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44"/>
          <w:szCs w:val="44"/>
        </w:rPr>
        <w:t>江苏省塑料管材（PE、PE-RT）产品质量监督抽查实施细则</w:t>
      </w:r>
    </w:p>
    <w:p>
      <w:pPr>
        <w:snapToGrid w:val="0"/>
        <w:spacing w:line="580" w:lineRule="exact"/>
        <w:jc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（2023年版）</w:t>
      </w:r>
    </w:p>
    <w:p>
      <w:pPr>
        <w:spacing w:line="580" w:lineRule="exact"/>
        <w:jc w:val="center"/>
        <w:rPr>
          <w:rFonts w:ascii="宋体" w:hAnsi="宋体" w:cs="宋体"/>
          <w:b/>
          <w:sz w:val="36"/>
          <w:szCs w:val="36"/>
        </w:rPr>
      </w:pPr>
    </w:p>
    <w:p>
      <w:pPr>
        <w:spacing w:line="600" w:lineRule="exact"/>
        <w:ind w:firstLine="640" w:firstLineChars="200"/>
        <w:rPr>
          <w:rFonts w:ascii="方正黑体_GBK" w:hAnsi="方正仿宋_GBK" w:eastAsia="方正黑体_GBK" w:cs="方正仿宋_GBK"/>
          <w:kern w:val="0"/>
          <w:sz w:val="32"/>
          <w:szCs w:val="32"/>
          <w:shd w:val="clear" w:color="auto" w:fill="FFFFFF"/>
        </w:rPr>
      </w:pPr>
      <w:r>
        <w:rPr>
          <w:rFonts w:eastAsia="黑体"/>
          <w:bCs/>
          <w:sz w:val="32"/>
          <w:szCs w:val="32"/>
        </w:rPr>
        <w:t>1.</w:t>
      </w:r>
      <w:r>
        <w:rPr>
          <w:rFonts w:hint="eastAsia" w:ascii="方正黑体_GBK" w:hAnsi="方正仿宋_GBK" w:eastAsia="方正黑体_GBK" w:cs="方正仿宋_GBK"/>
          <w:kern w:val="0"/>
          <w:sz w:val="32"/>
          <w:szCs w:val="32"/>
          <w:shd w:val="clear" w:color="auto" w:fill="FFFFFF"/>
        </w:rPr>
        <w:t>范围</w:t>
      </w:r>
    </w:p>
    <w:p>
      <w:pPr>
        <w:spacing w:line="56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本细则适用于江苏省市场监督管理局组织的塑料管材（PE、PE-RT）产品质量监督抽查检验。本细则规定了此产品的抽样方法、检验依据、检验项目、检验方法、判定原则、异议处理及复检。</w:t>
      </w:r>
    </w:p>
    <w:p>
      <w:pPr>
        <w:spacing w:line="600" w:lineRule="exact"/>
        <w:ind w:firstLine="640" w:firstLineChars="200"/>
        <w:rPr>
          <w:rFonts w:eastAsia="黑体"/>
          <w:bCs/>
          <w:sz w:val="32"/>
          <w:szCs w:val="32"/>
        </w:rPr>
      </w:pPr>
      <w:r>
        <w:rPr>
          <w:rFonts w:hint="eastAsia" w:eastAsia="黑体"/>
          <w:bCs/>
          <w:sz w:val="32"/>
          <w:szCs w:val="32"/>
        </w:rPr>
        <w:t>2.抽样方法</w:t>
      </w:r>
    </w:p>
    <w:p>
      <w:pPr>
        <w:spacing w:line="580" w:lineRule="exact"/>
        <w:ind w:firstLine="640" w:firstLineChars="200"/>
        <w:rPr>
          <w:rFonts w:eastAsia="方正仿宋_GBK"/>
          <w:kern w:val="0"/>
          <w:sz w:val="32"/>
          <w:szCs w:val="32"/>
          <w:shd w:val="clear" w:color="auto" w:fill="FFFFFF"/>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eastAsia="方正仿宋_GBK"/>
          <w:kern w:val="0"/>
          <w:sz w:val="32"/>
          <w:szCs w:val="32"/>
          <w:shd w:val="clear" w:color="auto" w:fill="FFFFFF"/>
        </w:rPr>
        <w:t>抽样过程均需拍照留证。一经抽样，立即封样，任何人不得调换。</w:t>
      </w:r>
    </w:p>
    <w:p>
      <w:pPr>
        <w:spacing w:line="580" w:lineRule="exact"/>
        <w:ind w:firstLine="640" w:firstLineChars="200"/>
        <w:rPr>
          <w:rFonts w:ascii="宋体" w:hAnsi="宋体" w:cs="宋体"/>
          <w:b/>
          <w:bCs/>
          <w:sz w:val="32"/>
          <w:szCs w:val="32"/>
        </w:rPr>
      </w:pPr>
      <w:r>
        <w:rPr>
          <w:rFonts w:hint="eastAsia" w:eastAsia="方正仿宋_GBK"/>
          <w:kern w:val="0"/>
          <w:sz w:val="32"/>
          <w:szCs w:val="32"/>
          <w:shd w:val="clear" w:color="auto" w:fill="FFFFFF"/>
        </w:rPr>
        <w:t>3.</w:t>
      </w:r>
      <w:r>
        <w:rPr>
          <w:rFonts w:hint="eastAsia" w:ascii="方正黑体_GBK" w:hAnsi="方正仿宋_GBK" w:eastAsia="方正黑体_GBK" w:cs="方正仿宋_GBK"/>
          <w:kern w:val="0"/>
          <w:sz w:val="32"/>
          <w:szCs w:val="32"/>
          <w:shd w:val="clear" w:color="auto" w:fill="FFFFFF"/>
        </w:rPr>
        <w:t>检验依据</w:t>
      </w:r>
    </w:p>
    <w:p>
      <w:pPr>
        <w:snapToGrid w:val="0"/>
        <w:spacing w:line="440" w:lineRule="exact"/>
        <w:jc w:val="center"/>
      </w:pPr>
      <w:r>
        <w:rPr>
          <w:rFonts w:eastAsia="方正仿宋_GBK"/>
          <w:sz w:val="28"/>
          <w:szCs w:val="28"/>
        </w:rPr>
        <w:t xml:space="preserve">表1 </w:t>
      </w:r>
      <w:r>
        <w:rPr>
          <w:rFonts w:hint="eastAsia" w:eastAsia="方正仿宋_GBK"/>
          <w:sz w:val="28"/>
          <w:szCs w:val="28"/>
        </w:rPr>
        <w:t>给水用（PE）塑料管材产品检验项目</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104"/>
        <w:gridCol w:w="3069"/>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387" w:type="pct"/>
            <w:vAlign w:val="center"/>
          </w:tcPr>
          <w:p>
            <w:r>
              <w:rPr>
                <w:rFonts w:hint="eastAsia"/>
              </w:rPr>
              <w:t>序号</w:t>
            </w:r>
          </w:p>
        </w:tc>
        <w:tc>
          <w:tcPr>
            <w:tcW w:w="2104" w:type="dxa"/>
            <w:vAlign w:val="center"/>
          </w:tcPr>
          <w:p>
            <w:pPr>
              <w:spacing w:line="240" w:lineRule="exact"/>
              <w:jc w:val="center"/>
            </w:pPr>
            <w:r>
              <w:rPr>
                <w:rFonts w:hint="eastAsia" w:ascii="仿宋" w:hAnsi="仿宋" w:eastAsia="仿宋" w:cs="仿宋"/>
                <w:color w:val="000000"/>
                <w:sz w:val="24"/>
              </w:rPr>
              <w:t>检验项目</w:t>
            </w:r>
          </w:p>
        </w:tc>
        <w:tc>
          <w:tcPr>
            <w:tcW w:w="3069" w:type="dxa"/>
            <w:vAlign w:val="center"/>
          </w:tcPr>
          <w:p>
            <w:pPr>
              <w:spacing w:line="240" w:lineRule="exact"/>
              <w:jc w:val="center"/>
            </w:pPr>
            <w:r>
              <w:rPr>
                <w:rFonts w:hint="eastAsia" w:ascii="仿宋" w:hAnsi="仿宋" w:eastAsia="仿宋" w:cs="仿宋"/>
                <w:color w:val="000000"/>
                <w:sz w:val="24"/>
              </w:rPr>
              <w:t>判定依据</w:t>
            </w:r>
          </w:p>
        </w:tc>
        <w:tc>
          <w:tcPr>
            <w:tcW w:w="2687" w:type="dxa"/>
            <w:vAlign w:val="center"/>
          </w:tcPr>
          <w:p>
            <w:pPr>
              <w:spacing w:line="240" w:lineRule="exact"/>
              <w:jc w:val="center"/>
            </w:pPr>
            <w:r>
              <w:rPr>
                <w:rFonts w:hint="eastAsia" w:ascii="仿宋" w:hAnsi="仿宋" w:eastAsia="仿宋" w:cs="仿宋"/>
                <w:color w:val="000000"/>
                <w:sz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7" w:type="pct"/>
            <w:vAlign w:val="center"/>
          </w:tcPr>
          <w:p>
            <w:r>
              <w:rPr>
                <w:rFonts w:hint="eastAsia"/>
              </w:rPr>
              <w:t>1</w:t>
            </w:r>
          </w:p>
        </w:tc>
        <w:tc>
          <w:tcPr>
            <w:tcW w:w="1235" w:type="pct"/>
            <w:vAlign w:val="center"/>
          </w:tcPr>
          <w:p>
            <w:r>
              <w:rPr>
                <w:rFonts w:hint="eastAsia"/>
              </w:rPr>
              <w:t>规格尺寸</w:t>
            </w:r>
          </w:p>
        </w:tc>
        <w:tc>
          <w:tcPr>
            <w:tcW w:w="1801" w:type="pct"/>
            <w:vAlign w:val="center"/>
          </w:tcPr>
          <w:p>
            <w:r>
              <w:rPr>
                <w:rFonts w:hint="eastAsia"/>
              </w:rPr>
              <w:t>GB/T 13663.2-2018</w:t>
            </w:r>
          </w:p>
        </w:tc>
        <w:tc>
          <w:tcPr>
            <w:tcW w:w="1575" w:type="pct"/>
            <w:vAlign w:val="center"/>
          </w:tcPr>
          <w:p>
            <w:r>
              <w:rPr>
                <w:rFonts w:hint="eastAsia"/>
              </w:rPr>
              <w:t>GB/T 8806-2008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7" w:type="pct"/>
            <w:vAlign w:val="center"/>
          </w:tcPr>
          <w:p>
            <w:r>
              <w:rPr>
                <w:rFonts w:hint="eastAsia"/>
              </w:rPr>
              <w:t>2</w:t>
            </w:r>
          </w:p>
        </w:tc>
        <w:tc>
          <w:tcPr>
            <w:tcW w:w="1235" w:type="pct"/>
            <w:vAlign w:val="center"/>
          </w:tcPr>
          <w:p>
            <w:r>
              <w:rPr>
                <w:rFonts w:hint="eastAsia"/>
              </w:rPr>
              <w:t>断裂伸长率</w:t>
            </w:r>
          </w:p>
        </w:tc>
        <w:tc>
          <w:tcPr>
            <w:tcW w:w="1801" w:type="pct"/>
            <w:vAlign w:val="center"/>
          </w:tcPr>
          <w:p>
            <w:r>
              <w:rPr>
                <w:rFonts w:hint="eastAsia"/>
              </w:rPr>
              <w:t>GB/T 13663.2-2018</w:t>
            </w:r>
          </w:p>
        </w:tc>
        <w:tc>
          <w:tcPr>
            <w:tcW w:w="1575" w:type="pct"/>
            <w:vAlign w:val="center"/>
          </w:tcPr>
          <w:p>
            <w:r>
              <w:rPr>
                <w:rFonts w:hint="eastAsia"/>
              </w:rPr>
              <w:t>GB/T 8804.3-2003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7" w:type="pct"/>
            <w:vAlign w:val="center"/>
          </w:tcPr>
          <w:p>
            <w:r>
              <w:rPr>
                <w:rFonts w:hint="eastAsia"/>
              </w:rPr>
              <w:t>3</w:t>
            </w:r>
          </w:p>
        </w:tc>
        <w:tc>
          <w:tcPr>
            <w:tcW w:w="1235" w:type="pct"/>
            <w:vAlign w:val="center"/>
          </w:tcPr>
          <w:p>
            <w:r>
              <w:rPr>
                <w:rFonts w:hint="eastAsia"/>
              </w:rPr>
              <w:t>纵向回缩率</w:t>
            </w:r>
          </w:p>
        </w:tc>
        <w:tc>
          <w:tcPr>
            <w:tcW w:w="1801" w:type="pct"/>
            <w:vAlign w:val="center"/>
          </w:tcPr>
          <w:p>
            <w:r>
              <w:rPr>
                <w:rFonts w:hint="eastAsia"/>
              </w:rPr>
              <w:t>GB/T 13663.2-2018</w:t>
            </w:r>
          </w:p>
        </w:tc>
        <w:tc>
          <w:tcPr>
            <w:tcW w:w="1575" w:type="pct"/>
            <w:vAlign w:val="center"/>
          </w:tcPr>
          <w:p>
            <w:r>
              <w:rPr>
                <w:rFonts w:hint="eastAsia"/>
              </w:rPr>
              <w:t>GB/T 6671-2001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7" w:type="pct"/>
            <w:vAlign w:val="center"/>
          </w:tcPr>
          <w:p>
            <w:r>
              <w:rPr>
                <w:rFonts w:hint="eastAsia"/>
              </w:rPr>
              <w:t>4</w:t>
            </w:r>
          </w:p>
        </w:tc>
        <w:tc>
          <w:tcPr>
            <w:tcW w:w="1235" w:type="pct"/>
            <w:vAlign w:val="center"/>
          </w:tcPr>
          <w:p>
            <w:r>
              <w:rPr>
                <w:rFonts w:hint="eastAsia"/>
              </w:rPr>
              <w:t>氧化诱导时间</w:t>
            </w:r>
          </w:p>
        </w:tc>
        <w:tc>
          <w:tcPr>
            <w:tcW w:w="1801" w:type="pct"/>
            <w:vAlign w:val="center"/>
          </w:tcPr>
          <w:p>
            <w:r>
              <w:rPr>
                <w:rFonts w:hint="eastAsia"/>
              </w:rPr>
              <w:t>GB/T 13663.2-2018</w:t>
            </w:r>
          </w:p>
        </w:tc>
        <w:tc>
          <w:tcPr>
            <w:tcW w:w="1575" w:type="pct"/>
            <w:vAlign w:val="center"/>
          </w:tcPr>
          <w:p>
            <w:r>
              <w:rPr>
                <w:rFonts w:hint="eastAsia"/>
              </w:rPr>
              <w:t>GB/T 19466.6-2009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7" w:type="pct"/>
            <w:vAlign w:val="center"/>
          </w:tcPr>
          <w:p>
            <w:r>
              <w:rPr>
                <w:rFonts w:hint="eastAsia"/>
              </w:rPr>
              <w:t>5</w:t>
            </w:r>
          </w:p>
        </w:tc>
        <w:tc>
          <w:tcPr>
            <w:tcW w:w="1235" w:type="pct"/>
            <w:vAlign w:val="center"/>
          </w:tcPr>
          <w:p>
            <w:r>
              <w:rPr>
                <w:rFonts w:hint="eastAsia"/>
              </w:rPr>
              <w:t>静液压强度（20℃，100h）</w:t>
            </w:r>
          </w:p>
        </w:tc>
        <w:tc>
          <w:tcPr>
            <w:tcW w:w="1801" w:type="pct"/>
            <w:vAlign w:val="center"/>
          </w:tcPr>
          <w:p>
            <w:r>
              <w:rPr>
                <w:rFonts w:hint="eastAsia"/>
              </w:rPr>
              <w:t>GB/T 13663.2-2018</w:t>
            </w:r>
          </w:p>
        </w:tc>
        <w:tc>
          <w:tcPr>
            <w:tcW w:w="1575" w:type="pct"/>
            <w:vAlign w:val="center"/>
          </w:tcPr>
          <w:p>
            <w:r>
              <w:rPr>
                <w:rFonts w:hint="eastAsia"/>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7" w:type="pct"/>
            <w:vAlign w:val="center"/>
          </w:tcPr>
          <w:p>
            <w:r>
              <w:rPr>
                <w:rFonts w:hint="eastAsia"/>
              </w:rPr>
              <w:t>6</w:t>
            </w:r>
          </w:p>
        </w:tc>
        <w:tc>
          <w:tcPr>
            <w:tcW w:w="1235" w:type="pct"/>
            <w:vAlign w:val="center"/>
          </w:tcPr>
          <w:p>
            <w:r>
              <w:rPr>
                <w:rFonts w:hint="eastAsia"/>
              </w:rPr>
              <w:t>灰分</w:t>
            </w:r>
          </w:p>
        </w:tc>
        <w:tc>
          <w:tcPr>
            <w:tcW w:w="1801" w:type="pct"/>
            <w:vAlign w:val="center"/>
          </w:tcPr>
          <w:p>
            <w:r>
              <w:rPr>
                <w:rFonts w:hint="eastAsia"/>
              </w:rPr>
              <w:t>GB/T 13663.2-2018</w:t>
            </w:r>
          </w:p>
        </w:tc>
        <w:tc>
          <w:tcPr>
            <w:tcW w:w="1575" w:type="pct"/>
            <w:vAlign w:val="center"/>
          </w:tcPr>
          <w:p>
            <w:r>
              <w:rPr>
                <w:rFonts w:hint="eastAsia"/>
              </w:rPr>
              <w:t>GB/T 9345.1-2008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7" w:type="pct"/>
            <w:vAlign w:val="center"/>
          </w:tcPr>
          <w:p>
            <w:r>
              <w:rPr>
                <w:rFonts w:hint="eastAsia"/>
              </w:rPr>
              <w:t>7</w:t>
            </w:r>
          </w:p>
        </w:tc>
        <w:tc>
          <w:tcPr>
            <w:tcW w:w="1235" w:type="pct"/>
            <w:vAlign w:val="center"/>
          </w:tcPr>
          <w:p>
            <w:r>
              <w:rPr>
                <w:rFonts w:hint="eastAsia"/>
              </w:rPr>
              <w:t>卫生性能</w:t>
            </w:r>
          </w:p>
        </w:tc>
        <w:tc>
          <w:tcPr>
            <w:tcW w:w="1801" w:type="pct"/>
            <w:vAlign w:val="center"/>
          </w:tcPr>
          <w:p>
            <w:r>
              <w:rPr>
                <w:rFonts w:hint="eastAsia"/>
              </w:rPr>
              <w:t>GB/T 13663.2-2018</w:t>
            </w:r>
          </w:p>
        </w:tc>
        <w:tc>
          <w:tcPr>
            <w:tcW w:w="1575" w:type="pct"/>
            <w:vAlign w:val="center"/>
          </w:tcPr>
          <w:p>
            <w:r>
              <w:rPr>
                <w:rFonts w:hint="eastAsia"/>
              </w:rPr>
              <w:t>GB/T 17219-1998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000" w:type="pct"/>
            <w:gridSpan w:val="4"/>
            <w:vAlign w:val="center"/>
          </w:tcPr>
          <w:p>
            <w:pPr>
              <w:jc w:val="left"/>
            </w:pPr>
            <w:r>
              <w:rPr>
                <w:rFonts w:hint="eastAsia"/>
              </w:rPr>
              <w:t>注1：规格尺寸的检验项目为：平均外径、壁厚及偏差；</w:t>
            </w:r>
          </w:p>
          <w:p>
            <w:pPr>
              <w:jc w:val="left"/>
            </w:pPr>
            <w:r>
              <w:rPr>
                <w:rFonts w:hint="eastAsia"/>
              </w:rPr>
              <w:t>注2：断裂伸长率试验适用于管材壁厚不大于12mm时；</w:t>
            </w:r>
          </w:p>
          <w:p>
            <w:r>
              <w:rPr>
                <w:rFonts w:hint="eastAsia"/>
              </w:rPr>
              <w:t>注3：卫生性能适用于饮用水管材，检验项目为：铅、镉、高锰酸钾消耗量。</w:t>
            </w:r>
          </w:p>
        </w:tc>
      </w:tr>
    </w:tbl>
    <w:p/>
    <w:p>
      <w:pPr>
        <w:pStyle w:val="17"/>
        <w:jc w:val="center"/>
      </w:pPr>
      <w:r>
        <w:rPr>
          <w:rFonts w:hint="eastAsia" w:eastAsia="方正仿宋_GBK"/>
          <w:sz w:val="28"/>
          <w:szCs w:val="28"/>
        </w:rPr>
        <w:t>表2 聚乙烯双壁波纹管产品检验项目</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351"/>
        <w:gridCol w:w="2629"/>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389" w:type="pct"/>
            <w:vAlign w:val="center"/>
          </w:tcPr>
          <w:p>
            <w:r>
              <w:rPr>
                <w:rFonts w:hint="eastAsia"/>
              </w:rPr>
              <w:t>序号</w:t>
            </w:r>
          </w:p>
        </w:tc>
        <w:tc>
          <w:tcPr>
            <w:tcW w:w="1380" w:type="pct"/>
            <w:vAlign w:val="center"/>
          </w:tcPr>
          <w:p>
            <w:r>
              <w:rPr>
                <w:rFonts w:hint="eastAsia"/>
              </w:rPr>
              <w:t>检验项目</w:t>
            </w:r>
          </w:p>
        </w:tc>
        <w:tc>
          <w:tcPr>
            <w:tcW w:w="1543" w:type="pct"/>
            <w:vAlign w:val="center"/>
          </w:tcPr>
          <w:p>
            <w:r>
              <w:rPr>
                <w:rFonts w:hint="eastAsia"/>
              </w:rPr>
              <w:t>检验依据</w:t>
            </w:r>
          </w:p>
        </w:tc>
        <w:tc>
          <w:tcPr>
            <w:tcW w:w="1688" w:type="pct"/>
            <w:vAlign w:val="center"/>
          </w:tcPr>
          <w:p>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1</w:t>
            </w:r>
          </w:p>
        </w:tc>
        <w:tc>
          <w:tcPr>
            <w:tcW w:w="1380" w:type="pct"/>
            <w:vAlign w:val="center"/>
          </w:tcPr>
          <w:p>
            <w:r>
              <w:rPr>
                <w:rFonts w:hint="eastAsia"/>
              </w:rPr>
              <w:t>规格尺寸</w:t>
            </w:r>
          </w:p>
        </w:tc>
        <w:tc>
          <w:tcPr>
            <w:tcW w:w="1543" w:type="pct"/>
            <w:vAlign w:val="center"/>
          </w:tcPr>
          <w:p>
            <w:r>
              <w:rPr>
                <w:rFonts w:hint="eastAsia"/>
              </w:rPr>
              <w:t>GB/T 19472.1-2019</w:t>
            </w:r>
          </w:p>
        </w:tc>
        <w:tc>
          <w:tcPr>
            <w:tcW w:w="1688" w:type="pct"/>
            <w:vAlign w:val="center"/>
          </w:tcPr>
          <w:p>
            <w:r>
              <w:rPr>
                <w:rFonts w:hint="eastAsia"/>
              </w:rPr>
              <w:t>GB/T 8806-2008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2</w:t>
            </w:r>
          </w:p>
        </w:tc>
        <w:tc>
          <w:tcPr>
            <w:tcW w:w="1380" w:type="pct"/>
            <w:vAlign w:val="center"/>
          </w:tcPr>
          <w:p>
            <w:r>
              <w:rPr>
                <w:rFonts w:hint="eastAsia"/>
              </w:rPr>
              <w:t>环刚度</w:t>
            </w:r>
          </w:p>
        </w:tc>
        <w:tc>
          <w:tcPr>
            <w:tcW w:w="1543" w:type="pct"/>
            <w:vAlign w:val="center"/>
          </w:tcPr>
          <w:p>
            <w:r>
              <w:rPr>
                <w:rFonts w:hint="eastAsia"/>
              </w:rPr>
              <w:t>GB/T 19472.1-2019</w:t>
            </w:r>
          </w:p>
        </w:tc>
        <w:tc>
          <w:tcPr>
            <w:tcW w:w="1688" w:type="pct"/>
            <w:vAlign w:val="center"/>
          </w:tcPr>
          <w:p>
            <w:r>
              <w:rPr>
                <w:rFonts w:hint="eastAsia"/>
              </w:rPr>
              <w:t>GB/T9647-2015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3</w:t>
            </w:r>
          </w:p>
        </w:tc>
        <w:tc>
          <w:tcPr>
            <w:tcW w:w="1380" w:type="pct"/>
            <w:vAlign w:val="center"/>
          </w:tcPr>
          <w:p>
            <w:r>
              <w:rPr>
                <w:rFonts w:hint="eastAsia"/>
              </w:rPr>
              <w:t>环柔性</w:t>
            </w:r>
          </w:p>
        </w:tc>
        <w:tc>
          <w:tcPr>
            <w:tcW w:w="1543" w:type="pct"/>
            <w:vAlign w:val="center"/>
          </w:tcPr>
          <w:p>
            <w:r>
              <w:rPr>
                <w:rFonts w:hint="eastAsia"/>
              </w:rPr>
              <w:t>GB/T 19472.1-2019</w:t>
            </w:r>
          </w:p>
        </w:tc>
        <w:tc>
          <w:tcPr>
            <w:tcW w:w="1688" w:type="pct"/>
            <w:vAlign w:val="center"/>
          </w:tcPr>
          <w:p>
            <w:pPr>
              <w:jc w:val="left"/>
            </w:pPr>
            <w:r>
              <w:rPr>
                <w:rFonts w:hint="eastAsia"/>
              </w:rPr>
              <w:t>GB/T 19472.1-2019</w:t>
            </w:r>
          </w:p>
          <w:p>
            <w:pPr>
              <w:jc w:val="left"/>
            </w:pPr>
            <w:r>
              <w:rPr>
                <w:rFonts w:hint="eastAsia"/>
              </w:rPr>
              <w:t>或ISO 13968:2008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4</w:t>
            </w:r>
          </w:p>
        </w:tc>
        <w:tc>
          <w:tcPr>
            <w:tcW w:w="1380" w:type="pct"/>
            <w:vAlign w:val="center"/>
          </w:tcPr>
          <w:p>
            <w:r>
              <w:rPr>
                <w:rFonts w:hint="eastAsia"/>
              </w:rPr>
              <w:t>烘箱试验</w:t>
            </w:r>
          </w:p>
        </w:tc>
        <w:tc>
          <w:tcPr>
            <w:tcW w:w="1543" w:type="pct"/>
            <w:vAlign w:val="center"/>
          </w:tcPr>
          <w:p>
            <w:r>
              <w:rPr>
                <w:rFonts w:hint="eastAsia"/>
              </w:rPr>
              <w:t>GB/T 19472.1-2019</w:t>
            </w:r>
          </w:p>
        </w:tc>
        <w:tc>
          <w:tcPr>
            <w:tcW w:w="1688" w:type="pct"/>
            <w:vAlign w:val="center"/>
          </w:tcPr>
          <w:p>
            <w:r>
              <w:rPr>
                <w:rFonts w:hint="eastAsia"/>
              </w:rPr>
              <w:t>GB/T 19472.1-2019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5</w:t>
            </w:r>
          </w:p>
        </w:tc>
        <w:tc>
          <w:tcPr>
            <w:tcW w:w="1380" w:type="pct"/>
            <w:vAlign w:val="center"/>
          </w:tcPr>
          <w:p>
            <w:r>
              <w:rPr>
                <w:rFonts w:hint="eastAsia"/>
              </w:rPr>
              <w:t>密度</w:t>
            </w:r>
          </w:p>
        </w:tc>
        <w:tc>
          <w:tcPr>
            <w:tcW w:w="1543" w:type="pct"/>
            <w:vAlign w:val="center"/>
          </w:tcPr>
          <w:p>
            <w:r>
              <w:rPr>
                <w:rFonts w:hint="eastAsia"/>
              </w:rPr>
              <w:t>GB/T 19472.1-2019</w:t>
            </w:r>
          </w:p>
        </w:tc>
        <w:tc>
          <w:tcPr>
            <w:tcW w:w="1688" w:type="pct"/>
            <w:vAlign w:val="center"/>
          </w:tcPr>
          <w:p>
            <w:r>
              <w:rPr>
                <w:rFonts w:hint="eastAsia"/>
              </w:rPr>
              <w:t>GB/T 1033.1-2008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6</w:t>
            </w:r>
          </w:p>
        </w:tc>
        <w:tc>
          <w:tcPr>
            <w:tcW w:w="1380" w:type="pct"/>
            <w:vAlign w:val="center"/>
          </w:tcPr>
          <w:p>
            <w:r>
              <w:rPr>
                <w:rFonts w:hint="eastAsia"/>
              </w:rPr>
              <w:t>氧化诱导时间（200℃）</w:t>
            </w:r>
          </w:p>
        </w:tc>
        <w:tc>
          <w:tcPr>
            <w:tcW w:w="1543" w:type="pct"/>
            <w:vAlign w:val="center"/>
          </w:tcPr>
          <w:p>
            <w:r>
              <w:rPr>
                <w:rFonts w:hint="eastAsia"/>
              </w:rPr>
              <w:t>GB/T 19472.1-2019</w:t>
            </w:r>
          </w:p>
        </w:tc>
        <w:tc>
          <w:tcPr>
            <w:tcW w:w="1688" w:type="pct"/>
            <w:vAlign w:val="center"/>
          </w:tcPr>
          <w:p>
            <w:r>
              <w:rPr>
                <w:rFonts w:hint="eastAsia"/>
              </w:rPr>
              <w:t>GB/T 19466.6-2009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000" w:type="pct"/>
            <w:gridSpan w:val="4"/>
            <w:vAlign w:val="center"/>
          </w:tcPr>
          <w:p>
            <w:pPr>
              <w:jc w:val="left"/>
            </w:pPr>
            <w:r>
              <w:rPr>
                <w:rFonts w:hint="eastAsia"/>
              </w:rPr>
              <w:t>注1：（外径管）规格尺寸的检验项目为：平均外径、最小层压壁厚、最小内层壁厚；</w:t>
            </w:r>
          </w:p>
          <w:p>
            <w:pPr>
              <w:pStyle w:val="14"/>
              <w:ind w:left="0"/>
              <w:rPr>
                <w:lang w:eastAsia="zh-CN"/>
              </w:rPr>
            </w:pPr>
            <w:r>
              <w:rPr>
                <w:rFonts w:hint="eastAsia" w:ascii="Times New Roman" w:hAnsi="Times New Roman" w:eastAsia="宋体" w:cs="Times New Roman"/>
                <w:kern w:val="2"/>
                <w:sz w:val="21"/>
                <w:szCs w:val="21"/>
                <w:lang w:eastAsia="zh-CN"/>
              </w:rPr>
              <w:t>注2：（内径管）规格尺寸的检验项目为：平均内径、最小层压壁厚、最小内层壁厚；</w:t>
            </w:r>
          </w:p>
        </w:tc>
      </w:tr>
    </w:tbl>
    <w:p>
      <w:pPr>
        <w:pStyle w:val="17"/>
        <w:jc w:val="center"/>
      </w:pPr>
      <w:r>
        <w:rPr>
          <w:rFonts w:hint="eastAsia" w:eastAsia="方正仿宋_GBK"/>
          <w:sz w:val="28"/>
          <w:szCs w:val="28"/>
        </w:rPr>
        <w:t>表3 聚乙烯缠绕结构壁管材产品检验项目</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351"/>
        <w:gridCol w:w="2629"/>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389" w:type="pct"/>
            <w:vAlign w:val="center"/>
          </w:tcPr>
          <w:p>
            <w:r>
              <w:rPr>
                <w:rFonts w:hint="eastAsia"/>
              </w:rPr>
              <w:t>序号</w:t>
            </w:r>
          </w:p>
        </w:tc>
        <w:tc>
          <w:tcPr>
            <w:tcW w:w="1380" w:type="pct"/>
            <w:vAlign w:val="center"/>
          </w:tcPr>
          <w:p>
            <w:r>
              <w:rPr>
                <w:rFonts w:hint="eastAsia"/>
              </w:rPr>
              <w:t>检验项目</w:t>
            </w:r>
          </w:p>
        </w:tc>
        <w:tc>
          <w:tcPr>
            <w:tcW w:w="1543" w:type="pct"/>
            <w:vAlign w:val="center"/>
          </w:tcPr>
          <w:p>
            <w:r>
              <w:rPr>
                <w:rFonts w:hint="eastAsia"/>
              </w:rPr>
              <w:t>检验依据</w:t>
            </w:r>
          </w:p>
        </w:tc>
        <w:tc>
          <w:tcPr>
            <w:tcW w:w="1688" w:type="pct"/>
            <w:vAlign w:val="center"/>
          </w:tcPr>
          <w:p>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1</w:t>
            </w:r>
          </w:p>
        </w:tc>
        <w:tc>
          <w:tcPr>
            <w:tcW w:w="1380" w:type="pct"/>
            <w:vAlign w:val="center"/>
          </w:tcPr>
          <w:p>
            <w:r>
              <w:rPr>
                <w:rFonts w:hint="eastAsia"/>
              </w:rPr>
              <w:t>规格尺寸</w:t>
            </w:r>
          </w:p>
        </w:tc>
        <w:tc>
          <w:tcPr>
            <w:tcW w:w="1543" w:type="pct"/>
            <w:vAlign w:val="center"/>
          </w:tcPr>
          <w:p>
            <w:r>
              <w:rPr>
                <w:rFonts w:hint="eastAsia"/>
              </w:rPr>
              <w:t>GB/T 19472.2-2017</w:t>
            </w:r>
          </w:p>
        </w:tc>
        <w:tc>
          <w:tcPr>
            <w:tcW w:w="1688" w:type="pct"/>
            <w:vAlign w:val="center"/>
          </w:tcPr>
          <w:p>
            <w:r>
              <w:rPr>
                <w:rFonts w:hint="eastAsia"/>
              </w:rPr>
              <w:t>GB/T 19472.2-2017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2</w:t>
            </w:r>
          </w:p>
        </w:tc>
        <w:tc>
          <w:tcPr>
            <w:tcW w:w="1380" w:type="pct"/>
            <w:vAlign w:val="center"/>
          </w:tcPr>
          <w:p>
            <w:r>
              <w:rPr>
                <w:rFonts w:hint="eastAsia"/>
              </w:rPr>
              <w:t>纵向回缩率</w:t>
            </w:r>
          </w:p>
        </w:tc>
        <w:tc>
          <w:tcPr>
            <w:tcW w:w="1543" w:type="pct"/>
            <w:vAlign w:val="center"/>
          </w:tcPr>
          <w:p>
            <w:r>
              <w:rPr>
                <w:rFonts w:hint="eastAsia"/>
              </w:rPr>
              <w:t>GB/T 19472.2-2017</w:t>
            </w:r>
          </w:p>
        </w:tc>
        <w:tc>
          <w:tcPr>
            <w:tcW w:w="1688" w:type="pct"/>
            <w:vAlign w:val="center"/>
          </w:tcPr>
          <w:p>
            <w:r>
              <w:rPr>
                <w:rFonts w:hint="eastAsia"/>
              </w:rPr>
              <w:t>GB/T 6671-2001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3</w:t>
            </w:r>
          </w:p>
        </w:tc>
        <w:tc>
          <w:tcPr>
            <w:tcW w:w="1380" w:type="pct"/>
            <w:vAlign w:val="center"/>
          </w:tcPr>
          <w:p>
            <w:r>
              <w:rPr>
                <w:rFonts w:hint="eastAsia"/>
              </w:rPr>
              <w:t>烘箱试验</w:t>
            </w:r>
          </w:p>
        </w:tc>
        <w:tc>
          <w:tcPr>
            <w:tcW w:w="1543" w:type="pct"/>
            <w:vAlign w:val="center"/>
          </w:tcPr>
          <w:p>
            <w:r>
              <w:rPr>
                <w:rFonts w:hint="eastAsia"/>
              </w:rPr>
              <w:t>GB/T 19472.2-2017</w:t>
            </w:r>
          </w:p>
        </w:tc>
        <w:tc>
          <w:tcPr>
            <w:tcW w:w="1688" w:type="pct"/>
            <w:vAlign w:val="center"/>
          </w:tcPr>
          <w:p>
            <w:r>
              <w:rPr>
                <w:rFonts w:hint="eastAsia"/>
              </w:rPr>
              <w:t xml:space="preserve">GB/T 19472.2-2017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4</w:t>
            </w:r>
          </w:p>
        </w:tc>
        <w:tc>
          <w:tcPr>
            <w:tcW w:w="1380" w:type="pct"/>
            <w:vAlign w:val="center"/>
          </w:tcPr>
          <w:p>
            <w:r>
              <w:rPr>
                <w:rFonts w:hint="eastAsia"/>
              </w:rPr>
              <w:t>灰分</w:t>
            </w:r>
          </w:p>
        </w:tc>
        <w:tc>
          <w:tcPr>
            <w:tcW w:w="1543" w:type="pct"/>
            <w:vAlign w:val="center"/>
          </w:tcPr>
          <w:p>
            <w:r>
              <w:rPr>
                <w:rFonts w:hint="eastAsia"/>
              </w:rPr>
              <w:t>GB/T 19472.2-2017</w:t>
            </w:r>
          </w:p>
        </w:tc>
        <w:tc>
          <w:tcPr>
            <w:tcW w:w="1688" w:type="pct"/>
            <w:vAlign w:val="center"/>
          </w:tcPr>
          <w:p>
            <w:r>
              <w:rPr>
                <w:rFonts w:hint="eastAsia"/>
              </w:rPr>
              <w:t>GB/T 9345.1-2008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5</w:t>
            </w:r>
          </w:p>
        </w:tc>
        <w:tc>
          <w:tcPr>
            <w:tcW w:w="1380" w:type="pct"/>
            <w:vAlign w:val="center"/>
          </w:tcPr>
          <w:p>
            <w:r>
              <w:rPr>
                <w:rFonts w:hint="eastAsia"/>
              </w:rPr>
              <w:t>氧化诱导时间OIT</w:t>
            </w:r>
          </w:p>
        </w:tc>
        <w:tc>
          <w:tcPr>
            <w:tcW w:w="1543" w:type="pct"/>
            <w:vAlign w:val="center"/>
          </w:tcPr>
          <w:p>
            <w:r>
              <w:rPr>
                <w:rFonts w:hint="eastAsia"/>
              </w:rPr>
              <w:t>GB/T 19472.2-2017</w:t>
            </w:r>
          </w:p>
        </w:tc>
        <w:tc>
          <w:tcPr>
            <w:tcW w:w="1688" w:type="pct"/>
            <w:vAlign w:val="center"/>
          </w:tcPr>
          <w:p>
            <w:r>
              <w:rPr>
                <w:rFonts w:hint="eastAsia"/>
              </w:rPr>
              <w:t>GB/T 19466.6-2009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6</w:t>
            </w:r>
          </w:p>
        </w:tc>
        <w:tc>
          <w:tcPr>
            <w:tcW w:w="1380" w:type="pct"/>
            <w:vAlign w:val="center"/>
          </w:tcPr>
          <w:p>
            <w:r>
              <w:rPr>
                <w:rFonts w:hint="eastAsia"/>
              </w:rPr>
              <w:t>密度</w:t>
            </w:r>
          </w:p>
        </w:tc>
        <w:tc>
          <w:tcPr>
            <w:tcW w:w="1543" w:type="pct"/>
            <w:vAlign w:val="center"/>
          </w:tcPr>
          <w:p>
            <w:r>
              <w:rPr>
                <w:rFonts w:hint="eastAsia"/>
              </w:rPr>
              <w:t>GB/T 19472.2-2017</w:t>
            </w:r>
          </w:p>
        </w:tc>
        <w:tc>
          <w:tcPr>
            <w:tcW w:w="1688" w:type="pct"/>
            <w:vAlign w:val="center"/>
          </w:tcPr>
          <w:p>
            <w:r>
              <w:rPr>
                <w:rFonts w:hint="eastAsia"/>
              </w:rPr>
              <w:t>GB/T 1033.1-2008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7</w:t>
            </w:r>
          </w:p>
        </w:tc>
        <w:tc>
          <w:tcPr>
            <w:tcW w:w="1380" w:type="pct"/>
            <w:vAlign w:val="center"/>
          </w:tcPr>
          <w:p>
            <w:r>
              <w:rPr>
                <w:rFonts w:hint="eastAsia"/>
              </w:rPr>
              <w:t>环刚度</w:t>
            </w:r>
          </w:p>
        </w:tc>
        <w:tc>
          <w:tcPr>
            <w:tcW w:w="1543" w:type="pct"/>
            <w:vAlign w:val="center"/>
          </w:tcPr>
          <w:p>
            <w:r>
              <w:rPr>
                <w:rFonts w:hint="eastAsia"/>
              </w:rPr>
              <w:t>GB/T 19472.2-2017</w:t>
            </w:r>
          </w:p>
        </w:tc>
        <w:tc>
          <w:tcPr>
            <w:tcW w:w="1688" w:type="pct"/>
            <w:vAlign w:val="center"/>
          </w:tcPr>
          <w:p>
            <w:r>
              <w:rPr>
                <w:rFonts w:hint="eastAsia"/>
              </w:rPr>
              <w:t>GB/T 9647-2015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8</w:t>
            </w:r>
          </w:p>
        </w:tc>
        <w:tc>
          <w:tcPr>
            <w:tcW w:w="1380" w:type="pct"/>
            <w:vAlign w:val="center"/>
          </w:tcPr>
          <w:p>
            <w:r>
              <w:rPr>
                <w:rFonts w:hint="eastAsia"/>
              </w:rPr>
              <w:t>环柔性</w:t>
            </w:r>
          </w:p>
        </w:tc>
        <w:tc>
          <w:tcPr>
            <w:tcW w:w="1543" w:type="pct"/>
            <w:vAlign w:val="center"/>
          </w:tcPr>
          <w:p>
            <w:r>
              <w:rPr>
                <w:rFonts w:hint="eastAsia"/>
              </w:rPr>
              <w:t>GB/T 19472.2-2017</w:t>
            </w:r>
          </w:p>
        </w:tc>
        <w:tc>
          <w:tcPr>
            <w:tcW w:w="1688" w:type="pct"/>
            <w:vAlign w:val="center"/>
          </w:tcPr>
          <w:p>
            <w:r>
              <w:rPr>
                <w:rFonts w:hint="eastAsia"/>
              </w:rPr>
              <w:t>GB/T 9647-2015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000" w:type="pct"/>
            <w:gridSpan w:val="4"/>
            <w:vAlign w:val="center"/>
          </w:tcPr>
          <w:p>
            <w:pPr>
              <w:jc w:val="left"/>
            </w:pPr>
            <w:r>
              <w:rPr>
                <w:rFonts w:hint="eastAsia"/>
              </w:rPr>
              <w:t>注1：规格尺寸：最小平均内径、最小内层壁厚；</w:t>
            </w:r>
          </w:p>
          <w:p>
            <w:pPr>
              <w:pStyle w:val="14"/>
              <w:ind w:left="0"/>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注2：纵向回缩率适用于A型管，烘箱试验适用于B\C型管材；</w:t>
            </w:r>
          </w:p>
          <w:p>
            <w:pPr>
              <w:pStyle w:val="14"/>
              <w:ind w:left="0"/>
              <w:rPr>
                <w:lang w:eastAsia="zh-CN"/>
              </w:rPr>
            </w:pPr>
            <w:r>
              <w:rPr>
                <w:rFonts w:hint="eastAsia" w:ascii="Times New Roman" w:hAnsi="Times New Roman" w:eastAsia="宋体" w:cs="Times New Roman"/>
                <w:kern w:val="2"/>
                <w:sz w:val="21"/>
                <w:szCs w:val="21"/>
                <w:lang w:eastAsia="zh-CN"/>
              </w:rPr>
              <w:t>注3：规格型号要标准环刚度等级。</w:t>
            </w:r>
          </w:p>
        </w:tc>
      </w:tr>
    </w:tbl>
    <w:p>
      <w:pPr>
        <w:pStyle w:val="14"/>
        <w:ind w:left="-142"/>
        <w:rPr>
          <w:lang w:eastAsia="zh-CN"/>
        </w:rPr>
      </w:pPr>
    </w:p>
    <w:p>
      <w:pPr>
        <w:pStyle w:val="17"/>
        <w:jc w:val="center"/>
        <w:rPr>
          <w:rFonts w:hint="eastAsia" w:eastAsia="方正仿宋_GBK"/>
          <w:sz w:val="28"/>
          <w:szCs w:val="28"/>
        </w:rPr>
      </w:pPr>
    </w:p>
    <w:p>
      <w:pPr>
        <w:pStyle w:val="17"/>
        <w:jc w:val="center"/>
      </w:pPr>
      <w:r>
        <w:rPr>
          <w:rFonts w:hint="eastAsia" w:eastAsia="方正仿宋_GBK"/>
          <w:sz w:val="28"/>
          <w:szCs w:val="28"/>
        </w:rPr>
        <w:t>表4 冷热水用耐热聚乙烯(PE-RT)管材产品检验项目</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106"/>
        <w:gridCol w:w="3069"/>
        <w:gridCol w:w="2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389" w:type="pct"/>
            <w:vAlign w:val="center"/>
          </w:tcPr>
          <w:p>
            <w:r>
              <w:rPr>
                <w:rFonts w:hint="eastAsia"/>
              </w:rPr>
              <w:t>序号</w:t>
            </w:r>
          </w:p>
        </w:tc>
        <w:tc>
          <w:tcPr>
            <w:tcW w:w="1236" w:type="pct"/>
            <w:vAlign w:val="center"/>
          </w:tcPr>
          <w:p>
            <w:r>
              <w:rPr>
                <w:rFonts w:hint="eastAsia"/>
              </w:rPr>
              <w:t>检验项目</w:t>
            </w:r>
          </w:p>
        </w:tc>
        <w:tc>
          <w:tcPr>
            <w:tcW w:w="1801" w:type="pct"/>
            <w:vAlign w:val="center"/>
          </w:tcPr>
          <w:p>
            <w:r>
              <w:rPr>
                <w:rFonts w:hint="eastAsia"/>
              </w:rPr>
              <w:t>检验依据</w:t>
            </w:r>
          </w:p>
        </w:tc>
        <w:tc>
          <w:tcPr>
            <w:tcW w:w="1574" w:type="pct"/>
            <w:vAlign w:val="center"/>
          </w:tcPr>
          <w:p>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1</w:t>
            </w:r>
          </w:p>
        </w:tc>
        <w:tc>
          <w:tcPr>
            <w:tcW w:w="1236" w:type="pct"/>
            <w:vAlign w:val="center"/>
          </w:tcPr>
          <w:p>
            <w:r>
              <w:rPr>
                <w:rFonts w:hint="eastAsia"/>
              </w:rPr>
              <w:t>规格尺寸</w:t>
            </w:r>
          </w:p>
        </w:tc>
        <w:tc>
          <w:tcPr>
            <w:tcW w:w="1801" w:type="pct"/>
            <w:vAlign w:val="center"/>
          </w:tcPr>
          <w:p>
            <w:r>
              <w:rPr>
                <w:rFonts w:hint="eastAsia"/>
              </w:rPr>
              <w:t>GB/T 28799.2-2020</w:t>
            </w:r>
          </w:p>
        </w:tc>
        <w:tc>
          <w:tcPr>
            <w:tcW w:w="1574" w:type="pct"/>
            <w:vAlign w:val="center"/>
          </w:tcPr>
          <w:p>
            <w:r>
              <w:rPr>
                <w:rFonts w:hint="eastAsia"/>
              </w:rPr>
              <w:t>GB/T 28799.2-2020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2</w:t>
            </w:r>
          </w:p>
        </w:tc>
        <w:tc>
          <w:tcPr>
            <w:tcW w:w="1236" w:type="pct"/>
            <w:vAlign w:val="center"/>
          </w:tcPr>
          <w:p>
            <w:r>
              <w:rPr>
                <w:rFonts w:hint="eastAsia"/>
              </w:rPr>
              <w:t>静液压强度（20℃，1h）</w:t>
            </w:r>
          </w:p>
        </w:tc>
        <w:tc>
          <w:tcPr>
            <w:tcW w:w="1801" w:type="pct"/>
            <w:vAlign w:val="center"/>
          </w:tcPr>
          <w:p>
            <w:r>
              <w:rPr>
                <w:rFonts w:hint="eastAsia"/>
              </w:rPr>
              <w:t>GB/T 28799.2-2020</w:t>
            </w:r>
          </w:p>
        </w:tc>
        <w:tc>
          <w:tcPr>
            <w:tcW w:w="1574" w:type="pct"/>
            <w:vAlign w:val="center"/>
          </w:tcPr>
          <w:p>
            <w:r>
              <w:rPr>
                <w:rFonts w:hint="eastAsia"/>
              </w:rPr>
              <w:t>GB/T 28799.2-2020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3</w:t>
            </w:r>
          </w:p>
        </w:tc>
        <w:tc>
          <w:tcPr>
            <w:tcW w:w="1236" w:type="pct"/>
            <w:vAlign w:val="center"/>
          </w:tcPr>
          <w:p>
            <w:r>
              <w:rPr>
                <w:rFonts w:hint="eastAsia"/>
              </w:rPr>
              <w:t>静液压强度（95℃，22h）</w:t>
            </w:r>
          </w:p>
        </w:tc>
        <w:tc>
          <w:tcPr>
            <w:tcW w:w="1801" w:type="pct"/>
            <w:vAlign w:val="center"/>
          </w:tcPr>
          <w:p>
            <w:r>
              <w:rPr>
                <w:rFonts w:hint="eastAsia"/>
              </w:rPr>
              <w:t>GB/T 28799.2-2020</w:t>
            </w:r>
          </w:p>
        </w:tc>
        <w:tc>
          <w:tcPr>
            <w:tcW w:w="1574" w:type="pct"/>
            <w:vAlign w:val="center"/>
          </w:tcPr>
          <w:p>
            <w:r>
              <w:rPr>
                <w:rFonts w:hint="eastAsia"/>
              </w:rPr>
              <w:t>GB/T 28799.2-2020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4</w:t>
            </w:r>
          </w:p>
        </w:tc>
        <w:tc>
          <w:tcPr>
            <w:tcW w:w="1236" w:type="pct"/>
            <w:vAlign w:val="center"/>
          </w:tcPr>
          <w:p>
            <w:r>
              <w:rPr>
                <w:rFonts w:hint="eastAsia"/>
              </w:rPr>
              <w:t>灰分</w:t>
            </w:r>
          </w:p>
        </w:tc>
        <w:tc>
          <w:tcPr>
            <w:tcW w:w="1801" w:type="pct"/>
            <w:vAlign w:val="center"/>
          </w:tcPr>
          <w:p>
            <w:r>
              <w:rPr>
                <w:rFonts w:hint="eastAsia"/>
              </w:rPr>
              <w:t>GB/T 28799.2-2020</w:t>
            </w:r>
          </w:p>
        </w:tc>
        <w:tc>
          <w:tcPr>
            <w:tcW w:w="1574" w:type="pct"/>
            <w:vAlign w:val="center"/>
          </w:tcPr>
          <w:p>
            <w:r>
              <w:rPr>
                <w:rFonts w:hint="eastAsia"/>
              </w:rPr>
              <w:t>GB/T 9345.1-2008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5</w:t>
            </w:r>
          </w:p>
        </w:tc>
        <w:tc>
          <w:tcPr>
            <w:tcW w:w="1236" w:type="pct"/>
            <w:vAlign w:val="center"/>
          </w:tcPr>
          <w:p>
            <w:r>
              <w:rPr>
                <w:rFonts w:hint="eastAsia"/>
              </w:rPr>
              <w:t>氧化诱导时间</w:t>
            </w:r>
          </w:p>
        </w:tc>
        <w:tc>
          <w:tcPr>
            <w:tcW w:w="1801" w:type="pct"/>
            <w:vAlign w:val="center"/>
          </w:tcPr>
          <w:p>
            <w:r>
              <w:rPr>
                <w:rFonts w:hint="eastAsia"/>
              </w:rPr>
              <w:t>GB/T 28799.2-2020</w:t>
            </w:r>
          </w:p>
        </w:tc>
        <w:tc>
          <w:tcPr>
            <w:tcW w:w="1574" w:type="pct"/>
            <w:vAlign w:val="center"/>
          </w:tcPr>
          <w:p>
            <w:r>
              <w:rPr>
                <w:rFonts w:hint="eastAsia"/>
              </w:rPr>
              <w:t>GB/T 19466.6-2009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6</w:t>
            </w:r>
          </w:p>
        </w:tc>
        <w:tc>
          <w:tcPr>
            <w:tcW w:w="1236" w:type="pct"/>
            <w:vAlign w:val="center"/>
          </w:tcPr>
          <w:p>
            <w:r>
              <w:rPr>
                <w:rFonts w:hint="eastAsia"/>
              </w:rPr>
              <w:t>纵向回缩率</w:t>
            </w:r>
          </w:p>
        </w:tc>
        <w:tc>
          <w:tcPr>
            <w:tcW w:w="1801" w:type="pct"/>
            <w:vAlign w:val="center"/>
          </w:tcPr>
          <w:p>
            <w:r>
              <w:rPr>
                <w:rFonts w:hint="eastAsia"/>
              </w:rPr>
              <w:t>GB/T 28799.2-2020</w:t>
            </w:r>
          </w:p>
        </w:tc>
        <w:tc>
          <w:tcPr>
            <w:tcW w:w="1574" w:type="pct"/>
            <w:vAlign w:val="center"/>
          </w:tcPr>
          <w:p>
            <w:r>
              <w:rPr>
                <w:rFonts w:hint="eastAsia"/>
              </w:rPr>
              <w:t>GB/T 6671-2001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89" w:type="pct"/>
            <w:vAlign w:val="center"/>
          </w:tcPr>
          <w:p>
            <w:r>
              <w:rPr>
                <w:rFonts w:hint="eastAsia"/>
              </w:rPr>
              <w:t>7</w:t>
            </w:r>
          </w:p>
        </w:tc>
        <w:tc>
          <w:tcPr>
            <w:tcW w:w="1236" w:type="pct"/>
            <w:vAlign w:val="center"/>
          </w:tcPr>
          <w:p>
            <w:r>
              <w:rPr>
                <w:rFonts w:hint="eastAsia"/>
              </w:rPr>
              <w:t>卫生性能</w:t>
            </w:r>
          </w:p>
        </w:tc>
        <w:tc>
          <w:tcPr>
            <w:tcW w:w="1801" w:type="pct"/>
            <w:vAlign w:val="center"/>
          </w:tcPr>
          <w:p>
            <w:r>
              <w:rPr>
                <w:rFonts w:hint="eastAsia"/>
              </w:rPr>
              <w:t>GB/T 28799.2-2020</w:t>
            </w:r>
          </w:p>
        </w:tc>
        <w:tc>
          <w:tcPr>
            <w:tcW w:w="1574" w:type="pct"/>
            <w:vAlign w:val="center"/>
          </w:tcPr>
          <w:p>
            <w:r>
              <w:rPr>
                <w:rFonts w:hint="eastAsia"/>
              </w:rPr>
              <w:t>GB/T 17219-1998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000" w:type="pct"/>
            <w:gridSpan w:val="4"/>
            <w:vAlign w:val="center"/>
          </w:tcPr>
          <w:p>
            <w:r>
              <w:rPr>
                <w:rFonts w:hint="eastAsia"/>
              </w:rPr>
              <w:t>注1：规格尺寸的检验项目为：平均外径、壁厚及偏差；</w:t>
            </w:r>
          </w:p>
          <w:p>
            <w:r>
              <w:rPr>
                <w:rFonts w:hint="eastAsia"/>
              </w:rPr>
              <w:t>注2：卫生性能适用于饮用水管材，检验项目为：铅、镉、高锰酸钾消耗量。</w:t>
            </w:r>
          </w:p>
        </w:tc>
      </w:tr>
    </w:tbl>
    <w:p>
      <w:pPr>
        <w:spacing w:line="580" w:lineRule="exact"/>
        <w:ind w:firstLine="560"/>
        <w:rPr>
          <w:rFonts w:ascii="方正仿宋_GBK" w:hAnsi="方正仿宋_GBK" w:eastAsia="方正仿宋_GBK" w:cs="方正仿宋_GBK"/>
          <w:sz w:val="32"/>
          <w:szCs w:val="32"/>
        </w:rPr>
      </w:pPr>
      <w:bookmarkStart w:id="0" w:name="_GoBack"/>
      <w:bookmarkEnd w:id="0"/>
      <w:r>
        <w:rPr>
          <w:rFonts w:hint="eastAsia" w:ascii="方正仿宋_GBK" w:hAnsi="方正仿宋_GBK" w:eastAsia="方正仿宋_GBK" w:cs="方正仿宋_GBK"/>
          <w:sz w:val="32"/>
          <w:szCs w:val="32"/>
        </w:rPr>
        <w:t>检验方法包括相关产品标准及试验方法标准。</w:t>
      </w:r>
    </w:p>
    <w:p>
      <w:pPr>
        <w:spacing w:line="58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eastAsia="方正仿宋_GBK"/>
          <w:kern w:val="0"/>
          <w:sz w:val="32"/>
          <w:szCs w:val="32"/>
          <w:shd w:val="clear" w:color="auto" w:fill="FFFFFF"/>
        </w:rPr>
      </w:pPr>
      <w:r>
        <w:rPr>
          <w:rFonts w:hint="eastAsia" w:eastAsia="方正黑体_GBK"/>
          <w:kern w:val="0"/>
          <w:sz w:val="32"/>
          <w:szCs w:val="32"/>
          <w:shd w:val="clear" w:color="auto" w:fill="FFFFFF"/>
        </w:rPr>
        <w:t>4</w:t>
      </w:r>
      <w:r>
        <w:rPr>
          <w:rFonts w:eastAsia="方正黑体_GBK"/>
          <w:kern w:val="0"/>
          <w:sz w:val="32"/>
          <w:szCs w:val="32"/>
          <w:shd w:val="clear" w:color="auto" w:fill="FFFFFF"/>
        </w:rPr>
        <w:t>.</w:t>
      </w:r>
      <w:r>
        <w:rPr>
          <w:rFonts w:hint="eastAsia" w:ascii="方正黑体_GBK" w:hAnsi="方正仿宋_GBK" w:eastAsia="方正黑体_GBK" w:cs="方正仿宋_GBK"/>
          <w:kern w:val="0"/>
          <w:sz w:val="32"/>
          <w:szCs w:val="32"/>
          <w:shd w:val="clear" w:color="auto" w:fill="FFFFFF"/>
        </w:rPr>
        <w:t>判定规则</w:t>
      </w:r>
    </w:p>
    <w:p>
      <w:pPr>
        <w:spacing w:line="580" w:lineRule="exact"/>
        <w:ind w:firstLine="560"/>
        <w:rPr>
          <w:rFonts w:ascii="方正仿宋_GBK" w:hAnsi="方正仿宋_GBK" w:eastAsia="方正仿宋_GBK" w:cs="方正仿宋_GBK"/>
          <w:b/>
          <w:bCs/>
          <w:sz w:val="32"/>
          <w:szCs w:val="32"/>
        </w:rPr>
      </w:pPr>
      <w:r>
        <w:rPr>
          <w:rFonts w:hint="eastAsia" w:eastAsia="方正仿宋_GBK"/>
          <w:b/>
          <w:bCs/>
          <w:kern w:val="0"/>
          <w:sz w:val="32"/>
          <w:szCs w:val="32"/>
          <w:shd w:val="clear" w:color="auto" w:fill="FFFFFF"/>
        </w:rPr>
        <w:t>4.1</w:t>
      </w:r>
      <w:r>
        <w:rPr>
          <w:rFonts w:hint="eastAsia" w:ascii="方正仿宋_GBK" w:hAnsi="方正仿宋_GBK" w:eastAsia="方正仿宋_GBK" w:cs="方正仿宋_GBK"/>
          <w:b/>
          <w:bCs/>
          <w:sz w:val="32"/>
          <w:szCs w:val="32"/>
        </w:rPr>
        <w:t>依据标准</w:t>
      </w:r>
    </w:p>
    <w:p>
      <w:pPr>
        <w:ind w:firstLine="640" w:firstLineChars="200"/>
        <w:contextualSpacing/>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13663.2-2018给水用聚乙烯（PE）管道系统 第2部分:管材</w:t>
      </w:r>
    </w:p>
    <w:p>
      <w:pPr>
        <w:ind w:firstLine="640" w:firstLineChars="200"/>
        <w:contextualSpacing/>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19472.1-2019埋地用聚乙烯(PE)结构壁管道系统 第1部分:聚乙烯双壁波纹管材</w:t>
      </w:r>
    </w:p>
    <w:p>
      <w:pPr>
        <w:ind w:firstLine="640" w:firstLineChars="200"/>
        <w:contextualSpacing/>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19472.2-2017埋地用聚乙烯(PE)结构壁管道系统 第2部分:聚乙烯缠绕结构壁管材</w:t>
      </w:r>
    </w:p>
    <w:p>
      <w:pPr>
        <w:ind w:firstLine="640" w:firstLineChars="200"/>
        <w:contextualSpacing/>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28799.2-2020冷热水用耐热聚乙烯(PE-RT)管道系统 第2部分:管材</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560"/>
        <w:rPr>
          <w:rFonts w:ascii="方正仿宋_GBK" w:hAnsi="方正仿宋_GBK" w:eastAsia="方正仿宋_GBK" w:cs="方正仿宋_GBK"/>
          <w:b/>
          <w:bCs/>
          <w:sz w:val="32"/>
          <w:szCs w:val="32"/>
        </w:rPr>
      </w:pPr>
      <w:r>
        <w:rPr>
          <w:rFonts w:hint="eastAsia" w:eastAsia="方正仿宋_GBK"/>
          <w:b/>
          <w:bCs/>
          <w:kern w:val="0"/>
          <w:sz w:val="32"/>
          <w:szCs w:val="32"/>
          <w:shd w:val="clear" w:color="auto" w:fill="FFFFFF"/>
        </w:rPr>
        <w:t>4.2</w:t>
      </w:r>
      <w:r>
        <w:rPr>
          <w:rFonts w:hint="eastAsia" w:ascii="方正仿宋_GBK" w:hAnsi="方正仿宋_GBK" w:eastAsia="方正仿宋_GBK" w:cs="方正仿宋_GBK"/>
          <w:b/>
          <w:bCs/>
          <w:sz w:val="32"/>
          <w:szCs w:val="32"/>
        </w:rPr>
        <w:t>判定原则</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方正黑体_GBK" w:hAnsi="方正仿宋_GBK" w:eastAsia="方正黑体_GBK" w:cs="方正仿宋_GBK"/>
          <w:kern w:val="0"/>
          <w:sz w:val="32"/>
          <w:szCs w:val="32"/>
          <w:shd w:val="clear" w:color="auto" w:fill="FFFFFF"/>
        </w:rPr>
      </w:pPr>
      <w:r>
        <w:rPr>
          <w:rFonts w:hint="eastAsia" w:eastAsia="方正黑体_GBK"/>
          <w:kern w:val="0"/>
          <w:sz w:val="32"/>
          <w:szCs w:val="32"/>
          <w:shd w:val="clear" w:color="auto" w:fill="FFFFFF"/>
        </w:rPr>
        <w:t>5</w:t>
      </w:r>
      <w:r>
        <w:rPr>
          <w:rFonts w:eastAsia="方正黑体_GBK"/>
          <w:kern w:val="0"/>
          <w:sz w:val="32"/>
          <w:szCs w:val="32"/>
          <w:shd w:val="clear" w:color="auto" w:fill="FFFFFF"/>
        </w:rPr>
        <w:t>.</w:t>
      </w:r>
      <w:r>
        <w:rPr>
          <w:rFonts w:hint="eastAsia" w:ascii="方正黑体_GBK" w:hAnsi="方正仿宋_GBK" w:eastAsia="方正黑体_GBK" w:cs="方正仿宋_GBK"/>
          <w:kern w:val="0"/>
          <w:sz w:val="32"/>
          <w:szCs w:val="32"/>
          <w:shd w:val="clear" w:color="auto" w:fill="FFFFFF"/>
        </w:rPr>
        <w:t>异议处理</w:t>
      </w:r>
    </w:p>
    <w:p>
      <w:pPr>
        <w:spacing w:line="580" w:lineRule="exact"/>
        <w:ind w:firstLine="640" w:firstLineChars="200"/>
        <w:rPr>
          <w:rFonts w:eastAsia="方正仿宋_GBK"/>
          <w:sz w:val="32"/>
          <w:szCs w:val="32"/>
        </w:rPr>
      </w:pPr>
      <w:r>
        <w:rPr>
          <w:rFonts w:hint="eastAsia" w:eastAsia="方正仿宋_GBK"/>
          <w:sz w:val="32"/>
          <w:szCs w:val="32"/>
        </w:rPr>
        <w:t>5.1</w:t>
      </w:r>
      <w:r>
        <w:rPr>
          <w:rFonts w:eastAsia="方正仿宋_GBK"/>
          <w:sz w:val="32"/>
          <w:szCs w:val="32"/>
        </w:rPr>
        <w:t>对监督抽查程序有异议的，由任务下达部门核查相关证据后维持或者撤销原检验结果</w:t>
      </w:r>
      <w:r>
        <w:rPr>
          <w:rFonts w:hint="eastAsia" w:eastAsia="方正仿宋_GBK"/>
          <w:sz w:val="32"/>
          <w:szCs w:val="32"/>
        </w:rPr>
        <w:t>。</w:t>
      </w:r>
    </w:p>
    <w:p>
      <w:pPr>
        <w:spacing w:line="580" w:lineRule="exact"/>
        <w:ind w:firstLine="640" w:firstLineChars="200"/>
        <w:rPr>
          <w:rFonts w:eastAsia="方正仿宋_GBK"/>
          <w:sz w:val="32"/>
          <w:szCs w:val="32"/>
        </w:rPr>
      </w:pPr>
      <w:r>
        <w:rPr>
          <w:rFonts w:hint="eastAsia" w:eastAsia="方正仿宋_GBK"/>
          <w:sz w:val="32"/>
          <w:szCs w:val="32"/>
        </w:rPr>
        <w:t>5.2</w:t>
      </w:r>
      <w:r>
        <w:rPr>
          <w:rFonts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eastAsia="方正仿宋_GBK"/>
        </w:rPr>
      </w:pPr>
      <w:r>
        <w:rPr>
          <w:rFonts w:hint="eastAsia" w:eastAsia="方正仿宋_GBK"/>
          <w:sz w:val="32"/>
          <w:szCs w:val="32"/>
        </w:rPr>
        <w:t>5.3</w:t>
      </w:r>
      <w:r>
        <w:rPr>
          <w:rFonts w:eastAsia="方正仿宋_GBK"/>
          <w:sz w:val="32"/>
          <w:szCs w:val="32"/>
        </w:rPr>
        <w:t>对样品信息有异议的，任务下达部门核查样品确认情况和生产企业提交证明材料后，维持或者撤销原检验结果</w:t>
      </w:r>
      <w:r>
        <w:rPr>
          <w:rFonts w:hint="eastAsia" w:eastAsia="方正仿宋_GBK"/>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Ari">
    <w:altName w:val="Arial Unicode MS"/>
    <w:panose1 w:val="00000000000000000000"/>
    <w:charset w:val="00"/>
    <w:family w:val="auto"/>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3C0041" w:csb1="A00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Q0OTgxZmEyZTJjYjU4ZDAxMzFjN2RjMzY5NWRhNTgifQ=="/>
  </w:docVars>
  <w:rsids>
    <w:rsidRoot w:val="05B93B57"/>
    <w:rsid w:val="000215B7"/>
    <w:rsid w:val="00240DFA"/>
    <w:rsid w:val="00430C93"/>
    <w:rsid w:val="00791094"/>
    <w:rsid w:val="00A76D8C"/>
    <w:rsid w:val="00AE1860"/>
    <w:rsid w:val="00C90C89"/>
    <w:rsid w:val="00E86C90"/>
    <w:rsid w:val="00F97A81"/>
    <w:rsid w:val="05B93B57"/>
    <w:rsid w:val="0E0F2F82"/>
    <w:rsid w:val="0FDA5EF1"/>
    <w:rsid w:val="119E0B93"/>
    <w:rsid w:val="12435D4E"/>
    <w:rsid w:val="139D1F0C"/>
    <w:rsid w:val="1F910B68"/>
    <w:rsid w:val="30D27F3D"/>
    <w:rsid w:val="33660F55"/>
    <w:rsid w:val="34974F5E"/>
    <w:rsid w:val="3CB86549"/>
    <w:rsid w:val="4B492B90"/>
    <w:rsid w:val="4E8A5338"/>
    <w:rsid w:val="52E247CC"/>
    <w:rsid w:val="53564494"/>
    <w:rsid w:val="63F52DEC"/>
    <w:rsid w:val="712E6D5D"/>
    <w:rsid w:val="AEBB1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qFormat/>
    <w:uiPriority w:val="0"/>
    <w:pPr>
      <w:keepNext/>
      <w:keepLines/>
      <w:snapToGrid w:val="0"/>
      <w:outlineLvl w:val="0"/>
    </w:pPr>
    <w:rPr>
      <w:rFonts w:eastAsia="微软雅黑" w:asciiTheme="minorHAnsi" w:hAnsiTheme="minorHAnsi"/>
      <w:b/>
      <w:kern w:val="44"/>
      <w:sz w:val="36"/>
      <w:lang w:bidi="hi-IN"/>
    </w:rPr>
  </w:style>
  <w:style w:type="paragraph" w:styleId="4">
    <w:name w:val="heading 2"/>
    <w:basedOn w:val="1"/>
    <w:next w:val="1"/>
    <w:link w:val="16"/>
    <w:semiHidden/>
    <w:unhideWhenUsed/>
    <w:qFormat/>
    <w:uiPriority w:val="0"/>
    <w:pPr>
      <w:keepNext/>
      <w:keepLines/>
      <w:snapToGrid w:val="0"/>
      <w:spacing w:line="360" w:lineRule="auto"/>
      <w:jc w:val="left"/>
      <w:outlineLvl w:val="1"/>
    </w:pPr>
    <w:rPr>
      <w:rFonts w:ascii="Arial" w:hAnsi="Arial" w:eastAsia="微软雅黑"/>
      <w:b/>
      <w:sz w:val="32"/>
      <w:szCs w:val="22"/>
    </w:rPr>
  </w:style>
  <w:style w:type="paragraph" w:styleId="5">
    <w:name w:val="heading 3"/>
    <w:basedOn w:val="1"/>
    <w:next w:val="1"/>
    <w:semiHidden/>
    <w:unhideWhenUsed/>
    <w:qFormat/>
    <w:uiPriority w:val="0"/>
    <w:pPr>
      <w:keepNext/>
      <w:keepLines/>
      <w:spacing w:line="413" w:lineRule="auto"/>
      <w:outlineLvl w:val="2"/>
    </w:pPr>
    <w:rPr>
      <w:rFonts w:ascii="Calibri" w:hAnsi="Calibri" w:cs="宋体"/>
      <w:b/>
      <w:sz w:val="30"/>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Plain Text"/>
    <w:basedOn w:val="1"/>
    <w:qFormat/>
    <w:uiPriority w:val="0"/>
    <w:rPr>
      <w:rFonts w:ascii="Ari" w:hAnsi="Calibri" w:cs="Ari"/>
      <w:kern w:val="0"/>
      <w:sz w:val="20"/>
      <w:szCs w:val="20"/>
    </w:rPr>
  </w:style>
  <w:style w:type="paragraph" w:styleId="8">
    <w:name w:val="Balloon Text"/>
    <w:basedOn w:val="1"/>
    <w:link w:val="18"/>
    <w:qFormat/>
    <w:uiPriority w:val="0"/>
    <w:rPr>
      <w:sz w:val="18"/>
      <w:szCs w:val="18"/>
    </w:rPr>
  </w:style>
  <w:style w:type="paragraph" w:styleId="9">
    <w:name w:val="footer"/>
    <w:basedOn w:val="1"/>
    <w:link w:val="20"/>
    <w:qFormat/>
    <w:uiPriority w:val="0"/>
    <w:pPr>
      <w:tabs>
        <w:tab w:val="center" w:pos="4153"/>
        <w:tab w:val="right" w:pos="8306"/>
      </w:tabs>
      <w:snapToGrid w:val="0"/>
      <w:jc w:val="left"/>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character" w:styleId="13">
    <w:name w:val="annotation reference"/>
    <w:basedOn w:val="12"/>
    <w:qFormat/>
    <w:uiPriority w:val="0"/>
    <w:rPr>
      <w:sz w:val="21"/>
      <w:szCs w:val="21"/>
    </w:rPr>
  </w:style>
  <w:style w:type="paragraph" w:customStyle="1" w:styleId="14">
    <w:name w:val="列出段落1"/>
    <w:basedOn w:val="1"/>
    <w:qFormat/>
    <w:uiPriority w:val="99"/>
    <w:pPr>
      <w:widowControl/>
      <w:ind w:left="720"/>
      <w:jc w:val="left"/>
    </w:pPr>
    <w:rPr>
      <w:rFonts w:ascii="Arial" w:hAnsi="Arial" w:eastAsia="黑体" w:cs="Arial"/>
      <w:kern w:val="0"/>
      <w:sz w:val="24"/>
      <w:lang w:eastAsia="en-US"/>
    </w:rPr>
  </w:style>
  <w:style w:type="character" w:customStyle="1" w:styleId="15">
    <w:name w:val="标题 1 Char"/>
    <w:link w:val="3"/>
    <w:qFormat/>
    <w:uiPriority w:val="0"/>
    <w:rPr>
      <w:rFonts w:eastAsia="微软雅黑" w:cs="Times New Roman" w:asciiTheme="minorHAnsi" w:hAnsiTheme="minorHAnsi"/>
      <w:b/>
      <w:kern w:val="44"/>
      <w:sz w:val="36"/>
      <w:lang w:bidi="hi-IN"/>
    </w:rPr>
  </w:style>
  <w:style w:type="character" w:customStyle="1" w:styleId="16">
    <w:name w:val="标题 2 Char"/>
    <w:link w:val="4"/>
    <w:qFormat/>
    <w:uiPriority w:val="0"/>
    <w:rPr>
      <w:rFonts w:ascii="Arial" w:hAnsi="Arial" w:eastAsia="微软雅黑"/>
      <w:b/>
      <w:sz w:val="28"/>
      <w:szCs w:val="22"/>
    </w:rPr>
  </w:style>
  <w:style w:type="paragraph" w:customStyle="1" w:styleId="17">
    <w:name w:val="样式1"/>
    <w:basedOn w:val="1"/>
    <w:next w:val="7"/>
    <w:qFormat/>
    <w:uiPriority w:val="0"/>
    <w:rPr>
      <w:sz w:val="22"/>
    </w:rPr>
  </w:style>
  <w:style w:type="character" w:customStyle="1" w:styleId="18">
    <w:name w:val="批注框文本 Char"/>
    <w:basedOn w:val="12"/>
    <w:link w:val="8"/>
    <w:qFormat/>
    <w:uiPriority w:val="0"/>
    <w:rPr>
      <w:rFonts w:ascii="Times New Roman" w:hAnsi="Times New Roman" w:eastAsia="宋体" w:cs="Times New Roman"/>
      <w:kern w:val="2"/>
      <w:sz w:val="18"/>
      <w:szCs w:val="18"/>
    </w:rPr>
  </w:style>
  <w:style w:type="character" w:customStyle="1" w:styleId="19">
    <w:name w:val="页眉 Char"/>
    <w:basedOn w:val="12"/>
    <w:link w:val="10"/>
    <w:qFormat/>
    <w:uiPriority w:val="0"/>
    <w:rPr>
      <w:rFonts w:ascii="Times New Roman" w:hAnsi="Times New Roman" w:eastAsia="宋体" w:cs="Times New Roman"/>
      <w:kern w:val="2"/>
      <w:sz w:val="18"/>
      <w:szCs w:val="18"/>
    </w:rPr>
  </w:style>
  <w:style w:type="character" w:customStyle="1" w:styleId="20">
    <w:name w:val="页脚 Char"/>
    <w:basedOn w:val="12"/>
    <w:link w:val="9"/>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421</Words>
  <Characters>2406</Characters>
  <Lines>20</Lines>
  <Paragraphs>5</Paragraphs>
  <TotalTime>0</TotalTime>
  <ScaleCrop>false</ScaleCrop>
  <LinksUpToDate>false</LinksUpToDate>
  <CharactersWithSpaces>2822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2023-05-30T20:49:00Z</dcterms:created>
  <dc:creator>储醒</dc:creator>
  <cp:lastModifiedBy>高欣欣</cp:lastModifiedBy>
  <dcterms:modified xsi:type="dcterms:W3CDTF">2023-06-19T08:09:02Z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11B9DF06F4834A1F9243F92E9A8A5002_11</vt:lpwstr>
  </property>
</Properties>
</file>