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rPr>
          <w:rFonts w:ascii="方正小标宋_GBK" w:hAnsi="方正小标宋_GBK" w:eastAsia="方正小标宋_GBK" w:cs="方正小标宋_GBK"/>
          <w:color w:val="000000"/>
          <w:sz w:val="44"/>
          <w:szCs w:val="44"/>
        </w:rPr>
      </w:pP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江苏省农用地膜产品质量监督抽查实施细则</w:t>
      </w:r>
    </w:p>
    <w:p>
      <w:pPr>
        <w:snapToGrid w:val="0"/>
        <w:spacing w:line="580" w:lineRule="exact"/>
        <w:jc w:val="center"/>
        <w:rPr>
          <w:rFonts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（2023年版）</w:t>
      </w:r>
    </w:p>
    <w:p>
      <w:pPr>
        <w:spacing w:line="580" w:lineRule="exact"/>
        <w:jc w:val="center"/>
        <w:rPr>
          <w:rFonts w:ascii="宋体" w:hAnsi="宋体" w:cs="宋体"/>
          <w:sz w:val="36"/>
          <w:szCs w:val="36"/>
        </w:rPr>
      </w:pPr>
    </w:p>
    <w:p>
      <w:pPr>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1.范围</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本细则适用于江苏省市场监督管理局组织的农用地膜产品质量监督抽查检验。本细则规定了此产品的抽样方法、检验依据、检验项目、检验方法、判定原则、异议处理及复检。</w:t>
      </w:r>
    </w:p>
    <w:p>
      <w:pPr>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2.抽样方法</w:t>
      </w:r>
    </w:p>
    <w:p>
      <w:pPr>
        <w:spacing w:line="580" w:lineRule="exact"/>
        <w:ind w:firstLine="643" w:firstLineChars="200"/>
        <w:rPr>
          <w:rFonts w:ascii="Times New Roman" w:hAnsi="Times New Roman" w:eastAsia="方正仿宋_GBK"/>
          <w:b/>
          <w:bCs/>
          <w:kern w:val="0"/>
          <w:sz w:val="32"/>
          <w:szCs w:val="32"/>
          <w:shd w:val="clear" w:color="auto" w:fill="FFFFFF"/>
        </w:rPr>
      </w:pPr>
      <w:r>
        <w:rPr>
          <w:rFonts w:hint="eastAsia" w:ascii="Times New Roman" w:hAnsi="Times New Roman" w:eastAsia="方正仿宋_GBK"/>
          <w:b/>
          <w:bCs/>
          <w:kern w:val="0"/>
          <w:sz w:val="32"/>
          <w:szCs w:val="32"/>
          <w:shd w:val="clear" w:color="auto" w:fill="FFFFFF"/>
        </w:rPr>
        <w:t>2.1生产企业、</w:t>
      </w:r>
      <w:r>
        <w:rPr>
          <w:rFonts w:hint="eastAsia" w:ascii="方正仿宋_GBK" w:hAnsi="方正仿宋_GBK" w:eastAsia="方正仿宋_GBK" w:cs="方正仿宋_GBK"/>
          <w:b/>
          <w:bCs/>
          <w:sz w:val="32"/>
          <w:szCs w:val="32"/>
        </w:rPr>
        <w:t>实体店抽样</w:t>
      </w:r>
    </w:p>
    <w:p>
      <w:pPr>
        <w:spacing w:line="580" w:lineRule="exact"/>
        <w:ind w:firstLine="640" w:firstLineChars="200"/>
        <w:rPr>
          <w:rFonts w:ascii="Times New Roman" w:hAnsi="Times New Roman" w:eastAsia="方正仿宋_GBK"/>
          <w:kern w:val="0"/>
          <w:sz w:val="32"/>
          <w:szCs w:val="32"/>
          <w:shd w:val="clear" w:color="auto" w:fill="FFFFFF"/>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rPr>
        <w:t>抽样过程均需拍照留证。一经抽样，立即封样，任何人不得调换。</w:t>
      </w:r>
    </w:p>
    <w:p>
      <w:pPr>
        <w:spacing w:line="580" w:lineRule="exact"/>
        <w:ind w:firstLine="643" w:firstLineChars="200"/>
        <w:rPr>
          <w:rFonts w:ascii="Times New Roman" w:hAnsi="Times New Roman" w:eastAsia="方正仿宋_GBK"/>
          <w:b/>
          <w:bCs/>
          <w:kern w:val="0"/>
          <w:sz w:val="32"/>
          <w:szCs w:val="32"/>
          <w:shd w:val="clear" w:color="auto" w:fill="FFFFFF"/>
        </w:rPr>
      </w:pPr>
      <w:r>
        <w:rPr>
          <w:rFonts w:hint="eastAsia" w:ascii="Times New Roman" w:hAnsi="Times New Roman" w:eastAsia="方正仿宋_GBK"/>
          <w:b/>
          <w:bCs/>
          <w:kern w:val="0"/>
          <w:sz w:val="32"/>
          <w:szCs w:val="32"/>
          <w:shd w:val="clear" w:color="auto" w:fill="FFFFFF"/>
        </w:rPr>
        <w:t>2.2电商平台抽样</w:t>
      </w:r>
    </w:p>
    <w:p>
      <w:pPr>
        <w:spacing w:line="580" w:lineRule="exact"/>
        <w:ind w:firstLine="640" w:firstLineChars="200"/>
        <w:rPr>
          <w:rFonts w:ascii="方正仿宋_GBK" w:hAnsi="方正仿宋_GBK" w:eastAsia="方正仿宋_GBK" w:cs="方正仿宋_GBK"/>
          <w:sz w:val="32"/>
          <w:szCs w:val="32"/>
        </w:rPr>
      </w:pPr>
      <w:r>
        <w:rPr>
          <w:rFonts w:hint="eastAsia" w:ascii="Times New Roman" w:hAnsi="Times New Roman" w:eastAsia="方正仿宋_GBK"/>
          <w:kern w:val="0"/>
          <w:sz w:val="32"/>
          <w:szCs w:val="32"/>
          <w:shd w:val="clear" w:color="auto" w:fill="FFFFFF"/>
        </w:rPr>
        <w:t>抽样数量为同一型号3卷。</w:t>
      </w:r>
    </w:p>
    <w:p>
      <w:pPr>
        <w:spacing w:line="580" w:lineRule="exact"/>
        <w:ind w:firstLine="640" w:firstLineChars="200"/>
        <w:rPr>
          <w:rFonts w:ascii="宋体" w:hAnsi="宋体" w:cs="宋体"/>
          <w:b/>
          <w:bCs/>
          <w:sz w:val="32"/>
          <w:szCs w:val="32"/>
        </w:rPr>
      </w:pPr>
      <w:r>
        <w:rPr>
          <w:rFonts w:hint="eastAsia" w:ascii="Times New Roman" w:hAnsi="Times New Roman" w:eastAsia="方正仿宋_GBK"/>
          <w:kern w:val="0"/>
          <w:sz w:val="32"/>
          <w:szCs w:val="32"/>
          <w:shd w:val="clear" w:color="auto" w:fill="FFFFFF"/>
        </w:rPr>
        <w:t>3.</w:t>
      </w:r>
      <w:r>
        <w:rPr>
          <w:rFonts w:hint="eastAsia" w:ascii="方正黑体_GBK" w:hAnsi="方正仿宋_GBK" w:eastAsia="方正黑体_GBK" w:cs="方正仿宋_GBK"/>
          <w:kern w:val="0"/>
          <w:sz w:val="32"/>
          <w:szCs w:val="32"/>
          <w:shd w:val="clear" w:color="auto" w:fill="FFFFFF"/>
        </w:rPr>
        <w:t>检验依据</w:t>
      </w:r>
    </w:p>
    <w:p>
      <w:pPr>
        <w:snapToGrid w:val="0"/>
        <w:spacing w:line="440" w:lineRule="exact"/>
        <w:jc w:val="center"/>
        <w:rPr>
          <w:rFonts w:ascii="方正仿宋_GBK" w:hAnsi="方正仿宋_GBK" w:eastAsia="方正仿宋_GBK" w:cs="方正仿宋_GBK"/>
          <w:color w:val="000000"/>
          <w:sz w:val="28"/>
          <w:szCs w:val="28"/>
        </w:rPr>
      </w:pPr>
      <w:bookmarkStart w:id="0" w:name="_GoBack"/>
      <w:bookmarkEnd w:id="0"/>
      <w:r>
        <w:rPr>
          <w:rFonts w:hint="eastAsia" w:ascii="方正仿宋_GBK" w:hAnsi="方正仿宋_GBK" w:eastAsia="方正仿宋_GBK" w:cs="方正仿宋_GBK"/>
          <w:color w:val="000000"/>
          <w:sz w:val="28"/>
          <w:szCs w:val="28"/>
        </w:rPr>
        <w:t>表1 聚乙烯吹塑农用地面覆盖薄膜检验项目</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2779"/>
        <w:gridCol w:w="2825"/>
        <w:gridCol w:w="2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color w:val="000000"/>
                <w:sz w:val="24"/>
              </w:rPr>
              <w:t>序号</w:t>
            </w:r>
          </w:p>
        </w:tc>
        <w:tc>
          <w:tcPr>
            <w:tcW w:w="2779" w:type="dxa"/>
            <w:vAlign w:val="center"/>
          </w:tcPr>
          <w:p>
            <w:pPr>
              <w:spacing w:line="320" w:lineRule="exact"/>
              <w:jc w:val="center"/>
              <w:rPr>
                <w:rFonts w:ascii="仿宋" w:hAnsi="仿宋" w:eastAsia="仿宋" w:cs="仿宋"/>
                <w:kern w:val="0"/>
                <w:sz w:val="24"/>
              </w:rPr>
            </w:pPr>
            <w:r>
              <w:rPr>
                <w:rFonts w:hint="eastAsia" w:ascii="仿宋" w:hAnsi="仿宋" w:eastAsia="仿宋" w:cs="仿宋"/>
                <w:color w:val="000000"/>
                <w:sz w:val="24"/>
              </w:rPr>
              <w:t>检验项目</w:t>
            </w:r>
          </w:p>
        </w:tc>
        <w:tc>
          <w:tcPr>
            <w:tcW w:w="2825" w:type="dxa"/>
            <w:vAlign w:val="center"/>
          </w:tcPr>
          <w:p>
            <w:pPr>
              <w:spacing w:line="320" w:lineRule="exact"/>
              <w:jc w:val="center"/>
              <w:rPr>
                <w:rFonts w:ascii="仿宋" w:hAnsi="仿宋" w:eastAsia="仿宋" w:cs="仿宋"/>
                <w:kern w:val="0"/>
                <w:sz w:val="24"/>
              </w:rPr>
            </w:pPr>
            <w:r>
              <w:rPr>
                <w:rFonts w:hint="eastAsia" w:ascii="仿宋" w:hAnsi="仿宋" w:eastAsia="仿宋" w:cs="仿宋"/>
                <w:color w:val="000000"/>
                <w:sz w:val="24"/>
              </w:rPr>
              <w:t>判定依据</w:t>
            </w:r>
          </w:p>
        </w:tc>
        <w:tc>
          <w:tcPr>
            <w:tcW w:w="2762" w:type="dxa"/>
            <w:vAlign w:val="center"/>
          </w:tcPr>
          <w:p>
            <w:pPr>
              <w:spacing w:line="320" w:lineRule="exact"/>
              <w:jc w:val="center"/>
              <w:rPr>
                <w:rFonts w:ascii="仿宋" w:hAnsi="仿宋" w:eastAsia="仿宋" w:cs="仿宋"/>
                <w:kern w:val="0"/>
                <w:sz w:val="24"/>
              </w:rPr>
            </w:pPr>
            <w:r>
              <w:rPr>
                <w:rFonts w:hint="eastAsia" w:ascii="仿宋" w:hAnsi="仿宋" w:eastAsia="仿宋" w:cs="仿宋"/>
                <w:color w:val="000000"/>
                <w:sz w:val="24"/>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1</w:t>
            </w:r>
          </w:p>
        </w:tc>
        <w:tc>
          <w:tcPr>
            <w:tcW w:w="277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厚度</w:t>
            </w:r>
          </w:p>
        </w:tc>
        <w:tc>
          <w:tcPr>
            <w:tcW w:w="2825"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 13735-2017</w:t>
            </w:r>
          </w:p>
        </w:tc>
        <w:tc>
          <w:tcPr>
            <w:tcW w:w="2762"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2</w:t>
            </w:r>
          </w:p>
        </w:tc>
        <w:tc>
          <w:tcPr>
            <w:tcW w:w="277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厚度极限偏差</w:t>
            </w:r>
          </w:p>
        </w:tc>
        <w:tc>
          <w:tcPr>
            <w:tcW w:w="2825"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 13735-2017</w:t>
            </w:r>
          </w:p>
        </w:tc>
        <w:tc>
          <w:tcPr>
            <w:tcW w:w="2762"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3</w:t>
            </w:r>
          </w:p>
        </w:tc>
        <w:tc>
          <w:tcPr>
            <w:tcW w:w="277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平均厚度偏差</w:t>
            </w:r>
          </w:p>
        </w:tc>
        <w:tc>
          <w:tcPr>
            <w:tcW w:w="2825"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 13735-2017</w:t>
            </w:r>
          </w:p>
        </w:tc>
        <w:tc>
          <w:tcPr>
            <w:tcW w:w="2762"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4</w:t>
            </w:r>
          </w:p>
        </w:tc>
        <w:tc>
          <w:tcPr>
            <w:tcW w:w="277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拉伸负荷</w:t>
            </w:r>
          </w:p>
        </w:tc>
        <w:tc>
          <w:tcPr>
            <w:tcW w:w="2825"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 13735-2017</w:t>
            </w:r>
          </w:p>
        </w:tc>
        <w:tc>
          <w:tcPr>
            <w:tcW w:w="2762"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 13735-2017</w:t>
            </w:r>
          </w:p>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GB/T 1040.1-2018</w:t>
            </w:r>
          </w:p>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5</w:t>
            </w:r>
          </w:p>
        </w:tc>
        <w:tc>
          <w:tcPr>
            <w:tcW w:w="277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断裂标称应变</w:t>
            </w:r>
          </w:p>
        </w:tc>
        <w:tc>
          <w:tcPr>
            <w:tcW w:w="2825"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 13735-2017</w:t>
            </w:r>
          </w:p>
        </w:tc>
        <w:tc>
          <w:tcPr>
            <w:tcW w:w="2762"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 13735-2017</w:t>
            </w:r>
          </w:p>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GB/T 1040.1-2018</w:t>
            </w:r>
          </w:p>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6</w:t>
            </w:r>
          </w:p>
        </w:tc>
        <w:tc>
          <w:tcPr>
            <w:tcW w:w="2779"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直角撕裂负荷</w:t>
            </w:r>
          </w:p>
        </w:tc>
        <w:tc>
          <w:tcPr>
            <w:tcW w:w="2825"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GB 13735-2017</w:t>
            </w:r>
          </w:p>
        </w:tc>
        <w:tc>
          <w:tcPr>
            <w:tcW w:w="2762" w:type="dxa"/>
            <w:vAlign w:val="center"/>
          </w:tcPr>
          <w:p>
            <w:pPr>
              <w:spacing w:line="320" w:lineRule="exact"/>
              <w:contextualSpacing/>
              <w:jc w:val="center"/>
              <w:rPr>
                <w:rFonts w:ascii="仿宋" w:hAnsi="仿宋" w:eastAsia="仿宋" w:cs="仿宋"/>
                <w:kern w:val="0"/>
                <w:sz w:val="24"/>
              </w:rPr>
            </w:pPr>
            <w:r>
              <w:rPr>
                <w:rFonts w:hint="eastAsia" w:ascii="仿宋" w:hAnsi="仿宋" w:eastAsia="仿宋" w:cs="仿宋"/>
                <w:kern w:val="0"/>
                <w:sz w:val="24"/>
              </w:rPr>
              <w:t>QB/T 1130-1991</w:t>
            </w:r>
          </w:p>
        </w:tc>
      </w:tr>
    </w:tbl>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58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w:t>
      </w:r>
      <w:r>
        <w:rPr>
          <w:rFonts w:ascii="方正黑体_GBK" w:hAnsi="方正仿宋_GBK" w:eastAsia="方正黑体_GBK" w:cs="方正仿宋_GBK"/>
          <w:kern w:val="0"/>
          <w:sz w:val="32"/>
          <w:szCs w:val="32"/>
          <w:shd w:val="clear" w:color="auto" w:fill="FFFFFF"/>
        </w:rPr>
        <w:t>.</w:t>
      </w:r>
      <w:r>
        <w:rPr>
          <w:rFonts w:hint="eastAsia" w:ascii="方正黑体_GBK" w:hAnsi="方正仿宋_GBK" w:eastAsia="方正黑体_GBK" w:cs="方正仿宋_GBK"/>
          <w:kern w:val="0"/>
          <w:sz w:val="32"/>
          <w:szCs w:val="32"/>
          <w:shd w:val="clear" w:color="auto" w:fill="FFFFFF"/>
        </w:rPr>
        <w:t>判定规则</w:t>
      </w:r>
    </w:p>
    <w:p>
      <w:pPr>
        <w:spacing w:line="580" w:lineRule="exact"/>
        <w:ind w:firstLine="56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4.1依据标准</w:t>
      </w:r>
    </w:p>
    <w:p>
      <w:pPr>
        <w:spacing w:line="580" w:lineRule="exact"/>
        <w:ind w:firstLine="560"/>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GB 13735-2017《聚乙烯吹塑农用地面覆盖薄膜》</w:t>
      </w:r>
    </w:p>
    <w:p>
      <w:pPr>
        <w:spacing w:line="580" w:lineRule="exact"/>
        <w:ind w:firstLine="560"/>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GB/T 1040.1-2018《塑料 拉伸性能的测定 第1部分：总则》</w:t>
      </w:r>
    </w:p>
    <w:p>
      <w:pPr>
        <w:spacing w:line="580" w:lineRule="exact"/>
        <w:ind w:firstLine="560"/>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GB/T 1040.3-2006《塑料 拉伸性能的测定 第3部分:薄膜和薄片的试验条件》</w:t>
      </w:r>
    </w:p>
    <w:p>
      <w:pPr>
        <w:spacing w:line="580" w:lineRule="exact"/>
        <w:ind w:firstLine="560"/>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GB/T 6672-2001《塑料薄膜和薄片厚度测定 机械测量法》</w:t>
      </w:r>
    </w:p>
    <w:p>
      <w:pPr>
        <w:spacing w:line="580" w:lineRule="exact"/>
        <w:ind w:firstLine="560"/>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QB/T 1130-1991《塑料直角撕裂性能试验方法》</w:t>
      </w:r>
    </w:p>
    <w:p>
      <w:pPr>
        <w:spacing w:line="580" w:lineRule="exact"/>
        <w:ind w:firstLine="560"/>
      </w:pPr>
      <w:r>
        <w:rPr>
          <w:rFonts w:hint="eastAsia" w:ascii="Times New Roman" w:hAnsi="Times New Roman" w:eastAsia="方正仿宋_GBK"/>
          <w:kern w:val="0"/>
          <w:sz w:val="32"/>
          <w:szCs w:val="32"/>
          <w:shd w:val="clear" w:color="auto" w:fill="FFFFFF"/>
        </w:rPr>
        <w:t>现行有效的企业标准、团体标准、地方标准及产品明示质量要求</w:t>
      </w:r>
    </w:p>
    <w:p>
      <w:pPr>
        <w:spacing w:line="580" w:lineRule="exact"/>
        <w:ind w:firstLine="560"/>
        <w:rPr>
          <w:rFonts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rPr>
        <w:t>4.2</w:t>
      </w:r>
      <w:r>
        <w:rPr>
          <w:rFonts w:hint="eastAsia" w:ascii="方正仿宋_GBK" w:hAnsi="方正仿宋_GBK" w:eastAsia="方正仿宋_GBK" w:cs="方正仿宋_GBK"/>
          <w:b/>
          <w:bCs/>
          <w:sz w:val="32"/>
          <w:szCs w:val="32"/>
        </w:rPr>
        <w:t>判定原则</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58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Times New Roman" w:hAnsi="Times New Roman" w:eastAsia="方正黑体_GBK"/>
          <w:kern w:val="0"/>
          <w:sz w:val="32"/>
          <w:szCs w:val="32"/>
          <w:shd w:val="clear" w:color="auto" w:fill="FFFFFF"/>
        </w:rPr>
        <w:t>5</w:t>
      </w:r>
      <w:r>
        <w:rPr>
          <w:rFonts w:ascii="Times New Roman" w:hAnsi="Times New Roman" w:eastAsia="方正黑体_GBK"/>
          <w:kern w:val="0"/>
          <w:sz w:val="32"/>
          <w:szCs w:val="32"/>
          <w:shd w:val="clear" w:color="auto" w:fill="FFFFFF"/>
        </w:rPr>
        <w:t>.</w:t>
      </w:r>
      <w:r>
        <w:rPr>
          <w:rFonts w:hint="eastAsia" w:ascii="方正黑体_GBK" w:hAnsi="方正仿宋_GBK" w:eastAsia="方正黑体_GBK" w:cs="方正仿宋_GBK"/>
          <w:kern w:val="0"/>
          <w:sz w:val="32"/>
          <w:szCs w:val="32"/>
          <w:shd w:val="clear" w:color="auto" w:fill="FFFFFF"/>
        </w:rPr>
        <w:t>异议处理</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幼圆">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3C0041" w:csb1="A00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Y2MwMzg5ZDVlNTViMGI3YTZmMzBmNTdlNTNiYTRkNWI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14DD"/>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87F49"/>
    <w:rsid w:val="0019108D"/>
    <w:rsid w:val="00191944"/>
    <w:rsid w:val="00192377"/>
    <w:rsid w:val="001B5C4F"/>
    <w:rsid w:val="001C5B95"/>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B6075"/>
    <w:rsid w:val="004C1FB2"/>
    <w:rsid w:val="004D2E64"/>
    <w:rsid w:val="00521A71"/>
    <w:rsid w:val="00525B6D"/>
    <w:rsid w:val="00537C80"/>
    <w:rsid w:val="00552CE9"/>
    <w:rsid w:val="00553599"/>
    <w:rsid w:val="00557E0B"/>
    <w:rsid w:val="00567E85"/>
    <w:rsid w:val="00567F2E"/>
    <w:rsid w:val="005758F0"/>
    <w:rsid w:val="00580258"/>
    <w:rsid w:val="00581383"/>
    <w:rsid w:val="00592F1E"/>
    <w:rsid w:val="005953F6"/>
    <w:rsid w:val="005A3B63"/>
    <w:rsid w:val="005B4050"/>
    <w:rsid w:val="005C0BFD"/>
    <w:rsid w:val="005C753B"/>
    <w:rsid w:val="005E06BA"/>
    <w:rsid w:val="005E3523"/>
    <w:rsid w:val="005E4D8D"/>
    <w:rsid w:val="00602BFE"/>
    <w:rsid w:val="00610A6A"/>
    <w:rsid w:val="0061344B"/>
    <w:rsid w:val="00626AD4"/>
    <w:rsid w:val="006361EE"/>
    <w:rsid w:val="00640709"/>
    <w:rsid w:val="00651C73"/>
    <w:rsid w:val="006538E9"/>
    <w:rsid w:val="00653A91"/>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018C"/>
    <w:rsid w:val="00737577"/>
    <w:rsid w:val="00743520"/>
    <w:rsid w:val="00745B50"/>
    <w:rsid w:val="00747916"/>
    <w:rsid w:val="007812FC"/>
    <w:rsid w:val="00781A96"/>
    <w:rsid w:val="007916D5"/>
    <w:rsid w:val="00791FF2"/>
    <w:rsid w:val="007A2F04"/>
    <w:rsid w:val="007A3D31"/>
    <w:rsid w:val="007C2D64"/>
    <w:rsid w:val="007C561C"/>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81E4D"/>
    <w:rsid w:val="00A85146"/>
    <w:rsid w:val="00A87821"/>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6292E"/>
    <w:rsid w:val="00B63EDE"/>
    <w:rsid w:val="00B75878"/>
    <w:rsid w:val="00B8300A"/>
    <w:rsid w:val="00B970C1"/>
    <w:rsid w:val="00B978B8"/>
    <w:rsid w:val="00BC7BA5"/>
    <w:rsid w:val="00BD7663"/>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404"/>
    <w:rsid w:val="00D367BD"/>
    <w:rsid w:val="00D43255"/>
    <w:rsid w:val="00D5292A"/>
    <w:rsid w:val="00D536EB"/>
    <w:rsid w:val="00D624F0"/>
    <w:rsid w:val="00D71785"/>
    <w:rsid w:val="00D7212B"/>
    <w:rsid w:val="00D74CD7"/>
    <w:rsid w:val="00DA6AE4"/>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C72EC"/>
    <w:rsid w:val="00EE2AA1"/>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E12A1"/>
    <w:rsid w:val="00FF0ECF"/>
    <w:rsid w:val="00FF2EF5"/>
    <w:rsid w:val="00FF6D5D"/>
    <w:rsid w:val="01057174"/>
    <w:rsid w:val="016533AB"/>
    <w:rsid w:val="017066A4"/>
    <w:rsid w:val="01AF66F5"/>
    <w:rsid w:val="01D733CC"/>
    <w:rsid w:val="01ED3C51"/>
    <w:rsid w:val="020A50C9"/>
    <w:rsid w:val="021A18F1"/>
    <w:rsid w:val="02693A80"/>
    <w:rsid w:val="028279CD"/>
    <w:rsid w:val="02B37899"/>
    <w:rsid w:val="02BB77E4"/>
    <w:rsid w:val="02FF7BF3"/>
    <w:rsid w:val="03776577"/>
    <w:rsid w:val="04205B7A"/>
    <w:rsid w:val="049B6A3C"/>
    <w:rsid w:val="04C6640E"/>
    <w:rsid w:val="04E162DB"/>
    <w:rsid w:val="056836DC"/>
    <w:rsid w:val="056B55C9"/>
    <w:rsid w:val="057847EE"/>
    <w:rsid w:val="06436049"/>
    <w:rsid w:val="06585F98"/>
    <w:rsid w:val="065C6843"/>
    <w:rsid w:val="06DA5E26"/>
    <w:rsid w:val="07103966"/>
    <w:rsid w:val="077A1F3E"/>
    <w:rsid w:val="0806125E"/>
    <w:rsid w:val="08414162"/>
    <w:rsid w:val="08534C69"/>
    <w:rsid w:val="088F02CE"/>
    <w:rsid w:val="095538B5"/>
    <w:rsid w:val="0A014251"/>
    <w:rsid w:val="0A0D1476"/>
    <w:rsid w:val="0A721AE4"/>
    <w:rsid w:val="0AB55C23"/>
    <w:rsid w:val="0B0D6838"/>
    <w:rsid w:val="0B7E733B"/>
    <w:rsid w:val="0BB258C6"/>
    <w:rsid w:val="0BBA4FFF"/>
    <w:rsid w:val="0BC750CE"/>
    <w:rsid w:val="0BEA7692"/>
    <w:rsid w:val="0C300AF9"/>
    <w:rsid w:val="0CCC6D98"/>
    <w:rsid w:val="0E916078"/>
    <w:rsid w:val="0EDD5800"/>
    <w:rsid w:val="10356DF2"/>
    <w:rsid w:val="108D33E7"/>
    <w:rsid w:val="10EE044E"/>
    <w:rsid w:val="10FB40F0"/>
    <w:rsid w:val="11A05BB5"/>
    <w:rsid w:val="11CA7BFF"/>
    <w:rsid w:val="12197CB0"/>
    <w:rsid w:val="121B5F5C"/>
    <w:rsid w:val="12480A15"/>
    <w:rsid w:val="125C471A"/>
    <w:rsid w:val="12EA23E8"/>
    <w:rsid w:val="12F93CA3"/>
    <w:rsid w:val="137A6790"/>
    <w:rsid w:val="13BB0BE6"/>
    <w:rsid w:val="145558C5"/>
    <w:rsid w:val="14987A16"/>
    <w:rsid w:val="149B6BF0"/>
    <w:rsid w:val="14E1570A"/>
    <w:rsid w:val="155B515D"/>
    <w:rsid w:val="15705885"/>
    <w:rsid w:val="15A93B45"/>
    <w:rsid w:val="163C4F8E"/>
    <w:rsid w:val="1670520E"/>
    <w:rsid w:val="16F11C88"/>
    <w:rsid w:val="183660B4"/>
    <w:rsid w:val="18856C25"/>
    <w:rsid w:val="18E00CCE"/>
    <w:rsid w:val="190F185A"/>
    <w:rsid w:val="19E21628"/>
    <w:rsid w:val="1A7A7A29"/>
    <w:rsid w:val="1A7B7DF9"/>
    <w:rsid w:val="1B087B35"/>
    <w:rsid w:val="1B7E5CCF"/>
    <w:rsid w:val="1B925356"/>
    <w:rsid w:val="1B9B174A"/>
    <w:rsid w:val="1BD20A61"/>
    <w:rsid w:val="1C0F7B0E"/>
    <w:rsid w:val="1C2472F6"/>
    <w:rsid w:val="1C2B02C8"/>
    <w:rsid w:val="1C5965DD"/>
    <w:rsid w:val="1DAD2EF0"/>
    <w:rsid w:val="1DC51EE2"/>
    <w:rsid w:val="1DF42E4D"/>
    <w:rsid w:val="1E6D7CAF"/>
    <w:rsid w:val="1E710B78"/>
    <w:rsid w:val="1E993A75"/>
    <w:rsid w:val="1EA76EE9"/>
    <w:rsid w:val="1EF062B0"/>
    <w:rsid w:val="1F62074F"/>
    <w:rsid w:val="1F764EA8"/>
    <w:rsid w:val="1F9066AC"/>
    <w:rsid w:val="1FD1349E"/>
    <w:rsid w:val="205356FA"/>
    <w:rsid w:val="20717A70"/>
    <w:rsid w:val="207D5B78"/>
    <w:rsid w:val="20D32E77"/>
    <w:rsid w:val="21014B41"/>
    <w:rsid w:val="2128584D"/>
    <w:rsid w:val="216270A9"/>
    <w:rsid w:val="21B324AE"/>
    <w:rsid w:val="21E41646"/>
    <w:rsid w:val="22894501"/>
    <w:rsid w:val="229175B6"/>
    <w:rsid w:val="22947508"/>
    <w:rsid w:val="22F96045"/>
    <w:rsid w:val="235B4756"/>
    <w:rsid w:val="23E95402"/>
    <w:rsid w:val="2419770F"/>
    <w:rsid w:val="241A3404"/>
    <w:rsid w:val="24850715"/>
    <w:rsid w:val="24CC3C09"/>
    <w:rsid w:val="25420AA1"/>
    <w:rsid w:val="256C7940"/>
    <w:rsid w:val="25D15342"/>
    <w:rsid w:val="26276F08"/>
    <w:rsid w:val="26556C3D"/>
    <w:rsid w:val="268B7EEF"/>
    <w:rsid w:val="268C140C"/>
    <w:rsid w:val="26994EF2"/>
    <w:rsid w:val="26F04C32"/>
    <w:rsid w:val="27CB6FE1"/>
    <w:rsid w:val="27CD052C"/>
    <w:rsid w:val="27F67D1D"/>
    <w:rsid w:val="27FF7565"/>
    <w:rsid w:val="28727364"/>
    <w:rsid w:val="28FC6790"/>
    <w:rsid w:val="2900197C"/>
    <w:rsid w:val="296C191D"/>
    <w:rsid w:val="29796611"/>
    <w:rsid w:val="2A4A6B02"/>
    <w:rsid w:val="2A4E4E38"/>
    <w:rsid w:val="2ADC0CAD"/>
    <w:rsid w:val="2B47788F"/>
    <w:rsid w:val="2BCB1A43"/>
    <w:rsid w:val="2CE10710"/>
    <w:rsid w:val="2CE85F5A"/>
    <w:rsid w:val="2D7E3D18"/>
    <w:rsid w:val="2DDD3326"/>
    <w:rsid w:val="2DFE1FFB"/>
    <w:rsid w:val="2EA15E7F"/>
    <w:rsid w:val="2F45627A"/>
    <w:rsid w:val="2F691389"/>
    <w:rsid w:val="2F6949FE"/>
    <w:rsid w:val="2FB87DE1"/>
    <w:rsid w:val="2FEC59DE"/>
    <w:rsid w:val="303A6BC9"/>
    <w:rsid w:val="30A734F4"/>
    <w:rsid w:val="30C94242"/>
    <w:rsid w:val="31607A94"/>
    <w:rsid w:val="316458A8"/>
    <w:rsid w:val="31C50242"/>
    <w:rsid w:val="325469A5"/>
    <w:rsid w:val="326B5648"/>
    <w:rsid w:val="32975988"/>
    <w:rsid w:val="32F44C3D"/>
    <w:rsid w:val="34D668DD"/>
    <w:rsid w:val="354B0A39"/>
    <w:rsid w:val="35640483"/>
    <w:rsid w:val="3576772B"/>
    <w:rsid w:val="35926521"/>
    <w:rsid w:val="35CB55CA"/>
    <w:rsid w:val="35D858AF"/>
    <w:rsid w:val="35DF2F12"/>
    <w:rsid w:val="36536EAE"/>
    <w:rsid w:val="36543527"/>
    <w:rsid w:val="36C00E6C"/>
    <w:rsid w:val="37DF02C6"/>
    <w:rsid w:val="383F0E1F"/>
    <w:rsid w:val="387D660E"/>
    <w:rsid w:val="388D05E7"/>
    <w:rsid w:val="390038C8"/>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DCA3C23"/>
    <w:rsid w:val="3E506F79"/>
    <w:rsid w:val="3E832EAB"/>
    <w:rsid w:val="3E8D1E58"/>
    <w:rsid w:val="3EA7114B"/>
    <w:rsid w:val="3EFA3D39"/>
    <w:rsid w:val="3F2C269F"/>
    <w:rsid w:val="3F2D41C8"/>
    <w:rsid w:val="3F62719B"/>
    <w:rsid w:val="3FCD1079"/>
    <w:rsid w:val="40923879"/>
    <w:rsid w:val="40CD2B03"/>
    <w:rsid w:val="41006A35"/>
    <w:rsid w:val="41007258"/>
    <w:rsid w:val="414016F7"/>
    <w:rsid w:val="416D009A"/>
    <w:rsid w:val="41C2308A"/>
    <w:rsid w:val="42906AB7"/>
    <w:rsid w:val="42AC12DF"/>
    <w:rsid w:val="42C45840"/>
    <w:rsid w:val="42E61C5A"/>
    <w:rsid w:val="42F06635"/>
    <w:rsid w:val="43087E22"/>
    <w:rsid w:val="4403385A"/>
    <w:rsid w:val="45B60D9D"/>
    <w:rsid w:val="45C81AEB"/>
    <w:rsid w:val="4687279B"/>
    <w:rsid w:val="485E4E10"/>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171112"/>
    <w:rsid w:val="4E2A06D6"/>
    <w:rsid w:val="4E342AE4"/>
    <w:rsid w:val="4E49147A"/>
    <w:rsid w:val="4E5F6ED0"/>
    <w:rsid w:val="4F0040A4"/>
    <w:rsid w:val="4F1C522C"/>
    <w:rsid w:val="4F973E7F"/>
    <w:rsid w:val="509C604E"/>
    <w:rsid w:val="509F6F98"/>
    <w:rsid w:val="50B15F4E"/>
    <w:rsid w:val="51791AA0"/>
    <w:rsid w:val="51975186"/>
    <w:rsid w:val="5217107E"/>
    <w:rsid w:val="524F3FFB"/>
    <w:rsid w:val="52816145"/>
    <w:rsid w:val="528C7FEF"/>
    <w:rsid w:val="52916FC0"/>
    <w:rsid w:val="52DB10B0"/>
    <w:rsid w:val="53354E63"/>
    <w:rsid w:val="538F1A33"/>
    <w:rsid w:val="539861E6"/>
    <w:rsid w:val="53B31126"/>
    <w:rsid w:val="542D7F38"/>
    <w:rsid w:val="54633D11"/>
    <w:rsid w:val="54661FE4"/>
    <w:rsid w:val="55142EB5"/>
    <w:rsid w:val="5555098B"/>
    <w:rsid w:val="56274DAF"/>
    <w:rsid w:val="56FB1310"/>
    <w:rsid w:val="57F36F9A"/>
    <w:rsid w:val="58243433"/>
    <w:rsid w:val="5834492C"/>
    <w:rsid w:val="583771DE"/>
    <w:rsid w:val="58B84658"/>
    <w:rsid w:val="58E862D4"/>
    <w:rsid w:val="590234F2"/>
    <w:rsid w:val="594A04F0"/>
    <w:rsid w:val="597A213B"/>
    <w:rsid w:val="59920975"/>
    <w:rsid w:val="59B3074A"/>
    <w:rsid w:val="59BB4699"/>
    <w:rsid w:val="59BE7035"/>
    <w:rsid w:val="5A283D64"/>
    <w:rsid w:val="5A4022F8"/>
    <w:rsid w:val="5AFA12CC"/>
    <w:rsid w:val="5B0603A1"/>
    <w:rsid w:val="5B775815"/>
    <w:rsid w:val="5BC83D82"/>
    <w:rsid w:val="5BF101E4"/>
    <w:rsid w:val="5C1C6367"/>
    <w:rsid w:val="5C6C2081"/>
    <w:rsid w:val="5C913A01"/>
    <w:rsid w:val="5CE9053B"/>
    <w:rsid w:val="5D3A2E77"/>
    <w:rsid w:val="5E231B5D"/>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16985"/>
    <w:rsid w:val="6AC6674A"/>
    <w:rsid w:val="6B1D2762"/>
    <w:rsid w:val="6BE566A3"/>
    <w:rsid w:val="6BF41341"/>
    <w:rsid w:val="6CC51FBB"/>
    <w:rsid w:val="6CF4451F"/>
    <w:rsid w:val="6CF52916"/>
    <w:rsid w:val="6D350EDC"/>
    <w:rsid w:val="6D7672B6"/>
    <w:rsid w:val="6DA325F9"/>
    <w:rsid w:val="6DC5058A"/>
    <w:rsid w:val="6DCD6F07"/>
    <w:rsid w:val="6E2B0937"/>
    <w:rsid w:val="6F075254"/>
    <w:rsid w:val="6F100805"/>
    <w:rsid w:val="6F554AEA"/>
    <w:rsid w:val="6F9540E9"/>
    <w:rsid w:val="6FF769AA"/>
    <w:rsid w:val="701B1493"/>
    <w:rsid w:val="705F69D3"/>
    <w:rsid w:val="7067206D"/>
    <w:rsid w:val="70CE3BAA"/>
    <w:rsid w:val="714535C5"/>
    <w:rsid w:val="71FC0FB1"/>
    <w:rsid w:val="721F290F"/>
    <w:rsid w:val="72616F80"/>
    <w:rsid w:val="72F2089E"/>
    <w:rsid w:val="73433CB0"/>
    <w:rsid w:val="734350A8"/>
    <w:rsid w:val="735B235F"/>
    <w:rsid w:val="73B44D96"/>
    <w:rsid w:val="745463AC"/>
    <w:rsid w:val="74A93EB5"/>
    <w:rsid w:val="75430823"/>
    <w:rsid w:val="7567100D"/>
    <w:rsid w:val="756F39AF"/>
    <w:rsid w:val="760C033F"/>
    <w:rsid w:val="76131F66"/>
    <w:rsid w:val="76264BB4"/>
    <w:rsid w:val="762C03C6"/>
    <w:rsid w:val="77573C5D"/>
    <w:rsid w:val="77604877"/>
    <w:rsid w:val="776C7C79"/>
    <w:rsid w:val="778D6ACB"/>
    <w:rsid w:val="781F55FF"/>
    <w:rsid w:val="78760398"/>
    <w:rsid w:val="78A01947"/>
    <w:rsid w:val="79237CCE"/>
    <w:rsid w:val="79AD038B"/>
    <w:rsid w:val="7A6A64EE"/>
    <w:rsid w:val="7B5A783B"/>
    <w:rsid w:val="7B6A2721"/>
    <w:rsid w:val="7B932823"/>
    <w:rsid w:val="7B9A28A2"/>
    <w:rsid w:val="7BF02378"/>
    <w:rsid w:val="7C0D1FF9"/>
    <w:rsid w:val="7C51421E"/>
    <w:rsid w:val="7CC5504D"/>
    <w:rsid w:val="7D0E5AA8"/>
    <w:rsid w:val="7D1F7C67"/>
    <w:rsid w:val="7D2A5C03"/>
    <w:rsid w:val="7D395B88"/>
    <w:rsid w:val="7D4455D2"/>
    <w:rsid w:val="7D527565"/>
    <w:rsid w:val="7E11763D"/>
    <w:rsid w:val="7E657E86"/>
    <w:rsid w:val="7EA44F1C"/>
    <w:rsid w:val="7EDE3ED2"/>
    <w:rsid w:val="7EE30820"/>
    <w:rsid w:val="7F030C71"/>
    <w:rsid w:val="7F206281"/>
    <w:rsid w:val="7F3942E4"/>
    <w:rsid w:val="7FAF531C"/>
    <w:rsid w:val="7FEF249F"/>
    <w:rsid w:val="FDF45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
    <w:pPr>
      <w:keepNext/>
      <w:keepLines/>
      <w:spacing w:line="376" w:lineRule="auto"/>
      <w:outlineLvl w:val="3"/>
    </w:pPr>
    <w:rPr>
      <w:rFonts w:ascii="Cambria" w:hAnsi="Cambria"/>
      <w:b/>
      <w:bCs/>
      <w:sz w:val="28"/>
      <w:szCs w:val="28"/>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jc w:val="center"/>
    </w:pPr>
    <w:rPr>
      <w:rFonts w:eastAsia="幼圆" w:cs="Calibri"/>
      <w:b/>
      <w:bCs/>
      <w:sz w:val="44"/>
      <w:szCs w:val="44"/>
    </w:rPr>
  </w:style>
  <w:style w:type="paragraph" w:styleId="5">
    <w:name w:val="Balloon Text"/>
    <w:basedOn w:val="1"/>
    <w:link w:val="16"/>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qFormat/>
    <w:uiPriority w:val="0"/>
  </w:style>
  <w:style w:type="character" w:styleId="13">
    <w:name w:val="FollowedHyperlink"/>
    <w:qFormat/>
    <w:uiPriority w:val="0"/>
    <w:rPr>
      <w:color w:val="00A7D8"/>
      <w:u w:val="none"/>
    </w:rPr>
  </w:style>
  <w:style w:type="character" w:styleId="14">
    <w:name w:val="Hyperlink"/>
    <w:qFormat/>
    <w:uiPriority w:val="0"/>
    <w:rPr>
      <w:color w:val="444444"/>
      <w:u w:val="none"/>
    </w:rPr>
  </w:style>
  <w:style w:type="paragraph" w:customStyle="1" w:styleId="15">
    <w:name w:val="Char"/>
    <w:basedOn w:val="1"/>
    <w:qFormat/>
    <w:uiPriority w:val="0"/>
    <w:pPr>
      <w:widowControl/>
      <w:spacing w:after="160" w:line="240" w:lineRule="exact"/>
      <w:jc w:val="left"/>
    </w:pPr>
    <w:rPr>
      <w:rFonts w:ascii="Verdana" w:hAnsi="Verdana"/>
      <w:kern w:val="0"/>
      <w:sz w:val="18"/>
      <w:szCs w:val="20"/>
      <w:lang w:eastAsia="en-US"/>
    </w:rPr>
  </w:style>
  <w:style w:type="character" w:customStyle="1" w:styleId="16">
    <w:name w:val="批注框文本 Char"/>
    <w:link w:val="5"/>
    <w:qFormat/>
    <w:uiPriority w:val="0"/>
    <w:rPr>
      <w:kern w:val="2"/>
      <w:sz w:val="18"/>
      <w:szCs w:val="18"/>
    </w:r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paragraph" w:customStyle="1" w:styleId="18">
    <w:name w:val="正文+宋体"/>
    <w:basedOn w:val="1"/>
    <w:qFormat/>
    <w:uiPriority w:val="0"/>
  </w:style>
  <w:style w:type="paragraph" w:customStyle="1" w:styleId="19">
    <w:name w:val="Table Paragraph"/>
    <w:basedOn w:val="1"/>
    <w:qFormat/>
    <w:uiPriority w:val="1"/>
    <w:rPr>
      <w:rFonts w:ascii="宋体" w:hAnsi="宋体" w:cs="宋体"/>
      <w:lang w:val="zh-CN" w:bidi="zh-CN"/>
    </w:rPr>
  </w:style>
  <w:style w:type="paragraph" w:customStyle="1" w:styleId="2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214</Words>
  <Characters>1220</Characters>
  <Lines>10</Lines>
  <Paragraphs>2</Paragraphs>
  <TotalTime>6</TotalTime>
  <ScaleCrop>false</ScaleCrop>
  <LinksUpToDate>false</LinksUpToDate>
  <CharactersWithSpaces>1432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2015-05-22T11:54:00Z</dcterms:created>
  <dc:creator>cj_wong</dc:creator>
  <cp:lastModifiedBy>高欣欣</cp:lastModifiedBy>
  <cp:lastPrinted>2020-01-09T10:23:00Z</cp:lastPrinted>
  <dcterms:modified xsi:type="dcterms:W3CDTF">2023-06-19T08:15:47Z</dcterms:modified>
  <dc:title>XXXX年第X批风险监测实施方案</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KSOSaveFontToCloudKey">
    <vt:lpwstr>440214228_cloud</vt:lpwstr>
  </property>
  <property fmtid="{D5CDD505-2E9C-101B-9397-08002B2CF9AE}" pid="4" name="ICV">
    <vt:lpwstr>94FA195DE05446E8A668BCF37A3F9ADE_13</vt:lpwstr>
  </property>
</Properties>
</file>