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s="Times New Roman"/>
          <w:color w:val="auto"/>
        </w:rPr>
      </w:pPr>
      <w:r>
        <w:rPr>
          <w:rFonts w:eastAsia="方正黑体_GBK" w:cs="Times New Roman"/>
          <w:color w:val="auto"/>
        </w:rPr>
        <w:t>附件1</w:t>
      </w:r>
    </w:p>
    <w:p>
      <w:pPr>
        <w:spacing w:line="570" w:lineRule="exact"/>
        <w:rPr>
          <w:rFonts w:cs="Times New Roman"/>
          <w:color w:val="auto"/>
        </w:rPr>
      </w:pPr>
    </w:p>
    <w:p>
      <w:pPr>
        <w:spacing w:line="570" w:lineRule="exact"/>
        <w:jc w:val="center"/>
        <w:rPr>
          <w:rFonts w:eastAsia="方正小标宋_GBK" w:cs="Times New Roman"/>
          <w:color w:val="auto"/>
          <w:sz w:val="44"/>
          <w:szCs w:val="44"/>
        </w:rPr>
      </w:pPr>
      <w:r>
        <w:rPr>
          <w:rFonts w:eastAsia="方正小标宋_GBK" w:cs="Times New Roman"/>
          <w:color w:val="auto"/>
          <w:sz w:val="44"/>
          <w:szCs w:val="44"/>
        </w:rPr>
        <w:t>江苏省创新管理知识产权国际标准实施</w:t>
      </w:r>
    </w:p>
    <w:p>
      <w:pPr>
        <w:spacing w:line="570" w:lineRule="exact"/>
        <w:jc w:val="center"/>
        <w:rPr>
          <w:rFonts w:eastAsia="方正小标宋_GBK" w:cs="Times New Roman"/>
          <w:color w:val="auto"/>
          <w:sz w:val="44"/>
          <w:szCs w:val="44"/>
        </w:rPr>
      </w:pPr>
      <w:r>
        <w:rPr>
          <w:rFonts w:eastAsia="方正小标宋_GBK" w:cs="Times New Roman"/>
          <w:color w:val="auto"/>
          <w:sz w:val="44"/>
          <w:szCs w:val="44"/>
        </w:rPr>
        <w:t>试点工作方案</w:t>
      </w:r>
    </w:p>
    <w:p>
      <w:pPr>
        <w:spacing w:line="570" w:lineRule="exact"/>
        <w:rPr>
          <w:rFonts w:cs="Times New Roman"/>
          <w:color w:val="auto"/>
        </w:rPr>
      </w:pPr>
    </w:p>
    <w:p>
      <w:pPr>
        <w:spacing w:line="570" w:lineRule="exact"/>
        <w:ind w:firstLine="640" w:firstLineChars="200"/>
        <w:rPr>
          <w:rFonts w:cs="Times New Roman"/>
          <w:color w:val="auto"/>
        </w:rPr>
      </w:pPr>
      <w:r>
        <w:rPr>
          <w:rFonts w:cs="Times New Roman"/>
          <w:color w:val="auto"/>
        </w:rPr>
        <w:t>为贯彻《“十四五”国家知识产权保护和运用规划》</w:t>
      </w:r>
      <w:r>
        <w:rPr>
          <w:rFonts w:hint="eastAsia" w:cs="Times New Roman"/>
          <w:color w:val="auto"/>
        </w:rPr>
        <w:t>《江苏省“十四五”知识产权发展规划》，落实国家知识产权局办公室、工业和信息化部办公厅</w:t>
      </w:r>
      <w:r>
        <w:rPr>
          <w:rFonts w:cs="Times New Roman"/>
          <w:color w:val="auto"/>
        </w:rPr>
        <w:t>《关于组织开展创新管理知识产权国际标准实施试点的通知》（国知办发运字〔2023〕23号）有关部署，</w:t>
      </w:r>
      <w:r>
        <w:rPr>
          <w:rFonts w:hint="eastAsia" w:cs="Times New Roman"/>
          <w:color w:val="auto"/>
        </w:rPr>
        <w:t>推广实施《创新管理—知识产权管理指南（ISO56005）》国际标准（以下简称“ISO56005国际标准”），切实提升企业知识产权管理效能和创新水平，</w:t>
      </w:r>
      <w:r>
        <w:rPr>
          <w:rFonts w:cs="Times New Roman"/>
          <w:color w:val="auto"/>
        </w:rPr>
        <w:t>特制定本方案。</w:t>
      </w:r>
    </w:p>
    <w:p>
      <w:pPr>
        <w:pStyle w:val="2"/>
        <w:widowControl/>
        <w:spacing w:before="0" w:beforeAutospacing="0" w:after="0" w:afterAutospacing="0"/>
        <w:ind w:firstLine="672" w:firstLineChars="200"/>
        <w:jc w:val="both"/>
        <w:rPr>
          <w:rFonts w:eastAsia="方正黑体_GBK"/>
          <w:bCs/>
          <w:color w:val="auto"/>
          <w:sz w:val="32"/>
        </w:rPr>
      </w:pPr>
      <w:r>
        <w:rPr>
          <w:rStyle w:val="5"/>
          <w:rFonts w:eastAsia="方正黑体_GBK"/>
          <w:b w:val="0"/>
          <w:bCs/>
          <w:color w:val="auto"/>
          <w:spacing w:val="8"/>
          <w:sz w:val="32"/>
          <w:shd w:val="clear" w:color="auto" w:fill="FFFFFF"/>
        </w:rPr>
        <w:t>一、总体要求</w:t>
      </w:r>
    </w:p>
    <w:p>
      <w:pPr>
        <w:pStyle w:val="2"/>
        <w:widowControl/>
        <w:spacing w:before="0" w:beforeAutospacing="0" w:after="0" w:afterAutospacing="0"/>
        <w:ind w:firstLine="640" w:firstLineChars="200"/>
        <w:jc w:val="both"/>
        <w:rPr>
          <w:color w:val="auto"/>
          <w:kern w:val="2"/>
          <w:sz w:val="32"/>
        </w:rPr>
      </w:pPr>
      <w:r>
        <w:rPr>
          <w:rFonts w:hint="eastAsia"/>
          <w:color w:val="auto"/>
          <w:kern w:val="2"/>
          <w:sz w:val="32"/>
        </w:rPr>
        <w:t>以国家知识产权优势示范企业、专精特新“小巨人”企业为重点，按照试点先行、逐步推广的方式，大力引导企业等创新主体实施</w:t>
      </w:r>
      <w:r>
        <w:rPr>
          <w:color w:val="auto"/>
          <w:kern w:val="2"/>
          <w:sz w:val="32"/>
        </w:rPr>
        <w:t>ISO56005国际标准</w:t>
      </w:r>
      <w:r>
        <w:rPr>
          <w:rFonts w:hint="eastAsia"/>
          <w:color w:val="auto"/>
          <w:kern w:val="2"/>
          <w:sz w:val="32"/>
        </w:rPr>
        <w:t>，全面构建</w:t>
      </w:r>
      <w:r>
        <w:rPr>
          <w:color w:val="auto"/>
          <w:kern w:val="2"/>
          <w:sz w:val="32"/>
        </w:rPr>
        <w:t>以创新价值实现为核心导向</w:t>
      </w:r>
      <w:r>
        <w:rPr>
          <w:rFonts w:hint="eastAsia"/>
          <w:color w:val="auto"/>
          <w:kern w:val="2"/>
          <w:sz w:val="32"/>
        </w:rPr>
        <w:t>、创新管理与知识产权深度融合的工作机制，推动知识产权管理活动嵌入创新全过程，</w:t>
      </w:r>
      <w:r>
        <w:rPr>
          <w:color w:val="auto"/>
          <w:kern w:val="2"/>
          <w:sz w:val="32"/>
        </w:rPr>
        <w:t>明确创新过程中的知识产权管理目标、方法和路径，全面提升创新效率、创新质量和创新效益。</w:t>
      </w:r>
      <w:r>
        <w:rPr>
          <w:rFonts w:hint="eastAsia"/>
          <w:color w:val="auto"/>
          <w:kern w:val="2"/>
          <w:sz w:val="32"/>
        </w:rPr>
        <w:t>各地知识产权局会同工业和信息化局，</w:t>
      </w:r>
      <w:r>
        <w:rPr>
          <w:color w:val="auto"/>
          <w:kern w:val="2"/>
          <w:sz w:val="32"/>
        </w:rPr>
        <w:t>强化工作协同、条件保障和数字化管理，引导企业</w:t>
      </w:r>
      <w:r>
        <w:rPr>
          <w:rFonts w:hint="eastAsia"/>
          <w:color w:val="auto"/>
          <w:kern w:val="2"/>
          <w:sz w:val="32"/>
        </w:rPr>
        <w:t>积极参与试点</w:t>
      </w:r>
      <w:r>
        <w:rPr>
          <w:color w:val="auto"/>
          <w:kern w:val="2"/>
          <w:sz w:val="32"/>
        </w:rPr>
        <w:t>，以标准化手段提升知识产权管理能力和创新能力，</w:t>
      </w:r>
      <w:r>
        <w:rPr>
          <w:rFonts w:hint="eastAsia"/>
          <w:color w:val="auto"/>
          <w:kern w:val="2"/>
          <w:sz w:val="32"/>
        </w:rPr>
        <w:t>以知识产权高水平管理推动实现创新价值最大化。</w:t>
      </w:r>
    </w:p>
    <w:p>
      <w:pPr>
        <w:pStyle w:val="2"/>
        <w:widowControl/>
        <w:spacing w:before="0" w:beforeAutospacing="0" w:after="0" w:afterAutospacing="0"/>
        <w:ind w:firstLine="672" w:firstLineChars="200"/>
        <w:jc w:val="both"/>
        <w:rPr>
          <w:rStyle w:val="5"/>
          <w:rFonts w:eastAsia="方正黑体_GBK"/>
          <w:b w:val="0"/>
          <w:bCs/>
          <w:color w:val="auto"/>
          <w:spacing w:val="8"/>
          <w:sz w:val="32"/>
          <w:shd w:val="clear" w:color="auto" w:fill="FFFFFF"/>
        </w:rPr>
      </w:pPr>
      <w:r>
        <w:rPr>
          <w:rStyle w:val="5"/>
          <w:rFonts w:eastAsia="方正黑体_GBK"/>
          <w:b w:val="0"/>
          <w:bCs/>
          <w:color w:val="auto"/>
          <w:spacing w:val="8"/>
          <w:sz w:val="32"/>
          <w:shd w:val="clear" w:color="auto" w:fill="FFFFFF"/>
        </w:rPr>
        <w:t>二、试点目标</w:t>
      </w:r>
    </w:p>
    <w:p>
      <w:pPr>
        <w:pStyle w:val="2"/>
        <w:widowControl/>
        <w:spacing w:before="0" w:beforeAutospacing="0" w:after="0" w:afterAutospacing="0"/>
        <w:ind w:firstLine="640" w:firstLineChars="200"/>
        <w:jc w:val="both"/>
        <w:rPr>
          <w:color w:val="auto"/>
          <w:kern w:val="2"/>
          <w:sz w:val="32"/>
        </w:rPr>
      </w:pPr>
      <w:r>
        <w:rPr>
          <w:color w:val="auto"/>
          <w:kern w:val="2"/>
          <w:sz w:val="32"/>
        </w:rPr>
        <w:t>通过三年时间，逐步实现对国家知识产权优势示范企业、国家专精特新“小巨人”企业的创新管理国际标准实施试点全覆盖。试点企业全面实施ISO56005国际标准，创新管理体系与知识产权管理体系深度融合，企业知识产权创造质量和运用效益全面提高，创新能力显著提升，涌现出一批具有示范效应的创新与知识产权融合管理实践案例，培育出一批支撑企业和产业创新发展的高价值核心专利，助力打造一批知识产权强企、单项冠军企业和领航企业，为</w:t>
      </w:r>
      <w:r>
        <w:rPr>
          <w:rFonts w:hint="eastAsia"/>
          <w:color w:val="auto"/>
          <w:kern w:val="2"/>
          <w:sz w:val="32"/>
        </w:rPr>
        <w:t>制造强省和</w:t>
      </w:r>
      <w:r>
        <w:rPr>
          <w:color w:val="auto"/>
          <w:kern w:val="2"/>
          <w:sz w:val="32"/>
        </w:rPr>
        <w:t>知识产权强省建设提供有力支撑。</w:t>
      </w:r>
    </w:p>
    <w:p>
      <w:pPr>
        <w:pStyle w:val="2"/>
        <w:widowControl/>
        <w:spacing w:before="0" w:beforeAutospacing="0" w:after="0" w:afterAutospacing="0"/>
        <w:ind w:firstLine="672" w:firstLineChars="200"/>
        <w:jc w:val="both"/>
        <w:rPr>
          <w:rStyle w:val="5"/>
          <w:rFonts w:eastAsia="方正黑体_GBK"/>
          <w:b w:val="0"/>
          <w:bCs/>
          <w:color w:val="auto"/>
          <w:spacing w:val="8"/>
          <w:sz w:val="32"/>
          <w:shd w:val="clear" w:color="auto" w:fill="FFFFFF"/>
        </w:rPr>
      </w:pPr>
      <w:r>
        <w:rPr>
          <w:rStyle w:val="5"/>
          <w:rFonts w:eastAsia="方正黑体_GBK"/>
          <w:b w:val="0"/>
          <w:bCs/>
          <w:color w:val="auto"/>
          <w:spacing w:val="8"/>
          <w:sz w:val="32"/>
          <w:shd w:val="clear" w:color="auto" w:fill="FFFFFF"/>
        </w:rPr>
        <w:t>三、试点任务和</w:t>
      </w:r>
      <w:r>
        <w:rPr>
          <w:rStyle w:val="5"/>
          <w:rFonts w:hint="eastAsia" w:eastAsia="方正黑体_GBK"/>
          <w:b w:val="0"/>
          <w:bCs/>
          <w:color w:val="auto"/>
          <w:spacing w:val="8"/>
          <w:sz w:val="32"/>
          <w:shd w:val="clear" w:color="auto" w:fill="FFFFFF"/>
        </w:rPr>
        <w:t>工作</w:t>
      </w:r>
      <w:r>
        <w:rPr>
          <w:rStyle w:val="5"/>
          <w:rFonts w:eastAsia="方正黑体_GBK"/>
          <w:b w:val="0"/>
          <w:bCs/>
          <w:color w:val="auto"/>
          <w:spacing w:val="8"/>
          <w:sz w:val="32"/>
          <w:shd w:val="clear" w:color="auto" w:fill="FFFFFF"/>
        </w:rPr>
        <w:t>安排</w:t>
      </w:r>
    </w:p>
    <w:p>
      <w:pPr>
        <w:pStyle w:val="2"/>
        <w:widowControl/>
        <w:spacing w:before="0" w:beforeAutospacing="0" w:after="0" w:afterAutospacing="0"/>
        <w:ind w:firstLine="640" w:firstLineChars="200"/>
        <w:jc w:val="both"/>
        <w:rPr>
          <w:color w:val="auto"/>
          <w:kern w:val="2"/>
          <w:sz w:val="32"/>
        </w:rPr>
      </w:pPr>
      <w:r>
        <w:rPr>
          <w:color w:val="auto"/>
          <w:kern w:val="2"/>
          <w:sz w:val="32"/>
        </w:rPr>
        <w:t>2023</w:t>
      </w:r>
      <w:r>
        <w:rPr>
          <w:rFonts w:hint="eastAsia"/>
          <w:color w:val="auto"/>
          <w:kern w:val="2"/>
          <w:sz w:val="32"/>
        </w:rPr>
        <w:t>-2025</w:t>
      </w:r>
      <w:r>
        <w:rPr>
          <w:color w:val="auto"/>
          <w:kern w:val="2"/>
          <w:sz w:val="32"/>
        </w:rPr>
        <w:t>年，每年组织一批企业开展创新管理国际标准实施试点，</w:t>
      </w:r>
      <w:r>
        <w:rPr>
          <w:rFonts w:hint="eastAsia"/>
          <w:color w:val="auto"/>
          <w:kern w:val="2"/>
          <w:sz w:val="32"/>
        </w:rPr>
        <w:t>分三批</w:t>
      </w:r>
      <w:r>
        <w:rPr>
          <w:color w:val="auto"/>
          <w:kern w:val="2"/>
          <w:sz w:val="32"/>
        </w:rPr>
        <w:t>实现对国家知识产权优势示范企业和专精特新“小巨人”企业的全覆盖，持续提升</w:t>
      </w:r>
      <w:r>
        <w:rPr>
          <w:rFonts w:hint="eastAsia"/>
          <w:color w:val="auto"/>
          <w:kern w:val="2"/>
          <w:sz w:val="32"/>
        </w:rPr>
        <w:t>企业</w:t>
      </w:r>
      <w:r>
        <w:rPr>
          <w:color w:val="auto"/>
          <w:kern w:val="2"/>
          <w:sz w:val="32"/>
        </w:rPr>
        <w:t>知识产权管理能力和创新能力。</w:t>
      </w:r>
      <w:r>
        <w:rPr>
          <w:rFonts w:hint="eastAsia"/>
          <w:color w:val="auto"/>
          <w:kern w:val="2"/>
          <w:sz w:val="32"/>
        </w:rPr>
        <w:t>鼓励</w:t>
      </w:r>
      <w:r>
        <w:rPr>
          <w:color w:val="auto"/>
          <w:kern w:val="2"/>
          <w:sz w:val="32"/>
        </w:rPr>
        <w:t>其他</w:t>
      </w:r>
      <w:r>
        <w:rPr>
          <w:rFonts w:hint="eastAsia"/>
          <w:color w:val="auto"/>
          <w:kern w:val="2"/>
          <w:sz w:val="32"/>
        </w:rPr>
        <w:t>知识产权</w:t>
      </w:r>
      <w:r>
        <w:rPr>
          <w:color w:val="auto"/>
          <w:kern w:val="2"/>
          <w:sz w:val="32"/>
        </w:rPr>
        <w:t>工作基础好、创新能力强、</w:t>
      </w:r>
      <w:r>
        <w:rPr>
          <w:rFonts w:hint="eastAsia"/>
          <w:color w:val="auto"/>
          <w:kern w:val="2"/>
          <w:sz w:val="32"/>
        </w:rPr>
        <w:t>开展试点</w:t>
      </w:r>
      <w:r>
        <w:rPr>
          <w:color w:val="auto"/>
          <w:kern w:val="2"/>
          <w:sz w:val="32"/>
        </w:rPr>
        <w:t>意愿高的企业参加试点。</w:t>
      </w:r>
    </w:p>
    <w:p>
      <w:pPr>
        <w:pStyle w:val="2"/>
        <w:widowControl/>
        <w:spacing w:before="0" w:beforeAutospacing="0" w:after="0" w:afterAutospacing="0"/>
        <w:ind w:firstLine="640" w:firstLineChars="200"/>
        <w:jc w:val="both"/>
        <w:rPr>
          <w:color w:val="auto"/>
          <w:kern w:val="2"/>
          <w:sz w:val="32"/>
        </w:rPr>
      </w:pPr>
      <w:r>
        <w:rPr>
          <w:rFonts w:eastAsia="方正楷体_GBK"/>
          <w:color w:val="auto"/>
          <w:kern w:val="2"/>
          <w:sz w:val="32"/>
        </w:rPr>
        <w:t>（一）确定企业。</w:t>
      </w:r>
      <w:r>
        <w:rPr>
          <w:rFonts w:hint="eastAsia"/>
          <w:color w:val="auto"/>
          <w:kern w:val="2"/>
          <w:sz w:val="32"/>
        </w:rPr>
        <w:t>2023年6月30日前、2024</w:t>
      </w:r>
      <w:r>
        <w:rPr>
          <w:color w:val="auto"/>
          <w:kern w:val="2"/>
          <w:sz w:val="32"/>
        </w:rPr>
        <w:t>年</w:t>
      </w:r>
      <w:r>
        <w:rPr>
          <w:rFonts w:hint="eastAsia"/>
          <w:color w:val="auto"/>
          <w:kern w:val="2"/>
          <w:sz w:val="32"/>
        </w:rPr>
        <w:t>及2025年</w:t>
      </w:r>
      <w:r>
        <w:rPr>
          <w:color w:val="auto"/>
          <w:kern w:val="2"/>
          <w:sz w:val="32"/>
        </w:rPr>
        <w:t>3月15日前，各设区市知识产权</w:t>
      </w:r>
      <w:r>
        <w:rPr>
          <w:rFonts w:hint="eastAsia"/>
          <w:color w:val="auto"/>
          <w:kern w:val="2"/>
          <w:sz w:val="32"/>
        </w:rPr>
        <w:t>局</w:t>
      </w:r>
      <w:r>
        <w:rPr>
          <w:color w:val="auto"/>
          <w:kern w:val="2"/>
          <w:sz w:val="32"/>
        </w:rPr>
        <w:t>、工业和信息化</w:t>
      </w:r>
      <w:r>
        <w:rPr>
          <w:rFonts w:hint="eastAsia"/>
          <w:color w:val="auto"/>
          <w:kern w:val="2"/>
          <w:sz w:val="32"/>
        </w:rPr>
        <w:t>局</w:t>
      </w:r>
      <w:r>
        <w:rPr>
          <w:color w:val="auto"/>
          <w:kern w:val="2"/>
          <w:sz w:val="32"/>
        </w:rPr>
        <w:t>推荐</w:t>
      </w:r>
      <w:r>
        <w:rPr>
          <w:rFonts w:hint="eastAsia"/>
          <w:color w:val="auto"/>
          <w:kern w:val="2"/>
          <w:sz w:val="32"/>
        </w:rPr>
        <w:t>本地区当年</w:t>
      </w:r>
      <w:r>
        <w:rPr>
          <w:color w:val="auto"/>
          <w:kern w:val="2"/>
          <w:sz w:val="32"/>
        </w:rPr>
        <w:t>参加试点的</w:t>
      </w:r>
      <w:r>
        <w:rPr>
          <w:rFonts w:hint="eastAsia"/>
          <w:color w:val="auto"/>
          <w:kern w:val="2"/>
          <w:sz w:val="32"/>
        </w:rPr>
        <w:t>企业，</w:t>
      </w:r>
      <w:r>
        <w:rPr>
          <w:color w:val="auto"/>
          <w:kern w:val="2"/>
          <w:sz w:val="32"/>
        </w:rPr>
        <w:t>试点企业名单</w:t>
      </w:r>
      <w:r>
        <w:rPr>
          <w:rFonts w:hint="eastAsia"/>
          <w:color w:val="auto"/>
          <w:kern w:val="2"/>
          <w:sz w:val="32"/>
        </w:rPr>
        <w:t>报</w:t>
      </w:r>
      <w:r>
        <w:rPr>
          <w:color w:val="auto"/>
          <w:kern w:val="2"/>
          <w:sz w:val="32"/>
        </w:rPr>
        <w:t>经省知识产权局、省工业和信息化厅确定公布</w:t>
      </w:r>
      <w:r>
        <w:rPr>
          <w:rFonts w:hint="eastAsia"/>
          <w:color w:val="auto"/>
          <w:kern w:val="2"/>
          <w:sz w:val="32"/>
        </w:rPr>
        <w:t>后</w:t>
      </w:r>
      <w:r>
        <w:rPr>
          <w:color w:val="auto"/>
          <w:kern w:val="2"/>
          <w:sz w:val="32"/>
        </w:rPr>
        <w:t>，报送至国家知识产权局、国家工业和信息化部备案。</w:t>
      </w:r>
      <w:r>
        <w:rPr>
          <w:rFonts w:hint="eastAsia"/>
          <w:color w:val="auto"/>
          <w:kern w:val="2"/>
          <w:sz w:val="32"/>
        </w:rPr>
        <w:t>其中，首批试点企业数量原则上不低于本地区</w:t>
      </w:r>
      <w:r>
        <w:rPr>
          <w:color w:val="auto"/>
          <w:kern w:val="2"/>
          <w:sz w:val="32"/>
        </w:rPr>
        <w:t>国家知识产权优势示范企业和专精特新“小巨人”企业的1/3。</w:t>
      </w:r>
    </w:p>
    <w:p>
      <w:pPr>
        <w:pStyle w:val="2"/>
        <w:widowControl/>
        <w:spacing w:before="0" w:beforeAutospacing="0" w:after="0" w:afterAutospacing="0"/>
        <w:ind w:firstLine="640" w:firstLineChars="200"/>
        <w:jc w:val="both"/>
        <w:rPr>
          <w:color w:val="auto"/>
          <w:kern w:val="2"/>
          <w:sz w:val="32"/>
        </w:rPr>
      </w:pPr>
      <w:r>
        <w:rPr>
          <w:rFonts w:eastAsia="方正楷体_GBK"/>
          <w:color w:val="auto"/>
          <w:kern w:val="2"/>
          <w:sz w:val="32"/>
        </w:rPr>
        <w:t>（二）标准实施。</w:t>
      </w:r>
    </w:p>
    <w:p>
      <w:pPr>
        <w:pStyle w:val="2"/>
        <w:widowControl/>
        <w:spacing w:before="0" w:beforeAutospacing="0" w:after="0" w:afterAutospacing="0"/>
        <w:ind w:firstLine="640" w:firstLineChars="200"/>
        <w:jc w:val="both"/>
        <w:rPr>
          <w:color w:val="auto"/>
          <w:kern w:val="2"/>
          <w:sz w:val="32"/>
        </w:rPr>
      </w:pPr>
      <w:r>
        <w:rPr>
          <w:color w:val="auto"/>
          <w:kern w:val="2"/>
          <w:sz w:val="32"/>
        </w:rPr>
        <w:t>1.</w:t>
      </w:r>
      <w:r>
        <w:rPr>
          <w:rFonts w:hint="eastAsia"/>
          <w:color w:val="auto"/>
          <w:kern w:val="2"/>
          <w:sz w:val="32"/>
        </w:rPr>
        <w:t xml:space="preserve"> </w:t>
      </w:r>
      <w:r>
        <w:rPr>
          <w:color w:val="auto"/>
          <w:kern w:val="2"/>
          <w:sz w:val="32"/>
        </w:rPr>
        <w:t>组织学习。</w:t>
      </w:r>
      <w:r>
        <w:rPr>
          <w:rFonts w:hint="eastAsia"/>
          <w:color w:val="auto"/>
          <w:kern w:val="2"/>
          <w:sz w:val="32"/>
        </w:rPr>
        <w:t>各地</w:t>
      </w:r>
      <w:r>
        <w:rPr>
          <w:color w:val="auto"/>
          <w:kern w:val="2"/>
          <w:sz w:val="32"/>
        </w:rPr>
        <w:t>知识产权</w:t>
      </w:r>
      <w:r>
        <w:rPr>
          <w:rFonts w:hint="eastAsia"/>
          <w:color w:val="auto"/>
          <w:kern w:val="2"/>
          <w:sz w:val="32"/>
        </w:rPr>
        <w:t>局</w:t>
      </w:r>
      <w:r>
        <w:rPr>
          <w:color w:val="auto"/>
          <w:kern w:val="2"/>
          <w:sz w:val="32"/>
        </w:rPr>
        <w:t>、工业和信息化</w:t>
      </w:r>
      <w:r>
        <w:rPr>
          <w:rFonts w:hint="eastAsia"/>
          <w:color w:val="auto"/>
          <w:kern w:val="2"/>
          <w:sz w:val="32"/>
        </w:rPr>
        <w:t>局</w:t>
      </w:r>
      <w:r>
        <w:rPr>
          <w:color w:val="auto"/>
          <w:kern w:val="2"/>
          <w:sz w:val="32"/>
        </w:rPr>
        <w:t>组织试点企业通过全国知识管理标准化技术委员会标准推广应用综合服务平台（网址为：https://www.tc554.org.cn，以下简称</w:t>
      </w:r>
      <w:r>
        <w:rPr>
          <w:rFonts w:hint="eastAsia"/>
          <w:color w:val="auto"/>
          <w:kern w:val="2"/>
          <w:sz w:val="32"/>
        </w:rPr>
        <w:t>“</w:t>
      </w:r>
      <w:r>
        <w:rPr>
          <w:color w:val="auto"/>
          <w:kern w:val="2"/>
          <w:sz w:val="32"/>
        </w:rPr>
        <w:t>综合服务平台</w:t>
      </w:r>
      <w:r>
        <w:rPr>
          <w:rFonts w:hint="eastAsia"/>
          <w:color w:val="auto"/>
          <w:kern w:val="2"/>
          <w:sz w:val="32"/>
        </w:rPr>
        <w:t>”</w:t>
      </w:r>
      <w:r>
        <w:rPr>
          <w:color w:val="auto"/>
          <w:kern w:val="2"/>
          <w:sz w:val="32"/>
        </w:rPr>
        <w:t>），线上学习ISO56005国际标准及其权威解读、公益课程、实践案例，免费获取相关资料，了解最新政策资讯，为标准实施做好</w:t>
      </w:r>
      <w:r>
        <w:rPr>
          <w:rFonts w:hint="eastAsia"/>
          <w:color w:val="auto"/>
          <w:kern w:val="2"/>
          <w:sz w:val="32"/>
        </w:rPr>
        <w:t>准备</w:t>
      </w:r>
      <w:r>
        <w:rPr>
          <w:color w:val="auto"/>
          <w:kern w:val="2"/>
          <w:sz w:val="32"/>
        </w:rPr>
        <w:t>。</w:t>
      </w:r>
    </w:p>
    <w:p>
      <w:pPr>
        <w:pStyle w:val="2"/>
        <w:widowControl/>
        <w:spacing w:before="0" w:beforeAutospacing="0" w:after="0" w:afterAutospacing="0"/>
        <w:ind w:firstLine="640" w:firstLineChars="200"/>
        <w:jc w:val="both"/>
        <w:rPr>
          <w:color w:val="auto"/>
          <w:kern w:val="2"/>
          <w:sz w:val="32"/>
        </w:rPr>
      </w:pPr>
      <w:r>
        <w:rPr>
          <w:color w:val="auto"/>
          <w:kern w:val="2"/>
          <w:sz w:val="32"/>
        </w:rPr>
        <w:t>2.</w:t>
      </w:r>
      <w:r>
        <w:rPr>
          <w:rFonts w:hint="eastAsia"/>
          <w:color w:val="auto"/>
          <w:kern w:val="2"/>
          <w:sz w:val="32"/>
        </w:rPr>
        <w:t xml:space="preserve"> </w:t>
      </w:r>
      <w:r>
        <w:rPr>
          <w:color w:val="auto"/>
          <w:kern w:val="2"/>
          <w:sz w:val="32"/>
        </w:rPr>
        <w:t>初始测评。</w:t>
      </w:r>
      <w:r>
        <w:rPr>
          <w:rFonts w:hint="eastAsia"/>
          <w:color w:val="auto"/>
          <w:kern w:val="2"/>
          <w:sz w:val="32"/>
        </w:rPr>
        <w:t>各地</w:t>
      </w:r>
      <w:r>
        <w:rPr>
          <w:color w:val="auto"/>
          <w:kern w:val="2"/>
          <w:sz w:val="32"/>
        </w:rPr>
        <w:t>知识产权</w:t>
      </w:r>
      <w:r>
        <w:rPr>
          <w:rFonts w:hint="eastAsia"/>
          <w:color w:val="auto"/>
          <w:kern w:val="2"/>
          <w:sz w:val="32"/>
        </w:rPr>
        <w:t>局</w:t>
      </w:r>
      <w:r>
        <w:rPr>
          <w:color w:val="auto"/>
          <w:kern w:val="2"/>
          <w:sz w:val="32"/>
        </w:rPr>
        <w:t>、工业和信息化</w:t>
      </w:r>
      <w:r>
        <w:rPr>
          <w:rFonts w:hint="eastAsia"/>
          <w:color w:val="auto"/>
          <w:kern w:val="2"/>
          <w:sz w:val="32"/>
        </w:rPr>
        <w:t>局根据统一部署，</w:t>
      </w:r>
      <w:r>
        <w:rPr>
          <w:color w:val="auto"/>
          <w:kern w:val="2"/>
          <w:sz w:val="32"/>
        </w:rPr>
        <w:t>组织试点企业通过综合服务平台</w:t>
      </w:r>
      <w:r>
        <w:rPr>
          <w:rFonts w:hint="eastAsia"/>
          <w:color w:val="auto"/>
          <w:kern w:val="2"/>
          <w:sz w:val="32"/>
        </w:rPr>
        <w:t>开展</w:t>
      </w:r>
      <w:r>
        <w:rPr>
          <w:color w:val="auto"/>
          <w:kern w:val="2"/>
          <w:sz w:val="32"/>
        </w:rPr>
        <w:t>知识产权和创新能力初始测评（具体安排另行通知）。</w:t>
      </w:r>
    </w:p>
    <w:p>
      <w:pPr>
        <w:pStyle w:val="2"/>
        <w:widowControl/>
        <w:spacing w:before="0" w:beforeAutospacing="0" w:after="0" w:afterAutospacing="0"/>
        <w:ind w:firstLine="640" w:firstLineChars="200"/>
        <w:jc w:val="both"/>
        <w:rPr>
          <w:color w:val="auto"/>
          <w:kern w:val="2"/>
          <w:sz w:val="32"/>
        </w:rPr>
      </w:pPr>
      <w:r>
        <w:rPr>
          <w:color w:val="auto"/>
          <w:kern w:val="2"/>
          <w:sz w:val="32"/>
        </w:rPr>
        <w:t>3.</w:t>
      </w:r>
      <w:r>
        <w:rPr>
          <w:rFonts w:hint="eastAsia"/>
          <w:color w:val="auto"/>
          <w:kern w:val="2"/>
          <w:sz w:val="32"/>
        </w:rPr>
        <w:t xml:space="preserve"> 执行</w:t>
      </w:r>
      <w:r>
        <w:rPr>
          <w:color w:val="auto"/>
          <w:kern w:val="2"/>
          <w:sz w:val="32"/>
        </w:rPr>
        <w:t>标准。试点企业</w:t>
      </w:r>
      <w:r>
        <w:rPr>
          <w:rFonts w:hint="eastAsia"/>
          <w:color w:val="auto"/>
          <w:kern w:val="2"/>
          <w:sz w:val="32"/>
        </w:rPr>
        <w:t>贯彻实施ISO56005国际标准，</w:t>
      </w:r>
      <w:r>
        <w:rPr>
          <w:color w:val="auto"/>
          <w:kern w:val="2"/>
          <w:sz w:val="32"/>
        </w:rPr>
        <w:t>对照标准</w:t>
      </w:r>
      <w:r>
        <w:rPr>
          <w:rFonts w:hint="eastAsia"/>
          <w:color w:val="auto"/>
          <w:kern w:val="2"/>
          <w:sz w:val="32"/>
        </w:rPr>
        <w:t>检视查找不足</w:t>
      </w:r>
      <w:r>
        <w:rPr>
          <w:color w:val="auto"/>
          <w:kern w:val="2"/>
          <w:sz w:val="32"/>
        </w:rPr>
        <w:t>，</w:t>
      </w:r>
      <w:r>
        <w:rPr>
          <w:rFonts w:hint="eastAsia"/>
          <w:color w:val="auto"/>
          <w:kern w:val="2"/>
          <w:sz w:val="32"/>
        </w:rPr>
        <w:t>制定实施改进方案，完善创新管理体系和工作机制，切实将知识产权管理有机嵌入创新全过程</w:t>
      </w:r>
      <w:r>
        <w:rPr>
          <w:color w:val="auto"/>
          <w:kern w:val="2"/>
          <w:sz w:val="32"/>
        </w:rPr>
        <w:t>，不断改进提升知识产权管理能力和创新能力。</w:t>
      </w:r>
    </w:p>
    <w:p>
      <w:pPr>
        <w:pStyle w:val="2"/>
        <w:widowControl/>
        <w:spacing w:before="0" w:beforeAutospacing="0" w:after="0" w:afterAutospacing="0"/>
        <w:ind w:firstLine="640" w:firstLineChars="200"/>
        <w:jc w:val="both"/>
        <w:rPr>
          <w:color w:val="auto"/>
          <w:kern w:val="2"/>
          <w:sz w:val="32"/>
        </w:rPr>
      </w:pPr>
      <w:r>
        <w:rPr>
          <w:color w:val="auto"/>
          <w:kern w:val="2"/>
          <w:sz w:val="32"/>
        </w:rPr>
        <w:t>4.</w:t>
      </w:r>
      <w:r>
        <w:rPr>
          <w:rFonts w:hint="eastAsia"/>
          <w:color w:val="auto"/>
          <w:kern w:val="2"/>
          <w:sz w:val="32"/>
        </w:rPr>
        <w:t xml:space="preserve"> </w:t>
      </w:r>
      <w:r>
        <w:rPr>
          <w:color w:val="auto"/>
          <w:kern w:val="2"/>
          <w:sz w:val="32"/>
        </w:rPr>
        <w:t>指导服务。</w:t>
      </w:r>
      <w:r>
        <w:rPr>
          <w:rFonts w:hint="eastAsia"/>
          <w:color w:val="auto"/>
          <w:kern w:val="2"/>
          <w:sz w:val="32"/>
        </w:rPr>
        <w:t>各地</w:t>
      </w:r>
      <w:r>
        <w:rPr>
          <w:color w:val="auto"/>
          <w:kern w:val="2"/>
          <w:sz w:val="32"/>
        </w:rPr>
        <w:t>知识产权</w:t>
      </w:r>
      <w:r>
        <w:rPr>
          <w:rFonts w:hint="eastAsia"/>
          <w:color w:val="auto"/>
          <w:kern w:val="2"/>
          <w:sz w:val="32"/>
        </w:rPr>
        <w:t>局</w:t>
      </w:r>
      <w:r>
        <w:rPr>
          <w:color w:val="auto"/>
          <w:kern w:val="2"/>
          <w:sz w:val="32"/>
        </w:rPr>
        <w:t>、工业和信息化</w:t>
      </w:r>
      <w:r>
        <w:rPr>
          <w:rFonts w:hint="eastAsia"/>
          <w:color w:val="auto"/>
          <w:kern w:val="2"/>
          <w:sz w:val="32"/>
        </w:rPr>
        <w:t>局</w:t>
      </w:r>
      <w:r>
        <w:rPr>
          <w:color w:val="auto"/>
          <w:kern w:val="2"/>
          <w:sz w:val="32"/>
        </w:rPr>
        <w:t>依托综合服务平台</w:t>
      </w:r>
      <w:r>
        <w:rPr>
          <w:rFonts w:hint="eastAsia"/>
          <w:color w:val="auto"/>
          <w:kern w:val="2"/>
          <w:sz w:val="32"/>
        </w:rPr>
        <w:t>，</w:t>
      </w:r>
      <w:r>
        <w:rPr>
          <w:color w:val="auto"/>
          <w:kern w:val="2"/>
          <w:sz w:val="32"/>
        </w:rPr>
        <w:t>跟踪了解</w:t>
      </w:r>
      <w:r>
        <w:rPr>
          <w:rFonts w:hint="eastAsia"/>
          <w:color w:val="auto"/>
          <w:kern w:val="2"/>
          <w:sz w:val="32"/>
        </w:rPr>
        <w:t>本地区</w:t>
      </w:r>
      <w:r>
        <w:rPr>
          <w:color w:val="auto"/>
          <w:kern w:val="2"/>
          <w:sz w:val="32"/>
        </w:rPr>
        <w:t>试点企业</w:t>
      </w:r>
      <w:r>
        <w:rPr>
          <w:rFonts w:hint="eastAsia"/>
          <w:color w:val="auto"/>
          <w:kern w:val="2"/>
          <w:sz w:val="32"/>
        </w:rPr>
        <w:t>的</w:t>
      </w:r>
      <w:r>
        <w:rPr>
          <w:color w:val="auto"/>
          <w:kern w:val="2"/>
          <w:sz w:val="32"/>
        </w:rPr>
        <w:t>学习</w:t>
      </w:r>
      <w:r>
        <w:rPr>
          <w:rFonts w:hint="eastAsia"/>
          <w:color w:val="auto"/>
          <w:kern w:val="2"/>
          <w:sz w:val="32"/>
        </w:rPr>
        <w:t>实施</w:t>
      </w:r>
      <w:r>
        <w:rPr>
          <w:color w:val="auto"/>
          <w:kern w:val="2"/>
          <w:sz w:val="32"/>
        </w:rPr>
        <w:t>情况</w:t>
      </w:r>
      <w:r>
        <w:rPr>
          <w:rFonts w:hint="eastAsia"/>
          <w:color w:val="auto"/>
          <w:kern w:val="2"/>
          <w:sz w:val="32"/>
        </w:rPr>
        <w:t>和</w:t>
      </w:r>
      <w:r>
        <w:rPr>
          <w:color w:val="auto"/>
          <w:kern w:val="2"/>
          <w:sz w:val="32"/>
        </w:rPr>
        <w:t>相关需求，</w:t>
      </w:r>
      <w:r>
        <w:rPr>
          <w:rFonts w:hint="eastAsia"/>
          <w:color w:val="auto"/>
          <w:kern w:val="2"/>
          <w:sz w:val="32"/>
        </w:rPr>
        <w:t>充分</w:t>
      </w:r>
      <w:r>
        <w:rPr>
          <w:color w:val="auto"/>
          <w:kern w:val="2"/>
          <w:sz w:val="32"/>
        </w:rPr>
        <w:t>发挥公共服务资源</w:t>
      </w:r>
      <w:r>
        <w:rPr>
          <w:rFonts w:hint="eastAsia"/>
          <w:color w:val="auto"/>
          <w:kern w:val="2"/>
          <w:sz w:val="32"/>
        </w:rPr>
        <w:t>和服务机构</w:t>
      </w:r>
      <w:r>
        <w:rPr>
          <w:color w:val="auto"/>
          <w:kern w:val="2"/>
          <w:sz w:val="32"/>
        </w:rPr>
        <w:t>作用，为</w:t>
      </w:r>
      <w:r>
        <w:rPr>
          <w:rFonts w:hint="eastAsia"/>
          <w:color w:val="auto"/>
          <w:kern w:val="2"/>
          <w:sz w:val="32"/>
        </w:rPr>
        <w:t>试点</w:t>
      </w:r>
      <w:r>
        <w:rPr>
          <w:color w:val="auto"/>
          <w:kern w:val="2"/>
          <w:sz w:val="32"/>
        </w:rPr>
        <w:t>企业提供政策宣讲、培训辅导等针对性指导服务，提高标准实施的科学性和有效性。</w:t>
      </w:r>
    </w:p>
    <w:p>
      <w:pPr>
        <w:pStyle w:val="2"/>
        <w:widowControl/>
        <w:spacing w:before="0" w:beforeAutospacing="0" w:after="0" w:afterAutospacing="0"/>
        <w:ind w:firstLine="640" w:firstLineChars="200"/>
        <w:jc w:val="both"/>
        <w:rPr>
          <w:rFonts w:hint="eastAsia"/>
          <w:color w:val="auto"/>
          <w:kern w:val="2"/>
          <w:sz w:val="32"/>
        </w:rPr>
      </w:pPr>
      <w:r>
        <w:rPr>
          <w:rFonts w:eastAsia="方正楷体_GBK"/>
          <w:color w:val="auto"/>
          <w:kern w:val="2"/>
          <w:sz w:val="32"/>
        </w:rPr>
        <w:t>（三）阶段评价。</w:t>
      </w:r>
      <w:r>
        <w:rPr>
          <w:rFonts w:hint="eastAsia"/>
          <w:color w:val="auto"/>
          <w:kern w:val="2"/>
          <w:sz w:val="32"/>
        </w:rPr>
        <w:t>各地</w:t>
      </w:r>
      <w:r>
        <w:rPr>
          <w:color w:val="auto"/>
          <w:kern w:val="2"/>
          <w:sz w:val="32"/>
        </w:rPr>
        <w:t>知识产权</w:t>
      </w:r>
      <w:r>
        <w:rPr>
          <w:rFonts w:hint="eastAsia"/>
          <w:color w:val="auto"/>
          <w:kern w:val="2"/>
          <w:sz w:val="32"/>
        </w:rPr>
        <w:t>局</w:t>
      </w:r>
      <w:r>
        <w:rPr>
          <w:color w:val="auto"/>
          <w:kern w:val="2"/>
          <w:sz w:val="32"/>
        </w:rPr>
        <w:t>、工业和信息化</w:t>
      </w:r>
      <w:r>
        <w:rPr>
          <w:rFonts w:hint="eastAsia"/>
          <w:color w:val="auto"/>
          <w:kern w:val="2"/>
          <w:sz w:val="32"/>
        </w:rPr>
        <w:t>局</w:t>
      </w:r>
      <w:r>
        <w:rPr>
          <w:color w:val="auto"/>
          <w:kern w:val="2"/>
          <w:sz w:val="32"/>
        </w:rPr>
        <w:t>根据</w:t>
      </w:r>
      <w:r>
        <w:rPr>
          <w:rFonts w:hint="eastAsia"/>
          <w:color w:val="auto"/>
          <w:kern w:val="2"/>
          <w:sz w:val="32"/>
        </w:rPr>
        <w:t>统一部署</w:t>
      </w:r>
      <w:r>
        <w:rPr>
          <w:color w:val="auto"/>
          <w:kern w:val="2"/>
          <w:sz w:val="32"/>
        </w:rPr>
        <w:t>，组织</w:t>
      </w:r>
      <w:r>
        <w:rPr>
          <w:rFonts w:hint="eastAsia"/>
          <w:color w:val="auto"/>
          <w:kern w:val="2"/>
          <w:sz w:val="32"/>
        </w:rPr>
        <w:t>所有</w:t>
      </w:r>
      <w:r>
        <w:rPr>
          <w:color w:val="auto"/>
          <w:kern w:val="2"/>
          <w:sz w:val="32"/>
        </w:rPr>
        <w:t>试点企业通过综合服务平台</w:t>
      </w:r>
      <w:r>
        <w:rPr>
          <w:rFonts w:hint="eastAsia"/>
          <w:color w:val="auto"/>
          <w:kern w:val="2"/>
          <w:sz w:val="32"/>
        </w:rPr>
        <w:t>填报</w:t>
      </w:r>
      <w:r>
        <w:rPr>
          <w:color w:val="auto"/>
          <w:kern w:val="2"/>
          <w:sz w:val="32"/>
        </w:rPr>
        <w:t>年度知识产权和创新能力相关数据</w:t>
      </w:r>
      <w:r>
        <w:rPr>
          <w:rFonts w:hint="eastAsia"/>
          <w:color w:val="auto"/>
          <w:kern w:val="2"/>
          <w:sz w:val="32"/>
        </w:rPr>
        <w:t>，分类收集试点经验和典型案例，及时反馈试点中发现的问题和建议。试点企业填报的数据，将作为综合评价企业能力提升、各地试点工作实施成效的依据，并同步用于国家知识产权优势示范企业评选、复核。</w:t>
      </w:r>
    </w:p>
    <w:p>
      <w:pPr>
        <w:spacing w:line="570" w:lineRule="exact"/>
        <w:ind w:firstLine="672" w:firstLineChars="200"/>
        <w:rPr>
          <w:rStyle w:val="5"/>
          <w:rFonts w:eastAsia="方正黑体_GBK" w:cs="Times New Roman"/>
          <w:b w:val="0"/>
          <w:bCs/>
          <w:color w:val="auto"/>
          <w:spacing w:val="8"/>
          <w:kern w:val="0"/>
          <w:shd w:val="clear" w:color="auto" w:fill="FFFFFF"/>
          <w:lang w:bidi="ar"/>
        </w:rPr>
      </w:pPr>
      <w:r>
        <w:rPr>
          <w:rStyle w:val="5"/>
          <w:rFonts w:eastAsia="方正黑体_GBK" w:cs="Times New Roman"/>
          <w:b w:val="0"/>
          <w:bCs/>
          <w:color w:val="auto"/>
          <w:spacing w:val="8"/>
          <w:kern w:val="0"/>
          <w:shd w:val="clear" w:color="auto" w:fill="FFFFFF"/>
          <w:lang w:bidi="ar"/>
        </w:rPr>
        <w:t>四、保障措施</w:t>
      </w:r>
    </w:p>
    <w:p>
      <w:pPr>
        <w:spacing w:line="570" w:lineRule="exact"/>
        <w:ind w:firstLine="672" w:firstLineChars="200"/>
        <w:rPr>
          <w:rStyle w:val="5"/>
          <w:rFonts w:cs="Times New Roman"/>
          <w:b w:val="0"/>
          <w:bCs/>
          <w:color w:val="auto"/>
          <w:spacing w:val="8"/>
          <w:kern w:val="0"/>
          <w:shd w:val="clear" w:color="auto" w:fill="FFFFFF"/>
          <w:lang w:bidi="ar"/>
        </w:rPr>
      </w:pPr>
      <w:r>
        <w:rPr>
          <w:rStyle w:val="5"/>
          <w:rFonts w:eastAsia="方正楷体_GBK" w:cs="Times New Roman"/>
          <w:b w:val="0"/>
          <w:bCs/>
          <w:color w:val="auto"/>
          <w:spacing w:val="8"/>
          <w:kern w:val="0"/>
          <w:shd w:val="clear" w:color="auto" w:fill="FFFFFF"/>
          <w:lang w:bidi="ar"/>
        </w:rPr>
        <w:t>（一）加强组织管理。</w:t>
      </w:r>
      <w:r>
        <w:rPr>
          <w:rFonts w:hint="eastAsia" w:cs="Times New Roman"/>
          <w:color w:val="auto"/>
          <w:shd w:val="clear" w:color="auto" w:fill="FFFFFF"/>
        </w:rPr>
        <w:t>各级</w:t>
      </w:r>
      <w:r>
        <w:rPr>
          <w:rFonts w:cs="Times New Roman"/>
          <w:color w:val="auto"/>
          <w:shd w:val="clear" w:color="auto" w:fill="FFFFFF"/>
        </w:rPr>
        <w:t>知识产权局</w:t>
      </w:r>
      <w:r>
        <w:rPr>
          <w:rFonts w:hint="eastAsia" w:cs="Times New Roman"/>
          <w:color w:val="auto"/>
          <w:shd w:val="clear" w:color="auto" w:fill="FFFFFF"/>
        </w:rPr>
        <w:t>、</w:t>
      </w:r>
      <w:r>
        <w:rPr>
          <w:rFonts w:cs="Times New Roman"/>
          <w:color w:val="auto"/>
          <w:shd w:val="clear" w:color="auto" w:fill="FFFFFF"/>
        </w:rPr>
        <w:t>工业和信息化</w:t>
      </w:r>
      <w:r>
        <w:rPr>
          <w:rFonts w:hint="eastAsia" w:cs="Times New Roman"/>
          <w:color w:val="auto"/>
          <w:shd w:val="clear" w:color="auto" w:fill="FFFFFF"/>
        </w:rPr>
        <w:t>主管部门要高度重视创新管理国际标准实施试点工作，</w:t>
      </w:r>
      <w:r>
        <w:rPr>
          <w:rFonts w:cs="Times New Roman"/>
          <w:color w:val="auto"/>
          <w:shd w:val="clear" w:color="auto" w:fill="FFFFFF"/>
        </w:rPr>
        <w:t>加强工作</w:t>
      </w:r>
      <w:r>
        <w:rPr>
          <w:rFonts w:hint="eastAsia" w:cs="Times New Roman"/>
          <w:color w:val="auto"/>
          <w:shd w:val="clear" w:color="auto" w:fill="FFFFFF"/>
        </w:rPr>
        <w:t>协同</w:t>
      </w:r>
      <w:r>
        <w:rPr>
          <w:rFonts w:cs="Times New Roman"/>
          <w:color w:val="auto"/>
          <w:shd w:val="clear" w:color="auto" w:fill="FFFFFF"/>
        </w:rPr>
        <w:t>，</w:t>
      </w:r>
      <w:r>
        <w:rPr>
          <w:rFonts w:hint="eastAsia" w:cs="Times New Roman"/>
          <w:color w:val="auto"/>
          <w:shd w:val="clear" w:color="auto" w:fill="FFFFFF"/>
        </w:rPr>
        <w:t>明确责任分工，</w:t>
      </w:r>
      <w:r>
        <w:rPr>
          <w:rFonts w:cs="Times New Roman"/>
          <w:color w:val="auto"/>
          <w:shd w:val="clear" w:color="auto" w:fill="FFFFFF"/>
        </w:rPr>
        <w:t>共同做好</w:t>
      </w:r>
      <w:r>
        <w:rPr>
          <w:rFonts w:hint="eastAsia" w:cs="Times New Roman"/>
          <w:color w:val="auto"/>
          <w:shd w:val="clear" w:color="auto" w:fill="FFFFFF"/>
        </w:rPr>
        <w:t>组织动员、企业遴选、政策扶持、</w:t>
      </w:r>
      <w:r>
        <w:rPr>
          <w:rFonts w:cs="Times New Roman"/>
          <w:color w:val="auto"/>
          <w:shd w:val="clear" w:color="auto" w:fill="FFFFFF"/>
        </w:rPr>
        <w:t>业务指导</w:t>
      </w:r>
      <w:r>
        <w:rPr>
          <w:rFonts w:hint="eastAsia" w:cs="Times New Roman"/>
          <w:color w:val="auto"/>
          <w:shd w:val="clear" w:color="auto" w:fill="FFFFFF"/>
        </w:rPr>
        <w:t>和</w:t>
      </w:r>
      <w:r>
        <w:rPr>
          <w:rFonts w:cs="Times New Roman"/>
          <w:color w:val="auto"/>
          <w:shd w:val="clear" w:color="auto" w:fill="FFFFFF"/>
        </w:rPr>
        <w:t>跟踪服务</w:t>
      </w:r>
      <w:r>
        <w:rPr>
          <w:rFonts w:hint="eastAsia" w:cs="Times New Roman"/>
          <w:color w:val="auto"/>
          <w:shd w:val="clear" w:color="auto" w:fill="FFFFFF"/>
        </w:rPr>
        <w:t>，确保试点工作落到实处、取得实效</w:t>
      </w:r>
      <w:r>
        <w:rPr>
          <w:rFonts w:cs="Times New Roman"/>
          <w:color w:val="auto"/>
          <w:shd w:val="clear" w:color="auto" w:fill="FFFFFF"/>
        </w:rPr>
        <w:t>。</w:t>
      </w:r>
    </w:p>
    <w:p>
      <w:pPr>
        <w:spacing w:line="570" w:lineRule="exact"/>
        <w:ind w:firstLine="672" w:firstLineChars="200"/>
        <w:rPr>
          <w:rFonts w:cs="Times New Roman"/>
          <w:color w:val="auto"/>
          <w:shd w:val="clear" w:color="auto" w:fill="FFFFFF"/>
        </w:rPr>
      </w:pPr>
      <w:r>
        <w:rPr>
          <w:rStyle w:val="5"/>
          <w:rFonts w:eastAsia="方正楷体_GBK" w:cs="Times New Roman"/>
          <w:b w:val="0"/>
          <w:bCs/>
          <w:color w:val="auto"/>
          <w:spacing w:val="8"/>
          <w:kern w:val="0"/>
          <w:shd w:val="clear" w:color="auto" w:fill="FFFFFF"/>
          <w:lang w:bidi="ar"/>
        </w:rPr>
        <w:t>（二）完善配套政策。</w:t>
      </w:r>
      <w:r>
        <w:rPr>
          <w:rStyle w:val="5"/>
          <w:rFonts w:cs="Times New Roman"/>
          <w:b w:val="0"/>
          <w:bCs/>
          <w:color w:val="auto"/>
          <w:spacing w:val="8"/>
          <w:kern w:val="0"/>
          <w:shd w:val="clear" w:color="auto" w:fill="FFFFFF"/>
          <w:lang w:bidi="ar"/>
        </w:rPr>
        <w:t>省</w:t>
      </w:r>
      <w:r>
        <w:rPr>
          <w:rFonts w:cs="Times New Roman"/>
          <w:color w:val="auto"/>
          <w:shd w:val="clear" w:color="auto" w:fill="FFFFFF"/>
        </w:rPr>
        <w:t>知识产权局</w:t>
      </w:r>
      <w:r>
        <w:rPr>
          <w:rFonts w:hint="eastAsia" w:cs="Times New Roman"/>
          <w:color w:val="auto"/>
          <w:shd w:val="clear" w:color="auto" w:fill="FFFFFF"/>
        </w:rPr>
        <w:t>向试点企业</w:t>
      </w:r>
      <w:r>
        <w:rPr>
          <w:rFonts w:cs="Times New Roman"/>
          <w:color w:val="auto"/>
          <w:shd w:val="clear" w:color="auto" w:fill="FFFFFF"/>
        </w:rPr>
        <w:t>开放省知识产权大数据平台账户，免费提供专利、商标等</w:t>
      </w:r>
      <w:r>
        <w:rPr>
          <w:rFonts w:hint="eastAsia" w:cs="Times New Roman"/>
          <w:color w:val="auto"/>
          <w:shd w:val="clear" w:color="auto" w:fill="FFFFFF"/>
        </w:rPr>
        <w:t>基础信息</w:t>
      </w:r>
      <w:r>
        <w:rPr>
          <w:rFonts w:cs="Times New Roman"/>
          <w:color w:val="auto"/>
          <w:shd w:val="clear" w:color="auto" w:fill="FFFFFF"/>
        </w:rPr>
        <w:t>服务</w:t>
      </w:r>
      <w:r>
        <w:rPr>
          <w:rFonts w:hint="eastAsia" w:cs="Times New Roman"/>
          <w:color w:val="auto"/>
          <w:shd w:val="clear" w:color="auto" w:fill="FFFFFF"/>
        </w:rPr>
        <w:t>；将</w:t>
      </w:r>
      <w:r>
        <w:rPr>
          <w:rFonts w:cs="Times New Roman"/>
          <w:color w:val="auto"/>
          <w:shd w:val="clear" w:color="auto" w:fill="FFFFFF"/>
        </w:rPr>
        <w:t>试点工作嵌入高价值专利培育</w:t>
      </w:r>
      <w:r>
        <w:rPr>
          <w:rFonts w:hint="eastAsia" w:cs="Times New Roman"/>
          <w:color w:val="auto"/>
          <w:shd w:val="clear" w:color="auto" w:fill="FFFFFF"/>
        </w:rPr>
        <w:t>计划项目</w:t>
      </w:r>
      <w:r>
        <w:rPr>
          <w:rFonts w:cs="Times New Roman"/>
          <w:color w:val="auto"/>
          <w:shd w:val="clear" w:color="auto" w:fill="FFFFFF"/>
        </w:rPr>
        <w:t>、专利导航</w:t>
      </w:r>
      <w:r>
        <w:rPr>
          <w:rFonts w:hint="eastAsia" w:cs="Times New Roman"/>
          <w:color w:val="auto"/>
          <w:shd w:val="clear" w:color="auto" w:fill="FFFFFF"/>
        </w:rPr>
        <w:t>等工作加以推进；同等条件下，优先推荐试点企业申报国家</w:t>
      </w:r>
      <w:r>
        <w:rPr>
          <w:rFonts w:cs="Times New Roman"/>
          <w:color w:val="auto"/>
          <w:shd w:val="clear" w:color="auto" w:fill="FFFFFF"/>
        </w:rPr>
        <w:t>知识产权优势示范企业</w:t>
      </w:r>
      <w:r>
        <w:rPr>
          <w:rFonts w:hint="eastAsia" w:cs="Times New Roman"/>
          <w:color w:val="auto"/>
          <w:shd w:val="clear" w:color="auto" w:fill="FFFFFF"/>
        </w:rPr>
        <w:t>。</w:t>
      </w:r>
      <w:r>
        <w:rPr>
          <w:rFonts w:cs="Times New Roman"/>
          <w:color w:val="auto"/>
          <w:shd w:val="clear" w:color="auto" w:fill="FFFFFF"/>
        </w:rPr>
        <w:t>省工业和信息化厅</w:t>
      </w:r>
      <w:r>
        <w:rPr>
          <w:rFonts w:hint="eastAsia" w:cs="Times New Roman"/>
          <w:color w:val="auto"/>
          <w:shd w:val="clear" w:color="auto" w:fill="FFFFFF"/>
        </w:rPr>
        <w:t>将</w:t>
      </w:r>
      <w:r>
        <w:rPr>
          <w:rFonts w:hint="eastAsia" w:cs="Times New Roman"/>
          <w:color w:val="auto"/>
          <w:shd w:val="clear" w:color="auto" w:fill="FFFFFF"/>
          <w:lang w:eastAsia="zh-CN"/>
        </w:rPr>
        <w:t>试点工作</w:t>
      </w:r>
      <w:r>
        <w:rPr>
          <w:rFonts w:hint="eastAsia" w:cs="Times New Roman"/>
          <w:color w:val="auto"/>
          <w:shd w:val="clear" w:color="auto" w:fill="FFFFFF"/>
        </w:rPr>
        <w:t>纳入优质中小企业梯度培育评价体系</w:t>
      </w:r>
      <w:r>
        <w:rPr>
          <w:rFonts w:hint="eastAsia" w:cs="Times New Roman"/>
          <w:color w:val="auto"/>
          <w:shd w:val="clear" w:color="auto" w:fill="FFFFFF"/>
          <w:lang w:eastAsia="zh-CN"/>
        </w:rPr>
        <w:t>，建立创新型中小企业评价直通车机制</w:t>
      </w:r>
      <w:r>
        <w:rPr>
          <w:rFonts w:hint="eastAsia" w:cs="Times New Roman"/>
          <w:color w:val="auto"/>
          <w:shd w:val="clear" w:color="auto" w:fill="FFFFFF"/>
        </w:rPr>
        <w:t>。各地</w:t>
      </w:r>
      <w:r>
        <w:rPr>
          <w:rFonts w:cs="Times New Roman"/>
          <w:color w:val="auto"/>
          <w:shd w:val="clear" w:color="auto" w:fill="FFFFFF"/>
        </w:rPr>
        <w:t>要</w:t>
      </w:r>
      <w:r>
        <w:rPr>
          <w:rFonts w:hint="eastAsia" w:cs="Times New Roman"/>
          <w:color w:val="auto"/>
          <w:shd w:val="clear" w:color="auto" w:fill="FFFFFF"/>
        </w:rPr>
        <w:t>强化资源集成，加强政策引导，</w:t>
      </w:r>
      <w:r>
        <w:rPr>
          <w:rFonts w:cs="Times New Roman"/>
          <w:color w:val="auto"/>
          <w:shd w:val="clear" w:color="auto" w:fill="FFFFFF"/>
        </w:rPr>
        <w:t>充分运用知识产权</w:t>
      </w:r>
      <w:r>
        <w:rPr>
          <w:rFonts w:hint="eastAsia" w:cs="Times New Roman"/>
          <w:color w:val="auto"/>
          <w:shd w:val="clear" w:color="auto" w:fill="FFFFFF"/>
        </w:rPr>
        <w:t>专项</w:t>
      </w:r>
      <w:r>
        <w:rPr>
          <w:rFonts w:cs="Times New Roman"/>
          <w:color w:val="auto"/>
          <w:shd w:val="clear" w:color="auto" w:fill="FFFFFF"/>
        </w:rPr>
        <w:t>资金</w:t>
      </w:r>
      <w:r>
        <w:rPr>
          <w:rFonts w:hint="eastAsia" w:cs="Times New Roman"/>
          <w:color w:val="auto"/>
          <w:shd w:val="clear" w:color="auto" w:fill="FFFFFF"/>
        </w:rPr>
        <w:t>、</w:t>
      </w:r>
      <w:r>
        <w:rPr>
          <w:rFonts w:cs="Times New Roman"/>
          <w:color w:val="auto"/>
          <w:shd w:val="clear" w:color="auto" w:fill="FFFFFF"/>
        </w:rPr>
        <w:t>中小企业发展专项资金等，为试点</w:t>
      </w:r>
      <w:r>
        <w:rPr>
          <w:rFonts w:hint="eastAsia" w:cs="Times New Roman"/>
          <w:color w:val="auto"/>
          <w:shd w:val="clear" w:color="auto" w:fill="FFFFFF"/>
        </w:rPr>
        <w:t>企业</w:t>
      </w:r>
      <w:r>
        <w:rPr>
          <w:rFonts w:cs="Times New Roman"/>
          <w:color w:val="auto"/>
          <w:shd w:val="clear" w:color="auto" w:fill="FFFFFF"/>
        </w:rPr>
        <w:t>提供支持</w:t>
      </w:r>
      <w:r>
        <w:rPr>
          <w:rFonts w:hint="eastAsia" w:cs="Times New Roman"/>
          <w:color w:val="auto"/>
          <w:shd w:val="clear" w:color="auto" w:fill="FFFFFF"/>
        </w:rPr>
        <w:t>，将企业试点情况作为培育和推荐知识产权优势示范企业的重要依据，对于在试点工作中表现优秀的企业，可以视情给予一定奖</w:t>
      </w:r>
      <w:r>
        <w:rPr>
          <w:rFonts w:hint="eastAsia" w:cs="Times New Roman"/>
          <w:color w:val="auto"/>
          <w:shd w:val="clear" w:color="auto" w:fill="FFFFFF"/>
          <w:lang w:eastAsia="zh-CN"/>
        </w:rPr>
        <w:t>补</w:t>
      </w:r>
      <w:r>
        <w:rPr>
          <w:rFonts w:hint="eastAsia" w:cs="Times New Roman"/>
          <w:color w:val="auto"/>
          <w:shd w:val="clear" w:color="auto" w:fill="FFFFFF"/>
        </w:rPr>
        <w:t>。</w:t>
      </w:r>
    </w:p>
    <w:p>
      <w:pPr>
        <w:spacing w:line="570" w:lineRule="exact"/>
        <w:ind w:firstLine="672" w:firstLineChars="200"/>
        <w:rPr>
          <w:rFonts w:cs="Times New Roman"/>
          <w:color w:val="auto"/>
          <w:shd w:val="clear" w:color="auto" w:fill="FFFFFF"/>
        </w:rPr>
      </w:pPr>
      <w:r>
        <w:rPr>
          <w:rStyle w:val="5"/>
          <w:rFonts w:eastAsia="方正楷体_GBK" w:cs="Times New Roman"/>
          <w:b w:val="0"/>
          <w:bCs/>
          <w:color w:val="auto"/>
          <w:spacing w:val="8"/>
          <w:kern w:val="0"/>
          <w:shd w:val="clear" w:color="auto" w:fill="FFFFFF"/>
          <w:lang w:bidi="ar"/>
        </w:rPr>
        <w:t>（三）强化平台支持。</w:t>
      </w:r>
      <w:r>
        <w:rPr>
          <w:rFonts w:cs="Times New Roman"/>
          <w:color w:val="auto"/>
          <w:shd w:val="clear" w:color="auto" w:fill="FFFFFF"/>
        </w:rPr>
        <w:t>各地要将综合服务平台作为服务创新主体、推动标准实施和持续提升创新能力的重要抓手和数字化保障，</w:t>
      </w:r>
      <w:r>
        <w:rPr>
          <w:rFonts w:hint="eastAsia" w:cs="Times New Roman"/>
          <w:color w:val="auto"/>
          <w:shd w:val="clear" w:color="auto" w:fill="FFFFFF"/>
        </w:rPr>
        <w:t>在用好平台的同时，</w:t>
      </w:r>
      <w:r>
        <w:rPr>
          <w:rFonts w:cs="Times New Roman"/>
          <w:color w:val="auto"/>
          <w:shd w:val="clear" w:color="auto" w:fill="FFFFFF"/>
        </w:rPr>
        <w:t>及时收集反馈平台建设优化建议</w:t>
      </w:r>
      <w:r>
        <w:rPr>
          <w:rFonts w:hint="eastAsia" w:cs="Times New Roman"/>
          <w:color w:val="auto"/>
          <w:shd w:val="clear" w:color="auto" w:fill="FFFFFF"/>
        </w:rPr>
        <w:t>，推动综合服务平台共建、共治、共享</w:t>
      </w:r>
      <w:r>
        <w:rPr>
          <w:rFonts w:cs="Times New Roman"/>
          <w:color w:val="auto"/>
          <w:shd w:val="clear" w:color="auto" w:fill="FFFFFF"/>
        </w:rPr>
        <w:t>。</w:t>
      </w:r>
    </w:p>
    <w:p>
      <w:pPr>
        <w:spacing w:line="570" w:lineRule="exact"/>
        <w:ind w:firstLine="672" w:firstLineChars="200"/>
        <w:rPr>
          <w:rFonts w:cs="Times New Roman"/>
          <w:color w:val="auto"/>
          <w:shd w:val="clear" w:color="auto" w:fill="FFFFFF"/>
        </w:rPr>
      </w:pPr>
      <w:r>
        <w:rPr>
          <w:rStyle w:val="5"/>
          <w:rFonts w:eastAsia="方正楷体_GBK" w:cs="Times New Roman"/>
          <w:b w:val="0"/>
          <w:bCs/>
          <w:color w:val="auto"/>
          <w:spacing w:val="8"/>
          <w:kern w:val="0"/>
          <w:shd w:val="clear" w:color="auto" w:fill="FFFFFF"/>
          <w:lang w:bidi="ar"/>
        </w:rPr>
        <w:t>（四）加大宣传推广。</w:t>
      </w:r>
      <w:r>
        <w:rPr>
          <w:rFonts w:cs="Times New Roman"/>
          <w:color w:val="auto"/>
          <w:shd w:val="clear" w:color="auto" w:fill="FFFFFF"/>
        </w:rPr>
        <w:t>各地要结合知识产权宣传周、知识产权服务万里行等活动，宣传推广ISO56005国际标准</w:t>
      </w:r>
      <w:r>
        <w:rPr>
          <w:rFonts w:hint="eastAsia" w:cs="Times New Roman"/>
          <w:color w:val="auto"/>
          <w:shd w:val="clear" w:color="auto" w:fill="FFFFFF"/>
        </w:rPr>
        <w:t>，</w:t>
      </w:r>
      <w:r>
        <w:rPr>
          <w:rFonts w:cs="Times New Roman"/>
          <w:color w:val="auto"/>
          <w:shd w:val="clear" w:color="auto" w:fill="FFFFFF"/>
        </w:rPr>
        <w:t>利用</w:t>
      </w:r>
      <w:r>
        <w:rPr>
          <w:rFonts w:hint="eastAsia" w:cs="Times New Roman"/>
          <w:color w:val="auto"/>
          <w:shd w:val="clear" w:color="auto" w:fill="FFFFFF"/>
        </w:rPr>
        <w:t>各类媒体</w:t>
      </w:r>
      <w:r>
        <w:rPr>
          <w:rFonts w:cs="Times New Roman"/>
          <w:color w:val="auto"/>
          <w:shd w:val="clear" w:color="auto" w:fill="FFFFFF"/>
        </w:rPr>
        <w:t>平台</w:t>
      </w:r>
      <w:r>
        <w:rPr>
          <w:rFonts w:cs="Times New Roman"/>
          <w:color w:val="auto"/>
        </w:rPr>
        <w:t>宣传</w:t>
      </w:r>
      <w:r>
        <w:rPr>
          <w:rFonts w:hint="eastAsia" w:cs="Times New Roman"/>
          <w:color w:val="auto"/>
        </w:rPr>
        <w:t>试点经验和典型案例</w:t>
      </w:r>
      <w:r>
        <w:rPr>
          <w:rFonts w:cs="Times New Roman"/>
          <w:color w:val="auto"/>
        </w:rPr>
        <w:t>。</w:t>
      </w:r>
      <w:r>
        <w:rPr>
          <w:rFonts w:cs="Times New Roman"/>
          <w:color w:val="auto"/>
          <w:shd w:val="clear" w:color="auto" w:fill="FFFFFF"/>
        </w:rPr>
        <w:t>鼓励试点企业边试点、边总结，将创新管理国际标准实施经验向产业链上下游企业、本行业领域内企业进行宣贯推广，</w:t>
      </w:r>
      <w:r>
        <w:rPr>
          <w:rFonts w:hint="eastAsia" w:cs="Times New Roman"/>
          <w:color w:val="auto"/>
          <w:shd w:val="clear" w:color="auto" w:fill="FFFFFF"/>
        </w:rPr>
        <w:t>不断</w:t>
      </w:r>
      <w:r>
        <w:rPr>
          <w:rFonts w:cs="Times New Roman"/>
          <w:color w:val="auto"/>
          <w:shd w:val="clear" w:color="auto" w:fill="FFFFFF"/>
        </w:rPr>
        <w:t>扩大试点影响力和覆盖面。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876D4"/>
    <w:rsid w:val="0398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2023-07-04T02:32:00Z</dcterms:created>
  <dc:creator>DELL</dc:creator>
  <cp:lastModifiedBy>DELL</cp:lastModifiedBy>
  <dcterms:modified xsi:type="dcterms:W3CDTF">2023-07-04T02:32:48Z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