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20" w:rsidRPr="00E951BE" w:rsidRDefault="00E02520">
      <w:pPr>
        <w:rPr>
          <w:rFonts w:ascii="方正楷体_GBK" w:eastAsia="方正楷体_GBK" w:hAnsi="Times New Roman" w:cs="Times New Roman" w:hint="eastAsia"/>
          <w:sz w:val="32"/>
          <w:szCs w:val="32"/>
        </w:rPr>
      </w:pPr>
      <w:r w:rsidRPr="00E951BE">
        <w:rPr>
          <w:rFonts w:ascii="方正楷体_GBK" w:eastAsia="方正楷体_GBK" w:hAnsi="Times New Roman" w:cs="Times New Roman" w:hint="eastAsia"/>
          <w:sz w:val="32"/>
          <w:szCs w:val="32"/>
        </w:rPr>
        <w:t>附件1</w:t>
      </w:r>
    </w:p>
    <w:p w:rsidR="002C2C20" w:rsidRDefault="00E02520">
      <w:pPr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省级企业技术中心初评方法</w:t>
      </w:r>
    </w:p>
    <w:p w:rsidR="002C2C20" w:rsidRDefault="002C2C20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2C2C20" w:rsidRDefault="00E02520">
      <w:pPr>
        <w:widowControl/>
        <w:spacing w:line="540" w:lineRule="exact"/>
        <w:ind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省级企业技术中心的初评按以下程序进行：</w:t>
      </w:r>
    </w:p>
    <w:p w:rsidR="002C2C20" w:rsidRDefault="00E02520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黑体_GBK" w:hAnsi="Times New Roman" w:cs="Times New Roman"/>
          <w:kern w:val="0"/>
          <w:sz w:val="30"/>
          <w:szCs w:val="30"/>
        </w:rPr>
        <w:t>一、基础数据处理</w:t>
      </w:r>
    </w:p>
    <w:p w:rsidR="002C2C20" w:rsidRDefault="00E02520">
      <w:pPr>
        <w:widowControl/>
        <w:spacing w:line="540" w:lineRule="exact"/>
        <w:ind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在进行正式评价之前，根据《江苏省省级企业技术中心工作指南（试行）》（苏工信创新〔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2020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〕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258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号，以下简称《工作指南》）明确的各项指标解释，结合申请报告中的相关附件及证明材料，对企业技术中心提交的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江苏省省级企业技术中心评价数据表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中各项数据值进行逐项核实，对证明材料缺失或无效的数据，按量予以核减，以最终的核定数据作为计算每项指标得分的依据。</w:t>
      </w:r>
    </w:p>
    <w:p w:rsidR="002C2C20" w:rsidRDefault="00E02520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黑体_GBK" w:hAnsi="Times New Roman" w:cs="Times New Roman"/>
          <w:kern w:val="0"/>
          <w:sz w:val="30"/>
          <w:szCs w:val="30"/>
        </w:rPr>
        <w:t>二、指标数值计算</w:t>
      </w:r>
    </w:p>
    <w:p w:rsidR="002C2C20" w:rsidRDefault="00E02520">
      <w:pPr>
        <w:spacing w:line="540" w:lineRule="exact"/>
        <w:ind w:right="4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在获得各项指标的核定数据后，可获得《江苏省省级企业技术中心评价指标体系》（见《工作指南》附件</w:t>
      </w:r>
      <w:r>
        <w:rPr>
          <w:rFonts w:ascii="Times New Roman" w:eastAsia="Times New Roman" w:hAnsi="Times New Roman" w:cs="Times New Roman"/>
          <w:kern w:val="0"/>
          <w:sz w:val="30"/>
          <w:szCs w:val="30"/>
        </w:rPr>
        <w:t>4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第一部分）中各项指标的数值。其中，有</w:t>
      </w:r>
      <w:r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项指标的数值须通过计算获得。对于引入行业系数进行调节的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研发经费支出占主营业务收入的比重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、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新产品销售收入占主营业务收入的比重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、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新产品销售利润占利润总额的比重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Times New Roman" w:hAnsi="Times New Roman" w:cs="Times New Roman"/>
          <w:kern w:val="0"/>
          <w:sz w:val="30"/>
          <w:szCs w:val="30"/>
        </w:rPr>
        <w:t>3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项指标，在计算获得原始指标数值后，再乘以本企业所在行业的行业系数</w:t>
      </w:r>
      <w:r>
        <w:rPr>
          <w:rFonts w:ascii="Times New Roman" w:eastAsia="方正仿宋_GBK" w:hAnsi="Times New Roman" w:cs="Times New Roman"/>
          <w:bCs/>
          <w:kern w:val="0"/>
          <w:sz w:val="30"/>
          <w:szCs w:val="30"/>
        </w:rPr>
        <w:t>（</w:t>
      </w:r>
      <w:r>
        <w:rPr>
          <w:rFonts w:ascii="Times New Roman" w:eastAsia="方正仿宋_GBK" w:hAnsi="Times New Roman" w:cs="Times New Roman" w:hint="eastAsia"/>
          <w:bCs/>
          <w:kern w:val="0"/>
          <w:sz w:val="30"/>
          <w:szCs w:val="30"/>
        </w:rPr>
        <w:t>附后</w:t>
      </w:r>
      <w:r>
        <w:rPr>
          <w:rFonts w:ascii="Times New Roman" w:eastAsia="方正仿宋_GBK" w:hAnsi="Times New Roman" w:cs="Times New Roman"/>
          <w:bCs/>
          <w:kern w:val="0"/>
          <w:sz w:val="30"/>
          <w:szCs w:val="30"/>
        </w:rPr>
        <w:t>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作为计算相关指标得分的最终依据。</w:t>
      </w:r>
    </w:p>
    <w:p w:rsidR="002C2C20" w:rsidRDefault="00E02520">
      <w:pPr>
        <w:spacing w:line="540" w:lineRule="exact"/>
        <w:ind w:left="600" w:right="4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以下是</w:t>
      </w:r>
      <w:r>
        <w:rPr>
          <w:rFonts w:ascii="Times New Roman" w:eastAsia="Times New Roman" w:hAnsi="Times New Roman" w:cs="Times New Roman"/>
          <w:kern w:val="0"/>
          <w:sz w:val="30"/>
          <w:szCs w:val="30"/>
        </w:rPr>
        <w:t>7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项指标具体的计算方法：</w:t>
      </w:r>
    </w:p>
    <w:p w:rsidR="002C2C20" w:rsidRDefault="00E02520">
      <w:pPr>
        <w:spacing w:line="540" w:lineRule="exact"/>
        <w:ind w:firstLineChars="200" w:firstLine="60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（一）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研发人员人均研发经费支出指标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研究与试验发展经费支出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研究与试验发展人员数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</w:t>
      </w:r>
      <w:bookmarkStart w:id="0" w:name="page2"/>
      <w:bookmarkEnd w:id="0"/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数据得到；</w:t>
      </w:r>
    </w:p>
    <w:p w:rsidR="002C2C20" w:rsidRDefault="00E02520">
      <w:pPr>
        <w:spacing w:line="540" w:lineRule="exact"/>
        <w:ind w:right="160" w:firstLineChars="200" w:firstLine="60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（二）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研发经费支出占主营业务收入的比重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研究与试验发展经费支出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核定数据，再乘以本企业所在行业的行业系数得到；</w:t>
      </w:r>
    </w:p>
    <w:p w:rsidR="002C2C20" w:rsidRDefault="00E02520">
      <w:pPr>
        <w:spacing w:line="540" w:lineRule="exact"/>
        <w:ind w:right="160" w:firstLineChars="200"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（三）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研发人员占职工总数的比重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研究与试验发展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lastRenderedPageBreak/>
        <w:t>人员数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企业职工总数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核定数据得到；</w:t>
      </w:r>
    </w:p>
    <w:p w:rsidR="002C2C20" w:rsidRDefault="00E02520">
      <w:pPr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（四）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研发周期三年以上的项目数占全部研发项目数的比重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研发周期三年以上的项目数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企业全部研发项目数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核定数据得到；</w:t>
      </w:r>
    </w:p>
    <w:p w:rsidR="002C2C20" w:rsidRDefault="00E02520">
      <w:pPr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（五）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新产品销售收入占主营业务收入的比重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新产品销售收入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核定数据，再乘以本企业所在行业的行业系数得到；</w:t>
      </w:r>
    </w:p>
    <w:p w:rsidR="002C2C20" w:rsidRDefault="00E02520">
      <w:pPr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（六）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新产品销售利润占利润总额的比重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新产品销售利润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利润总额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核定数据，再乘以本企业所在行业的行业系数得到；</w:t>
      </w:r>
    </w:p>
    <w:p w:rsidR="002C2C20" w:rsidRDefault="00E02520">
      <w:pPr>
        <w:widowControl/>
        <w:spacing w:line="540" w:lineRule="exact"/>
        <w:ind w:right="160" w:firstLine="600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（七）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利润率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数值，由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利润总额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核定数据除以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主营业务收入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>
        <w:rPr>
          <w:rFonts w:ascii="Times New Roman" w:eastAsia="方正仿宋_GBK" w:hAnsi="Times New Roman" w:cs="Times New Roman"/>
          <w:kern w:val="0"/>
          <w:sz w:val="30"/>
          <w:szCs w:val="30"/>
        </w:rPr>
        <w:t>核定数据得到。</w:t>
      </w:r>
    </w:p>
    <w:p w:rsidR="002C2C20" w:rsidRDefault="00E02520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黑体_GBK" w:hAnsi="Times New Roman" w:cs="Times New Roman"/>
          <w:kern w:val="0"/>
          <w:sz w:val="30"/>
          <w:szCs w:val="30"/>
        </w:rPr>
        <w:t>三、得分计算方法</w:t>
      </w:r>
    </w:p>
    <w:p w:rsidR="002C2C20" w:rsidRDefault="00E02520">
      <w:pPr>
        <w:widowControl/>
        <w:spacing w:line="540" w:lineRule="exact"/>
        <w:ind w:firstLine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获得《江苏省省级企业技术中心评价指标体系》中各项指标的数值后，根据基本要求、满分要求以及相应的计算规则，计算出各项指标的得分，其总和就是该企业的评价得分。</w:t>
      </w:r>
    </w:p>
    <w:p w:rsidR="002C2C20" w:rsidRDefault="00E02520">
      <w:pPr>
        <w:widowControl/>
        <w:spacing w:line="540" w:lineRule="exact"/>
        <w:ind w:left="600"/>
        <w:jc w:val="left"/>
        <w:rPr>
          <w:rFonts w:ascii="Times New Roman" w:eastAsia="宋体" w:hAnsi="Times New Roman" w:cs="Times New Roman"/>
          <w:kern w:val="0"/>
          <w:sz w:val="30"/>
          <w:szCs w:val="30"/>
        </w:rPr>
      </w:pPr>
      <w:r>
        <w:rPr>
          <w:rFonts w:ascii="Times New Roman" w:eastAsia="方正楷体_GBK" w:hAnsi="Times New Roman" w:cs="Times New Roman"/>
          <w:kern w:val="0"/>
          <w:sz w:val="30"/>
          <w:szCs w:val="30"/>
        </w:rPr>
        <w:t>（一）关于各项指标的基本要求和满分要求</w:t>
      </w:r>
    </w:p>
    <w:p w:rsidR="002C2C20" w:rsidRDefault="00E02520">
      <w:pPr>
        <w:widowControl/>
        <w:spacing w:line="540" w:lineRule="exact"/>
        <w:ind w:right="160" w:firstLine="60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  <w:sectPr w:rsidR="002C2C20">
          <w:footerReference w:type="even" r:id="rId6"/>
          <w:footerReference w:type="default" r:id="rId7"/>
          <w:footerReference w:type="first" r:id="rId8"/>
          <w:pgSz w:w="11900" w:h="16838"/>
          <w:pgMar w:top="1440" w:right="1457" w:bottom="1128" w:left="1622" w:header="0" w:footer="454" w:gutter="0"/>
          <w:pgNumType w:fmt="numberInDash" w:start="4"/>
          <w:cols w:space="720" w:equalWidth="0">
            <w:col w:w="8823"/>
          </w:cols>
          <w:docGrid w:linePitch="286"/>
        </w:sectPr>
      </w:pPr>
      <w:r>
        <w:rPr>
          <w:rFonts w:ascii="Times New Roman" w:eastAsia="方正仿宋_GBK" w:hAnsi="Times New Roman" w:cs="Times New Roman"/>
          <w:kern w:val="0"/>
          <w:sz w:val="30"/>
          <w:szCs w:val="30"/>
        </w:rPr>
        <w:t>各项指标的基本要求、满分要求，由已认定省级企业技术中心历史数据测算得到，并根据江苏省企业技术中心创新发展总体情况进行动态调整。当前基本要求、满分要求的数值见下表。</w:t>
      </w:r>
    </w:p>
    <w:p w:rsidR="002C2C20" w:rsidRDefault="002C2C20">
      <w:pPr>
        <w:widowControl/>
        <w:spacing w:line="540" w:lineRule="exact"/>
        <w:jc w:val="left"/>
        <w:rPr>
          <w:rFonts w:ascii="Times New Roman" w:eastAsia="宋体" w:hAnsi="Times New Roman" w:cs="Times New Roman"/>
          <w:kern w:val="0"/>
          <w:sz w:val="30"/>
          <w:szCs w:val="30"/>
        </w:rPr>
        <w:sectPr w:rsidR="002C2C20">
          <w:type w:val="continuous"/>
          <w:pgSz w:w="11900" w:h="16838"/>
          <w:pgMar w:top="1440" w:right="9440" w:bottom="1129" w:left="1620" w:header="0" w:footer="0" w:gutter="0"/>
          <w:cols w:space="720" w:equalWidth="0">
            <w:col w:w="840"/>
          </w:cols>
        </w:sectPr>
      </w:pPr>
    </w:p>
    <w:p w:rsidR="002C2C20" w:rsidRDefault="00E02520">
      <w:pPr>
        <w:widowControl/>
        <w:ind w:left="2160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  <w:bookmarkStart w:id="1" w:name="page3"/>
      <w:bookmarkEnd w:id="1"/>
      <w:r>
        <w:rPr>
          <w:rFonts w:ascii="Times New Roman" w:eastAsia="方正楷体_GBK" w:hAnsi="Times New Roman" w:cs="Times New Roman"/>
          <w:kern w:val="0"/>
          <w:sz w:val="28"/>
          <w:szCs w:val="28"/>
        </w:rPr>
        <w:lastRenderedPageBreak/>
        <w:t>附表</w:t>
      </w:r>
      <w:r>
        <w:rPr>
          <w:rFonts w:ascii="Times New Roman" w:eastAsia="方正楷体_GBK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方正楷体_GBK" w:hAnsi="Times New Roman" w:cs="Times New Roman"/>
          <w:kern w:val="0"/>
          <w:sz w:val="28"/>
          <w:szCs w:val="28"/>
        </w:rPr>
        <w:t>各项指标基本要求和满分要求</w:t>
      </w:r>
    </w:p>
    <w:p w:rsidR="002C2C20" w:rsidRDefault="002C2C20">
      <w:pPr>
        <w:widowControl/>
        <w:spacing w:line="179" w:lineRule="exact"/>
        <w:jc w:val="left"/>
        <w:rPr>
          <w:rFonts w:ascii="Times New Roman" w:eastAsia="宋体" w:hAnsi="Times New Roman" w:cs="Times New Roman"/>
          <w:kern w:val="0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1"/>
        <w:gridCol w:w="566"/>
        <w:gridCol w:w="565"/>
        <w:gridCol w:w="4189"/>
        <w:gridCol w:w="840"/>
        <w:gridCol w:w="504"/>
        <w:gridCol w:w="850"/>
        <w:gridCol w:w="709"/>
      </w:tblGrid>
      <w:tr w:rsidR="002C2C20">
        <w:trPr>
          <w:trHeight w:val="45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一级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二级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指标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三级指标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权重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基本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满分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要求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投入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经费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研发人员人均研发经费支出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研发经费支出占主营业务收入的比重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创新人才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研发人员占企业职工总数的比重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技术中心拥有的高级专家和博士人数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来技术中心从事研发工作的外聘专家人数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人月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35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条件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积累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6.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7.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企业拥有的全部有效发明专利数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企业全部研发项目数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25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9.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研发周期三年以上的项目数占全部研发项目数的比重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平台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企业技术开发仪器设备原值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万元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2500</w:t>
            </w:r>
          </w:p>
        </w:tc>
      </w:tr>
      <w:tr w:rsidR="002C2C20">
        <w:trPr>
          <w:trHeight w:val="41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省级以上研发平台数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分档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12.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通过国家（国际组织）、省认证的实验室和检测机构数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个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绩效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技术</w:t>
            </w:r>
          </w:p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产出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13.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当年被受理的专利申请数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8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14.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当年被受理的发明专利申请数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件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15.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最近三年主持和参加制定的国际、国家、行业和团体标准数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创新效益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16.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新产品销售收入占主营业务收入的比重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40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17.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新产品销售利润占利润总额的比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35</w:t>
            </w:r>
          </w:p>
        </w:tc>
      </w:tr>
      <w:tr w:rsidR="002C2C20">
        <w:trPr>
          <w:trHeight w:val="454"/>
          <w:jc w:val="center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2C2C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18.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销售利润率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%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≥2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10</w:t>
            </w:r>
          </w:p>
        </w:tc>
      </w:tr>
      <w:tr w:rsidR="002C2C20">
        <w:trPr>
          <w:trHeight w:val="454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加分项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19.</w:t>
            </w:r>
            <w:r>
              <w:rPr>
                <w:rFonts w:ascii="Times New Roman" w:eastAsia="宋体" w:hAnsi="Times New Roman" w:cs="Times New Roman"/>
                <w:kern w:val="0"/>
                <w:sz w:val="22"/>
              </w:rPr>
              <w:t>获国家和省科技奖励项目数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项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≤2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C20" w:rsidRDefault="00E0252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分档</w:t>
            </w:r>
          </w:p>
        </w:tc>
      </w:tr>
    </w:tbl>
    <w:p w:rsidR="002C2C20" w:rsidRDefault="002C2C20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  <w:sectPr w:rsidR="002C2C20">
          <w:pgSz w:w="11900" w:h="16838"/>
          <w:pgMar w:top="1440" w:right="1700" w:bottom="1440" w:left="1620" w:header="0" w:footer="454" w:gutter="0"/>
          <w:pgNumType w:fmt="numberInDash"/>
          <w:cols w:space="720" w:equalWidth="0">
            <w:col w:w="8580"/>
          </w:cols>
          <w:docGrid w:linePitch="286"/>
        </w:sectPr>
      </w:pPr>
    </w:p>
    <w:p w:rsidR="002C2C20" w:rsidRDefault="00E02520">
      <w:pPr>
        <w:overflowPunct w:val="0"/>
        <w:snapToGrid w:val="0"/>
        <w:ind w:firstLine="482"/>
        <w:jc w:val="left"/>
        <w:rPr>
          <w:rFonts w:ascii="Times New Roman" w:eastAsia="方正仿宋_GBK" w:hAnsi="Times New Roman" w:cs="Times New Roman"/>
          <w:b/>
          <w:sz w:val="24"/>
          <w:szCs w:val="44"/>
        </w:rPr>
      </w:pPr>
      <w:r>
        <w:rPr>
          <w:rFonts w:ascii="Times New Roman" w:eastAsia="方正仿宋_GBK" w:hAnsi="Times New Roman" w:cs="Times New Roman"/>
          <w:b/>
          <w:sz w:val="24"/>
          <w:szCs w:val="44"/>
        </w:rPr>
        <w:lastRenderedPageBreak/>
        <w:t>指标说明：</w:t>
      </w:r>
    </w:p>
    <w:p w:rsidR="002C2C20" w:rsidRDefault="00E02520">
      <w:pPr>
        <w:overflowPunct w:val="0"/>
        <w:snapToGrid w:val="0"/>
        <w:ind w:firstLine="482"/>
        <w:jc w:val="left"/>
        <w:rPr>
          <w:rFonts w:ascii="Times New Roman" w:eastAsia="方正楷体_GBK" w:hAnsi="Times New Roman" w:cs="Times New Roman"/>
          <w:b/>
          <w:kern w:val="0"/>
          <w:sz w:val="24"/>
          <w:szCs w:val="28"/>
        </w:rPr>
      </w:pP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11.</w:t>
      </w: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省级以上研发平台数：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企业获国家级研发平台数，每个加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分；获江苏省级研发平台数，每个加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2C2C20" w:rsidRDefault="00E02520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17.</w:t>
      </w: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新产品销售利润占利润总额的比重：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当新产品销售利润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分；当新产品销售利润＞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且利润总额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6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2C2C20" w:rsidRDefault="00E02520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18.</w:t>
      </w: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销售利润率：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当利润总额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≤0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时，该项得分为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分；其他情况按照指标得分计算规则评分。</w:t>
      </w:r>
    </w:p>
    <w:p w:rsidR="002C2C20" w:rsidRDefault="00E02520">
      <w:pPr>
        <w:overflowPunct w:val="0"/>
        <w:snapToGrid w:val="0"/>
        <w:ind w:firstLine="482"/>
        <w:rPr>
          <w:rFonts w:ascii="Times New Roman" w:eastAsia="方正仿宋_GBK" w:hAnsi="Times New Roman" w:cs="Times New Roman"/>
          <w:kern w:val="0"/>
          <w:sz w:val="24"/>
          <w:szCs w:val="28"/>
        </w:rPr>
      </w:pP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19.</w:t>
      </w:r>
      <w:r>
        <w:rPr>
          <w:rFonts w:ascii="Times New Roman" w:eastAsia="方正楷体_GBK" w:hAnsi="Times New Roman" w:cs="Times New Roman"/>
          <w:b/>
          <w:kern w:val="0"/>
          <w:sz w:val="24"/>
          <w:szCs w:val="28"/>
        </w:rPr>
        <w:t>获国家和省科技奖励项目数：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企业作为主要完成单位或企业员工作为主要完成人获国家科技奖励，加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2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分；获江苏省科技奖励，每项加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1</w:t>
      </w:r>
      <w:r>
        <w:rPr>
          <w:rFonts w:ascii="Times New Roman" w:eastAsia="方正仿宋_GBK" w:hAnsi="Times New Roman" w:cs="Times New Roman"/>
          <w:kern w:val="0"/>
          <w:sz w:val="24"/>
          <w:szCs w:val="28"/>
        </w:rPr>
        <w:t>分。</w:t>
      </w:r>
    </w:p>
    <w:p w:rsidR="002C2C20" w:rsidRDefault="002C2C20">
      <w:pPr>
        <w:widowControl/>
        <w:rPr>
          <w:rFonts w:ascii="Times New Roman" w:eastAsia="宋体" w:hAnsi="Times New Roman" w:cs="Times New Roman"/>
        </w:rPr>
      </w:pPr>
    </w:p>
    <w:p w:rsidR="002C2C20" w:rsidRDefault="00E02520">
      <w:pPr>
        <w:widowControl/>
        <w:spacing w:line="239" w:lineRule="auto"/>
        <w:ind w:left="600"/>
        <w:jc w:val="left"/>
        <w:rPr>
          <w:rFonts w:ascii="Times New Roman" w:eastAsia="方正楷体_GBK" w:hAnsi="Times New Roman" w:cs="Times New Roman"/>
          <w:kern w:val="0"/>
          <w:sz w:val="30"/>
          <w:szCs w:val="30"/>
        </w:rPr>
      </w:pPr>
      <w:r>
        <w:rPr>
          <w:rFonts w:ascii="Times New Roman" w:eastAsia="方正楷体_GBK" w:hAnsi="Times New Roman" w:cs="Times New Roman" w:hint="eastAsia"/>
          <w:kern w:val="0"/>
          <w:sz w:val="30"/>
          <w:szCs w:val="30"/>
        </w:rPr>
        <w:t>（</w:t>
      </w:r>
      <w:r>
        <w:rPr>
          <w:rFonts w:ascii="Times New Roman" w:eastAsia="方正楷体_GBK" w:hAnsi="Times New Roman" w:cs="Times New Roman"/>
          <w:kern w:val="0"/>
          <w:sz w:val="30"/>
          <w:szCs w:val="30"/>
        </w:rPr>
        <w:t>二</w:t>
      </w:r>
      <w:r>
        <w:rPr>
          <w:rFonts w:ascii="Times New Roman" w:eastAsia="方正楷体_GBK" w:hAnsi="Times New Roman" w:cs="Times New Roman" w:hint="eastAsia"/>
          <w:kern w:val="0"/>
          <w:sz w:val="30"/>
          <w:szCs w:val="30"/>
        </w:rPr>
        <w:t>）</w:t>
      </w:r>
      <w:r>
        <w:rPr>
          <w:rFonts w:ascii="Times New Roman" w:eastAsia="方正楷体_GBK" w:hAnsi="Times New Roman" w:cs="Times New Roman"/>
          <w:kern w:val="0"/>
          <w:sz w:val="30"/>
          <w:szCs w:val="30"/>
        </w:rPr>
        <w:t>指标得分计算规则</w:t>
      </w:r>
    </w:p>
    <w:p w:rsidR="002C2C20" w:rsidRDefault="002C2C20">
      <w:pPr>
        <w:widowControl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2C2C20" w:rsidRDefault="00E02520">
      <w:pPr>
        <w:widowControl/>
        <w:snapToGrid w:val="0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noProof/>
          <w:szCs w:val="21"/>
        </w:rPr>
        <w:drawing>
          <wp:inline distT="0" distB="0" distL="0" distR="0">
            <wp:extent cx="4648200" cy="2649855"/>
            <wp:effectExtent l="0" t="0" r="0" b="0"/>
            <wp:docPr id="1" name="图片 1" descr="C:\Users\ZhangHui\AppData\Local\Temp\15691626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Hui\AppData\Local\Temp\1569162627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51" cy="265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C20" w:rsidRDefault="00E02520">
      <w:pPr>
        <w:widowControl/>
        <w:snapToGrid w:val="0"/>
        <w:jc w:val="center"/>
        <w:rPr>
          <w:rFonts w:ascii="Times New Roman" w:eastAsia="方正黑体_GBK" w:hAnsi="Times New Roman" w:cs="Times New Roman"/>
          <w:b/>
          <w:sz w:val="28"/>
          <w:szCs w:val="28"/>
        </w:rPr>
      </w:pPr>
      <w:r>
        <w:rPr>
          <w:rFonts w:ascii="Times New Roman" w:eastAsia="方正黑体_GBK" w:hAnsi="Times New Roman" w:cs="Times New Roman"/>
          <w:kern w:val="0"/>
          <w:sz w:val="28"/>
          <w:szCs w:val="28"/>
        </w:rPr>
        <w:t>分段线性插值算法示意图</w:t>
      </w:r>
    </w:p>
    <w:p w:rsidR="002C2C20" w:rsidRDefault="00E02520">
      <w:pPr>
        <w:widowControl/>
        <w:spacing w:line="540" w:lineRule="exact"/>
        <w:ind w:right="159" w:firstLine="601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t>1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．指标数值大于或等于满分要求时，指标得分为满分，即指标得分等于上表中的权重；</w:t>
      </w:r>
    </w:p>
    <w:p w:rsidR="002C2C20" w:rsidRDefault="00E02520">
      <w:pPr>
        <w:widowControl/>
        <w:spacing w:line="540" w:lineRule="exact"/>
        <w:ind w:right="159" w:firstLine="601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t>2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．指标数值等于基本要求时，指标得分为权重的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60%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；</w:t>
      </w:r>
    </w:p>
    <w:p w:rsidR="002C2C20" w:rsidRDefault="00E02520">
      <w:pPr>
        <w:widowControl/>
        <w:spacing w:line="540" w:lineRule="exact"/>
        <w:ind w:right="159" w:firstLine="601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．指标数值为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时，指标得分为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；</w:t>
      </w:r>
    </w:p>
    <w:p w:rsidR="002C2C20" w:rsidRDefault="00E02520">
      <w:pPr>
        <w:widowControl/>
        <w:spacing w:line="540" w:lineRule="exact"/>
        <w:ind w:right="159" w:firstLine="601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t>4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．指标数值处于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0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和基本要求之间时，指标得分按线性插值的方法计算，具体计算公式为：</w:t>
      </w:r>
    </w:p>
    <w:p w:rsidR="002C2C20" w:rsidRDefault="00E02520">
      <w:pPr>
        <w:widowControl/>
        <w:snapToGrid w:val="0"/>
        <w:jc w:val="center"/>
        <w:rPr>
          <w:rFonts w:ascii="Times New Roman" w:eastAsia="方正黑体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2C2C20" w:rsidRDefault="00E02520">
      <w:pPr>
        <w:widowControl/>
        <w:spacing w:line="540" w:lineRule="exact"/>
        <w:ind w:right="159" w:firstLine="601"/>
        <w:jc w:val="left"/>
        <w:rPr>
          <w:rFonts w:ascii="Times New Roman" w:eastAsia="方正仿宋_GBK" w:hAnsi="Times New Roman" w:cs="Times New Roman"/>
          <w:kern w:val="0"/>
          <w:sz w:val="28"/>
          <w:szCs w:val="28"/>
        </w:rPr>
      </w:pPr>
      <w:r>
        <w:rPr>
          <w:rFonts w:ascii="Times New Roman" w:eastAsia="方正仿宋_GBK" w:hAnsi="Times New Roman" w:cs="Times New Roman"/>
          <w:kern w:val="0"/>
          <w:sz w:val="28"/>
          <w:szCs w:val="28"/>
        </w:rPr>
        <w:lastRenderedPageBreak/>
        <w:t>5</w:t>
      </w:r>
      <w:r>
        <w:rPr>
          <w:rFonts w:ascii="Times New Roman" w:eastAsia="方正仿宋_GBK" w:hAnsi="Times New Roman" w:cs="Times New Roman"/>
          <w:kern w:val="0"/>
          <w:sz w:val="28"/>
          <w:szCs w:val="28"/>
        </w:rPr>
        <w:t>．指标数值处于基本要求和满分要求之间时，指标得分按线性插值的方法计算，具体计算公式为：</w:t>
      </w:r>
    </w:p>
    <w:p w:rsidR="002C2C20" w:rsidRDefault="00E02520">
      <w:pPr>
        <w:widowControl/>
        <w:snapToGrid w:val="0"/>
        <w:jc w:val="center"/>
        <w:rPr>
          <w:rFonts w:ascii="Times New Roman" w:eastAsia="方正仿宋_GBK" w:hAnsi="Times New Roman" w:cs="Times New Roman"/>
          <w:kern w:val="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指标得分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指标数值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num>
            <m:den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满分要求</m:t>
              </m:r>
              <m:r>
                <m:rPr>
                  <m:sty m:val="p"/>
                </m:rPr>
                <w:rPr>
                  <w:rFonts w:ascii="Cambria Math" w:eastAsia="微软雅黑" w:hAnsi="Cambria Math" w:cs="Times New Roman"/>
                  <w:kern w:val="0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eastAsia="方正黑体_GBK" w:hAnsi="Cambria Math" w:cs="Times New Roman"/>
                  <w:kern w:val="0"/>
                  <w:sz w:val="28"/>
                  <w:szCs w:val="28"/>
                </w:rPr>
                <m:t>基本要求</m:t>
              </m:r>
            </m:den>
          </m:f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40%+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权重的</m:t>
          </m:r>
          <m:r>
            <m:rPr>
              <m:sty m:val="p"/>
            </m:rPr>
            <w:rPr>
              <w:rFonts w:ascii="Cambria Math" w:eastAsia="方正黑体_GBK" w:hAnsi="Cambria Math" w:cs="Times New Roman"/>
              <w:kern w:val="0"/>
              <w:sz w:val="28"/>
              <w:szCs w:val="28"/>
            </w:rPr>
            <m:t>60%</m:t>
          </m:r>
        </m:oMath>
      </m:oMathPara>
    </w:p>
    <w:p w:rsidR="002C2C20" w:rsidRDefault="002C2C20">
      <w:pPr>
        <w:widowControl/>
        <w:snapToGrid w:val="0"/>
        <w:spacing w:line="360" w:lineRule="auto"/>
        <w:ind w:leftChars="271" w:left="944" w:hangingChars="134" w:hanging="375"/>
        <w:rPr>
          <w:rFonts w:ascii="Times New Roman" w:eastAsia="宋体" w:hAnsi="Times New Roman" w:cs="Times New Roman"/>
          <w:kern w:val="0"/>
          <w:sz w:val="28"/>
          <w:szCs w:val="28"/>
        </w:rPr>
      </w:pPr>
    </w:p>
    <w:p w:rsidR="002C2C20" w:rsidRDefault="00E02520">
      <w:pPr>
        <w:widowControl/>
        <w:spacing w:line="239" w:lineRule="auto"/>
        <w:ind w:left="600"/>
        <w:jc w:val="left"/>
        <w:rPr>
          <w:rFonts w:ascii="Times New Roman" w:eastAsia="方正楷体_GBK" w:hAnsi="Times New Roman" w:cs="Times New Roman"/>
          <w:kern w:val="0"/>
          <w:sz w:val="30"/>
          <w:szCs w:val="30"/>
        </w:rPr>
      </w:pPr>
      <w:r>
        <w:rPr>
          <w:rFonts w:ascii="Times New Roman" w:eastAsia="方正楷体_GBK" w:hAnsi="Times New Roman" w:cs="Times New Roman" w:hint="eastAsia"/>
          <w:kern w:val="0"/>
          <w:sz w:val="30"/>
          <w:szCs w:val="30"/>
        </w:rPr>
        <w:t>（</w:t>
      </w:r>
      <w:r>
        <w:rPr>
          <w:rFonts w:ascii="Times New Roman" w:eastAsia="方正楷体_GBK" w:hAnsi="Times New Roman" w:cs="Times New Roman"/>
          <w:kern w:val="0"/>
          <w:sz w:val="30"/>
          <w:szCs w:val="30"/>
        </w:rPr>
        <w:t>三</w:t>
      </w:r>
      <w:r>
        <w:rPr>
          <w:rFonts w:ascii="Times New Roman" w:eastAsia="方正楷体_GBK" w:hAnsi="Times New Roman" w:cs="Times New Roman" w:hint="eastAsia"/>
          <w:kern w:val="0"/>
          <w:sz w:val="30"/>
          <w:szCs w:val="30"/>
        </w:rPr>
        <w:t>）</w:t>
      </w:r>
      <w:r>
        <w:rPr>
          <w:rFonts w:ascii="Times New Roman" w:eastAsia="方正楷体_GBK" w:hAnsi="Times New Roman" w:cs="Times New Roman"/>
          <w:kern w:val="0"/>
          <w:sz w:val="30"/>
          <w:szCs w:val="30"/>
        </w:rPr>
        <w:t>《评价指标体系》行业系数</w:t>
      </w:r>
    </w:p>
    <w:p w:rsidR="002C2C20" w:rsidRDefault="00E02520">
      <w:pPr>
        <w:widowControl/>
        <w:spacing w:line="388" w:lineRule="auto"/>
        <w:ind w:right="160" w:firstLine="600"/>
        <w:jc w:val="left"/>
        <w:rPr>
          <w:rFonts w:ascii="Times New Roman" w:eastAsia="方正仿宋_GBK" w:hAnsi="Times New Roman" w:cs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bCs/>
          <w:kern w:val="0"/>
          <w:sz w:val="28"/>
          <w:szCs w:val="28"/>
        </w:rPr>
        <w:t>当前行业系数见下表：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2"/>
        <w:gridCol w:w="3690"/>
        <w:gridCol w:w="1515"/>
        <w:gridCol w:w="1500"/>
        <w:gridCol w:w="1382"/>
      </w:tblGrid>
      <w:tr w:rsidR="002C2C20">
        <w:trPr>
          <w:trHeight w:val="1119"/>
          <w:tblHeader/>
          <w:jc w:val="center"/>
        </w:trPr>
        <w:tc>
          <w:tcPr>
            <w:tcW w:w="732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行业</w:t>
            </w:r>
          </w:p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代码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行业名称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研发经费支出占主营业务收入的比重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新产品销售收入占主营业务收入的比重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新产品销售利润占利润总额的比重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农副食品加工业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</w:rPr>
              <w:t>14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</w:rPr>
              <w:t>食品制造业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纺织业、</w:t>
            </w: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服饰业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木材加工和木、竹、藤、棕、草制品业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造纸和纸制品业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</w:rPr>
              <w:t>24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</w:rPr>
              <w:t>文教、工美、体育和娱乐用品制造业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化学原料和化学制品制造业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医药制造业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化学纤维制造业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橡胶和塑料制品业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非金属矿物制品业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39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黑色金属冶炼和压延加工业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1.2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1.5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有色金属冶炼和压延加工业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1.4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1.4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33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金属制品业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通用设备制造业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专用设备制造业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汽车制造业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铁路、船舶、航空航天和其他运输设备制造业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38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电气机械和器材制造业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39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计算机、通信和其他电子设备制造业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40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仪器仪表制造业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0.8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2"/>
              </w:rPr>
              <w:t>生态保护和环境治理业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  <w:tr w:rsidR="002C2C20">
        <w:trPr>
          <w:trHeight w:val="340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:rsidR="002C2C20" w:rsidRDefault="00E02520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100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其他</w:t>
            </w:r>
          </w:p>
        </w:tc>
        <w:tc>
          <w:tcPr>
            <w:tcW w:w="1515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1.5</w:t>
            </w:r>
          </w:p>
        </w:tc>
        <w:tc>
          <w:tcPr>
            <w:tcW w:w="1500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1.5</w:t>
            </w:r>
          </w:p>
        </w:tc>
        <w:tc>
          <w:tcPr>
            <w:tcW w:w="1382" w:type="dxa"/>
            <w:shd w:val="clear" w:color="auto" w:fill="auto"/>
            <w:noWrap/>
            <w:vAlign w:val="center"/>
          </w:tcPr>
          <w:p w:rsidR="002C2C20" w:rsidRDefault="00E0252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cs="Times New Roman"/>
                <w:kern w:val="0"/>
                <w:szCs w:val="21"/>
              </w:rPr>
              <w:t>1</w:t>
            </w:r>
          </w:p>
        </w:tc>
      </w:tr>
    </w:tbl>
    <w:p w:rsidR="002C2C20" w:rsidRDefault="002C2C20">
      <w:pPr>
        <w:widowControl/>
        <w:snapToGrid w:val="0"/>
        <w:rPr>
          <w:rFonts w:ascii="Times New Roman" w:eastAsia="宋体" w:hAnsi="Times New Roman" w:cs="Times New Roman"/>
          <w:b/>
          <w:kern w:val="0"/>
          <w:sz w:val="11"/>
          <w:szCs w:val="11"/>
        </w:rPr>
      </w:pPr>
    </w:p>
    <w:p w:rsidR="002C2C20" w:rsidRDefault="00E02520">
      <w:pPr>
        <w:widowControl/>
        <w:snapToGrid w:val="0"/>
        <w:ind w:firstLineChars="200" w:firstLine="482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说明：</w:t>
      </w:r>
    </w:p>
    <w:p w:rsidR="002C2C20" w:rsidRDefault="00E02520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kern w:val="0"/>
          <w:sz w:val="24"/>
          <w:szCs w:val="24"/>
        </w:rPr>
      </w:pPr>
      <w:r>
        <w:rPr>
          <w:rFonts w:ascii="Times New Roman" w:eastAsia="方正仿宋_GBK" w:hAnsi="Times New Roman" w:cs="Times New Roman"/>
          <w:kern w:val="0"/>
          <w:sz w:val="24"/>
          <w:szCs w:val="24"/>
        </w:rPr>
        <w:lastRenderedPageBreak/>
        <w:t>1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．由于不同行业在研发投入与产出方面存在较大差异，技术中心评价时，对不同行业企业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研发经费支出占主营业务收入的比重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bookmarkStart w:id="2" w:name="_GoBack"/>
      <w:bookmarkEnd w:id="2"/>
      <w:r>
        <w:rPr>
          <w:rFonts w:ascii="Times New Roman" w:eastAsia="方正仿宋_GBK" w:hAnsi="Times New Roman" w:cs="Times New Roman"/>
          <w:kern w:val="0"/>
          <w:sz w:val="24"/>
          <w:szCs w:val="24"/>
        </w:rPr>
        <w:t>新产品销售收入占主营业务收入的比重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新产品销售利润占利润总额的比重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三个指标引入行业系数加以调节。</w:t>
      </w:r>
    </w:p>
    <w:p w:rsidR="002C2C20" w:rsidRDefault="00E02520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color w:val="FF0000"/>
          <w:kern w:val="0"/>
          <w:sz w:val="24"/>
          <w:szCs w:val="24"/>
        </w:rPr>
      </w:pPr>
      <w:r>
        <w:rPr>
          <w:rFonts w:ascii="Times New Roman" w:eastAsia="方正仿宋_GBK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．企业填报数据表时无需考虑行业系数，按实际数据填报。评价时，根据企业填报的实际数据计算得出上述指标的比重，再乘以行业系数，得出指标的评价值。</w:t>
      </w:r>
    </w:p>
    <w:p w:rsidR="002C2C20" w:rsidRDefault="00E02520">
      <w:pPr>
        <w:widowControl/>
        <w:snapToGrid w:val="0"/>
        <w:ind w:firstLineChars="200" w:firstLine="480"/>
        <w:rPr>
          <w:rFonts w:ascii="Times New Roman" w:eastAsia="方正仿宋_GBK" w:hAnsi="Times New Roman" w:cs="Times New Roman"/>
          <w:kern w:val="0"/>
          <w:sz w:val="24"/>
          <w:szCs w:val="24"/>
        </w:rPr>
      </w:pPr>
      <w:r>
        <w:rPr>
          <w:rFonts w:ascii="Times New Roman" w:eastAsia="方正仿宋_GBK" w:hAnsi="Times New Roman" w:cs="Times New Roman"/>
          <w:kern w:val="0"/>
          <w:sz w:val="24"/>
          <w:szCs w:val="24"/>
        </w:rPr>
        <w:t>3</w:t>
      </w:r>
      <w:r>
        <w:rPr>
          <w:rFonts w:ascii="Times New Roman" w:eastAsia="方正仿宋_GBK" w:hAnsi="Times New Roman" w:cs="Times New Roman"/>
          <w:kern w:val="0"/>
          <w:sz w:val="24"/>
          <w:szCs w:val="24"/>
        </w:rPr>
        <w:t>．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行业系数表中的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其他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行业包括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交通运输、仓储和邮政业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煤炭开采和洗选业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石油和天然气开采业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废弃资源综合利用业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、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“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建筑装饰、装修和其他建筑业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”</w:t>
      </w:r>
      <w:r>
        <w:rPr>
          <w:rFonts w:ascii="Times New Roman" w:eastAsia="方正仿宋_GBK" w:hAnsi="Times New Roman" w:cs="Times New Roman"/>
          <w:bCs/>
          <w:kern w:val="0"/>
          <w:sz w:val="24"/>
          <w:szCs w:val="24"/>
        </w:rPr>
        <w:t>等行业。</w:t>
      </w:r>
    </w:p>
    <w:sectPr w:rsidR="002C2C20" w:rsidSect="002C2C20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DE2" w:rsidRDefault="003F0DE2" w:rsidP="002C2C20">
      <w:r>
        <w:separator/>
      </w:r>
    </w:p>
  </w:endnote>
  <w:endnote w:type="continuationSeparator" w:id="1">
    <w:p w:rsidR="003F0DE2" w:rsidRDefault="003F0DE2" w:rsidP="002C2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-556773543"/>
    </w:sdtPr>
    <w:sdtContent>
      <w:p w:rsidR="002C2C20" w:rsidRDefault="00A95603">
        <w:pPr>
          <w:pStyle w:val="a4"/>
          <w:ind w:right="840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025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51BE">
          <w:rPr>
            <w:rFonts w:ascii="Times New Roman" w:hAnsi="Times New Roman" w:cs="Times New Roman"/>
            <w:noProof/>
            <w:sz w:val="24"/>
            <w:szCs w:val="24"/>
          </w:rPr>
          <w:t>- 4 -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2C20" w:rsidRDefault="002C2C20">
    <w:pPr>
      <w:pStyle w:val="a4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8980589"/>
    </w:sdtPr>
    <w:sdtEndPr>
      <w:rPr>
        <w:rFonts w:ascii="Times New Roman" w:hAnsi="Times New Roman" w:cs="Times New Roman"/>
        <w:sz w:val="24"/>
        <w:szCs w:val="24"/>
      </w:rPr>
    </w:sdtEndPr>
    <w:sdtContent>
      <w:p w:rsidR="002C2C20" w:rsidRDefault="00A95603">
        <w:pPr>
          <w:pStyle w:val="a4"/>
          <w:ind w:right="360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025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51BE" w:rsidRPr="00E951BE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E951BE">
          <w:rPr>
            <w:rFonts w:ascii="Times New Roman" w:hAnsi="Times New Roman" w:cs="Times New Roman"/>
            <w:noProof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2C20" w:rsidRDefault="002C2C20">
    <w:pPr>
      <w:pStyle w:val="a4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20" w:rsidRDefault="00E02520">
    <w:pPr>
      <w:pStyle w:val="a4"/>
      <w:tabs>
        <w:tab w:val="center" w:pos="4410"/>
        <w:tab w:val="left" w:pos="6236"/>
      </w:tabs>
    </w:pPr>
    <w:r>
      <w:tab/>
    </w:r>
    <w:r>
      <w:tab/>
    </w:r>
    <w:sdt>
      <w:sdtPr>
        <w:id w:val="492923372"/>
      </w:sdtPr>
      <w:sdtContent>
        <w:r w:rsidR="00A95603">
          <w:fldChar w:fldCharType="begin"/>
        </w:r>
        <w:r>
          <w:instrText>PAGE   \* MERGEFORMAT</w:instrText>
        </w:r>
        <w:r w:rsidR="00A95603">
          <w:fldChar w:fldCharType="separate"/>
        </w:r>
        <w:r>
          <w:rPr>
            <w:lang w:val="zh-CN"/>
          </w:rPr>
          <w:t>-</w:t>
        </w:r>
        <w:r>
          <w:t xml:space="preserve"> 4 -</w:t>
        </w:r>
        <w:r w:rsidR="00A95603">
          <w:fldChar w:fldCharType="end"/>
        </w:r>
      </w:sdtContent>
    </w:sdt>
    <w:r>
      <w:tab/>
    </w:r>
  </w:p>
  <w:p w:rsidR="002C2C20" w:rsidRDefault="002C2C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DE2" w:rsidRDefault="003F0DE2" w:rsidP="002C2C20">
      <w:r>
        <w:separator/>
      </w:r>
    </w:p>
  </w:footnote>
  <w:footnote w:type="continuationSeparator" w:id="1">
    <w:p w:rsidR="003F0DE2" w:rsidRDefault="003F0DE2" w:rsidP="002C2C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JkYjQ5MjhmZTM4MTc1Yzc3Zjk5ZWE0ODQ5NjM5MjQifQ=="/>
  </w:docVars>
  <w:rsids>
    <w:rsidRoot w:val="00E32194"/>
    <w:rsid w:val="99DEB7B8"/>
    <w:rsid w:val="DEFFEFD5"/>
    <w:rsid w:val="EFF37F0E"/>
    <w:rsid w:val="000227AF"/>
    <w:rsid w:val="000E6162"/>
    <w:rsid w:val="0012573A"/>
    <w:rsid w:val="00226B68"/>
    <w:rsid w:val="00247D5E"/>
    <w:rsid w:val="00272D48"/>
    <w:rsid w:val="002C2C20"/>
    <w:rsid w:val="002D563F"/>
    <w:rsid w:val="003F0DE2"/>
    <w:rsid w:val="004F6694"/>
    <w:rsid w:val="00505442"/>
    <w:rsid w:val="00534C17"/>
    <w:rsid w:val="00557F64"/>
    <w:rsid w:val="0056191E"/>
    <w:rsid w:val="005926FA"/>
    <w:rsid w:val="00670AB6"/>
    <w:rsid w:val="006C59EA"/>
    <w:rsid w:val="006E7810"/>
    <w:rsid w:val="006F4179"/>
    <w:rsid w:val="00773F9C"/>
    <w:rsid w:val="008C2416"/>
    <w:rsid w:val="008F1FA4"/>
    <w:rsid w:val="0098429B"/>
    <w:rsid w:val="009C5A6C"/>
    <w:rsid w:val="00A266DF"/>
    <w:rsid w:val="00A51B02"/>
    <w:rsid w:val="00A95603"/>
    <w:rsid w:val="00AE4F14"/>
    <w:rsid w:val="00B02153"/>
    <w:rsid w:val="00B14A04"/>
    <w:rsid w:val="00C302A1"/>
    <w:rsid w:val="00C43B69"/>
    <w:rsid w:val="00D67407"/>
    <w:rsid w:val="00E02520"/>
    <w:rsid w:val="00E263B4"/>
    <w:rsid w:val="00E279A7"/>
    <w:rsid w:val="00E32194"/>
    <w:rsid w:val="00E951BE"/>
    <w:rsid w:val="00F542CA"/>
    <w:rsid w:val="00FE0230"/>
    <w:rsid w:val="05343857"/>
    <w:rsid w:val="178E2321"/>
    <w:rsid w:val="296A5420"/>
    <w:rsid w:val="5CCD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C2C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C2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C2C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2C2C2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C2C2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C2C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481</Words>
  <Characters>2746</Characters>
  <Application>Microsoft Office Word</Application>
  <DocSecurity>0</DocSecurity>
  <Lines>22</Lines>
  <Paragraphs>6</Paragraphs>
  <ScaleCrop>false</ScaleCrop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</cp:revision>
  <cp:lastPrinted>2023-07-03T01:10:00Z</cp:lastPrinted>
  <dcterms:created xsi:type="dcterms:W3CDTF">2023-06-30T08:50:00Z</dcterms:created>
  <dcterms:modified xsi:type="dcterms:W3CDTF">2023-07-03T01:34:00Z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813B9E0D0193405195C5F79321ED7994_13</vt:lpwstr>
  </property>
</Properties>
</file>