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left"/>
        <w:rPr>
          <w:rFonts w:ascii="Times New Roman" w:eastAsia="方正黑体_GBK" w:cs="Times New Roman" w:hAnsi="Times New Roman"/>
          <w:kern w:val="0"/>
          <w:szCs w:val="32"/>
        </w:rPr>
      </w:pPr>
      <w:r>
        <w:rPr>
          <w:rFonts w:ascii="Times New Roman" w:eastAsia="方正黑体_GBK" w:cs="Times New Roman" w:hAnsi="Times New Roman"/>
          <w:kern w:val="0"/>
          <w:szCs w:val="32"/>
        </w:rPr>
        <w:t>附件</w:t>
      </w:r>
      <w:r>
        <w:rPr>
          <w:rFonts w:ascii="Times New Roman" w:eastAsia="方正黑体_GBK" w:cs="Times New Roman" w:hAnsi="Times New Roman" w:hint="eastAsia"/>
          <w:kern w:val="0"/>
          <w:szCs w:val="32"/>
        </w:rPr>
        <w:t>1</w:t>
      </w:r>
    </w:p>
    <w:p>
      <w:pPr>
        <w:spacing w:line="660" w:lineRule="exact"/>
        <w:jc w:val="center"/>
        <w:rPr>
          <w:rFonts w:ascii="方正小标宋_GBK" w:eastAsia="方正小标宋_GBK" w:cs="Times New Roman"/>
          <w:kern w:val="0"/>
          <w:sz w:val="44"/>
          <w:szCs w:val="44"/>
        </w:rPr>
      </w:pPr>
      <w:r>
        <w:rPr>
          <w:rFonts w:ascii="方正小标宋_GBK" w:eastAsia="方正小标宋_GBK" w:cs="Times New Roman" w:hint="eastAsia"/>
          <w:kern w:val="0"/>
          <w:szCs w:val="32"/>
        </w:rPr>
        <w:t>大丰区</w:t>
      </w:r>
      <w:r>
        <w:rPr>
          <w:rFonts w:ascii="方正小标宋_GBK" w:eastAsia="方正小标宋_GBK" w:cs="Times New Roman" w:hint="eastAsia"/>
          <w:szCs w:val="32"/>
        </w:rPr>
        <w:t>知识产权</w:t>
      </w:r>
      <w:r>
        <w:rPr>
          <w:rFonts w:ascii="方正小标宋_GBK" w:eastAsia="方正小标宋_GBK" w:cs="Times New Roman" w:hint="eastAsia"/>
          <w:kern w:val="0"/>
          <w:szCs w:val="32"/>
        </w:rPr>
        <w:t>高质量发展的激励措施奖励表</w:t>
      </w:r>
      <w:bookmarkStart w:id="0" w:name="_GoBack"/>
      <w:bookmarkEnd w:id="0"/>
    </w:p>
    <w:p>
      <w:pPr>
        <w:spacing w:line="240" w:lineRule="exact"/>
        <w:jc w:val="center"/>
        <w:rPr>
          <w:rFonts w:ascii="方正楷体_GBK" w:eastAsia="方正楷体_GBK" w:cs="Times New Roman"/>
          <w:kern w:val="0"/>
          <w:sz w:val="44"/>
          <w:szCs w:val="44"/>
        </w:rPr>
      </w:pPr>
    </w:p>
    <w:tbl>
      <w:tblPr>
        <w:jc w:val="left"/>
        <w:tblInd w:w="-176" w:type="dxa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409"/>
        <w:gridCol w:w="851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992"/>
      </w:tblGrid>
      <w:tr>
        <w:trPr>
          <w:trHeight w:hRule="exact" w:val="851"/>
          <w:tblHeader/>
        </w:trPr>
        <w:tc>
          <w:tcPr>
            <w:tcW w:w="71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序号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奖励对象名称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知识产权创造（万元）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知识产权运用（万元）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知识产权保护（万元）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知识产权服务（万元）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奖励总金额</w:t>
            </w:r>
          </w:p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（万元）</w:t>
            </w:r>
          </w:p>
        </w:tc>
      </w:tr>
      <w:tr>
        <w:trPr>
          <w:trHeight w:hRule="exact" w:val="849"/>
          <w:tblHeader/>
        </w:trPr>
        <w:tc>
          <w:tcPr>
            <w:tcW w:w="710" w:type="dxa"/>
            <w:vMerge/>
            <w:vAlign w:val="center"/>
          </w:tcPr>
          <w:p/>
        </w:tc>
        <w:tc>
          <w:tcPr>
            <w:tcW w:w="2409" w:type="dxa"/>
            <w:vMerge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鼓励发明专利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鼓励海外布局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鼓励培育地标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加强能力建设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实施提升行动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鼓励园区创建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表彰显著效益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支持依法维权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打造保护高地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试点示范建设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培育优质机构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支持运营项目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支持协会项目</w:t>
            </w:r>
          </w:p>
        </w:tc>
        <w:tc>
          <w:tcPr>
            <w:tcW w:w="992" w:type="dxa"/>
            <w:vMerge/>
          </w:tcPr>
          <w:p/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江苏丰泽建设集团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江苏森威精锻有限公司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江苏爵格工业集团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2.08625</w:t>
            </w:r>
          </w:p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上海新型建材岩棉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大丰有限公司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江苏汉华热管理科技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迈杰科输配电设备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江苏有限公司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江苏谷登重型机械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科技股份有限公司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江苏金韦尔机械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0.1725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大丰跃龙化学有限公司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0.98625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江苏中车电机有限公司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0.345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江苏云马农机制造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0.3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盐城市大丰区金凯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机械有限公司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盐城市联鑫钢铁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0.43125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0.43125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双一科技盐城有限公司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王久钰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江苏林江光伏设备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盐城奥凯明通阀门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江苏博敏电子有限公司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0.192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盐城迪赛诺制药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江苏丰东热技术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0.25875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0.25875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大丰万达纺织有限公司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盐城汇百实业有限公司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0.75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江苏菌钥生命科技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发展有限公司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0.11425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2.11425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江苏盐城港盐农循环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农业有限公司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江苏德和绝热科技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2.6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江苏兄弟维生素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0.345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江苏丰山集团股份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0.25875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0.25875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江苏正大丰海制药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0.133291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0.220791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盐城乐源包装科技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江苏鑫尚新材料科技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江苏天隆铸锻有限公司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盐城市明佳机械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0.164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大丰丰佰电气有限公司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盐城成越环保设备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中汽研汽车试验场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江苏金风科技有限公司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3.105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6.23964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9.34464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江苏大洋精锻有限公司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0.75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大丰海嘉诺药业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0.25875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0.25875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盐城市大丰区新城吾悦商业管理有限公司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盐城市大丰区稻米业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协会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23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江苏源源山富数码喷绘科技有限公司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江苏瑞科医药科技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0.155375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0.25633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0.411705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江苏佰健环保科技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0.042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江苏双瑞风电叶片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盐城象屿环资矿业科技有限公司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仿宋_GBK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仿宋_GBK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仿宋_GBK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仿宋_GBK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仿宋_GBK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仿宋_GBK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仿宋_GBK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仿宋_GBK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仿宋_GBK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仿宋_GBK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仿宋_GBK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0.314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江苏宗颐新材料科技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盐城市大丰华瑞精工机械有限公司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丰林金属处理自动化设备大丰有限公司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江苏辉丰生物技术有限公司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10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江苏辉丰生物农业股份有限公司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2.417358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2.417358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安道麦辉丰（江苏）有限公司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2.8895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2.8895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盐城市大丰区幸福路小学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盐城市大丰区康平路小学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</w:t>
            </w:r>
          </w:p>
        </w:tc>
      </w:tr>
      <w:tr>
        <w:trPr>
          <w:trHeight w:hRule="exact" w:val="56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/>
                <w:sz w:val="18"/>
                <w:szCs w:val="18"/>
              </w:rPr>
              <w:t>合计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6.844875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11.936119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76.680994</w:t>
            </w:r>
          </w:p>
        </w:tc>
      </w:tr>
    </w:tbl>
    <w:p>
      <w:pPr>
        <w:spacing w:line="576" w:lineRule="exact"/>
        <w:rPr>
          <w:rFonts w:ascii="Times New Roman" w:eastAsia="方正仿宋_GBK" w:cs="Times New Roman" w:hAnsi="Times New Roman"/>
          <w:szCs w:val="32"/>
        </w:rPr>
      </w:pPr>
    </w:p>
    <w:p>
      <w:pPr>
        <w:spacing w:line="576" w:lineRule="exact"/>
        <w:rPr>
          <w:rFonts w:ascii="Times New Roman" w:eastAsia="方正仿宋_GBK" w:cs="Times New Roman" w:hAnsi="Times New Roman"/>
          <w:szCs w:val="32"/>
        </w:rPr>
      </w:pPr>
    </w:p>
    <w:p>
      <w:pPr>
        <w:spacing w:line="576" w:lineRule="exact"/>
        <w:rPr>
          <w:rFonts w:ascii="Times New Roman" w:eastAsia="方正仿宋_GBK" w:cs="Times New Roman" w:hAnsi="Times New Roman"/>
          <w:szCs w:val="32"/>
        </w:rPr>
      </w:pPr>
    </w:p>
    <w:p>
      <w:pPr>
        <w:spacing w:line="576" w:lineRule="exact"/>
        <w:rPr>
          <w:rFonts w:ascii="Times New Roman" w:eastAsia="方正仿宋_GBK" w:cs="Times New Roman" w:hAnsi="Times New Roman"/>
          <w:szCs w:val="32"/>
        </w:rPr>
      </w:pPr>
    </w:p>
    <w:p>
      <w:pPr>
        <w:spacing w:line="560" w:lineRule="exact"/>
        <w:jc w:val="left"/>
        <w:rPr>
          <w:rFonts w:ascii="Times New Roman" w:eastAsia="方正黑体_GBK" w:cs="Times New Roman" w:hAnsi="Times New Roman"/>
          <w:kern w:val="0"/>
          <w:szCs w:val="32"/>
        </w:rPr>
      </w:pPr>
      <w:r>
        <w:rPr>
          <w:rFonts w:ascii="Times New Roman" w:eastAsia="方正黑体_GBK" w:cs="Times New Roman" w:hAnsi="Times New Roman"/>
          <w:kern w:val="0"/>
          <w:szCs w:val="32"/>
        </w:rPr>
        <w:t>附件</w:t>
      </w:r>
      <w:r>
        <w:rPr>
          <w:rFonts w:ascii="Times New Roman" w:eastAsia="方正黑体_GBK" w:cs="Times New Roman" w:hAnsi="Times New Roman" w:hint="eastAsia"/>
          <w:kern w:val="0"/>
          <w:szCs w:val="32"/>
        </w:rPr>
        <w:t>2</w:t>
      </w:r>
    </w:p>
    <w:p>
      <w:pPr>
        <w:spacing w:line="660" w:lineRule="exact"/>
        <w:jc w:val="center"/>
        <w:rPr>
          <w:rFonts w:ascii="方正小标宋_GBK" w:eastAsia="方正小标宋_GBK" w:cs="Times New Roman"/>
          <w:kern w:val="0"/>
          <w:sz w:val="44"/>
          <w:szCs w:val="44"/>
        </w:rPr>
      </w:pPr>
      <w:r>
        <w:rPr>
          <w:rFonts w:ascii="方正小标宋_GBK" w:eastAsia="方正小标宋_GBK" w:cs="Times New Roman" w:hint="eastAsia"/>
          <w:kern w:val="0"/>
          <w:szCs w:val="32"/>
        </w:rPr>
        <w:t>盐都区</w:t>
      </w:r>
      <w:r>
        <w:rPr>
          <w:rFonts w:ascii="方正小标宋_GBK" w:eastAsia="方正小标宋_GBK" w:cs="Times New Roman" w:hint="eastAsia"/>
          <w:szCs w:val="32"/>
        </w:rPr>
        <w:t>知识产权</w:t>
      </w:r>
      <w:r>
        <w:rPr>
          <w:rFonts w:ascii="方正小标宋_GBK" w:eastAsia="方正小标宋_GBK" w:cs="Times New Roman" w:hint="eastAsia"/>
          <w:kern w:val="0"/>
          <w:szCs w:val="32"/>
        </w:rPr>
        <w:t>高质量发展的激励措施奖励表</w:t>
      </w:r>
    </w:p>
    <w:p>
      <w:pPr>
        <w:spacing w:line="240" w:lineRule="exact"/>
        <w:jc w:val="center"/>
        <w:rPr>
          <w:rFonts w:ascii="方正楷体_GBK" w:eastAsia="方正楷体_GBK" w:cs="Times New Roman"/>
          <w:kern w:val="0"/>
          <w:sz w:val="44"/>
          <w:szCs w:val="44"/>
        </w:rPr>
      </w:pPr>
    </w:p>
    <w:tbl>
      <w:tblPr>
        <w:jc w:val="left"/>
        <w:tblInd w:w="-176" w:type="dxa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26"/>
        <w:gridCol w:w="1134"/>
        <w:gridCol w:w="992"/>
        <w:gridCol w:w="709"/>
        <w:gridCol w:w="709"/>
        <w:gridCol w:w="708"/>
        <w:gridCol w:w="709"/>
        <w:gridCol w:w="709"/>
        <w:gridCol w:w="992"/>
        <w:gridCol w:w="851"/>
        <w:gridCol w:w="850"/>
        <w:gridCol w:w="851"/>
        <w:gridCol w:w="992"/>
        <w:gridCol w:w="992"/>
        <w:gridCol w:w="1276"/>
      </w:tblGrid>
      <w:tr>
        <w:trPr>
          <w:trHeight w:hRule="exact" w:val="851"/>
          <w:tblHeader/>
        </w:trPr>
        <w:tc>
          <w:tcPr>
            <w:tcW w:w="71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序号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奖励对象名称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知识产权创造（万元）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知识产权运用（万元）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知识产权保护（万元）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知识产权服务（万元）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奖励总金额</w:t>
            </w:r>
          </w:p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（万元）</w:t>
            </w:r>
          </w:p>
        </w:tc>
      </w:tr>
      <w:tr>
        <w:trPr>
          <w:trHeight w:hRule="exact" w:val="849"/>
          <w:tblHeader/>
        </w:trPr>
        <w:tc>
          <w:tcPr>
            <w:tcW w:w="710" w:type="dxa"/>
            <w:vMerge/>
            <w:vAlign w:val="center"/>
          </w:tcPr>
          <w:p/>
        </w:tc>
        <w:tc>
          <w:tcPr>
            <w:tcW w:w="2126" w:type="dxa"/>
            <w:vMerge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鼓励发明专利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鼓励海外布局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鼓励培育地标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加强能力建设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实施提升行动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鼓励园区创建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表彰显著效益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支持依法维权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打造保护高地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试点示范建设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培育优质机构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支持运营项目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支持协会项目</w:t>
            </w:r>
          </w:p>
        </w:tc>
        <w:tc>
          <w:tcPr>
            <w:tcW w:w="1276" w:type="dxa"/>
            <w:vMerge/>
          </w:tcPr>
          <w:p/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盐城健牌科技有限公司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0.1725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0.1725</w:t>
            </w:r>
          </w:p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江苏双菊汽车配件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江苏博特威流体科技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0.084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0.084</w:t>
            </w:r>
          </w:p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江苏恒康机电有限公司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0.77625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2.97625</w:t>
            </w:r>
          </w:p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江苏盐砼新材料科技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0.042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0.042</w:t>
            </w:r>
          </w:p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江苏博拓新型建筑材料股份有限公司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0.79025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2.79025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盐城市兰丰环境工程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盐城芯丰微电子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江苏金贸科技发展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江苏东能信息技术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盐城高力国际家居港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经营管理有限公司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江苏兴教科技有限公司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江苏华东砂轮有限公司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江苏思想家教育装备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盐城维信电子有限公司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0.25875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0.25875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江苏吉能达环境能源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0.168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江苏企想科技有限公司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盐城市国泰高新防备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江苏钰明集团有限公司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江苏东九重工股份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江苏坤泰机械有限公司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0.3075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0.6525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盐城创佳智科专利代理事务所（普通合伙）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江苏怡通控制系统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江苏恒力组合机床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0.196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江苏盐芯微电子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江苏精仪达科技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2.056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盐城市华森机械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0.6011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0.68735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盐城飞优科技有限公司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盐城市步高汽配制造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0.056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江苏神鹤科技发展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10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江苏亿豪塑业股份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0.28625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江苏天洁环保装备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江苏中恒宠物用品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0.1725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盐城东山通信技术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0.201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盐城市兴都市政工程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建设有限公司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悦虎晶芯电路（盐城）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江苏苏杰机械制造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江苏联群电子科技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0.042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盐城海荣炉业科技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盐城市苏文机械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盐城市盛丰机械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盐城市盐都区水产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技术推广站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20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江苏尚美特机械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0.042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江苏中贵重工有限公司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0.1725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江苏华鸥玻璃有限公司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2.359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江苏同济分析仪器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盐城加美机电科技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2.042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盐城同济汽车配件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2.056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江苏省同济科技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盐城市福奇混凝土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盐城东方天成机械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0.059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盐城耀晖人防防护设备科技有限公司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0.042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盐城方天无纺制品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0.25875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0.25875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江苏特立智能装备科技有限公司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江苏盐电阀门有限公司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0.045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江苏沙子电器有限公司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盐城市新永佳石油机械制造有限公司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0.23625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盐城晟方机械有限公司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盐城市荣嘉机械制造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0.25875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2.25875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江苏远华轻化装备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0.1725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江苏申源新材料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江苏华跃纺织新材料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科技股份有限公司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0.20445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2.23245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江苏闳业机械股份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盐城市大冈石油工具厂有限责任公司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闳诚科技有限公司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盐城雄鹰精密机械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0.104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盐城华远石油机械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2.08625</w:t>
            </w:r>
          </w:p>
        </w:tc>
      </w:tr>
      <w:tr>
        <w:trPr>
          <w:trHeight w:hRule="exact" w:val="56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6.1185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4.80555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1.0375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76.96155</w:t>
            </w:r>
          </w:p>
        </w:tc>
      </w:tr>
    </w:tbl>
    <w:p>
      <w:pPr>
        <w:spacing w:line="576" w:lineRule="exact"/>
        <w:rPr>
          <w:rFonts w:ascii="Times New Roman" w:eastAsia="方正仿宋_GBK" w:cs="Times New Roman" w:hAnsi="Times New Roman"/>
          <w:szCs w:val="32"/>
        </w:rPr>
      </w:pPr>
    </w:p>
    <w:p>
      <w:pPr>
        <w:spacing w:line="576" w:lineRule="exact"/>
        <w:rPr>
          <w:rFonts w:ascii="Times New Roman" w:eastAsia="方正仿宋_GBK" w:cs="Times New Roman" w:hAnsi="Times New Roman"/>
          <w:szCs w:val="32"/>
        </w:rPr>
      </w:pPr>
    </w:p>
    <w:p>
      <w:pPr>
        <w:spacing w:line="560" w:lineRule="exact"/>
        <w:jc w:val="left"/>
        <w:rPr>
          <w:rFonts w:ascii="Times New Roman" w:eastAsia="方正黑体_GBK" w:cs="Times New Roman" w:hAnsi="Times New Roman"/>
          <w:kern w:val="0"/>
          <w:szCs w:val="32"/>
        </w:rPr>
      </w:pPr>
      <w:r>
        <w:rPr>
          <w:rFonts w:ascii="Times New Roman" w:eastAsia="方正黑体_GBK" w:cs="Times New Roman" w:hAnsi="Times New Roman"/>
          <w:kern w:val="0"/>
          <w:szCs w:val="32"/>
        </w:rPr>
        <w:t>附件</w:t>
      </w:r>
      <w:r>
        <w:rPr>
          <w:rFonts w:ascii="Times New Roman" w:eastAsia="方正黑体_GBK" w:cs="Times New Roman" w:hAnsi="Times New Roman" w:hint="eastAsia"/>
          <w:kern w:val="0"/>
          <w:szCs w:val="32"/>
        </w:rPr>
        <w:t>3</w:t>
      </w:r>
    </w:p>
    <w:p>
      <w:pPr>
        <w:spacing w:line="660" w:lineRule="exact"/>
        <w:jc w:val="center"/>
        <w:rPr>
          <w:rFonts w:ascii="方正小标宋_GBK" w:eastAsia="方正小标宋_GBK" w:cs="Times New Roman"/>
          <w:kern w:val="0"/>
          <w:sz w:val="44"/>
          <w:szCs w:val="44"/>
        </w:rPr>
      </w:pPr>
      <w:r>
        <w:rPr>
          <w:rFonts w:ascii="方正小标宋_GBK" w:eastAsia="方正小标宋_GBK" w:cs="Times New Roman" w:hint="eastAsia"/>
          <w:kern w:val="0"/>
          <w:szCs w:val="32"/>
        </w:rPr>
        <w:t>亭湖区</w:t>
      </w:r>
      <w:r>
        <w:rPr>
          <w:rFonts w:ascii="方正小标宋_GBK" w:eastAsia="方正小标宋_GBK" w:cs="Times New Roman" w:hint="eastAsia"/>
          <w:szCs w:val="32"/>
        </w:rPr>
        <w:t>知识产权</w:t>
      </w:r>
      <w:r>
        <w:rPr>
          <w:rFonts w:ascii="方正小标宋_GBK" w:eastAsia="方正小标宋_GBK" w:cs="Times New Roman" w:hint="eastAsia"/>
          <w:kern w:val="0"/>
          <w:szCs w:val="32"/>
        </w:rPr>
        <w:t>高质量发展的激励措施奖励表</w:t>
      </w:r>
    </w:p>
    <w:p>
      <w:pPr>
        <w:spacing w:line="240" w:lineRule="exact"/>
        <w:jc w:val="center"/>
        <w:rPr>
          <w:rFonts w:ascii="方正楷体_GBK" w:eastAsia="方正楷体_GBK" w:cs="Times New Roman"/>
          <w:kern w:val="0"/>
          <w:sz w:val="44"/>
          <w:szCs w:val="44"/>
        </w:rPr>
      </w:pPr>
    </w:p>
    <w:tbl>
      <w:tblPr>
        <w:jc w:val="left"/>
        <w:tblInd w:w="-176" w:type="dxa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26"/>
        <w:gridCol w:w="1134"/>
        <w:gridCol w:w="992"/>
        <w:gridCol w:w="709"/>
        <w:gridCol w:w="709"/>
        <w:gridCol w:w="708"/>
        <w:gridCol w:w="851"/>
        <w:gridCol w:w="850"/>
        <w:gridCol w:w="851"/>
        <w:gridCol w:w="850"/>
        <w:gridCol w:w="851"/>
        <w:gridCol w:w="992"/>
        <w:gridCol w:w="851"/>
        <w:gridCol w:w="992"/>
        <w:gridCol w:w="1276"/>
      </w:tblGrid>
      <w:tr>
        <w:trPr>
          <w:trHeight w:hRule="exact" w:val="851"/>
          <w:tblHeader/>
        </w:trPr>
        <w:tc>
          <w:tcPr>
            <w:tcW w:w="71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序号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奖励对象名称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知识产权创造（万元）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知识产权运用（万元）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知识产权保护（万元）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知识产权服务（万元）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奖励总金额</w:t>
            </w:r>
          </w:p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（万元）</w:t>
            </w:r>
          </w:p>
        </w:tc>
      </w:tr>
      <w:tr>
        <w:trPr>
          <w:trHeight w:hRule="exact" w:val="849"/>
          <w:tblHeader/>
        </w:trPr>
        <w:tc>
          <w:tcPr>
            <w:tcW w:w="710" w:type="dxa"/>
            <w:vMerge/>
            <w:vAlign w:val="center"/>
          </w:tcPr>
          <w:p/>
        </w:tc>
        <w:tc>
          <w:tcPr>
            <w:tcW w:w="2126" w:type="dxa"/>
            <w:vMerge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鼓励发明专利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鼓励海外布局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鼓励培育地标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加强能力建设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实施提升行动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鼓励园区创建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表彰显著效益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支持依法维权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打造保护高地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试点示范建设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培育优质机构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支持运营项目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支持协会项目</w:t>
            </w:r>
          </w:p>
        </w:tc>
        <w:tc>
          <w:tcPr>
            <w:tcW w:w="1276" w:type="dxa"/>
            <w:vMerge/>
          </w:tcPr>
          <w:p/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江苏威尔安智能科技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2.028</w:t>
            </w:r>
          </w:p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江苏万邦达环保科技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0.1143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0.1143</w:t>
            </w:r>
          </w:p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江苏燎源变压器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江苏金锋源新能源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江苏新汇烽塑胶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中科京投环境科技江苏有限公司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江苏中海华核环保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0.056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昆岳互联环境技术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(</w:t>
            </w: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>)</w:t>
            </w: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盐城市鼎力新材料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0.1725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江苏中鼎建材集团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0.1725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江苏隆丰电子有限公司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盐城跃东通用机械配件有限公司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盐城市远大环保设备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江苏麦格森特新材料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技术有限公司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盐城杰精机械制造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镭镝环境科技（江苏）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彧寰科技江苏有限公司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盐城金鹰国际购物中心有限公司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盐城悦达天惠置业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盐城工学院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10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江苏南大华兴环保科技股份公司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0.75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江苏中科睿赛污染控制工程有限公司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0.1025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江苏中科睿赛环境工程有限公司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0.074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江苏长虹智能装备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0.4313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0.4913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江苏长虹机械设计院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江苏龙净科杰环保技术有限公司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0.5004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5.6724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江苏瑞牧生物科技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江苏圣泰阀门有限公司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0.2325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中建材环保研究院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（江苏）有限公司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0.2325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江苏舒适照明有限公司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江苏华亚石油机械制造有限公司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2.074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江苏建中新材料科技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江苏安纳泰环保科技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江苏中天伯乐达变压器有限公司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0.1725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江苏名豪汽车零部件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盐城查尔斯机电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江苏西尔玛道路环保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材料有限公司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0.1725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江苏三菱磨料磨具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0.0863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江苏巨龙电动车制造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南京大学盐城环保技术与工程研究院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0.2038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江苏辉迈粉体科技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江苏赛图新材料科技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刘亚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0.04713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0.04713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江苏星月测绘科技股份有限公司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0.345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盐城市文峰高级中学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</w:t>
            </w:r>
          </w:p>
        </w:tc>
      </w:tr>
      <w:tr>
        <w:trPr>
          <w:trHeight w:hRule="exact" w:val="56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3.54133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0.5004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42.76173</w:t>
            </w:r>
          </w:p>
        </w:tc>
      </w:tr>
    </w:tbl>
    <w:p>
      <w:pPr>
        <w:spacing w:line="560" w:lineRule="exact"/>
        <w:jc w:val="left"/>
        <w:rPr>
          <w:rFonts w:ascii="Times New Roman" w:eastAsia="方正黑体_GBK" w:cs="Times New Roman" w:hAnsi="Times New Roman"/>
          <w:kern w:val="0"/>
          <w:szCs w:val="32"/>
        </w:rPr>
      </w:pPr>
      <w:r>
        <w:rPr>
          <w:rFonts w:ascii="Times New Roman" w:eastAsia="方正黑体_GBK" w:cs="Times New Roman" w:hAnsi="Times New Roman"/>
          <w:kern w:val="0"/>
          <w:szCs w:val="32"/>
        </w:rPr>
        <w:t>附件</w:t>
      </w:r>
      <w:r>
        <w:rPr>
          <w:rFonts w:ascii="Times New Roman" w:eastAsia="方正黑体_GBK" w:cs="Times New Roman" w:hAnsi="Times New Roman" w:hint="eastAsia"/>
          <w:kern w:val="0"/>
          <w:szCs w:val="32"/>
        </w:rPr>
        <w:t>4</w:t>
      </w:r>
    </w:p>
    <w:p>
      <w:pPr>
        <w:spacing w:line="660" w:lineRule="exact"/>
        <w:jc w:val="center"/>
        <w:rPr>
          <w:rFonts w:ascii="方正小标宋_GBK" w:eastAsia="方正小标宋_GBK" w:cs="Times New Roman"/>
          <w:kern w:val="0"/>
          <w:sz w:val="44"/>
          <w:szCs w:val="44"/>
        </w:rPr>
      </w:pPr>
      <w:r>
        <w:rPr>
          <w:rFonts w:ascii="方正小标宋_GBK" w:eastAsia="方正小标宋_GBK" w:cs="Times New Roman" w:hint="eastAsia"/>
          <w:kern w:val="0"/>
          <w:szCs w:val="32"/>
        </w:rPr>
        <w:t>盐城经济技术开发区</w:t>
      </w:r>
      <w:r>
        <w:rPr>
          <w:rFonts w:ascii="方正小标宋_GBK" w:eastAsia="方正小标宋_GBK" w:cs="Times New Roman" w:hint="eastAsia"/>
          <w:szCs w:val="32"/>
        </w:rPr>
        <w:t>知识产权</w:t>
      </w:r>
      <w:r>
        <w:rPr>
          <w:rFonts w:ascii="方正小标宋_GBK" w:eastAsia="方正小标宋_GBK" w:cs="Times New Roman" w:hint="eastAsia"/>
          <w:kern w:val="0"/>
          <w:szCs w:val="32"/>
        </w:rPr>
        <w:t>高质量发展的激励措施奖励表</w:t>
      </w:r>
    </w:p>
    <w:p>
      <w:pPr>
        <w:spacing w:line="240" w:lineRule="exact"/>
        <w:jc w:val="center"/>
        <w:rPr>
          <w:rFonts w:ascii="方正楷体_GBK" w:eastAsia="方正楷体_GBK" w:cs="Times New Roman"/>
          <w:kern w:val="0"/>
          <w:sz w:val="44"/>
          <w:szCs w:val="44"/>
        </w:rPr>
      </w:pPr>
    </w:p>
    <w:tbl>
      <w:tblPr>
        <w:jc w:val="left"/>
        <w:tblInd w:w="-176" w:type="dxa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26"/>
        <w:gridCol w:w="1134"/>
        <w:gridCol w:w="992"/>
        <w:gridCol w:w="709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992"/>
        <w:gridCol w:w="1276"/>
      </w:tblGrid>
      <w:tr>
        <w:trPr>
          <w:trHeight w:hRule="exact" w:val="851"/>
          <w:tblHeader/>
        </w:trPr>
        <w:tc>
          <w:tcPr>
            <w:tcW w:w="71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序号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奖励对象名称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知识产权创造（万元）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知识产权运用（万元）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知识产权保护（万元）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知识产权服务（万元）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奖励总金额</w:t>
            </w:r>
          </w:p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（万元）</w:t>
            </w:r>
          </w:p>
        </w:tc>
      </w:tr>
      <w:tr>
        <w:trPr>
          <w:trHeight w:hRule="exact" w:val="849"/>
          <w:tblHeader/>
        </w:trPr>
        <w:tc>
          <w:tcPr>
            <w:tcW w:w="710" w:type="dxa"/>
            <w:vMerge/>
            <w:vAlign w:val="center"/>
          </w:tcPr>
          <w:p/>
        </w:tc>
        <w:tc>
          <w:tcPr>
            <w:tcW w:w="2126" w:type="dxa"/>
            <w:vMerge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鼓励发明专利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鼓励海外布局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鼓励培育地标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加强能力建设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实施提升行动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鼓励园区创建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表彰显著效益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支持依法维权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打造保护高地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试点示范建设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培育优质机构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支持运营项目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支持协会项目</w:t>
            </w:r>
          </w:p>
        </w:tc>
        <w:tc>
          <w:tcPr>
            <w:tcW w:w="1276" w:type="dxa"/>
            <w:vMerge/>
          </w:tcPr>
          <w:p/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华人运通（江苏）技术有限公司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1.059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33.059</w:t>
            </w:r>
          </w:p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江苏吉达机械制造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0.03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0.03</w:t>
            </w:r>
          </w:p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江苏鸿凌达科技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2.08625</w:t>
            </w:r>
          </w:p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sz w:val="20"/>
                <w:szCs w:val="20"/>
              </w:rPr>
              <w:t>江苏九州电器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0.098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0.225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0.323</w:t>
            </w:r>
          </w:p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摩登汽车（盐城）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0.22225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0.22225</w:t>
            </w:r>
          </w:p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江苏悦达绿色建筑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江苏昱博自动化设备有限公司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0.07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盐城市昱博汽车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零部件有限公司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盐城市盛世汽车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零部件有限公司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江苏吉达粉体工程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设计研究院有限公司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0.042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盐城市华悦汽车部件有限公司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盐城思源网络科技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0.02675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捷威动力工业江苏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江苏润阳悦达光伏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0.11425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2.11425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江苏润阳世纪光伏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江苏小牛自动化设备有限公司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汉思科特（盐城）减震技术有限公司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0.042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江苏日兴汽车配件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盐城佳华塑料制品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江苏宝强钢结构有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0.0675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江苏驰太新材料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江苏悦达专用车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0.13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盐城高创知识产权代理事务所（普通合伙）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10.06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盐城亚恩科技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江苏环影动漫文化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江苏迎凯涂装设备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0.056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盐城鼎恒机械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江苏灵狐软件科技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</w:tr>
      <w:tr>
        <w:trPr>
          <w:trHeight w:hRule="exact" w:val="56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2.2145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0.3525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60.567</w:t>
            </w:r>
          </w:p>
        </w:tc>
      </w:tr>
    </w:tbl>
    <w:p>
      <w:pPr>
        <w:spacing w:line="560" w:lineRule="exact"/>
        <w:jc w:val="left"/>
        <w:rPr>
          <w:rFonts w:ascii="Times New Roman" w:eastAsia="方正黑体_GBK" w:cs="Times New Roman" w:hAnsi="Times New Roman"/>
          <w:kern w:val="0"/>
          <w:szCs w:val="32"/>
        </w:rPr>
      </w:pPr>
    </w:p>
    <w:p>
      <w:pPr>
        <w:spacing w:line="560" w:lineRule="exact"/>
        <w:jc w:val="left"/>
        <w:rPr>
          <w:rFonts w:ascii="Times New Roman" w:eastAsia="方正黑体_GBK" w:cs="Times New Roman" w:hAnsi="Times New Roman"/>
          <w:kern w:val="0"/>
          <w:szCs w:val="32"/>
        </w:rPr>
      </w:pPr>
    </w:p>
    <w:p>
      <w:pPr>
        <w:spacing w:line="560" w:lineRule="exact"/>
        <w:jc w:val="left"/>
        <w:rPr>
          <w:rFonts w:ascii="Times New Roman" w:eastAsia="方正黑体_GBK" w:cs="Times New Roman" w:hAnsi="Times New Roman"/>
          <w:kern w:val="0"/>
          <w:szCs w:val="32"/>
        </w:rPr>
      </w:pPr>
    </w:p>
    <w:p>
      <w:pPr>
        <w:spacing w:line="560" w:lineRule="exact"/>
        <w:jc w:val="left"/>
        <w:rPr>
          <w:rFonts w:ascii="Times New Roman" w:eastAsia="方正黑体_GBK" w:cs="Times New Roman" w:hAnsi="Times New Roman"/>
          <w:kern w:val="0"/>
          <w:szCs w:val="32"/>
        </w:rPr>
      </w:pPr>
    </w:p>
    <w:p>
      <w:pPr>
        <w:spacing w:line="560" w:lineRule="exact"/>
        <w:jc w:val="left"/>
        <w:rPr>
          <w:rFonts w:ascii="Times New Roman" w:eastAsia="方正黑体_GBK" w:cs="Times New Roman" w:hAnsi="Times New Roman"/>
          <w:kern w:val="0"/>
          <w:szCs w:val="32"/>
        </w:rPr>
      </w:pPr>
    </w:p>
    <w:p>
      <w:pPr>
        <w:spacing w:line="560" w:lineRule="exact"/>
        <w:jc w:val="left"/>
        <w:rPr>
          <w:rFonts w:ascii="Times New Roman" w:eastAsia="方正黑体_GBK" w:cs="Times New Roman" w:hAnsi="Times New Roman"/>
          <w:kern w:val="0"/>
          <w:szCs w:val="32"/>
        </w:rPr>
      </w:pPr>
      <w:r>
        <w:rPr>
          <w:rFonts w:ascii="Times New Roman" w:eastAsia="方正黑体_GBK" w:cs="Times New Roman" w:hAnsi="Times New Roman"/>
          <w:kern w:val="0"/>
          <w:szCs w:val="32"/>
        </w:rPr>
        <w:t>附件</w:t>
      </w:r>
      <w:r>
        <w:rPr>
          <w:rFonts w:ascii="Times New Roman" w:eastAsia="方正黑体_GBK" w:cs="Times New Roman" w:hAnsi="Times New Roman" w:hint="eastAsia"/>
          <w:kern w:val="0"/>
          <w:szCs w:val="32"/>
        </w:rPr>
        <w:t>5</w:t>
      </w:r>
    </w:p>
    <w:p>
      <w:pPr>
        <w:spacing w:line="660" w:lineRule="exact"/>
        <w:jc w:val="center"/>
        <w:rPr>
          <w:rFonts w:ascii="方正小标宋_GBK" w:eastAsia="方正小标宋_GBK" w:cs="Times New Roman"/>
          <w:kern w:val="0"/>
          <w:sz w:val="44"/>
          <w:szCs w:val="44"/>
        </w:rPr>
      </w:pPr>
      <w:r>
        <w:rPr>
          <w:rFonts w:ascii="方正小标宋_GBK" w:eastAsia="方正小标宋_GBK" w:cs="Times New Roman" w:hint="eastAsia"/>
          <w:kern w:val="0"/>
          <w:szCs w:val="32"/>
        </w:rPr>
        <w:t>盐南高新区</w:t>
      </w:r>
      <w:r>
        <w:rPr>
          <w:rFonts w:ascii="方正小标宋_GBK" w:eastAsia="方正小标宋_GBK" w:cs="Times New Roman" w:hint="eastAsia"/>
          <w:szCs w:val="32"/>
        </w:rPr>
        <w:t>知识产权</w:t>
      </w:r>
      <w:r>
        <w:rPr>
          <w:rFonts w:ascii="方正小标宋_GBK" w:eastAsia="方正小标宋_GBK" w:cs="Times New Roman" w:hint="eastAsia"/>
          <w:kern w:val="0"/>
          <w:szCs w:val="32"/>
        </w:rPr>
        <w:t>高质量发展的激励措施奖励表</w:t>
      </w:r>
    </w:p>
    <w:p>
      <w:pPr>
        <w:spacing w:line="240" w:lineRule="exact"/>
        <w:jc w:val="center"/>
        <w:rPr>
          <w:rFonts w:ascii="方正楷体_GBK" w:eastAsia="方正楷体_GBK" w:cs="Times New Roman"/>
          <w:kern w:val="0"/>
          <w:sz w:val="44"/>
          <w:szCs w:val="44"/>
        </w:rPr>
      </w:pPr>
    </w:p>
    <w:tbl>
      <w:tblPr>
        <w:jc w:val="left"/>
        <w:tblInd w:w="-176" w:type="dxa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26"/>
        <w:gridCol w:w="1134"/>
        <w:gridCol w:w="992"/>
        <w:gridCol w:w="709"/>
        <w:gridCol w:w="709"/>
        <w:gridCol w:w="708"/>
        <w:gridCol w:w="851"/>
        <w:gridCol w:w="850"/>
        <w:gridCol w:w="851"/>
        <w:gridCol w:w="850"/>
        <w:gridCol w:w="851"/>
        <w:gridCol w:w="992"/>
        <w:gridCol w:w="851"/>
        <w:gridCol w:w="992"/>
        <w:gridCol w:w="1276"/>
      </w:tblGrid>
      <w:tr>
        <w:trPr>
          <w:trHeight w:hRule="exact" w:val="851"/>
          <w:tblHeader/>
        </w:trPr>
        <w:tc>
          <w:tcPr>
            <w:tcW w:w="71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序号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奖励对象名称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知识产权创造（万元）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知识产权运用（万元）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知识产权保护（万元）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知识产权服务（万元）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奖励总金额</w:t>
            </w:r>
          </w:p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（万元）</w:t>
            </w:r>
          </w:p>
        </w:tc>
      </w:tr>
      <w:tr>
        <w:trPr>
          <w:trHeight w:hRule="exact" w:val="849"/>
          <w:tblHeader/>
        </w:trPr>
        <w:tc>
          <w:tcPr>
            <w:tcW w:w="710" w:type="dxa"/>
            <w:vMerge/>
            <w:vAlign w:val="center"/>
          </w:tcPr>
          <w:p/>
        </w:tc>
        <w:tc>
          <w:tcPr>
            <w:tcW w:w="2126" w:type="dxa"/>
            <w:vMerge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鼓励发明专利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鼓励海外布局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鼓励培育地标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加强能力建设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实施提升行动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鼓励园区创建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表彰显著效益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支持依法维权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打造保护高地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试点示范建设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培育优质机构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支持运营项目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1"/>
              </w:rPr>
            </w:pPr>
            <w:r>
              <w:rPr>
                <w:rFonts w:ascii="方正仿宋_GBK" w:eastAsia="方正仿宋_GBK" w:hint="eastAsia"/>
                <w:sz w:val="21"/>
              </w:rPr>
              <w:t>支持协会项目</w:t>
            </w:r>
          </w:p>
        </w:tc>
        <w:tc>
          <w:tcPr>
            <w:tcW w:w="1276" w:type="dxa"/>
            <w:vMerge/>
          </w:tcPr>
          <w:p/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江苏通软科技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江苏乐乎科技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江苏易达检测科技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股份有限公司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宋体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sz w:val="20"/>
                <w:szCs w:val="20"/>
              </w:rPr>
              <w:t>江苏科易达环保科技股份有限公司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0.34525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0.03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0.37525</w:t>
            </w:r>
          </w:p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江苏亨诺科技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</w:tr>
      <w:tr>
        <w:trPr>
          <w:trHeight w:hRule="exact" w:val="567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江苏御霖智慧物联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发展有限公司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盐城优易数据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江苏云聚汇科技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2.07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盐城盈禾知识产权代理事务所（普通合伙）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2.09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南京邮电大学盐城大数据研究院有限公司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0.29925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2.35925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江苏地北网络工程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江苏沃叶软件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国网江苏省电力有限公司盐城供电分公司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3.45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江苏新大高空工程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2.08625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盐城市鹿鸣路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初级中学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中迪机器人（盐城）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0.058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江苏拜欧尼克智能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0.042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江苏盐阜电站阀门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辅机制造有限公司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0.044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盐城春兴机械制造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盐城家安乐自动化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盐城市金德模具制造有限公司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盐城市金德汽车配件有限公司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盐城莱尔电热科技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盐城市力马空调工程有限公司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江苏杉能机床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江苏永顺电气设备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盐城易动专利代理事务所（特殊普通合伙）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6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盐城更酷智能科技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江苏高倍智能装备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0.112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盐城工学院技术转移中心有限公司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0.5885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0.5885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盐城泰欧昌机械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江苏航宇建设工程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盐城金鹰聚龙湖购物中心有限公司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盐城优德利自动化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工程有限公司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盐城笃诚建设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0.058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盐城中兴晟知识产权代理事务所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8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江苏医药职业学院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0.406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盐城工业职业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技术学院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0.532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盐城蜂群智能技术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江苏丰阳建设工程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0.08625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0.14625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人民百业科技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0.06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江苏淼泓环保新材料科技有限公司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cs="Times New Roman" w:hint="eastAsia"/>
                <w:sz w:val="20"/>
                <w:szCs w:val="20"/>
              </w:rPr>
              <w:t>江苏天氟隆防腐设备有限公司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0.014</w:t>
            </w:r>
          </w:p>
        </w:tc>
      </w:tr>
      <w:tr>
        <w:trPr>
          <w:trHeight w:hRule="exact" w:val="56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cs="Times New Roman"/>
                <w:sz w:val="18"/>
                <w:szCs w:val="18"/>
              </w:rPr>
            </w:pPr>
            <w:r>
              <w:rPr>
                <w:rFonts w:ascii="方正仿宋_GBK" w:eastAsia="方正仿宋_GBK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6.42575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44.93575</w:t>
            </w:r>
          </w:p>
        </w:tc>
      </w:tr>
    </w:tbl>
    <w:p>
      <w:pPr>
        <w:spacing w:line="576" w:lineRule="exact"/>
        <w:rPr>
          <w:rFonts w:ascii="Times New Roman" w:eastAsia="方正仿宋_GBK" w:cs="Times New Roman" w:hAnsi="Times New Roman"/>
          <w:szCs w:val="32"/>
        </w:rPr>
      </w:pPr>
    </w:p>
    <w:sectPr>
      <w:footerReference w:type="default" r:id="rId2"/>
      <w:footerReference w:type="even" r:id="rId3"/>
      <w:pgSz w:w="16838" w:h="11906" w:orient="landscape"/>
      <w:pgMar w:top="1418" w:right="851" w:bottom="1418" w:left="851" w:header="851" w:footer="992" w:gutter="0"/>
      <w:pgNumType w:start="2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永中仿宋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等线">
    <w:altName w:val="方正兰亭黑_GBK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  <w:jc w:val="center"/>
    </w:pPr>
    <w:r>
      <w:rPr>
        <w:rFonts w:ascii="Times New Roman" w:cs="Times New Roman" w:hAnsi="Times New Roman" w:hint="eastAsia"/>
        <w:sz w:val="28"/>
        <w:szCs w:val="28"/>
      </w:rPr>
      <w:t>-</w:t>
    </w:r>
    <w:r>
      <w:rPr>
        <w:rFonts w:ascii="Times New Roman" w:cs="Times New Roman" w:hAnsi="Times New Roman"/>
        <w:sz w:val="28"/>
        <w:szCs w:val="28"/>
      </w:rPr>
      <w:fldChar w:fldCharType="begin"/>
    </w:r>
    <w:r>
      <w:rPr>
        <w:rFonts w:ascii="Times New Roman" w:cs="Times New Roman" w:hAnsi="Times New Roman"/>
        <w:sz w:val="28"/>
        <w:szCs w:val="28"/>
      </w:rPr>
      <w:instrText xml:space="preserve"> PAGE   \* MERGEFORMAT </w:instrText>
    </w:r>
    <w:r>
      <w:rPr>
        <w:rFonts w:ascii="Times New Roman" w:cs="Times New Roman" w:hAnsi="Times New Roman"/>
        <w:sz w:val="28"/>
        <w:szCs w:val="28"/>
      </w:rPr>
      <w:fldChar w:fldCharType="separate"/>
    </w:r>
    <w:r>
      <w:rPr>
        <w:rFonts w:ascii="Times New Roman" w:cs="Times New Roman" w:hAnsi="Times New Roman"/>
        <w:sz w:val="28"/>
        <w:szCs w:val="28"/>
        <w:lang w:val="zh-CN"/>
      </w:rPr>
      <w:t>20</w:t>
    </w:r>
    <w:r>
      <w:rPr>
        <w:rFonts w:ascii="Times New Roman" w:cs="Times New Roman" w:hAnsi="Times New Roman"/>
        <w:sz w:val="28"/>
        <w:szCs w:val="28"/>
      </w:rPr>
      <w:fldChar w:fldCharType="end"/>
    </w:r>
    <w:r>
      <w:rPr>
        <w:rFonts w:ascii="Times New Roman" w:cs="Times New Roman" w:hAnsi="Times New Roman" w:hint="eastAsia"/>
        <w:sz w:val="28"/>
        <w:szCs w:val="28"/>
      </w:rPr>
      <w:t>-</w:t>
    </w:r>
  </w:p>
  <w:p>
    <w:pPr>
      <w:pStyle w:val="18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  <w:jc w:val="center"/>
    </w:pPr>
    <w:r>
      <w:rPr>
        <w:rFonts w:hint="eastAsia"/>
      </w:rPr>
      <w:t>-</w:t>
    </w:r>
    <w:r>
      <w:rPr>
        <w:rFonts w:ascii="Times New Roman" w:cs="Times New Roman" w:hAnsi="Times New Roman"/>
        <w:sz w:val="24"/>
        <w:szCs w:val="24"/>
      </w:rPr>
      <w:fldChar w:fldCharType="begin"/>
    </w:r>
    <w:r>
      <w:rPr>
        <w:rFonts w:ascii="Times New Roman" w:cs="Times New Roman" w:hAnsi="Times New Roman"/>
        <w:sz w:val="24"/>
        <w:szCs w:val="24"/>
      </w:rPr>
      <w:instrText xml:space="preserve"> PAGE   \* MERGEFORMAT </w:instrText>
    </w:r>
    <w:r>
      <w:rPr>
        <w:rFonts w:ascii="Times New Roman" w:cs="Times New Roman" w:hAnsi="Times New Roman"/>
        <w:sz w:val="24"/>
        <w:szCs w:val="24"/>
      </w:rPr>
      <w:fldChar w:fldCharType="separate"/>
    </w:r>
    <w:r>
      <w:rPr>
        <w:rFonts w:ascii="Times New Roman" w:cs="Times New Roman" w:hAnsi="Times New Roman"/>
        <w:sz w:val="24"/>
        <w:szCs w:val="24"/>
        <w:lang w:val="zh-CN"/>
      </w:rPr>
      <w:t>4</w:t>
    </w:r>
    <w:r>
      <w:rPr>
        <w:rFonts w:ascii="Times New Roman" w:cs="Times New Roman" w:hAnsi="Times New Roman"/>
        <w:sz w:val="24"/>
        <w:szCs w:val="24"/>
      </w:rPr>
      <w:fldChar w:fldCharType="end"/>
    </w:r>
    <w:r>
      <w:rPr>
        <w:rFonts w:hint="eastAsia"/>
      </w:rPr>
      <w:t>-</w:t>
    </w:r>
  </w:p>
  <w:p>
    <w:pPr>
      <w:pStyle w:val="18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7"/>
  <w:bordersDoNotSurroundHeader/>
  <w:bordersDoNotSurroundFooter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仿宋" w:eastAsia="仿宋" w:cs="等线"/>
      <w:kern w:val="2"/>
      <w:sz w:val="32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Date"/>
    <w:basedOn w:val="0"/>
    <w:next w:val="0"/>
    <w:pPr>
      <w:ind w:leftChars="2500" w:left="2500"/>
    </w:p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736</TotalTime>
  <Application>Yozo_Office27021597764231179</Application>
  <Pages>24</Pages>
  <Words>4571</Words>
  <Characters>6752</Characters>
  <Lines>4266</Lines>
  <Paragraphs>1350</Paragraphs>
  <CharactersWithSpaces>7294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刘 刘刘</dc:creator>
  <cp:lastModifiedBy>kylin</cp:lastModifiedBy>
  <cp:revision>108</cp:revision>
  <cp:lastPrinted>2023-07-26T03:52:00Z</cp:lastPrinted>
  <dcterms:created xsi:type="dcterms:W3CDTF">2020-10-16T02:06:00Z</dcterms:created>
  <dcterms:modified xsi:type="dcterms:W3CDTF">2023-07-26T07:01:48Z</dcterms:modified>
</cp:coreProperties>
</file>