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ascii="华文新魏" w:eastAsia="华文新魏"/>
          <w:sz w:val="52"/>
          <w:szCs w:val="52"/>
        </w:rPr>
      </w:pPr>
      <w:r>
        <w:rPr>
          <w:rFonts w:ascii="华文新魏" w:eastAsia="华文新魏"/>
          <w:sz w:val="52"/>
          <w:szCs w:val="52"/>
        </w:rPr>
        <mc:AlternateContent>
          <mc:Choice Requires="wps">
            <w:drawing>
              <wp:anchor distT="0" distB="0" distL="114300" distR="114300" simplePos="0" relativeHeight="251659264" behindDoc="0" locked="0" layoutInCell="1" allowOverlap="1">
                <wp:simplePos x="0" y="0"/>
                <wp:positionH relativeFrom="column">
                  <wp:posOffset>-215265</wp:posOffset>
                </wp:positionH>
                <wp:positionV relativeFrom="paragraph">
                  <wp:posOffset>104775</wp:posOffset>
                </wp:positionV>
                <wp:extent cx="3354705" cy="392430"/>
                <wp:effectExtent l="6350" t="6350" r="17145" b="7620"/>
                <wp:wrapNone/>
                <wp:docPr id="1" name="Text Box 4"/>
                <wp:cNvGraphicFramePr/>
                <a:graphic xmlns:a="http://schemas.openxmlformats.org/drawingml/2006/main">
                  <a:graphicData uri="http://schemas.microsoft.com/office/word/2010/wordprocessingShape">
                    <wps:wsp>
                      <wps:cNvSpPr txBox="1">
                        <a:spLocks noChangeArrowheads="1"/>
                      </wps:cNvSpPr>
                      <wps:spPr bwMode="auto">
                        <a:xfrm>
                          <a:off x="0" y="0"/>
                          <a:ext cx="3354705" cy="392430"/>
                        </a:xfrm>
                        <a:prstGeom prst="rect">
                          <a:avLst/>
                        </a:prstGeom>
                        <a:solidFill>
                          <a:srgbClr val="FFFFFF"/>
                        </a:solidFill>
                        <a:ln w="12700">
                          <a:solidFill>
                            <a:srgbClr val="000000"/>
                          </a:solidFill>
                          <a:miter lim="800000"/>
                        </a:ln>
                      </wps:spPr>
                      <wps:txbx>
                        <w:txbxContent>
                          <w:p>
                            <w:pPr>
                              <w:spacing w:line="240" w:lineRule="exact"/>
                              <w:jc w:val="both"/>
                              <w:rPr>
                                <w:rFonts w:hint="eastAsia" w:ascii="宋体" w:hAnsi="宋体" w:eastAsia="宋体" w:cs="Times New Roman"/>
                                <w:b/>
                                <w:bCs/>
                                <w:sz w:val="24"/>
                                <w:lang w:val="en-US" w:eastAsia="zh-CN"/>
                              </w:rPr>
                            </w:pPr>
                            <w:r>
                              <w:rPr>
                                <w:rFonts w:hint="eastAsia" w:ascii="宋体" w:hAnsi="宋体" w:cs="Times New Roman"/>
                                <w:b/>
                                <w:bCs/>
                                <w:sz w:val="24"/>
                                <w:lang w:val="en-US" w:eastAsia="zh-CN"/>
                              </w:rPr>
                              <w:t>2023年“彭城工匠”职业</w:t>
                            </w:r>
                            <w:r>
                              <w:rPr>
                                <w:rFonts w:hint="default" w:ascii="宋体" w:hAnsi="宋体" w:eastAsia="宋体" w:cs="Times New Roman"/>
                                <w:b/>
                                <w:bCs/>
                                <w:sz w:val="24"/>
                              </w:rPr>
                              <w:t>技能大赛</w:t>
                            </w:r>
                            <w:r>
                              <w:rPr>
                                <w:rFonts w:hint="eastAsia" w:ascii="宋体" w:hAnsi="宋体" w:cs="Times New Roman"/>
                                <w:b/>
                                <w:bCs/>
                                <w:sz w:val="24"/>
                                <w:lang w:val="en-US" w:eastAsia="zh-CN"/>
                              </w:rPr>
                              <w:t>技术文件</w:t>
                            </w:r>
                          </w:p>
                          <w:p>
                            <w:pPr>
                              <w:spacing w:line="240" w:lineRule="exact"/>
                              <w:jc w:val="both"/>
                              <w:rPr>
                                <w:sz w:val="24"/>
                              </w:rPr>
                            </w:pPr>
                            <w:r>
                              <w:rPr>
                                <w:rFonts w:hint="eastAsia" w:ascii="宋体" w:hAnsi="宋体" w:cs="Times New Roman"/>
                                <w:b/>
                                <w:bCs/>
                                <w:sz w:val="24"/>
                                <w:lang w:val="en-US" w:eastAsia="zh-CN"/>
                              </w:rPr>
                              <w:t>--电工</w:t>
                            </w:r>
                          </w:p>
                          <w:p/>
                        </w:txbxContent>
                      </wps:txbx>
                      <wps:bodyPr rot="0" vert="horz" wrap="square" lIns="91440" tIns="45720" rIns="91440" bIns="45720" anchor="t" anchorCtr="0" upright="1">
                        <a:noAutofit/>
                      </wps:bodyPr>
                    </wps:wsp>
                  </a:graphicData>
                </a:graphic>
              </wp:anchor>
            </w:drawing>
          </mc:Choice>
          <mc:Fallback>
            <w:pict>
              <v:shape id="Text Box 4" o:spid="_x0000_s1026" o:spt="202" type="#_x0000_t202" style="position:absolute;left:0pt;margin-left:-16.95pt;margin-top:8.25pt;height:30.9pt;width:264.15pt;z-index:251659264;mso-width-relative:page;mso-height-relative:page;" fillcolor="#FFFFFF" filled="t" stroked="t" coordsize="21600,21600" o:gfxdata="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IPISA9wAAAAJAQAADwAAAAAAAAABACAAAAAiAAAAZHJzL2Rvd25y&#10;ZXYueG1sUEsBAhQAFAAAAAgAh07iQJRk2gAzAgAAhwQAAA4AAAAAAAAAAQAgAAAAKwEAAGRycy9l&#10;Mm9Eb2MueG1sUEsFBgAAAAAGAAYAWQEAANAFAAAAAA==&#10;">
                <v:fill on="t" focussize="0,0"/>
                <v:stroke weight="1pt" color="#000000" miterlimit="8" joinstyle="miter"/>
                <v:imagedata o:title=""/>
                <o:lock v:ext="edit" aspectratio="f"/>
                <v:textbox>
                  <w:txbxContent>
                    <w:p>
                      <w:pPr>
                        <w:spacing w:line="240" w:lineRule="exact"/>
                        <w:jc w:val="both"/>
                        <w:rPr>
                          <w:rFonts w:hint="eastAsia" w:ascii="宋体" w:hAnsi="宋体" w:eastAsia="宋体" w:cs="Times New Roman"/>
                          <w:b/>
                          <w:bCs/>
                          <w:sz w:val="24"/>
                          <w:lang w:val="en-US" w:eastAsia="zh-CN"/>
                        </w:rPr>
                      </w:pPr>
                      <w:r>
                        <w:rPr>
                          <w:rFonts w:hint="eastAsia" w:ascii="宋体" w:hAnsi="宋体" w:cs="Times New Roman"/>
                          <w:b/>
                          <w:bCs/>
                          <w:sz w:val="24"/>
                          <w:lang w:val="en-US" w:eastAsia="zh-CN"/>
                        </w:rPr>
                        <w:t>2023年“彭城工匠”职业</w:t>
                      </w:r>
                      <w:r>
                        <w:rPr>
                          <w:rFonts w:hint="default" w:ascii="宋体" w:hAnsi="宋体" w:eastAsia="宋体" w:cs="Times New Roman"/>
                          <w:b/>
                          <w:bCs/>
                          <w:sz w:val="24"/>
                        </w:rPr>
                        <w:t>技能大赛</w:t>
                      </w:r>
                      <w:r>
                        <w:rPr>
                          <w:rFonts w:hint="eastAsia" w:ascii="宋体" w:hAnsi="宋体" w:cs="Times New Roman"/>
                          <w:b/>
                          <w:bCs/>
                          <w:sz w:val="24"/>
                          <w:lang w:val="en-US" w:eastAsia="zh-CN"/>
                        </w:rPr>
                        <w:t>技术文件</w:t>
                      </w:r>
                    </w:p>
                    <w:p>
                      <w:pPr>
                        <w:spacing w:line="240" w:lineRule="exact"/>
                        <w:jc w:val="both"/>
                        <w:rPr>
                          <w:sz w:val="24"/>
                        </w:rPr>
                      </w:pPr>
                      <w:r>
                        <w:rPr>
                          <w:rFonts w:hint="eastAsia" w:ascii="宋体" w:hAnsi="宋体" w:cs="Times New Roman"/>
                          <w:b/>
                          <w:bCs/>
                          <w:sz w:val="24"/>
                          <w:lang w:val="en-US" w:eastAsia="zh-CN"/>
                        </w:rPr>
                        <w:t>--电工</w:t>
                      </w:r>
                    </w:p>
                    <w:p/>
                  </w:txbxContent>
                </v:textbox>
              </v:shape>
            </w:pict>
          </mc:Fallback>
        </mc:AlternateContent>
      </w:r>
    </w:p>
    <w:p>
      <w:pPr>
        <w:jc w:val="center"/>
        <w:rPr>
          <w:rFonts w:ascii="华文新魏" w:eastAsia="华文新魏"/>
          <w:sz w:val="52"/>
          <w:szCs w:val="52"/>
        </w:rPr>
      </w:pPr>
    </w:p>
    <w:p>
      <w:pPr>
        <w:jc w:val="both"/>
        <w:rPr>
          <w:rFonts w:ascii="华文新魏" w:eastAsia="华文新魏"/>
          <w:sz w:val="52"/>
          <w:szCs w:val="52"/>
        </w:rPr>
      </w:pPr>
    </w:p>
    <w:p>
      <w:pPr>
        <w:jc w:val="center"/>
        <w:rPr>
          <w:rFonts w:ascii="黑体" w:hAnsi="黑体" w:eastAsia="黑体"/>
          <w:sz w:val="72"/>
          <w:szCs w:val="72"/>
        </w:rPr>
      </w:pPr>
      <w:r>
        <w:rPr>
          <w:rFonts w:hint="eastAsia" w:ascii="黑体" w:hAnsi="黑体" w:eastAsia="黑体"/>
          <w:sz w:val="72"/>
          <w:szCs w:val="84"/>
          <w:lang w:val="en-US" w:eastAsia="zh-CN"/>
        </w:rPr>
        <w:t>电工</w:t>
      </w:r>
      <w:r>
        <w:rPr>
          <w:rFonts w:hint="eastAsia" w:ascii="黑体" w:hAnsi="黑体" w:eastAsia="黑体"/>
          <w:sz w:val="72"/>
          <w:szCs w:val="72"/>
        </w:rPr>
        <w:t>项目技术文件</w:t>
      </w:r>
    </w:p>
    <w:p>
      <w:pPr>
        <w:jc w:val="center"/>
        <w:rPr>
          <w:rFonts w:hint="eastAsia" w:ascii="黑体" w:hAnsi="黑体" w:eastAsia="黑体"/>
          <w:sz w:val="72"/>
          <w:szCs w:val="84"/>
          <w:lang w:val="en-US" w:eastAsia="zh-CN"/>
        </w:rPr>
      </w:pPr>
      <w:r>
        <w:rPr>
          <w:rFonts w:hint="eastAsia" w:ascii="黑体" w:hAnsi="黑体" w:eastAsia="黑体"/>
          <w:sz w:val="72"/>
          <w:szCs w:val="84"/>
          <w:lang w:val="en-US" w:eastAsia="zh-CN"/>
        </w:rPr>
        <w:t>（职工组）</w:t>
      </w:r>
    </w:p>
    <w:p>
      <w:pPr>
        <w:jc w:val="center"/>
        <w:rPr>
          <w:rFonts w:ascii="华文新魏" w:eastAsia="华文新魏"/>
          <w:sz w:val="52"/>
          <w:szCs w:val="52"/>
        </w:rPr>
      </w:pPr>
    </w:p>
    <w:p>
      <w:pPr>
        <w:jc w:val="center"/>
        <w:rPr>
          <w:rFonts w:ascii="华文新魏" w:eastAsia="华文新魏"/>
          <w:sz w:val="52"/>
          <w:szCs w:val="52"/>
        </w:rPr>
      </w:pPr>
    </w:p>
    <w:p>
      <w:pPr>
        <w:jc w:val="center"/>
        <w:rPr>
          <w:rFonts w:ascii="华文新魏" w:eastAsia="华文新魏"/>
          <w:sz w:val="52"/>
          <w:szCs w:val="52"/>
        </w:rPr>
      </w:pPr>
    </w:p>
    <w:p>
      <w:pPr>
        <w:jc w:val="center"/>
        <w:rPr>
          <w:rFonts w:ascii="华文新魏" w:eastAsia="华文新魏"/>
          <w:sz w:val="52"/>
          <w:szCs w:val="52"/>
        </w:rPr>
      </w:pPr>
    </w:p>
    <w:p>
      <w:pPr>
        <w:jc w:val="center"/>
        <w:rPr>
          <w:rFonts w:ascii="华文新魏" w:eastAsia="华文新魏"/>
          <w:sz w:val="52"/>
          <w:szCs w:val="52"/>
        </w:rPr>
      </w:pPr>
    </w:p>
    <w:p>
      <w:pPr>
        <w:jc w:val="center"/>
        <w:rPr>
          <w:rFonts w:ascii="华文新魏" w:eastAsia="华文新魏"/>
          <w:sz w:val="52"/>
          <w:szCs w:val="52"/>
        </w:rPr>
      </w:pPr>
    </w:p>
    <w:p>
      <w:pPr>
        <w:jc w:val="center"/>
        <w:rPr>
          <w:rFonts w:ascii="华文新魏" w:eastAsia="华文新魏"/>
          <w:sz w:val="52"/>
          <w:szCs w:val="52"/>
        </w:rPr>
      </w:pPr>
    </w:p>
    <w:p>
      <w:pPr>
        <w:jc w:val="both"/>
        <w:rPr>
          <w:rFonts w:ascii="华文新魏" w:eastAsia="华文新魏"/>
          <w:sz w:val="52"/>
          <w:szCs w:val="52"/>
        </w:rPr>
      </w:pPr>
    </w:p>
    <w:p>
      <w:pPr>
        <w:jc w:val="center"/>
        <w:rPr>
          <w:rFonts w:ascii="黑体" w:hAnsi="黑体" w:eastAsia="黑体"/>
          <w:b/>
          <w:sz w:val="32"/>
          <w:szCs w:val="32"/>
        </w:rPr>
      </w:pPr>
      <w:r>
        <w:rPr>
          <w:rFonts w:hint="eastAsia" w:ascii="黑体" w:hAnsi="黑体" w:eastAsia="黑体"/>
          <w:b/>
          <w:sz w:val="32"/>
          <w:szCs w:val="32"/>
          <w:lang w:val="en-US" w:eastAsia="zh-CN"/>
        </w:rPr>
        <w:t>2023年“彭城工匠”职业技能大赛</w:t>
      </w:r>
      <w:r>
        <w:rPr>
          <w:rFonts w:hint="eastAsia" w:ascii="黑体" w:hAnsi="黑体" w:eastAsia="黑体"/>
          <w:b/>
          <w:sz w:val="32"/>
          <w:szCs w:val="32"/>
        </w:rPr>
        <w:t>组委会</w:t>
      </w:r>
    </w:p>
    <w:p>
      <w:pPr>
        <w:jc w:val="center"/>
        <w:rPr>
          <w:rFonts w:asciiTheme="minorEastAsia" w:hAnsiTheme="minorEastAsia" w:eastAsiaTheme="minorEastAsia"/>
          <w:b/>
          <w:sz w:val="32"/>
          <w:szCs w:val="32"/>
        </w:rPr>
      </w:pPr>
      <w:r>
        <w:rPr>
          <w:rFonts w:ascii="黑体" w:hAnsi="黑体" w:eastAsia="黑体"/>
          <w:b/>
          <w:sz w:val="32"/>
          <w:szCs w:val="32"/>
        </w:rPr>
        <w:t>202</w:t>
      </w:r>
      <w:r>
        <w:rPr>
          <w:rFonts w:hint="eastAsia" w:ascii="黑体" w:hAnsi="黑体" w:eastAsia="黑体"/>
          <w:b/>
          <w:sz w:val="32"/>
          <w:szCs w:val="32"/>
          <w:lang w:val="en-US" w:eastAsia="zh-CN"/>
        </w:rPr>
        <w:t>3</w:t>
      </w:r>
      <w:r>
        <w:rPr>
          <w:rFonts w:hint="eastAsia" w:ascii="黑体" w:hAnsi="黑体" w:eastAsia="黑体"/>
          <w:b/>
          <w:sz w:val="32"/>
          <w:szCs w:val="32"/>
        </w:rPr>
        <w:t>年</w:t>
      </w:r>
      <w:r>
        <w:rPr>
          <w:rFonts w:hint="eastAsia" w:ascii="黑体" w:hAnsi="黑体" w:eastAsia="黑体"/>
          <w:b/>
          <w:sz w:val="32"/>
          <w:szCs w:val="32"/>
          <w:lang w:val="en-US" w:eastAsia="zh-CN"/>
        </w:rPr>
        <w:t>7</w:t>
      </w:r>
      <w:bookmarkStart w:id="0" w:name="_GoBack"/>
      <w:bookmarkEnd w:id="0"/>
      <w:r>
        <w:rPr>
          <w:rFonts w:hint="eastAsia" w:ascii="黑体" w:hAnsi="黑体" w:eastAsia="黑体"/>
          <w:b/>
          <w:sz w:val="32"/>
          <w:szCs w:val="32"/>
        </w:rPr>
        <w:t>月</w:t>
      </w:r>
    </w:p>
    <w:p>
      <w:pPr>
        <w:spacing w:line="500" w:lineRule="exact"/>
        <w:rPr>
          <w:b/>
          <w:bCs/>
          <w:sz w:val="36"/>
          <w:szCs w:val="36"/>
        </w:rPr>
      </w:pPr>
    </w:p>
    <w:p>
      <w:pPr>
        <w:widowControl/>
        <w:jc w:val="left"/>
        <w:rPr>
          <w:rFonts w:ascii="黑体" w:hAnsi="黑体" w:eastAsia="黑体"/>
          <w:b/>
          <w:bCs/>
          <w:sz w:val="32"/>
          <w:szCs w:val="32"/>
        </w:rPr>
      </w:pPr>
      <w:r>
        <w:rPr>
          <w:rFonts w:ascii="黑体" w:hAnsi="黑体" w:eastAsia="黑体"/>
          <w:b/>
          <w:bCs/>
          <w:sz w:val="32"/>
          <w:szCs w:val="32"/>
        </w:rPr>
        <w:br w:type="page"/>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黑体" w:hAnsi="黑体" w:eastAsia="黑体"/>
          <w:b/>
          <w:bCs/>
          <w:sz w:val="32"/>
          <w:szCs w:val="32"/>
          <w:lang w:val="en-US" w:eastAsia="zh-CN"/>
        </w:rPr>
      </w:pPr>
      <w:r>
        <w:rPr>
          <w:rFonts w:hint="eastAsia" w:ascii="黑体" w:hAnsi="黑体" w:eastAsia="黑体"/>
          <w:b/>
          <w:bCs/>
          <w:sz w:val="32"/>
          <w:szCs w:val="32"/>
          <w:lang w:val="en-US" w:eastAsia="zh-CN"/>
        </w:rPr>
        <w:t>2023年“彭城工匠”职业技能大赛</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华文细黑" w:eastAsia="黑体"/>
          <w:b/>
          <w:bCs/>
          <w:sz w:val="32"/>
          <w:szCs w:val="32"/>
        </w:rPr>
      </w:pPr>
      <w:r>
        <w:rPr>
          <w:rFonts w:hint="eastAsia" w:ascii="黑体" w:hAnsi="黑体" w:eastAsia="黑体"/>
          <w:b/>
          <w:bCs/>
          <w:sz w:val="32"/>
          <w:szCs w:val="32"/>
          <w:lang w:val="en-US" w:eastAsia="zh-CN"/>
        </w:rPr>
        <w:t>电工项</w:t>
      </w:r>
      <w:r>
        <w:rPr>
          <w:rFonts w:hint="eastAsia" w:ascii="黑体" w:hAnsi="黑体" w:eastAsia="黑体"/>
          <w:b/>
          <w:bCs/>
          <w:sz w:val="32"/>
          <w:szCs w:val="32"/>
        </w:rPr>
        <w:t>目技术文件</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rPr>
        <w:t>一、</w:t>
      </w:r>
      <w:r>
        <w:rPr>
          <w:rFonts w:hint="eastAsia" w:ascii="宋体" w:hAnsi="宋体" w:eastAsia="宋体" w:cs="宋体"/>
          <w:b/>
          <w:bCs/>
          <w:sz w:val="24"/>
          <w:szCs w:val="24"/>
          <w:lang w:val="en-US" w:eastAsia="zh-CN"/>
        </w:rPr>
        <w:t>本项目技术描述</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电工</w:t>
      </w:r>
      <w:r>
        <w:rPr>
          <w:rFonts w:hint="eastAsia" w:ascii="宋体" w:hAnsi="宋体" w:eastAsia="宋体" w:cs="宋体"/>
          <w:color w:val="000000"/>
          <w:sz w:val="24"/>
          <w:szCs w:val="24"/>
        </w:rPr>
        <w:t>竞赛项目的技术标准是以《电工国家职业技能标准》、《电气设备安装工国家职业技能标准》</w:t>
      </w:r>
      <w:r>
        <w:rPr>
          <w:rFonts w:hint="eastAsia" w:ascii="宋体" w:hAnsi="宋体" w:eastAsia="宋体" w:cs="宋体"/>
          <w:color w:val="000000"/>
          <w:sz w:val="24"/>
          <w:szCs w:val="24"/>
          <w:lang w:val="en-US" w:eastAsia="zh-CN"/>
        </w:rPr>
        <w:t>和</w:t>
      </w:r>
      <w:r>
        <w:rPr>
          <w:rFonts w:hint="eastAsia" w:ascii="宋体" w:hAnsi="宋体" w:eastAsia="宋体" w:cs="宋体"/>
          <w:color w:val="000000"/>
          <w:sz w:val="24"/>
          <w:szCs w:val="24"/>
        </w:rPr>
        <w:t>高级(国家职业资格三级)为基础，并涵盖国家职业资格三级以下和技师（国家职业资格二级）的部分内容</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参照世界技能大赛竞赛理念和方法，围绕电气控制与PLC</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变频器</w:t>
      </w:r>
      <w:r>
        <w:rPr>
          <w:rFonts w:hint="eastAsia" w:ascii="宋体" w:hAnsi="宋体" w:eastAsia="宋体" w:cs="宋体"/>
          <w:color w:val="000000"/>
          <w:sz w:val="24"/>
          <w:szCs w:val="24"/>
        </w:rPr>
        <w:t>技术等电工职业功能的工作内容和要求，以自动化电气系统的安装、调试、编程及维护、维修等能力为主要竞赛内容，全面展现徐州电工人员的基本功和对现代电工技术掌握能力，达到精益求精、倡导工匠精神之目的。</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二、命题原则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依据《电工国家职业技能标准》、《电气设备安装工国家职业技能标准》，注重基本技能和专业化操作，注重操作过程和质量控制，注重安全生产以及职业道德和标准规范，体现现代技术，结合生产实际，考核职业综合能力，并对技能人才培养起到示范指导作用。</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三、竞赛方式、时间与成绩计算</w:t>
      </w:r>
    </w:p>
    <w:p>
      <w:pPr>
        <w:keepNext w:val="0"/>
        <w:keepLines w:val="0"/>
        <w:pageBreakBefore w:val="0"/>
        <w:widowControl w:val="0"/>
        <w:tabs>
          <w:tab w:val="left" w:pos="324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（一）竞赛方式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竞赛包括理论知识（闭卷笔试）和实际操作两部分，均由1名选手独立完成。</w:t>
      </w:r>
    </w:p>
    <w:p>
      <w:pPr>
        <w:keepNext w:val="0"/>
        <w:keepLines w:val="0"/>
        <w:pageBreakBefore w:val="0"/>
        <w:widowControl w:val="0"/>
        <w:tabs>
          <w:tab w:val="left" w:pos="324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（二）竞赛时间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1．理论知识竞赛时间</w:t>
      </w:r>
      <w:r>
        <w:rPr>
          <w:rFonts w:hint="eastAsia" w:ascii="宋体" w:hAnsi="宋体" w:eastAsia="宋体" w:cs="宋体"/>
          <w:color w:val="000000"/>
          <w:sz w:val="24"/>
          <w:szCs w:val="24"/>
          <w:lang w:val="en-US" w:eastAsia="zh-CN"/>
        </w:rPr>
        <w:t>6</w:t>
      </w:r>
      <w:r>
        <w:rPr>
          <w:rFonts w:hint="eastAsia" w:ascii="宋体" w:hAnsi="宋体" w:eastAsia="宋体" w:cs="宋体"/>
          <w:color w:val="000000"/>
          <w:sz w:val="24"/>
          <w:szCs w:val="24"/>
        </w:rPr>
        <w:t>0分钟。</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2．实际操作竞赛总时间1</w:t>
      </w:r>
      <w:r>
        <w:rPr>
          <w:rFonts w:hint="eastAsia" w:ascii="宋体" w:hAnsi="宋体" w:eastAsia="宋体" w:cs="宋体"/>
          <w:color w:val="000000"/>
          <w:sz w:val="24"/>
          <w:szCs w:val="24"/>
          <w:lang w:val="en-US" w:eastAsia="zh-CN"/>
        </w:rPr>
        <w:t>5</w:t>
      </w:r>
      <w:r>
        <w:rPr>
          <w:rFonts w:hint="eastAsia" w:ascii="宋体" w:hAnsi="宋体" w:eastAsia="宋体" w:cs="宋体"/>
          <w:color w:val="000000"/>
          <w:sz w:val="24"/>
          <w:szCs w:val="24"/>
        </w:rPr>
        <w:t>0分钟。</w:t>
      </w:r>
    </w:p>
    <w:p>
      <w:pPr>
        <w:keepNext w:val="0"/>
        <w:keepLines w:val="0"/>
        <w:pageBreakBefore w:val="0"/>
        <w:tabs>
          <w:tab w:val="left" w:pos="324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bCs/>
          <w:sz w:val="24"/>
          <w:szCs w:val="24"/>
        </w:rPr>
      </w:pPr>
      <w:r>
        <w:rPr>
          <w:rFonts w:hint="eastAsia" w:ascii="宋体" w:hAnsi="宋体" w:eastAsia="宋体" w:cs="宋体"/>
          <w:b w:val="0"/>
          <w:bCs w:val="0"/>
          <w:sz w:val="24"/>
          <w:szCs w:val="24"/>
        </w:rPr>
        <w:t>（三）成绩计算</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参赛选手的成绩评定由大赛技术工作委员会的裁判组负责，裁判组在坚持“公平、公正、公开、科学、规范”的原则下，各负其责，按照制订的评分细则进行现场评分和结果评分。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现场评分：裁判组在竞赛过程中对参赛选手的安全文明生产以及系统安装、调试和软件试运行过程进行观察、评价及现场评分。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结果评分：竞赛结束后，裁判组根据参赛选手提交的竞赛结果进行评分。最终竞赛成绩由裁判长汇总审核后递交大赛组委会审核后公布。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为确保评分过程的公平性和公正性，评分过程采取回避制度，各裁判不参与自己选手的评分，无相应执裁任务的裁判不得进入选手工位，执裁过程中不能与自己的选手进行任何交流。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竞赛总成绩由理论知识和实际操作比赛两部分成绩组成。竞赛总成绩作为参赛选手名次排序的依据。参赛选手总成绩相同，实际操作比赛成绩高的选手名次在前。</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1．理论知识竞赛满分100分，占总成绩的</w:t>
      </w: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rPr>
        <w:t>0％。</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2．实际操作成绩满分100分，占总成绩的</w:t>
      </w:r>
      <w:r>
        <w:rPr>
          <w:rFonts w:hint="eastAsia" w:ascii="宋体" w:hAnsi="宋体" w:eastAsia="宋体" w:cs="宋体"/>
          <w:color w:val="000000"/>
          <w:sz w:val="24"/>
          <w:szCs w:val="24"/>
          <w:lang w:val="en-US" w:eastAsia="zh-CN"/>
        </w:rPr>
        <w:t>8</w:t>
      </w:r>
      <w:r>
        <w:rPr>
          <w:rFonts w:hint="eastAsia" w:ascii="宋体" w:hAnsi="宋体" w:eastAsia="宋体" w:cs="宋体"/>
          <w:color w:val="000000"/>
          <w:sz w:val="24"/>
          <w:szCs w:val="24"/>
        </w:rPr>
        <w:t>0％。</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四、竞赛范围、比重、类型及其它</w:t>
      </w:r>
    </w:p>
    <w:p>
      <w:pPr>
        <w:keepNext w:val="0"/>
        <w:keepLines w:val="0"/>
        <w:pageBreakBefore w:val="0"/>
        <w:widowControl w:val="0"/>
        <w:tabs>
          <w:tab w:val="left" w:pos="324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（一）理论知识竞赛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1．试题范围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rPr>
        <w:t>理论竞赛知识以竞赛题库作为参考资料，</w:t>
      </w:r>
      <w:r>
        <w:rPr>
          <w:rFonts w:hint="eastAsia" w:ascii="宋体" w:hAnsi="宋体" w:eastAsia="宋体" w:cs="宋体"/>
          <w:color w:val="000000"/>
          <w:sz w:val="24"/>
          <w:szCs w:val="24"/>
          <w:lang w:val="en-US" w:eastAsia="zh-CN"/>
        </w:rPr>
        <w:t>赛前公布</w:t>
      </w:r>
      <w:r>
        <w:rPr>
          <w:rFonts w:hint="eastAsia" w:ascii="宋体" w:hAnsi="宋体" w:cs="宋体"/>
          <w:color w:val="000000"/>
          <w:sz w:val="24"/>
          <w:szCs w:val="24"/>
          <w:lang w:val="en-US" w:eastAsia="zh-CN"/>
        </w:rPr>
        <w:t>56</w:t>
      </w:r>
      <w:r>
        <w:rPr>
          <w:rFonts w:hint="eastAsia" w:ascii="宋体" w:hAnsi="宋体" w:eastAsia="宋体" w:cs="宋体"/>
          <w:color w:val="000000"/>
          <w:sz w:val="24"/>
          <w:szCs w:val="24"/>
          <w:lang w:val="en-US" w:eastAsia="zh-CN"/>
        </w:rPr>
        <w:t>0道题，</w:t>
      </w:r>
      <w:r>
        <w:rPr>
          <w:rFonts w:hint="eastAsia" w:ascii="宋体" w:hAnsi="宋体" w:cs="宋体"/>
          <w:color w:val="000000"/>
          <w:sz w:val="24"/>
          <w:szCs w:val="24"/>
          <w:lang w:val="en-US" w:eastAsia="zh-CN"/>
        </w:rPr>
        <w:t>组卷从题库中</w:t>
      </w:r>
      <w:r>
        <w:rPr>
          <w:rFonts w:hint="eastAsia" w:ascii="宋体" w:hAnsi="宋体" w:eastAsia="宋体" w:cs="宋体"/>
          <w:color w:val="000000"/>
          <w:sz w:val="24"/>
          <w:szCs w:val="24"/>
          <w:lang w:val="en-US" w:eastAsia="zh-CN"/>
        </w:rPr>
        <w:t>抽取</w:t>
      </w:r>
      <w:r>
        <w:rPr>
          <w:rFonts w:hint="eastAsia" w:ascii="宋体" w:hAnsi="宋体" w:cs="宋体"/>
          <w:color w:val="000000"/>
          <w:sz w:val="24"/>
          <w:szCs w:val="24"/>
          <w:lang w:val="en-US" w:eastAsia="zh-CN"/>
        </w:rPr>
        <w:t>70%。</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2．试题题型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竞赛试题包括单项选择题</w:t>
      </w:r>
      <w:r>
        <w:rPr>
          <w:rFonts w:hint="eastAsia" w:ascii="宋体" w:hAnsi="宋体" w:eastAsia="宋体" w:cs="宋体"/>
          <w:color w:val="000000"/>
          <w:sz w:val="24"/>
          <w:szCs w:val="24"/>
          <w:lang w:val="en-US" w:eastAsia="zh-CN"/>
        </w:rPr>
        <w:t>与</w:t>
      </w:r>
      <w:r>
        <w:rPr>
          <w:rFonts w:hint="eastAsia" w:ascii="宋体" w:hAnsi="宋体" w:eastAsia="宋体" w:cs="宋体"/>
          <w:color w:val="000000"/>
          <w:sz w:val="24"/>
          <w:szCs w:val="24"/>
        </w:rPr>
        <w:t>判断题两种类型。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3．竞赛方式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理论知识竞赛采用闭卷方式进行，在答题卡上作答。</w:t>
      </w:r>
    </w:p>
    <w:p>
      <w:pPr>
        <w:keepNext w:val="0"/>
        <w:keepLines w:val="0"/>
        <w:pageBreakBefore w:val="0"/>
        <w:widowControl w:val="0"/>
        <w:tabs>
          <w:tab w:val="left" w:pos="324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（二）实际操作竞赛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本次实操竞赛以操作技能为主，仪器仪表使用及安全文明生产在实际操作比赛过程中进行考查，不再单独命题。</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试题范围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实际操作部分由参赛选手按工作任务书完成一个电气自动化系统的设计、安装、调试为主要任务，包含电气自动化系统原理图设计、电气自动化线路安装、自动化工业控制软件程序编写、</w:t>
      </w:r>
      <w:r>
        <w:rPr>
          <w:rFonts w:hint="eastAsia" w:ascii="宋体" w:hAnsi="宋体" w:eastAsia="宋体" w:cs="宋体"/>
          <w:color w:val="000000"/>
          <w:sz w:val="24"/>
          <w:szCs w:val="24"/>
          <w:lang w:val="en-US" w:eastAsia="zh-CN"/>
        </w:rPr>
        <w:t>触摸屏画面组态、</w:t>
      </w:r>
      <w:r>
        <w:rPr>
          <w:rFonts w:hint="eastAsia" w:ascii="宋体" w:hAnsi="宋体" w:eastAsia="宋体" w:cs="宋体"/>
          <w:color w:val="000000"/>
          <w:sz w:val="24"/>
          <w:szCs w:val="24"/>
        </w:rPr>
        <w:t>电气自动化系统调试</w:t>
      </w:r>
      <w:r>
        <w:rPr>
          <w:rFonts w:hint="eastAsia" w:ascii="宋体" w:hAnsi="宋体" w:eastAsia="宋体" w:cs="宋体"/>
          <w:color w:val="000000"/>
          <w:sz w:val="24"/>
          <w:szCs w:val="24"/>
          <w:lang w:val="en-US" w:eastAsia="zh-CN"/>
        </w:rPr>
        <w:t>五</w:t>
      </w:r>
      <w:r>
        <w:rPr>
          <w:rFonts w:hint="eastAsia" w:ascii="宋体" w:hAnsi="宋体" w:eastAsia="宋体" w:cs="宋体"/>
          <w:color w:val="000000"/>
          <w:sz w:val="24"/>
          <w:szCs w:val="24"/>
        </w:rPr>
        <w:t>个技能操作模块</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 xml:space="preserve">具体包含以下工作任务：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（1）电气自动化系统原理图设计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根据任务书给定的任务要求，选手进行任务分析，正确选择元器件、导线等材料，设置各</w:t>
      </w:r>
      <w:r>
        <w:rPr>
          <w:rFonts w:hint="eastAsia" w:ascii="宋体" w:hAnsi="宋体" w:eastAsia="宋体" w:cs="宋体"/>
          <w:color w:val="000000"/>
          <w:sz w:val="24"/>
          <w:szCs w:val="24"/>
          <w:lang w:val="en-US" w:eastAsia="zh-CN"/>
        </w:rPr>
        <w:t>电器</w:t>
      </w:r>
      <w:r>
        <w:rPr>
          <w:rFonts w:hint="eastAsia" w:ascii="宋体" w:hAnsi="宋体" w:eastAsia="宋体" w:cs="宋体"/>
          <w:color w:val="000000"/>
          <w:sz w:val="24"/>
          <w:szCs w:val="24"/>
        </w:rPr>
        <w:t>元器件参数</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设计</w:t>
      </w:r>
      <w:r>
        <w:rPr>
          <w:rFonts w:hint="eastAsia" w:ascii="宋体" w:hAnsi="宋体" w:eastAsia="宋体" w:cs="宋体"/>
          <w:color w:val="000000"/>
          <w:sz w:val="24"/>
          <w:szCs w:val="24"/>
          <w:lang w:val="en-US" w:eastAsia="zh-CN"/>
        </w:rPr>
        <w:t>并使用CAD-simu软件</w:t>
      </w:r>
      <w:r>
        <w:rPr>
          <w:rFonts w:hint="eastAsia" w:ascii="宋体" w:hAnsi="宋体" w:eastAsia="宋体" w:cs="宋体"/>
          <w:color w:val="000000"/>
          <w:sz w:val="24"/>
          <w:szCs w:val="24"/>
        </w:rPr>
        <w:t>绘制</w:t>
      </w:r>
      <w:r>
        <w:rPr>
          <w:rFonts w:hint="eastAsia" w:ascii="宋体" w:hAnsi="宋体" w:eastAsia="宋体" w:cs="宋体"/>
          <w:color w:val="000000"/>
          <w:sz w:val="24"/>
          <w:szCs w:val="24"/>
          <w:lang w:val="en-US" w:eastAsia="zh-CN"/>
        </w:rPr>
        <w:t>电气自动化系统原理图。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（2）电气自动化线路安装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根据任务书给定的任务要求，选手进行任务分析，</w:t>
      </w:r>
      <w:r>
        <w:rPr>
          <w:rFonts w:hint="eastAsia" w:ascii="宋体" w:hAnsi="宋体" w:eastAsia="宋体" w:cs="宋体"/>
          <w:color w:val="000000"/>
          <w:sz w:val="24"/>
          <w:szCs w:val="24"/>
          <w:lang w:val="en-US" w:eastAsia="zh-CN"/>
        </w:rPr>
        <w:t xml:space="preserve">合理布局系统中各元器件，PLC模块、变频器模块、触摸屏模块、按钮模块、继电器、接触器等模块的接线。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（3）自动化工业控制软件程序编写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根据任务书给定的应用任务，选手进行任务分析，</w:t>
      </w:r>
      <w:r>
        <w:rPr>
          <w:rFonts w:hint="eastAsia" w:ascii="宋体" w:hAnsi="宋体" w:eastAsia="宋体" w:cs="宋体"/>
          <w:color w:val="000000"/>
          <w:sz w:val="24"/>
          <w:szCs w:val="24"/>
          <w:lang w:val="en-US" w:eastAsia="zh-CN"/>
        </w:rPr>
        <w:t>使用STEP7-MicroWIN-SMART编程软件进行PLC程序编写，通信参数设置等。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w:t>
      </w:r>
      <w:r>
        <w:rPr>
          <w:rFonts w:hint="eastAsia" w:ascii="宋体" w:hAnsi="宋体" w:eastAsia="宋体" w:cs="宋体"/>
          <w:color w:val="000000"/>
          <w:sz w:val="24"/>
          <w:szCs w:val="24"/>
          <w:lang w:val="en-US" w:eastAsia="zh-CN"/>
        </w:rPr>
        <w:t>触摸屏画面组态</w:t>
      </w:r>
      <w:r>
        <w:rPr>
          <w:rFonts w:hint="eastAsia" w:ascii="宋体" w:hAnsi="宋体" w:eastAsia="宋体" w:cs="宋体"/>
          <w:color w:val="000000"/>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根据任务书给定的任务要求，选手进行任务分析，</w:t>
      </w:r>
      <w:r>
        <w:rPr>
          <w:rFonts w:hint="eastAsia" w:ascii="宋体" w:hAnsi="宋体" w:eastAsia="宋体" w:cs="宋体"/>
          <w:color w:val="000000"/>
          <w:sz w:val="24"/>
          <w:szCs w:val="24"/>
          <w:lang w:val="en-US" w:eastAsia="zh-CN"/>
        </w:rPr>
        <w:t>使用昆仑通泰组态软件进行画面组态，搭建工业控制器与触摸屏设备之间的工业通信网络。</w:t>
      </w:r>
      <w:r>
        <w:rPr>
          <w:rFonts w:hint="eastAsia" w:ascii="宋体" w:hAnsi="宋体" w:eastAsia="宋体" w:cs="宋体"/>
          <w:color w:val="000000"/>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（5）电气自动化系统调试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根据任务书给定的任务要求，选手进行任务分析，</w:t>
      </w:r>
      <w:r>
        <w:rPr>
          <w:rFonts w:hint="eastAsia" w:ascii="宋体" w:hAnsi="宋体" w:eastAsia="宋体" w:cs="宋体"/>
          <w:color w:val="000000"/>
          <w:sz w:val="24"/>
          <w:szCs w:val="24"/>
          <w:lang w:val="en-US" w:eastAsia="zh-CN"/>
        </w:rPr>
        <w:t>完成电气自动化系统的调试</w:t>
      </w:r>
      <w:r>
        <w:rPr>
          <w:rFonts w:hint="eastAsia" w:ascii="宋体" w:hAnsi="宋体" w:eastAsia="宋体" w:cs="宋体"/>
          <w:color w:val="000000"/>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（6）工作质量考核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按</w:t>
      </w:r>
      <w:r>
        <w:rPr>
          <w:rFonts w:hint="eastAsia" w:ascii="宋体" w:hAnsi="宋体" w:eastAsia="宋体" w:cs="宋体"/>
          <w:color w:val="000000"/>
          <w:sz w:val="24"/>
          <w:szCs w:val="24"/>
        </w:rPr>
        <w:t>任务书要求完成任务，提高</w:t>
      </w:r>
      <w:r>
        <w:rPr>
          <w:rFonts w:hint="eastAsia" w:ascii="宋体" w:hAnsi="宋体" w:eastAsia="宋体" w:cs="宋体"/>
          <w:color w:val="000000"/>
          <w:sz w:val="24"/>
          <w:szCs w:val="24"/>
          <w:lang w:val="en-US" w:eastAsia="zh-CN"/>
        </w:rPr>
        <w:t>产</w:t>
      </w:r>
      <w:r>
        <w:rPr>
          <w:rFonts w:hint="eastAsia" w:ascii="宋体" w:hAnsi="宋体" w:eastAsia="宋体" w:cs="宋体"/>
          <w:color w:val="000000"/>
          <w:sz w:val="24"/>
          <w:szCs w:val="24"/>
        </w:rPr>
        <w:t>品合格率。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（7）操作过程要求按照操作规程、安全文明生产。</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2.竞赛方式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采用现场实际操作方式</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本项目为单人赛，赛前不公布样题，竞赛题目以工作任务书形式在竞赛现场当场颁发给选手。裁判长具有项目工作任务书的解释权。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3.赛场提供的设备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大赛平台（由</w:t>
      </w:r>
      <w:r>
        <w:rPr>
          <w:rFonts w:hint="eastAsia" w:ascii="宋体" w:hAnsi="宋体" w:eastAsia="宋体" w:cs="宋体"/>
          <w:color w:val="000000"/>
          <w:sz w:val="24"/>
          <w:szCs w:val="24"/>
          <w:lang w:val="en-US" w:eastAsia="zh-CN"/>
        </w:rPr>
        <w:t>徐州工程机械技师学院</w:t>
      </w:r>
      <w:r>
        <w:rPr>
          <w:rFonts w:hint="eastAsia" w:ascii="宋体" w:hAnsi="宋体" w:eastAsia="宋体" w:cs="宋体"/>
          <w:color w:val="000000"/>
          <w:sz w:val="24"/>
          <w:szCs w:val="24"/>
        </w:rPr>
        <w:t>提供），由</w:t>
      </w:r>
      <w:r>
        <w:rPr>
          <w:rFonts w:hint="eastAsia" w:ascii="宋体" w:hAnsi="宋体" w:eastAsia="宋体" w:cs="宋体"/>
          <w:color w:val="000000"/>
          <w:sz w:val="24"/>
          <w:szCs w:val="24"/>
          <w:lang w:val="zh-CN"/>
        </w:rPr>
        <w:t>电气安装装置（网孔板）</w:t>
      </w:r>
      <w:r>
        <w:rPr>
          <w:rFonts w:hint="eastAsia" w:ascii="宋体" w:hAnsi="宋体" w:eastAsia="宋体" w:cs="宋体"/>
          <w:color w:val="000000"/>
          <w:sz w:val="24"/>
          <w:szCs w:val="24"/>
          <w:lang w:val="en-US" w:eastAsia="zh-CN"/>
        </w:rPr>
        <w:t>、电源模块、PLC模块、变频器模块、触摸屏模块等组成。</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五、评判标准</w:t>
      </w:r>
    </w:p>
    <w:p>
      <w:pPr>
        <w:keepNext w:val="0"/>
        <w:keepLines w:val="0"/>
        <w:pageBreakBefore w:val="0"/>
        <w:widowControl w:val="0"/>
        <w:tabs>
          <w:tab w:val="left" w:pos="324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（一）评判标准的制订原则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参照《电工国家职业技能标准》、《电气设备安装工国家职业技能标准》高级(国家职业资格三级)的相关标准、规范要求进行评判，全面评价参赛选手的职业能力，本着科学严谨、公正公平、可操作性强的原则制定评判标准。</w:t>
      </w:r>
    </w:p>
    <w:p>
      <w:pPr>
        <w:keepNext w:val="0"/>
        <w:keepLines w:val="0"/>
        <w:pageBreakBefore w:val="0"/>
        <w:widowControl w:val="0"/>
        <w:tabs>
          <w:tab w:val="left" w:pos="324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（二）实际操做比赛评判细则（评判指标）</w:t>
      </w:r>
    </w:p>
    <w:p>
      <w:pPr>
        <w:keepNext w:val="0"/>
        <w:keepLines w:val="0"/>
        <w:pageBreakBefore w:val="0"/>
        <w:kinsoku/>
        <w:wordWrap/>
        <w:overflowPunct/>
        <w:topLinePunct w:val="0"/>
        <w:bidi w:val="0"/>
        <w:adjustRightInd/>
        <w:snapToGrid w:val="0"/>
        <w:spacing w:before="62" w:beforeLines="20" w:line="360" w:lineRule="auto"/>
        <w:ind w:firstLine="480" w:firstLineChars="200"/>
        <w:textAlignment w:val="auto"/>
        <w:rPr>
          <w:rFonts w:hint="eastAsia" w:ascii="宋体" w:hAnsi="宋体" w:eastAsia="宋体" w:cs="宋体"/>
          <w:b w:val="0"/>
          <w:bCs w:val="0"/>
          <w:sz w:val="24"/>
          <w:szCs w:val="24"/>
          <w:lang w:val="zh-CN"/>
        </w:rPr>
      </w:pPr>
      <w:r>
        <w:rPr>
          <w:rFonts w:hint="eastAsia" w:ascii="宋体" w:hAnsi="宋体" w:eastAsia="宋体" w:cs="宋体"/>
          <w:b w:val="0"/>
          <w:bCs w:val="0"/>
          <w:sz w:val="24"/>
          <w:szCs w:val="24"/>
          <w:lang w:val="zh-CN"/>
        </w:rPr>
        <w:t>评判比例如表1所示。</w:t>
      </w:r>
    </w:p>
    <w:p>
      <w:pPr>
        <w:keepNext w:val="0"/>
        <w:keepLines w:val="0"/>
        <w:pageBreakBefore w:val="0"/>
        <w:widowControl w:val="0"/>
        <w:tabs>
          <w:tab w:val="left" w:pos="3240"/>
        </w:tabs>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b w:val="0"/>
          <w:bCs w:val="0"/>
          <w:sz w:val="24"/>
          <w:szCs w:val="24"/>
          <w:lang w:val="zh-CN"/>
        </w:rPr>
      </w:pPr>
      <w:r>
        <w:rPr>
          <w:rFonts w:hint="eastAsia" w:ascii="宋体" w:hAnsi="宋体" w:eastAsia="宋体" w:cs="宋体"/>
          <w:b w:val="0"/>
          <w:bCs w:val="0"/>
          <w:sz w:val="24"/>
          <w:szCs w:val="24"/>
          <w:lang w:val="zh-CN"/>
        </w:rPr>
        <w:t>表1. 评判指标</w:t>
      </w:r>
    </w:p>
    <w:tbl>
      <w:tblPr>
        <w:tblStyle w:val="16"/>
        <w:tblW w:w="84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4"/>
        <w:gridCol w:w="1075"/>
        <w:gridCol w:w="38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24" w:type="dxa"/>
            <w:vAlign w:val="center"/>
          </w:tcPr>
          <w:p>
            <w:pPr>
              <w:snapToGrid w:val="0"/>
              <w:spacing w:line="480" w:lineRule="exact"/>
              <w:jc w:val="center"/>
              <w:rPr>
                <w:rFonts w:hint="eastAsia" w:ascii="宋体" w:hAnsi="宋体" w:eastAsia="宋体" w:cs="宋体"/>
                <w:b/>
                <w:sz w:val="24"/>
                <w:szCs w:val="24"/>
              </w:rPr>
            </w:pPr>
            <w:r>
              <w:rPr>
                <w:rFonts w:hint="eastAsia" w:ascii="宋体" w:hAnsi="宋体" w:eastAsia="宋体" w:cs="宋体"/>
                <w:b/>
                <w:sz w:val="24"/>
                <w:szCs w:val="24"/>
              </w:rPr>
              <w:t>一级指标</w:t>
            </w:r>
          </w:p>
        </w:tc>
        <w:tc>
          <w:tcPr>
            <w:tcW w:w="1075" w:type="dxa"/>
            <w:vAlign w:val="center"/>
          </w:tcPr>
          <w:p>
            <w:pPr>
              <w:snapToGrid w:val="0"/>
              <w:spacing w:line="480" w:lineRule="exact"/>
              <w:jc w:val="center"/>
              <w:rPr>
                <w:rFonts w:hint="eastAsia" w:ascii="宋体" w:hAnsi="宋体" w:eastAsia="宋体" w:cs="宋体"/>
                <w:b/>
                <w:sz w:val="24"/>
                <w:szCs w:val="24"/>
              </w:rPr>
            </w:pPr>
            <w:r>
              <w:rPr>
                <w:rFonts w:hint="eastAsia" w:ascii="宋体" w:hAnsi="宋体" w:eastAsia="宋体" w:cs="宋体"/>
                <w:b/>
                <w:sz w:val="24"/>
                <w:szCs w:val="24"/>
              </w:rPr>
              <w:t>比例</w:t>
            </w:r>
          </w:p>
        </w:tc>
        <w:tc>
          <w:tcPr>
            <w:tcW w:w="3874" w:type="dxa"/>
            <w:vAlign w:val="center"/>
          </w:tcPr>
          <w:p>
            <w:pPr>
              <w:snapToGrid w:val="0"/>
              <w:spacing w:line="480" w:lineRule="exact"/>
              <w:jc w:val="center"/>
              <w:rPr>
                <w:rFonts w:hint="eastAsia" w:ascii="宋体" w:hAnsi="宋体" w:eastAsia="宋体" w:cs="宋体"/>
                <w:b/>
                <w:sz w:val="24"/>
                <w:szCs w:val="24"/>
              </w:rPr>
            </w:pPr>
            <w:r>
              <w:rPr>
                <w:rFonts w:hint="eastAsia" w:ascii="宋体" w:hAnsi="宋体" w:eastAsia="宋体" w:cs="宋体"/>
                <w:b/>
                <w:sz w:val="24"/>
                <w:szCs w:val="24"/>
              </w:rPr>
              <w:t>二级指标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3524" w:type="dxa"/>
            <w:vAlign w:val="center"/>
          </w:tcPr>
          <w:p>
            <w:pPr>
              <w:snapToGrid w:val="0"/>
              <w:spacing w:line="480" w:lineRule="exact"/>
              <w:jc w:val="center"/>
              <w:rPr>
                <w:rFonts w:hint="eastAsia" w:ascii="宋体" w:hAnsi="宋体" w:eastAsia="宋体" w:cs="宋体"/>
                <w:sz w:val="24"/>
                <w:szCs w:val="24"/>
              </w:rPr>
            </w:pPr>
            <w:r>
              <w:rPr>
                <w:rFonts w:hint="eastAsia" w:ascii="宋体" w:hAnsi="宋体" w:eastAsia="宋体" w:cs="宋体"/>
                <w:sz w:val="24"/>
                <w:szCs w:val="24"/>
              </w:rPr>
              <w:t>电气自动化系统原理图设计</w:t>
            </w:r>
          </w:p>
        </w:tc>
        <w:tc>
          <w:tcPr>
            <w:tcW w:w="1075" w:type="dxa"/>
            <w:vAlign w:val="center"/>
          </w:tcPr>
          <w:p>
            <w:pPr>
              <w:snapToGrid w:val="0"/>
              <w:spacing w:line="480" w:lineRule="exact"/>
              <w:jc w:val="center"/>
              <w:rPr>
                <w:rFonts w:hint="eastAsia" w:ascii="宋体" w:hAnsi="宋体" w:eastAsia="宋体" w:cs="宋体"/>
                <w:sz w:val="24"/>
                <w:szCs w:val="24"/>
              </w:rPr>
            </w:pPr>
            <w:r>
              <w:rPr>
                <w:rFonts w:hint="eastAsia" w:ascii="宋体" w:hAnsi="宋体" w:eastAsia="宋体" w:cs="宋体"/>
                <w:sz w:val="24"/>
                <w:szCs w:val="24"/>
                <w:lang w:val="en-US" w:eastAsia="zh-CN"/>
              </w:rPr>
              <w:t>15</w:t>
            </w:r>
            <w:r>
              <w:rPr>
                <w:rFonts w:hint="eastAsia" w:ascii="宋体" w:hAnsi="宋体" w:eastAsia="宋体" w:cs="宋体"/>
                <w:sz w:val="24"/>
                <w:szCs w:val="24"/>
              </w:rPr>
              <w:t>%</w:t>
            </w:r>
          </w:p>
        </w:tc>
        <w:tc>
          <w:tcPr>
            <w:tcW w:w="3874" w:type="dxa"/>
            <w:vAlign w:val="center"/>
          </w:tcPr>
          <w:p>
            <w:pPr>
              <w:snapToGrid w:val="0"/>
              <w:spacing w:line="480" w:lineRule="exac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系统电气原理图设计、绘制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24" w:type="dxa"/>
            <w:vMerge w:val="restart"/>
            <w:vAlign w:val="center"/>
          </w:tcPr>
          <w:p>
            <w:pPr>
              <w:snapToGrid w:val="0"/>
              <w:spacing w:line="480" w:lineRule="exact"/>
              <w:jc w:val="center"/>
              <w:rPr>
                <w:rFonts w:hint="eastAsia" w:ascii="宋体" w:hAnsi="宋体" w:eastAsia="宋体" w:cs="宋体"/>
                <w:sz w:val="24"/>
                <w:szCs w:val="24"/>
              </w:rPr>
            </w:pPr>
            <w:r>
              <w:rPr>
                <w:rFonts w:hint="eastAsia" w:ascii="宋体" w:hAnsi="宋体" w:eastAsia="宋体" w:cs="宋体"/>
                <w:sz w:val="24"/>
                <w:szCs w:val="24"/>
              </w:rPr>
              <w:t>电气自动化线路安装</w:t>
            </w:r>
          </w:p>
        </w:tc>
        <w:tc>
          <w:tcPr>
            <w:tcW w:w="1075" w:type="dxa"/>
            <w:vMerge w:val="restart"/>
            <w:vAlign w:val="center"/>
          </w:tcPr>
          <w:p>
            <w:pPr>
              <w:snapToGrid w:val="0"/>
              <w:spacing w:line="480" w:lineRule="exact"/>
              <w:jc w:val="center"/>
              <w:rPr>
                <w:rFonts w:hint="eastAsia" w:ascii="宋体" w:hAnsi="宋体" w:eastAsia="宋体" w:cs="宋体"/>
                <w:sz w:val="24"/>
                <w:szCs w:val="24"/>
              </w:rPr>
            </w:pPr>
            <w:r>
              <w:rPr>
                <w:rFonts w:hint="eastAsia" w:ascii="宋体" w:hAnsi="宋体" w:eastAsia="宋体" w:cs="宋体"/>
                <w:sz w:val="24"/>
                <w:szCs w:val="24"/>
                <w:lang w:val="en-US" w:eastAsia="zh-CN"/>
              </w:rPr>
              <w:t>20</w:t>
            </w:r>
            <w:r>
              <w:rPr>
                <w:rFonts w:hint="eastAsia" w:ascii="宋体" w:hAnsi="宋体" w:eastAsia="宋体" w:cs="宋体"/>
                <w:sz w:val="24"/>
                <w:szCs w:val="24"/>
              </w:rPr>
              <w:t>%</w:t>
            </w:r>
          </w:p>
        </w:tc>
        <w:tc>
          <w:tcPr>
            <w:tcW w:w="3874" w:type="dxa"/>
            <w:vAlign w:val="center"/>
          </w:tcPr>
          <w:p>
            <w:pPr>
              <w:snapToGrid w:val="0"/>
              <w:spacing w:line="480" w:lineRule="exact"/>
              <w:jc w:val="left"/>
              <w:rPr>
                <w:rFonts w:hint="eastAsia" w:ascii="宋体" w:hAnsi="宋体" w:eastAsia="宋体" w:cs="宋体"/>
                <w:sz w:val="24"/>
                <w:szCs w:val="24"/>
              </w:rPr>
            </w:pPr>
            <w:r>
              <w:rPr>
                <w:rFonts w:hint="eastAsia" w:ascii="宋体" w:hAnsi="宋体" w:eastAsia="宋体" w:cs="宋体"/>
                <w:sz w:val="24"/>
                <w:szCs w:val="24"/>
              </w:rPr>
              <w:t>零部件安装与调整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24" w:type="dxa"/>
            <w:vMerge w:val="continue"/>
            <w:vAlign w:val="center"/>
          </w:tcPr>
          <w:p>
            <w:pPr>
              <w:snapToGrid w:val="0"/>
              <w:spacing w:line="480" w:lineRule="exact"/>
              <w:jc w:val="center"/>
              <w:rPr>
                <w:rFonts w:hint="eastAsia" w:ascii="宋体" w:hAnsi="宋体" w:eastAsia="宋体" w:cs="宋体"/>
                <w:sz w:val="24"/>
                <w:szCs w:val="24"/>
              </w:rPr>
            </w:pPr>
          </w:p>
        </w:tc>
        <w:tc>
          <w:tcPr>
            <w:tcW w:w="1075" w:type="dxa"/>
            <w:vMerge w:val="continue"/>
            <w:vAlign w:val="center"/>
          </w:tcPr>
          <w:p>
            <w:pPr>
              <w:snapToGrid w:val="0"/>
              <w:spacing w:line="480" w:lineRule="exact"/>
              <w:jc w:val="center"/>
              <w:rPr>
                <w:rFonts w:hint="eastAsia" w:ascii="宋体" w:hAnsi="宋体" w:eastAsia="宋体" w:cs="宋体"/>
                <w:sz w:val="24"/>
                <w:szCs w:val="24"/>
              </w:rPr>
            </w:pPr>
          </w:p>
        </w:tc>
        <w:tc>
          <w:tcPr>
            <w:tcW w:w="3874" w:type="dxa"/>
            <w:vAlign w:val="center"/>
          </w:tcPr>
          <w:p>
            <w:pPr>
              <w:snapToGrid w:val="0"/>
              <w:spacing w:line="480" w:lineRule="exact"/>
              <w:jc w:val="left"/>
              <w:rPr>
                <w:rFonts w:hint="eastAsia" w:ascii="宋体" w:hAnsi="宋体" w:eastAsia="宋体" w:cs="宋体"/>
                <w:sz w:val="24"/>
                <w:szCs w:val="24"/>
              </w:rPr>
            </w:pPr>
            <w:r>
              <w:rPr>
                <w:rFonts w:hint="eastAsia" w:ascii="宋体" w:hAnsi="宋体" w:eastAsia="宋体" w:cs="宋体"/>
                <w:sz w:val="24"/>
                <w:szCs w:val="24"/>
              </w:rPr>
              <w:t>系统电气线路连接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3524" w:type="dxa"/>
            <w:vMerge w:val="restart"/>
            <w:vAlign w:val="center"/>
          </w:tcPr>
          <w:p>
            <w:pPr>
              <w:snapToGrid w:val="0"/>
              <w:spacing w:line="480" w:lineRule="exact"/>
              <w:jc w:val="center"/>
              <w:rPr>
                <w:rFonts w:hint="eastAsia" w:ascii="宋体" w:hAnsi="宋体" w:eastAsia="宋体" w:cs="宋体"/>
                <w:sz w:val="24"/>
                <w:szCs w:val="24"/>
                <w:lang w:val="en-US" w:eastAsia="zh-CN"/>
              </w:rPr>
            </w:pPr>
            <w:r>
              <w:rPr>
                <w:rFonts w:hint="eastAsia" w:ascii="宋体" w:hAnsi="宋体" w:eastAsia="宋体" w:cs="宋体"/>
                <w:sz w:val="24"/>
                <w:szCs w:val="24"/>
              </w:rPr>
              <w:t>自动化工业控制软件程序编写</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触摸屏画面组态</w:t>
            </w:r>
          </w:p>
        </w:tc>
        <w:tc>
          <w:tcPr>
            <w:tcW w:w="1075" w:type="dxa"/>
            <w:vMerge w:val="restart"/>
            <w:vAlign w:val="center"/>
          </w:tcPr>
          <w:p>
            <w:pPr>
              <w:snapToGrid w:val="0"/>
              <w:spacing w:line="480" w:lineRule="exact"/>
              <w:jc w:val="center"/>
              <w:rPr>
                <w:rFonts w:hint="eastAsia" w:ascii="宋体" w:hAnsi="宋体" w:eastAsia="宋体" w:cs="宋体"/>
                <w:sz w:val="24"/>
                <w:szCs w:val="24"/>
              </w:rPr>
            </w:pPr>
            <w:r>
              <w:rPr>
                <w:rFonts w:hint="eastAsia" w:ascii="宋体" w:hAnsi="宋体" w:eastAsia="宋体" w:cs="宋体"/>
                <w:sz w:val="24"/>
                <w:szCs w:val="24"/>
                <w:lang w:val="en-US" w:eastAsia="zh-CN"/>
              </w:rPr>
              <w:t>10</w:t>
            </w:r>
            <w:r>
              <w:rPr>
                <w:rFonts w:hint="eastAsia" w:ascii="宋体" w:hAnsi="宋体" w:eastAsia="宋体" w:cs="宋体"/>
                <w:sz w:val="24"/>
                <w:szCs w:val="24"/>
              </w:rPr>
              <w:t>%</w:t>
            </w:r>
          </w:p>
        </w:tc>
        <w:tc>
          <w:tcPr>
            <w:tcW w:w="3874" w:type="dxa"/>
            <w:vAlign w:val="center"/>
          </w:tcPr>
          <w:p>
            <w:pPr>
              <w:snapToGrid w:val="0"/>
              <w:spacing w:line="480" w:lineRule="exact"/>
              <w:jc w:val="left"/>
              <w:rPr>
                <w:rFonts w:hint="eastAsia" w:ascii="宋体" w:hAnsi="宋体" w:eastAsia="宋体" w:cs="宋体"/>
                <w:sz w:val="24"/>
                <w:szCs w:val="24"/>
              </w:rPr>
            </w:pPr>
            <w:r>
              <w:rPr>
                <w:rFonts w:hint="eastAsia" w:ascii="宋体" w:hAnsi="宋体" w:eastAsia="宋体" w:cs="宋体"/>
                <w:sz w:val="24"/>
                <w:szCs w:val="24"/>
              </w:rPr>
              <w:t>PLC程序编写与应用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3524" w:type="dxa"/>
            <w:vMerge w:val="continue"/>
            <w:vAlign w:val="center"/>
          </w:tcPr>
          <w:p>
            <w:pPr>
              <w:snapToGrid w:val="0"/>
              <w:spacing w:line="480" w:lineRule="exact"/>
              <w:jc w:val="center"/>
              <w:rPr>
                <w:rFonts w:hint="eastAsia" w:ascii="宋体" w:hAnsi="宋体" w:eastAsia="宋体" w:cs="宋体"/>
                <w:sz w:val="24"/>
                <w:szCs w:val="24"/>
              </w:rPr>
            </w:pPr>
          </w:p>
        </w:tc>
        <w:tc>
          <w:tcPr>
            <w:tcW w:w="1075" w:type="dxa"/>
            <w:vMerge w:val="continue"/>
            <w:vAlign w:val="center"/>
          </w:tcPr>
          <w:p>
            <w:pPr>
              <w:snapToGrid w:val="0"/>
              <w:spacing w:line="480" w:lineRule="exact"/>
              <w:jc w:val="center"/>
              <w:rPr>
                <w:rFonts w:hint="eastAsia" w:ascii="宋体" w:hAnsi="宋体" w:eastAsia="宋体" w:cs="宋体"/>
                <w:sz w:val="24"/>
                <w:szCs w:val="24"/>
              </w:rPr>
            </w:pPr>
          </w:p>
        </w:tc>
        <w:tc>
          <w:tcPr>
            <w:tcW w:w="3874" w:type="dxa"/>
            <w:vAlign w:val="center"/>
          </w:tcPr>
          <w:p>
            <w:pPr>
              <w:snapToGrid w:val="0"/>
              <w:spacing w:line="480" w:lineRule="exact"/>
              <w:jc w:val="left"/>
              <w:rPr>
                <w:rFonts w:hint="eastAsia" w:ascii="宋体" w:hAnsi="宋体" w:eastAsia="宋体" w:cs="宋体"/>
                <w:sz w:val="24"/>
                <w:szCs w:val="24"/>
              </w:rPr>
            </w:pPr>
            <w:r>
              <w:rPr>
                <w:rFonts w:hint="eastAsia" w:ascii="宋体" w:hAnsi="宋体" w:eastAsia="宋体" w:cs="宋体"/>
                <w:sz w:val="24"/>
                <w:szCs w:val="24"/>
              </w:rPr>
              <w:t>触摸屏画面组态及功能调试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3524" w:type="dxa"/>
            <w:vAlign w:val="center"/>
          </w:tcPr>
          <w:p>
            <w:pPr>
              <w:snapToGrid w:val="0"/>
              <w:spacing w:line="480" w:lineRule="exact"/>
              <w:jc w:val="center"/>
              <w:rPr>
                <w:rFonts w:hint="eastAsia" w:ascii="宋体" w:hAnsi="宋体" w:eastAsia="宋体" w:cs="宋体"/>
                <w:sz w:val="24"/>
                <w:szCs w:val="24"/>
              </w:rPr>
            </w:pPr>
            <w:r>
              <w:rPr>
                <w:rFonts w:hint="eastAsia" w:ascii="宋体" w:hAnsi="宋体" w:eastAsia="宋体" w:cs="宋体"/>
                <w:sz w:val="24"/>
                <w:szCs w:val="24"/>
              </w:rPr>
              <w:t xml:space="preserve">电气自动化系统调试 </w:t>
            </w:r>
          </w:p>
        </w:tc>
        <w:tc>
          <w:tcPr>
            <w:tcW w:w="1075" w:type="dxa"/>
            <w:vAlign w:val="center"/>
          </w:tcPr>
          <w:p>
            <w:pPr>
              <w:snapToGrid w:val="0"/>
              <w:spacing w:line="480" w:lineRule="exact"/>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50%</w:t>
            </w:r>
          </w:p>
        </w:tc>
        <w:tc>
          <w:tcPr>
            <w:tcW w:w="3874" w:type="dxa"/>
            <w:vAlign w:val="center"/>
          </w:tcPr>
          <w:p>
            <w:pPr>
              <w:snapToGrid w:val="0"/>
              <w:spacing w:line="480" w:lineRule="exact"/>
              <w:jc w:val="left"/>
              <w:rPr>
                <w:rFonts w:hint="eastAsia" w:ascii="宋体" w:hAnsi="宋体" w:eastAsia="宋体" w:cs="宋体"/>
                <w:sz w:val="24"/>
                <w:szCs w:val="24"/>
              </w:rPr>
            </w:pPr>
            <w:r>
              <w:rPr>
                <w:rFonts w:hint="eastAsia" w:ascii="宋体" w:hAnsi="宋体" w:eastAsia="宋体" w:cs="宋体"/>
                <w:sz w:val="24"/>
                <w:szCs w:val="24"/>
                <w:lang w:val="en-US" w:eastAsia="zh-CN"/>
              </w:rPr>
              <w:t>电气系统</w:t>
            </w:r>
            <w:r>
              <w:rPr>
                <w:rFonts w:hint="eastAsia" w:ascii="宋体" w:hAnsi="宋体" w:eastAsia="宋体" w:cs="宋体"/>
                <w:sz w:val="24"/>
                <w:szCs w:val="24"/>
                <w:lang w:val="zh-CN"/>
              </w:rPr>
              <w:t>调试</w:t>
            </w:r>
            <w:r>
              <w:rPr>
                <w:rFonts w:hint="eastAsia" w:ascii="宋体" w:hAnsi="宋体" w:eastAsia="宋体" w:cs="宋体"/>
                <w:sz w:val="24"/>
                <w:szCs w:val="24"/>
                <w:lang w:val="en-US" w:eastAsia="zh-CN"/>
              </w:rPr>
              <w:t>与运行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3524" w:type="dxa"/>
            <w:vMerge w:val="restart"/>
            <w:vAlign w:val="center"/>
          </w:tcPr>
          <w:p>
            <w:pPr>
              <w:snapToGrid w:val="0"/>
              <w:spacing w:line="480" w:lineRule="exact"/>
              <w:jc w:val="center"/>
              <w:rPr>
                <w:rFonts w:hint="eastAsia" w:ascii="宋体" w:hAnsi="宋体" w:eastAsia="宋体" w:cs="宋体"/>
                <w:b/>
                <w:sz w:val="24"/>
                <w:szCs w:val="24"/>
              </w:rPr>
            </w:pPr>
            <w:r>
              <w:rPr>
                <w:rFonts w:hint="eastAsia" w:ascii="宋体" w:hAnsi="宋体" w:eastAsia="宋体" w:cs="宋体"/>
                <w:sz w:val="24"/>
                <w:szCs w:val="24"/>
              </w:rPr>
              <w:t>安全意识（在竞赛过程中考核）</w:t>
            </w:r>
          </w:p>
        </w:tc>
        <w:tc>
          <w:tcPr>
            <w:tcW w:w="1075" w:type="dxa"/>
            <w:vMerge w:val="restart"/>
            <w:vAlign w:val="center"/>
          </w:tcPr>
          <w:p>
            <w:pPr>
              <w:snapToGrid w:val="0"/>
              <w:spacing w:line="480" w:lineRule="exact"/>
              <w:jc w:val="center"/>
              <w:rPr>
                <w:rFonts w:hint="eastAsia" w:ascii="宋体" w:hAnsi="宋体" w:eastAsia="宋体" w:cs="宋体"/>
                <w:sz w:val="24"/>
                <w:szCs w:val="24"/>
              </w:rPr>
            </w:pPr>
            <w:r>
              <w:rPr>
                <w:rFonts w:hint="eastAsia" w:ascii="宋体" w:hAnsi="宋体" w:eastAsia="宋体" w:cs="宋体"/>
                <w:sz w:val="24"/>
                <w:szCs w:val="24"/>
              </w:rPr>
              <w:t>5%</w:t>
            </w:r>
          </w:p>
        </w:tc>
        <w:tc>
          <w:tcPr>
            <w:tcW w:w="3874" w:type="dxa"/>
            <w:vAlign w:val="center"/>
          </w:tcPr>
          <w:p>
            <w:pPr>
              <w:snapToGrid w:val="0"/>
              <w:spacing w:line="480" w:lineRule="exact"/>
              <w:rPr>
                <w:rFonts w:hint="eastAsia" w:ascii="宋体" w:hAnsi="宋体" w:eastAsia="宋体" w:cs="宋体"/>
                <w:sz w:val="24"/>
                <w:szCs w:val="24"/>
              </w:rPr>
            </w:pPr>
            <w:r>
              <w:rPr>
                <w:rFonts w:hint="eastAsia" w:ascii="宋体" w:hAnsi="宋体" w:eastAsia="宋体" w:cs="宋体"/>
                <w:sz w:val="24"/>
                <w:szCs w:val="24"/>
              </w:rPr>
              <w:t>防护用具使用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3524" w:type="dxa"/>
            <w:vMerge w:val="continue"/>
            <w:vAlign w:val="center"/>
          </w:tcPr>
          <w:p>
            <w:pPr>
              <w:snapToGrid w:val="0"/>
              <w:spacing w:line="480" w:lineRule="exact"/>
              <w:jc w:val="center"/>
              <w:rPr>
                <w:rFonts w:hint="eastAsia" w:ascii="宋体" w:hAnsi="宋体" w:eastAsia="宋体" w:cs="宋体"/>
                <w:b/>
                <w:sz w:val="24"/>
                <w:szCs w:val="24"/>
              </w:rPr>
            </w:pPr>
          </w:p>
        </w:tc>
        <w:tc>
          <w:tcPr>
            <w:tcW w:w="1075" w:type="dxa"/>
            <w:vMerge w:val="continue"/>
            <w:vAlign w:val="center"/>
          </w:tcPr>
          <w:p>
            <w:pPr>
              <w:snapToGrid w:val="0"/>
              <w:spacing w:line="480" w:lineRule="exact"/>
              <w:jc w:val="center"/>
              <w:rPr>
                <w:rFonts w:hint="eastAsia" w:ascii="宋体" w:hAnsi="宋体" w:eastAsia="宋体" w:cs="宋体"/>
                <w:sz w:val="24"/>
                <w:szCs w:val="24"/>
              </w:rPr>
            </w:pPr>
          </w:p>
        </w:tc>
        <w:tc>
          <w:tcPr>
            <w:tcW w:w="3874" w:type="dxa"/>
            <w:vAlign w:val="center"/>
          </w:tcPr>
          <w:p>
            <w:pPr>
              <w:snapToGrid w:val="0"/>
              <w:spacing w:line="480" w:lineRule="exact"/>
              <w:rPr>
                <w:rFonts w:hint="eastAsia" w:ascii="宋体" w:hAnsi="宋体" w:eastAsia="宋体" w:cs="宋体"/>
                <w:sz w:val="24"/>
                <w:szCs w:val="24"/>
              </w:rPr>
            </w:pPr>
            <w:r>
              <w:rPr>
                <w:rFonts w:hint="eastAsia" w:ascii="宋体" w:hAnsi="宋体" w:eastAsia="宋体" w:cs="宋体"/>
                <w:sz w:val="24"/>
                <w:szCs w:val="24"/>
              </w:rPr>
              <w:t>场地清洁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3524" w:type="dxa"/>
            <w:vMerge w:val="continue"/>
            <w:vAlign w:val="center"/>
          </w:tcPr>
          <w:p>
            <w:pPr>
              <w:snapToGrid w:val="0"/>
              <w:spacing w:line="480" w:lineRule="exact"/>
              <w:jc w:val="center"/>
              <w:rPr>
                <w:rFonts w:hint="eastAsia" w:ascii="宋体" w:hAnsi="宋体" w:eastAsia="宋体" w:cs="宋体"/>
                <w:b/>
                <w:sz w:val="24"/>
                <w:szCs w:val="24"/>
              </w:rPr>
            </w:pPr>
          </w:p>
        </w:tc>
        <w:tc>
          <w:tcPr>
            <w:tcW w:w="1075" w:type="dxa"/>
            <w:vMerge w:val="continue"/>
            <w:vAlign w:val="center"/>
          </w:tcPr>
          <w:p>
            <w:pPr>
              <w:snapToGrid w:val="0"/>
              <w:spacing w:line="480" w:lineRule="exact"/>
              <w:jc w:val="center"/>
              <w:rPr>
                <w:rFonts w:hint="eastAsia" w:ascii="宋体" w:hAnsi="宋体" w:eastAsia="宋体" w:cs="宋体"/>
                <w:sz w:val="24"/>
                <w:szCs w:val="24"/>
              </w:rPr>
            </w:pPr>
          </w:p>
        </w:tc>
        <w:tc>
          <w:tcPr>
            <w:tcW w:w="3874" w:type="dxa"/>
            <w:vAlign w:val="center"/>
          </w:tcPr>
          <w:p>
            <w:pPr>
              <w:snapToGrid w:val="0"/>
              <w:spacing w:line="480" w:lineRule="exact"/>
              <w:rPr>
                <w:rFonts w:hint="eastAsia" w:ascii="宋体" w:hAnsi="宋体" w:eastAsia="宋体" w:cs="宋体"/>
                <w:sz w:val="24"/>
                <w:szCs w:val="24"/>
              </w:rPr>
            </w:pPr>
            <w:r>
              <w:rPr>
                <w:rFonts w:hint="eastAsia" w:ascii="宋体" w:hAnsi="宋体" w:eastAsia="宋体" w:cs="宋体"/>
                <w:sz w:val="24"/>
                <w:szCs w:val="24"/>
              </w:rPr>
              <w:t>安全操作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jc w:val="center"/>
        </w:trPr>
        <w:tc>
          <w:tcPr>
            <w:tcW w:w="3524" w:type="dxa"/>
            <w:vMerge w:val="restart"/>
            <w:vAlign w:val="center"/>
          </w:tcPr>
          <w:p>
            <w:pPr>
              <w:snapToGrid w:val="0"/>
              <w:spacing w:line="480" w:lineRule="exact"/>
              <w:jc w:val="center"/>
              <w:rPr>
                <w:rFonts w:hint="eastAsia" w:ascii="宋体" w:hAnsi="宋体" w:eastAsia="宋体" w:cs="宋体"/>
                <w:b/>
                <w:sz w:val="24"/>
                <w:szCs w:val="24"/>
              </w:rPr>
            </w:pPr>
            <w:r>
              <w:rPr>
                <w:rFonts w:hint="eastAsia" w:ascii="宋体" w:hAnsi="宋体" w:eastAsia="宋体" w:cs="宋体"/>
                <w:sz w:val="24"/>
                <w:szCs w:val="24"/>
              </w:rPr>
              <w:t>职业素养</w:t>
            </w:r>
          </w:p>
        </w:tc>
        <w:tc>
          <w:tcPr>
            <w:tcW w:w="1075" w:type="dxa"/>
            <w:vMerge w:val="restart"/>
            <w:vAlign w:val="center"/>
          </w:tcPr>
          <w:p>
            <w:pPr>
              <w:snapToGrid w:val="0"/>
              <w:spacing w:line="480" w:lineRule="exact"/>
              <w:jc w:val="center"/>
              <w:rPr>
                <w:rFonts w:hint="eastAsia" w:ascii="宋体" w:hAnsi="宋体" w:eastAsia="宋体" w:cs="宋体"/>
                <w:sz w:val="24"/>
                <w:szCs w:val="24"/>
              </w:rPr>
            </w:pPr>
            <w:r>
              <w:rPr>
                <w:rFonts w:hint="eastAsia" w:ascii="宋体" w:hAnsi="宋体" w:eastAsia="宋体" w:cs="宋体"/>
                <w:sz w:val="24"/>
                <w:szCs w:val="24"/>
              </w:rPr>
              <w:t>在竞赛过程中考查</w:t>
            </w:r>
          </w:p>
        </w:tc>
        <w:tc>
          <w:tcPr>
            <w:tcW w:w="3874" w:type="dxa"/>
            <w:vAlign w:val="center"/>
          </w:tcPr>
          <w:p>
            <w:pPr>
              <w:snapToGrid w:val="0"/>
              <w:spacing w:line="480" w:lineRule="exact"/>
              <w:rPr>
                <w:rFonts w:hint="eastAsia" w:ascii="宋体" w:hAnsi="宋体" w:eastAsia="宋体" w:cs="宋体"/>
                <w:sz w:val="24"/>
                <w:szCs w:val="24"/>
              </w:rPr>
            </w:pPr>
            <w:r>
              <w:rPr>
                <w:rFonts w:hint="eastAsia" w:ascii="宋体" w:hAnsi="宋体" w:eastAsia="宋体" w:cs="宋体"/>
                <w:sz w:val="24"/>
                <w:szCs w:val="24"/>
              </w:rPr>
              <w:t>职业技能操作规范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3524" w:type="dxa"/>
            <w:vMerge w:val="continue"/>
            <w:vAlign w:val="center"/>
          </w:tcPr>
          <w:p>
            <w:pPr>
              <w:snapToGrid w:val="0"/>
              <w:spacing w:line="480" w:lineRule="exact"/>
              <w:jc w:val="center"/>
              <w:rPr>
                <w:rFonts w:hint="eastAsia" w:ascii="宋体" w:hAnsi="宋体" w:eastAsia="宋体" w:cs="宋体"/>
                <w:sz w:val="24"/>
                <w:szCs w:val="24"/>
              </w:rPr>
            </w:pPr>
          </w:p>
        </w:tc>
        <w:tc>
          <w:tcPr>
            <w:tcW w:w="1075" w:type="dxa"/>
            <w:vMerge w:val="continue"/>
            <w:vAlign w:val="center"/>
          </w:tcPr>
          <w:p>
            <w:pPr>
              <w:snapToGrid w:val="0"/>
              <w:spacing w:line="480" w:lineRule="exact"/>
              <w:jc w:val="center"/>
              <w:rPr>
                <w:rFonts w:hint="eastAsia" w:ascii="宋体" w:hAnsi="宋体" w:eastAsia="宋体" w:cs="宋体"/>
                <w:sz w:val="24"/>
                <w:szCs w:val="24"/>
              </w:rPr>
            </w:pPr>
          </w:p>
        </w:tc>
        <w:tc>
          <w:tcPr>
            <w:tcW w:w="3874" w:type="dxa"/>
            <w:vAlign w:val="center"/>
          </w:tcPr>
          <w:p>
            <w:pPr>
              <w:snapToGrid w:val="0"/>
              <w:spacing w:line="480" w:lineRule="exact"/>
              <w:rPr>
                <w:rFonts w:hint="eastAsia" w:ascii="宋体" w:hAnsi="宋体" w:eastAsia="宋体" w:cs="宋体"/>
                <w:sz w:val="24"/>
                <w:szCs w:val="24"/>
              </w:rPr>
            </w:pPr>
            <w:r>
              <w:rPr>
                <w:rFonts w:hint="eastAsia" w:ascii="宋体" w:hAnsi="宋体" w:eastAsia="宋体" w:cs="宋体"/>
                <w:sz w:val="24"/>
                <w:szCs w:val="24"/>
              </w:rPr>
              <w:t>着装、安全、职业素养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jc w:val="center"/>
        </w:trPr>
        <w:tc>
          <w:tcPr>
            <w:tcW w:w="3524" w:type="dxa"/>
            <w:vAlign w:val="center"/>
          </w:tcPr>
          <w:p>
            <w:pPr>
              <w:snapToGrid w:val="0"/>
              <w:spacing w:line="480" w:lineRule="exact"/>
              <w:jc w:val="center"/>
              <w:rPr>
                <w:rFonts w:hint="eastAsia" w:ascii="宋体" w:hAnsi="宋体" w:eastAsia="宋体" w:cs="宋体"/>
                <w:sz w:val="24"/>
                <w:szCs w:val="24"/>
              </w:rPr>
            </w:pPr>
            <w:r>
              <w:rPr>
                <w:rFonts w:hint="eastAsia" w:ascii="宋体" w:hAnsi="宋体" w:eastAsia="宋体" w:cs="宋体"/>
                <w:sz w:val="24"/>
                <w:szCs w:val="24"/>
              </w:rPr>
              <w:t>总分</w:t>
            </w:r>
          </w:p>
        </w:tc>
        <w:tc>
          <w:tcPr>
            <w:tcW w:w="4949" w:type="dxa"/>
            <w:gridSpan w:val="2"/>
            <w:vAlign w:val="center"/>
          </w:tcPr>
          <w:p>
            <w:pPr>
              <w:snapToGrid w:val="0"/>
              <w:spacing w:line="480" w:lineRule="exact"/>
              <w:jc w:val="center"/>
              <w:rPr>
                <w:rFonts w:hint="eastAsia" w:ascii="宋体" w:hAnsi="宋体" w:eastAsia="宋体" w:cs="宋体"/>
                <w:sz w:val="24"/>
                <w:szCs w:val="24"/>
              </w:rPr>
            </w:pPr>
            <w:r>
              <w:rPr>
                <w:rFonts w:hint="eastAsia" w:ascii="宋体" w:hAnsi="宋体" w:eastAsia="宋体" w:cs="宋体"/>
                <w:sz w:val="24"/>
                <w:szCs w:val="24"/>
              </w:rPr>
              <w:t>100%</w:t>
            </w:r>
          </w:p>
        </w:tc>
      </w:tr>
    </w:tbl>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注：1.职业素养部分不具体配分，但在工作过程中违反有关规定从参赛选手实际操作竞赛总得分中扣除5-15分，严重违规者以致停止比赛，并取消本竞赛模块分数。</w:t>
      </w:r>
    </w:p>
    <w:p>
      <w:pPr>
        <w:keepNext w:val="0"/>
        <w:keepLines w:val="0"/>
        <w:pageBreakBefore w:val="0"/>
        <w:widowControl w:val="0"/>
        <w:kinsoku/>
        <w:wordWrap/>
        <w:overflowPunct/>
        <w:topLinePunct w:val="0"/>
        <w:autoSpaceDE/>
        <w:autoSpaceDN/>
        <w:bidi w:val="0"/>
        <w:adjustRightInd/>
        <w:snapToGrid/>
        <w:spacing w:line="360" w:lineRule="auto"/>
        <w:ind w:firstLine="960" w:firstLineChars="4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2.实际竞赛过程中各指标所占比例可能有所微调。</w:t>
      </w:r>
    </w:p>
    <w:p>
      <w:pPr>
        <w:keepNext w:val="0"/>
        <w:keepLines w:val="0"/>
        <w:pageBreakBefore w:val="0"/>
        <w:widowControl w:val="0"/>
        <w:tabs>
          <w:tab w:val="left" w:pos="324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（三）评判方法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 评判原则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评判采取客观评判为主的方式，针对操作过程中在各个关键点所应呈现的技术指标、系统状态或实现的功能是否符合工作任务书的设计要求，列出各评判项、评判标准和测试方法以及技术指标进行评判。评分表根据比赛试题制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rPr>
        <w:t>2</w:t>
      </w:r>
      <w:r>
        <w:rPr>
          <w:rFonts w:hint="eastAsia" w:ascii="宋体" w:hAnsi="宋体" w:eastAsia="宋体" w:cs="宋体"/>
          <w:color w:val="000000"/>
          <w:sz w:val="24"/>
          <w:szCs w:val="24"/>
          <w:lang w:val="zh-CN"/>
        </w:rPr>
        <w:t>. 测量及评价方法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对照评判标准，由若干裁判员根组成评分小组，根据选手完成工作情况，参照评分项，对选手工作任务完成情况进行集体评测，给出每位被评选手的具体成绩。</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六、实际操作竞赛场地与设施</w:t>
      </w:r>
    </w:p>
    <w:p>
      <w:pPr>
        <w:keepNext w:val="0"/>
        <w:keepLines w:val="0"/>
        <w:pageBreakBefore w:val="0"/>
        <w:widowControl w:val="0"/>
        <w:tabs>
          <w:tab w:val="left" w:pos="324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（一）竞赛场地</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 竞赛工位</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单人单工位操作，</w:t>
      </w:r>
      <w:r>
        <w:rPr>
          <w:rFonts w:hint="eastAsia" w:ascii="宋体" w:hAnsi="宋体" w:eastAsia="宋体" w:cs="宋体"/>
          <w:color w:val="000000"/>
          <w:sz w:val="24"/>
          <w:szCs w:val="24"/>
          <w:lang w:val="zh-CN"/>
        </w:rPr>
        <w:t>每个工位占地面积</w:t>
      </w:r>
      <w:r>
        <w:rPr>
          <w:rFonts w:hint="eastAsia" w:ascii="宋体" w:hAnsi="宋体" w:eastAsia="宋体" w:cs="宋体"/>
          <w:color w:val="000000"/>
          <w:sz w:val="24"/>
          <w:szCs w:val="24"/>
        </w:rPr>
        <w:t>1</w:t>
      </w:r>
      <w:r>
        <w:rPr>
          <w:rFonts w:hint="eastAsia" w:ascii="宋体" w:hAnsi="宋体" w:eastAsia="宋体" w:cs="宋体"/>
          <w:color w:val="000000"/>
          <w:sz w:val="24"/>
          <w:szCs w:val="24"/>
          <w:lang w:val="en-US" w:eastAsia="zh-CN"/>
        </w:rPr>
        <w:t>0</w:t>
      </w:r>
      <w:r>
        <w:rPr>
          <w:rFonts w:hint="eastAsia" w:ascii="宋体" w:hAnsi="宋体" w:eastAsia="宋体" w:cs="宋体"/>
          <w:color w:val="000000"/>
          <w:sz w:val="24"/>
          <w:szCs w:val="24"/>
        </w:rPr>
        <w:t>平方米（</w:t>
      </w: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rPr>
        <w:t>米×</w:t>
      </w:r>
      <w:r>
        <w:rPr>
          <w:rFonts w:hint="eastAsia" w:ascii="宋体" w:hAnsi="宋体" w:eastAsia="宋体" w:cs="宋体"/>
          <w:color w:val="000000"/>
          <w:sz w:val="24"/>
          <w:szCs w:val="24"/>
          <w:lang w:val="en-US" w:eastAsia="zh-CN"/>
        </w:rPr>
        <w:t>5</w:t>
      </w:r>
      <w:r>
        <w:rPr>
          <w:rFonts w:hint="eastAsia" w:ascii="宋体" w:hAnsi="宋体" w:eastAsia="宋体" w:cs="宋体"/>
          <w:color w:val="000000"/>
          <w:sz w:val="24"/>
          <w:szCs w:val="24"/>
        </w:rPr>
        <w:t>米），</w:t>
      </w:r>
      <w:r>
        <w:rPr>
          <w:rFonts w:hint="eastAsia" w:ascii="宋体" w:hAnsi="宋体" w:eastAsia="宋体" w:cs="宋体"/>
          <w:color w:val="000000"/>
          <w:sz w:val="24"/>
          <w:szCs w:val="24"/>
          <w:lang w:val="zh-CN"/>
        </w:rPr>
        <w:t>赛场工位集中布置，保证竞赛氛围，并设置有安全通道和警戒线</w:t>
      </w:r>
      <w:r>
        <w:rPr>
          <w:rFonts w:hint="eastAsia" w:ascii="宋体" w:hAnsi="宋体" w:eastAsia="宋体" w:cs="宋体"/>
          <w:color w:val="000000"/>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 赛场设施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竞赛赛场提供竞赛所需的电源、操作台、椅子、编程计算机等设施，选手不得携带编程计算机进入竞赛区域</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zh-CN"/>
        </w:rPr>
        <w:t>计算机已安装</w:t>
      </w:r>
      <w:r>
        <w:rPr>
          <w:rFonts w:hint="eastAsia" w:ascii="宋体" w:hAnsi="宋体" w:eastAsia="宋体" w:cs="宋体"/>
          <w:color w:val="000000"/>
          <w:sz w:val="24"/>
          <w:szCs w:val="24"/>
          <w:lang w:val="en-US" w:eastAsia="zh-CN"/>
        </w:rPr>
        <w:t>CAD-simu、STEP7-MicroWIN-SMART</w:t>
      </w:r>
      <w:r>
        <w:rPr>
          <w:rFonts w:hint="eastAsia" w:ascii="宋体" w:hAnsi="宋体" w:eastAsia="宋体" w:cs="宋体"/>
          <w:color w:val="000000"/>
          <w:sz w:val="24"/>
          <w:szCs w:val="24"/>
          <w:lang w:val="zh-CN"/>
        </w:rPr>
        <w:t>编程软件</w:t>
      </w:r>
      <w:r>
        <w:rPr>
          <w:rFonts w:hint="eastAsia" w:ascii="宋体" w:hAnsi="宋体" w:eastAsia="宋体" w:cs="宋体"/>
          <w:color w:val="000000"/>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 大赛平台（由</w:t>
      </w:r>
      <w:r>
        <w:rPr>
          <w:rFonts w:hint="eastAsia" w:ascii="宋体" w:hAnsi="宋体" w:eastAsia="宋体" w:cs="宋体"/>
          <w:color w:val="000000"/>
          <w:sz w:val="24"/>
          <w:szCs w:val="24"/>
          <w:lang w:val="en-US" w:eastAsia="zh-CN"/>
        </w:rPr>
        <w:t>徐州工程机械技师学院</w:t>
      </w:r>
      <w:r>
        <w:rPr>
          <w:rFonts w:hint="eastAsia" w:ascii="宋体" w:hAnsi="宋体" w:eastAsia="宋体" w:cs="宋体"/>
          <w:color w:val="000000"/>
          <w:sz w:val="24"/>
          <w:szCs w:val="24"/>
        </w:rPr>
        <w:t>提供）</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由</w:t>
      </w:r>
      <w:r>
        <w:rPr>
          <w:rFonts w:hint="eastAsia" w:ascii="宋体" w:hAnsi="宋体" w:eastAsia="宋体" w:cs="宋体"/>
          <w:color w:val="000000"/>
          <w:sz w:val="24"/>
          <w:szCs w:val="24"/>
          <w:lang w:val="zh-CN"/>
        </w:rPr>
        <w:t>电气安装装置（网孔板）</w:t>
      </w:r>
      <w:r>
        <w:rPr>
          <w:rFonts w:hint="eastAsia" w:ascii="宋体" w:hAnsi="宋体" w:eastAsia="宋体" w:cs="宋体"/>
          <w:color w:val="000000"/>
          <w:sz w:val="24"/>
          <w:szCs w:val="24"/>
          <w:lang w:val="en-US" w:eastAsia="zh-CN"/>
        </w:rPr>
        <w:t>、电源模块、PLC模块、变频器模块、触摸屏模块等组成。</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 竞赛材料及辅助设施，选手不得携带竞赛材料入场。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5. 竞赛工具由选手自备，清单详见表2，选手不得携带电动工具入场。</w:t>
      </w:r>
    </w:p>
    <w:p>
      <w:pPr>
        <w:keepNext w:val="0"/>
        <w:keepLines w:val="0"/>
        <w:pageBreakBefore w:val="0"/>
        <w:widowControl w:val="0"/>
        <w:tabs>
          <w:tab w:val="left" w:pos="3240"/>
        </w:tabs>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val="zh-CN"/>
        </w:rPr>
        <w:t>表</w:t>
      </w:r>
      <w:r>
        <w:rPr>
          <w:rFonts w:hint="eastAsia" w:ascii="宋体" w:hAnsi="宋体" w:eastAsia="宋体" w:cs="宋体"/>
          <w:b w:val="0"/>
          <w:bCs w:val="0"/>
          <w:sz w:val="24"/>
          <w:szCs w:val="24"/>
        </w:rPr>
        <w:t>2</w:t>
      </w:r>
      <w:r>
        <w:rPr>
          <w:rFonts w:hint="eastAsia" w:ascii="宋体" w:hAnsi="宋体" w:eastAsia="宋体" w:cs="宋体"/>
          <w:b w:val="0"/>
          <w:bCs w:val="0"/>
          <w:sz w:val="24"/>
          <w:szCs w:val="24"/>
          <w:lang w:val="zh-CN"/>
        </w:rPr>
        <w:t xml:space="preserve">. </w:t>
      </w:r>
      <w:r>
        <w:rPr>
          <w:rFonts w:hint="eastAsia" w:ascii="宋体" w:hAnsi="宋体" w:eastAsia="宋体" w:cs="宋体"/>
          <w:b w:val="0"/>
          <w:bCs w:val="0"/>
          <w:sz w:val="24"/>
          <w:szCs w:val="24"/>
        </w:rPr>
        <w:t>工具、仪</w:t>
      </w:r>
      <w:r>
        <w:rPr>
          <w:rFonts w:hint="eastAsia" w:ascii="宋体" w:hAnsi="宋体" w:eastAsia="宋体" w:cs="宋体"/>
          <w:b w:val="0"/>
          <w:bCs w:val="0"/>
          <w:sz w:val="24"/>
          <w:szCs w:val="24"/>
          <w:lang w:val="en-US" w:eastAsia="zh-CN"/>
        </w:rPr>
        <w:t>表</w:t>
      </w:r>
    </w:p>
    <w:tbl>
      <w:tblPr>
        <w:tblStyle w:val="17"/>
        <w:tblW w:w="8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8"/>
        <w:gridCol w:w="2146"/>
        <w:gridCol w:w="2945"/>
        <w:gridCol w:w="804"/>
        <w:gridCol w:w="888"/>
        <w:gridCol w:w="9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778" w:type="dxa"/>
          </w:tcPr>
          <w:p>
            <w:pPr>
              <w:snapToGrid w:val="0"/>
              <w:spacing w:line="480" w:lineRule="exact"/>
              <w:jc w:val="center"/>
              <w:rPr>
                <w:rFonts w:hint="eastAsia" w:ascii="宋体" w:hAnsi="宋体" w:eastAsia="宋体" w:cs="宋体"/>
                <w:b/>
                <w:sz w:val="24"/>
                <w:szCs w:val="24"/>
              </w:rPr>
            </w:pPr>
            <w:r>
              <w:rPr>
                <w:rFonts w:hint="eastAsia" w:ascii="宋体" w:hAnsi="宋体" w:eastAsia="宋体" w:cs="宋体"/>
                <w:b/>
                <w:sz w:val="24"/>
                <w:szCs w:val="24"/>
              </w:rPr>
              <w:t>序号</w:t>
            </w:r>
          </w:p>
        </w:tc>
        <w:tc>
          <w:tcPr>
            <w:tcW w:w="2146" w:type="dxa"/>
          </w:tcPr>
          <w:p>
            <w:pPr>
              <w:snapToGrid w:val="0"/>
              <w:spacing w:line="480" w:lineRule="exact"/>
              <w:jc w:val="center"/>
              <w:rPr>
                <w:rFonts w:hint="eastAsia" w:ascii="宋体" w:hAnsi="宋体" w:eastAsia="宋体" w:cs="宋体"/>
                <w:b/>
                <w:sz w:val="24"/>
                <w:szCs w:val="24"/>
              </w:rPr>
            </w:pPr>
            <w:r>
              <w:rPr>
                <w:rFonts w:hint="eastAsia" w:ascii="宋体" w:hAnsi="宋体" w:eastAsia="宋体" w:cs="宋体"/>
                <w:b/>
                <w:sz w:val="24"/>
                <w:szCs w:val="24"/>
              </w:rPr>
              <w:t>名称</w:t>
            </w:r>
          </w:p>
        </w:tc>
        <w:tc>
          <w:tcPr>
            <w:tcW w:w="2945" w:type="dxa"/>
          </w:tcPr>
          <w:p>
            <w:pPr>
              <w:snapToGrid w:val="0"/>
              <w:spacing w:line="480" w:lineRule="exact"/>
              <w:jc w:val="center"/>
              <w:rPr>
                <w:rFonts w:hint="eastAsia" w:ascii="宋体" w:hAnsi="宋体" w:eastAsia="宋体" w:cs="宋体"/>
                <w:b/>
                <w:sz w:val="24"/>
                <w:szCs w:val="24"/>
              </w:rPr>
            </w:pPr>
            <w:r>
              <w:rPr>
                <w:rFonts w:hint="eastAsia" w:ascii="宋体" w:hAnsi="宋体" w:eastAsia="宋体" w:cs="宋体"/>
                <w:b/>
                <w:sz w:val="24"/>
                <w:szCs w:val="24"/>
              </w:rPr>
              <w:t>型号/规格</w:t>
            </w:r>
          </w:p>
        </w:tc>
        <w:tc>
          <w:tcPr>
            <w:tcW w:w="804" w:type="dxa"/>
          </w:tcPr>
          <w:p>
            <w:pPr>
              <w:snapToGrid w:val="0"/>
              <w:spacing w:line="480" w:lineRule="exact"/>
              <w:jc w:val="center"/>
              <w:rPr>
                <w:rFonts w:hint="eastAsia" w:ascii="宋体" w:hAnsi="宋体" w:eastAsia="宋体" w:cs="宋体"/>
                <w:b/>
                <w:sz w:val="24"/>
                <w:szCs w:val="24"/>
              </w:rPr>
            </w:pPr>
            <w:r>
              <w:rPr>
                <w:rFonts w:hint="eastAsia" w:ascii="宋体" w:hAnsi="宋体" w:eastAsia="宋体" w:cs="宋体"/>
                <w:b/>
                <w:sz w:val="24"/>
                <w:szCs w:val="24"/>
              </w:rPr>
              <w:t>单位</w:t>
            </w:r>
          </w:p>
        </w:tc>
        <w:tc>
          <w:tcPr>
            <w:tcW w:w="888" w:type="dxa"/>
          </w:tcPr>
          <w:p>
            <w:pPr>
              <w:snapToGrid w:val="0"/>
              <w:spacing w:line="480" w:lineRule="exact"/>
              <w:jc w:val="center"/>
              <w:rPr>
                <w:rFonts w:hint="eastAsia" w:ascii="宋体" w:hAnsi="宋体" w:eastAsia="宋体" w:cs="宋体"/>
                <w:b/>
                <w:sz w:val="24"/>
                <w:szCs w:val="24"/>
              </w:rPr>
            </w:pPr>
            <w:r>
              <w:rPr>
                <w:rFonts w:hint="eastAsia" w:ascii="宋体" w:hAnsi="宋体" w:eastAsia="宋体" w:cs="宋体"/>
                <w:b/>
                <w:sz w:val="24"/>
                <w:szCs w:val="24"/>
              </w:rPr>
              <w:t>数量</w:t>
            </w:r>
          </w:p>
        </w:tc>
        <w:tc>
          <w:tcPr>
            <w:tcW w:w="967" w:type="dxa"/>
          </w:tcPr>
          <w:p>
            <w:pPr>
              <w:snapToGrid w:val="0"/>
              <w:spacing w:line="480" w:lineRule="exact"/>
              <w:jc w:val="center"/>
              <w:rPr>
                <w:rFonts w:hint="eastAsia" w:ascii="宋体" w:hAnsi="宋体" w:eastAsia="宋体" w:cs="宋体"/>
                <w:b/>
                <w:sz w:val="24"/>
                <w:szCs w:val="24"/>
              </w:rPr>
            </w:pPr>
            <w:r>
              <w:rPr>
                <w:rFonts w:hint="eastAsia" w:ascii="宋体" w:hAnsi="宋体" w:eastAsia="宋体" w:cs="宋体"/>
                <w:b/>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8" w:type="dxa"/>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1</w:t>
            </w:r>
          </w:p>
        </w:tc>
        <w:tc>
          <w:tcPr>
            <w:tcW w:w="2146" w:type="dxa"/>
            <w:vAlign w:val="top"/>
          </w:tcPr>
          <w:p>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rPr>
              <w:t>剥线钳</w:t>
            </w:r>
          </w:p>
        </w:tc>
        <w:tc>
          <w:tcPr>
            <w:tcW w:w="2945" w:type="dxa"/>
            <w:vAlign w:val="top"/>
          </w:tcPr>
          <w:p>
            <w:pPr>
              <w:spacing w:line="360" w:lineRule="auto"/>
              <w:jc w:val="center"/>
              <w:rPr>
                <w:rFonts w:hint="eastAsia" w:ascii="宋体" w:hAnsi="宋体" w:eastAsia="宋体" w:cs="宋体"/>
                <w:kern w:val="2"/>
                <w:sz w:val="24"/>
                <w:szCs w:val="24"/>
                <w:lang w:val="en-US" w:eastAsia="zh-CN" w:bidi="ar-SA"/>
              </w:rPr>
            </w:pPr>
          </w:p>
        </w:tc>
        <w:tc>
          <w:tcPr>
            <w:tcW w:w="804" w:type="dxa"/>
            <w:vAlign w:val="top"/>
          </w:tcPr>
          <w:p>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rPr>
              <w:t>1</w:t>
            </w:r>
          </w:p>
        </w:tc>
        <w:tc>
          <w:tcPr>
            <w:tcW w:w="888" w:type="dxa"/>
            <w:vAlign w:val="top"/>
          </w:tcPr>
          <w:p>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rPr>
              <w:t>把</w:t>
            </w:r>
          </w:p>
        </w:tc>
        <w:tc>
          <w:tcPr>
            <w:tcW w:w="967" w:type="dxa"/>
          </w:tcPr>
          <w:p>
            <w:pPr>
              <w:spacing w:line="360" w:lineRule="auto"/>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8" w:type="dxa"/>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2</w:t>
            </w:r>
          </w:p>
        </w:tc>
        <w:tc>
          <w:tcPr>
            <w:tcW w:w="2146" w:type="dxa"/>
            <w:vAlign w:val="top"/>
          </w:tcPr>
          <w:p>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rPr>
              <w:t>压线钳</w:t>
            </w:r>
          </w:p>
        </w:tc>
        <w:tc>
          <w:tcPr>
            <w:tcW w:w="2945" w:type="dxa"/>
            <w:vAlign w:val="top"/>
          </w:tcPr>
          <w:p>
            <w:pPr>
              <w:spacing w:line="360" w:lineRule="auto"/>
              <w:jc w:val="center"/>
              <w:rPr>
                <w:rFonts w:hint="eastAsia" w:ascii="宋体" w:hAnsi="宋体" w:eastAsia="宋体" w:cs="宋体"/>
                <w:kern w:val="2"/>
                <w:sz w:val="24"/>
                <w:szCs w:val="24"/>
                <w:lang w:val="en-US" w:eastAsia="zh-CN" w:bidi="ar-SA"/>
              </w:rPr>
            </w:pPr>
          </w:p>
        </w:tc>
        <w:tc>
          <w:tcPr>
            <w:tcW w:w="804" w:type="dxa"/>
            <w:vAlign w:val="top"/>
          </w:tcPr>
          <w:p>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rPr>
              <w:t>1</w:t>
            </w:r>
          </w:p>
        </w:tc>
        <w:tc>
          <w:tcPr>
            <w:tcW w:w="888" w:type="dxa"/>
            <w:vAlign w:val="top"/>
          </w:tcPr>
          <w:p>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rPr>
              <w:t>把</w:t>
            </w:r>
          </w:p>
        </w:tc>
        <w:tc>
          <w:tcPr>
            <w:tcW w:w="967" w:type="dxa"/>
          </w:tcPr>
          <w:p>
            <w:pPr>
              <w:spacing w:line="360" w:lineRule="auto"/>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8" w:type="dxa"/>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3</w:t>
            </w:r>
          </w:p>
        </w:tc>
        <w:tc>
          <w:tcPr>
            <w:tcW w:w="2146" w:type="dxa"/>
            <w:vAlign w:val="top"/>
          </w:tcPr>
          <w:p>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rPr>
              <w:t>斜口钳</w:t>
            </w:r>
          </w:p>
        </w:tc>
        <w:tc>
          <w:tcPr>
            <w:tcW w:w="2945" w:type="dxa"/>
            <w:vAlign w:val="top"/>
          </w:tcPr>
          <w:p>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rPr>
              <w:t>160mm</w:t>
            </w:r>
          </w:p>
        </w:tc>
        <w:tc>
          <w:tcPr>
            <w:tcW w:w="804" w:type="dxa"/>
            <w:vAlign w:val="top"/>
          </w:tcPr>
          <w:p>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rPr>
              <w:t>1</w:t>
            </w:r>
          </w:p>
        </w:tc>
        <w:tc>
          <w:tcPr>
            <w:tcW w:w="888" w:type="dxa"/>
            <w:vAlign w:val="top"/>
          </w:tcPr>
          <w:p>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rPr>
              <w:t>把</w:t>
            </w:r>
          </w:p>
        </w:tc>
        <w:tc>
          <w:tcPr>
            <w:tcW w:w="967" w:type="dxa"/>
          </w:tcPr>
          <w:p>
            <w:pPr>
              <w:spacing w:line="360" w:lineRule="auto"/>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8" w:type="dxa"/>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4</w:t>
            </w:r>
          </w:p>
        </w:tc>
        <w:tc>
          <w:tcPr>
            <w:tcW w:w="2146" w:type="dxa"/>
            <w:vAlign w:val="top"/>
          </w:tcPr>
          <w:p>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rPr>
              <w:t>十字螺丝刀</w:t>
            </w:r>
          </w:p>
        </w:tc>
        <w:tc>
          <w:tcPr>
            <w:tcW w:w="2945" w:type="dxa"/>
            <w:vAlign w:val="top"/>
          </w:tcPr>
          <w:p>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rPr>
              <w:t>5*75mm</w:t>
            </w:r>
          </w:p>
        </w:tc>
        <w:tc>
          <w:tcPr>
            <w:tcW w:w="804" w:type="dxa"/>
            <w:vAlign w:val="top"/>
          </w:tcPr>
          <w:p>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rPr>
              <w:t>1</w:t>
            </w:r>
          </w:p>
        </w:tc>
        <w:tc>
          <w:tcPr>
            <w:tcW w:w="888" w:type="dxa"/>
            <w:vAlign w:val="top"/>
          </w:tcPr>
          <w:p>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rPr>
              <w:t>把</w:t>
            </w:r>
          </w:p>
        </w:tc>
        <w:tc>
          <w:tcPr>
            <w:tcW w:w="967" w:type="dxa"/>
          </w:tcPr>
          <w:p>
            <w:pPr>
              <w:spacing w:line="360" w:lineRule="auto"/>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8" w:type="dxa"/>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5</w:t>
            </w:r>
          </w:p>
        </w:tc>
        <w:tc>
          <w:tcPr>
            <w:tcW w:w="2146" w:type="dxa"/>
            <w:vAlign w:val="top"/>
          </w:tcPr>
          <w:p>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rPr>
              <w:t>一字螺丝刀</w:t>
            </w:r>
          </w:p>
        </w:tc>
        <w:tc>
          <w:tcPr>
            <w:tcW w:w="2945" w:type="dxa"/>
            <w:vAlign w:val="top"/>
          </w:tcPr>
          <w:p>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rPr>
              <w:t>3*75mm</w:t>
            </w:r>
          </w:p>
        </w:tc>
        <w:tc>
          <w:tcPr>
            <w:tcW w:w="804" w:type="dxa"/>
            <w:vAlign w:val="top"/>
          </w:tcPr>
          <w:p>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rPr>
              <w:t>1</w:t>
            </w:r>
          </w:p>
        </w:tc>
        <w:tc>
          <w:tcPr>
            <w:tcW w:w="888" w:type="dxa"/>
            <w:vAlign w:val="top"/>
          </w:tcPr>
          <w:p>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rPr>
              <w:t>把</w:t>
            </w:r>
          </w:p>
        </w:tc>
        <w:tc>
          <w:tcPr>
            <w:tcW w:w="967" w:type="dxa"/>
          </w:tcPr>
          <w:p>
            <w:pPr>
              <w:spacing w:line="360" w:lineRule="auto"/>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8" w:type="dxa"/>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6</w:t>
            </w:r>
          </w:p>
        </w:tc>
        <w:tc>
          <w:tcPr>
            <w:tcW w:w="2146" w:type="dxa"/>
            <w:vAlign w:val="top"/>
          </w:tcPr>
          <w:p>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rPr>
              <w:t>钟表螺丝刀</w:t>
            </w:r>
          </w:p>
        </w:tc>
        <w:tc>
          <w:tcPr>
            <w:tcW w:w="2945" w:type="dxa"/>
            <w:vAlign w:val="top"/>
          </w:tcPr>
          <w:p>
            <w:pPr>
              <w:spacing w:line="360" w:lineRule="auto"/>
              <w:jc w:val="center"/>
              <w:rPr>
                <w:rFonts w:hint="eastAsia" w:ascii="宋体" w:hAnsi="宋体" w:eastAsia="宋体" w:cs="宋体"/>
                <w:kern w:val="2"/>
                <w:sz w:val="24"/>
                <w:szCs w:val="24"/>
                <w:lang w:val="en-US" w:eastAsia="zh-CN" w:bidi="ar-SA"/>
              </w:rPr>
            </w:pPr>
          </w:p>
        </w:tc>
        <w:tc>
          <w:tcPr>
            <w:tcW w:w="804" w:type="dxa"/>
            <w:vAlign w:val="top"/>
          </w:tcPr>
          <w:p>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rPr>
              <w:t>1</w:t>
            </w:r>
          </w:p>
        </w:tc>
        <w:tc>
          <w:tcPr>
            <w:tcW w:w="888" w:type="dxa"/>
            <w:vAlign w:val="top"/>
          </w:tcPr>
          <w:p>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rPr>
              <w:t>套</w:t>
            </w:r>
          </w:p>
        </w:tc>
        <w:tc>
          <w:tcPr>
            <w:tcW w:w="967" w:type="dxa"/>
          </w:tcPr>
          <w:p>
            <w:pPr>
              <w:spacing w:line="360" w:lineRule="auto"/>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8" w:type="dxa"/>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7</w:t>
            </w:r>
          </w:p>
        </w:tc>
        <w:tc>
          <w:tcPr>
            <w:tcW w:w="2146" w:type="dxa"/>
            <w:vAlign w:val="top"/>
          </w:tcPr>
          <w:p>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rPr>
              <w:t>钢板尺</w:t>
            </w:r>
          </w:p>
        </w:tc>
        <w:tc>
          <w:tcPr>
            <w:tcW w:w="2945" w:type="dxa"/>
            <w:vAlign w:val="top"/>
          </w:tcPr>
          <w:p>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rPr>
              <w:t>30cm</w:t>
            </w:r>
          </w:p>
        </w:tc>
        <w:tc>
          <w:tcPr>
            <w:tcW w:w="804" w:type="dxa"/>
            <w:vAlign w:val="top"/>
          </w:tcPr>
          <w:p>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rPr>
              <w:t>1</w:t>
            </w:r>
          </w:p>
        </w:tc>
        <w:tc>
          <w:tcPr>
            <w:tcW w:w="888" w:type="dxa"/>
            <w:vAlign w:val="top"/>
          </w:tcPr>
          <w:p>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rPr>
              <w:t>把</w:t>
            </w:r>
          </w:p>
        </w:tc>
        <w:tc>
          <w:tcPr>
            <w:tcW w:w="967" w:type="dxa"/>
            <w:vAlign w:val="top"/>
          </w:tcPr>
          <w:p>
            <w:pPr>
              <w:spacing w:line="360" w:lineRule="auto"/>
              <w:jc w:val="center"/>
              <w:rPr>
                <w:rFonts w:hint="eastAsia" w:ascii="宋体" w:hAnsi="宋体" w:eastAsia="宋体" w:cs="宋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8" w:type="dxa"/>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8</w:t>
            </w:r>
          </w:p>
        </w:tc>
        <w:tc>
          <w:tcPr>
            <w:tcW w:w="2146" w:type="dxa"/>
            <w:vAlign w:val="center"/>
          </w:tcPr>
          <w:p>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rPr>
              <w:t>尖嘴钳</w:t>
            </w:r>
          </w:p>
        </w:tc>
        <w:tc>
          <w:tcPr>
            <w:tcW w:w="2945" w:type="dxa"/>
            <w:vAlign w:val="center"/>
          </w:tcPr>
          <w:p>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rPr>
              <w:t>160mm</w:t>
            </w:r>
          </w:p>
        </w:tc>
        <w:tc>
          <w:tcPr>
            <w:tcW w:w="804" w:type="dxa"/>
            <w:vAlign w:val="top"/>
          </w:tcPr>
          <w:p>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rPr>
              <w:t>把</w:t>
            </w:r>
          </w:p>
        </w:tc>
        <w:tc>
          <w:tcPr>
            <w:tcW w:w="888" w:type="dxa"/>
            <w:vAlign w:val="center"/>
          </w:tcPr>
          <w:p>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rPr>
              <w:t>1</w:t>
            </w:r>
          </w:p>
        </w:tc>
        <w:tc>
          <w:tcPr>
            <w:tcW w:w="967" w:type="dxa"/>
          </w:tcPr>
          <w:p>
            <w:pPr>
              <w:spacing w:line="360" w:lineRule="auto"/>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8" w:type="dxa"/>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9</w:t>
            </w:r>
          </w:p>
        </w:tc>
        <w:tc>
          <w:tcPr>
            <w:tcW w:w="2146" w:type="dxa"/>
            <w:vAlign w:val="top"/>
          </w:tcPr>
          <w:p>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rPr>
              <w:t>剪刀</w:t>
            </w:r>
          </w:p>
        </w:tc>
        <w:tc>
          <w:tcPr>
            <w:tcW w:w="2945" w:type="dxa"/>
            <w:vAlign w:val="top"/>
          </w:tcPr>
          <w:p>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rPr>
              <w:t>中号</w:t>
            </w:r>
          </w:p>
        </w:tc>
        <w:tc>
          <w:tcPr>
            <w:tcW w:w="804" w:type="dxa"/>
            <w:vAlign w:val="top"/>
          </w:tcPr>
          <w:p>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rPr>
              <w:t>1</w:t>
            </w:r>
          </w:p>
        </w:tc>
        <w:tc>
          <w:tcPr>
            <w:tcW w:w="888" w:type="dxa"/>
            <w:vAlign w:val="top"/>
          </w:tcPr>
          <w:p>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rPr>
              <w:t>把</w:t>
            </w:r>
          </w:p>
        </w:tc>
        <w:tc>
          <w:tcPr>
            <w:tcW w:w="967" w:type="dxa"/>
          </w:tcPr>
          <w:p>
            <w:pPr>
              <w:spacing w:line="360" w:lineRule="auto"/>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8" w:type="dxa"/>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10</w:t>
            </w:r>
          </w:p>
        </w:tc>
        <w:tc>
          <w:tcPr>
            <w:tcW w:w="2146" w:type="dxa"/>
            <w:vAlign w:val="top"/>
          </w:tcPr>
          <w:p>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rPr>
              <w:t>万用表</w:t>
            </w:r>
          </w:p>
        </w:tc>
        <w:tc>
          <w:tcPr>
            <w:tcW w:w="2945" w:type="dxa"/>
            <w:vAlign w:val="top"/>
          </w:tcPr>
          <w:p>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rPr>
              <w:t>数字</w:t>
            </w:r>
          </w:p>
        </w:tc>
        <w:tc>
          <w:tcPr>
            <w:tcW w:w="804" w:type="dxa"/>
            <w:vAlign w:val="top"/>
          </w:tcPr>
          <w:p>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rPr>
              <w:t>1</w:t>
            </w:r>
          </w:p>
        </w:tc>
        <w:tc>
          <w:tcPr>
            <w:tcW w:w="888" w:type="dxa"/>
            <w:vAlign w:val="top"/>
          </w:tcPr>
          <w:p>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rPr>
              <w:t>个</w:t>
            </w:r>
          </w:p>
        </w:tc>
        <w:tc>
          <w:tcPr>
            <w:tcW w:w="967" w:type="dxa"/>
          </w:tcPr>
          <w:p>
            <w:pPr>
              <w:spacing w:line="360" w:lineRule="auto"/>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8" w:type="dxa"/>
          </w:tcPr>
          <w:p>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11</w:t>
            </w:r>
          </w:p>
        </w:tc>
        <w:tc>
          <w:tcPr>
            <w:tcW w:w="2146" w:type="dxa"/>
            <w:vAlign w:val="center"/>
          </w:tcPr>
          <w:p>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rPr>
              <w:t>卷尺</w:t>
            </w:r>
          </w:p>
        </w:tc>
        <w:tc>
          <w:tcPr>
            <w:tcW w:w="2945" w:type="dxa"/>
            <w:vAlign w:val="center"/>
          </w:tcPr>
          <w:p>
            <w:pPr>
              <w:spacing w:line="360" w:lineRule="auto"/>
              <w:jc w:val="center"/>
              <w:rPr>
                <w:rFonts w:hint="eastAsia" w:ascii="宋体" w:hAnsi="宋体" w:eastAsia="宋体" w:cs="宋体"/>
                <w:sz w:val="24"/>
                <w:szCs w:val="24"/>
                <w:lang w:val="en-US" w:eastAsia="zh-CN"/>
              </w:rPr>
            </w:pPr>
          </w:p>
        </w:tc>
        <w:tc>
          <w:tcPr>
            <w:tcW w:w="804" w:type="dxa"/>
            <w:vAlign w:val="top"/>
          </w:tcPr>
          <w:p>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rPr>
              <w:t>把</w:t>
            </w:r>
          </w:p>
        </w:tc>
        <w:tc>
          <w:tcPr>
            <w:tcW w:w="888" w:type="dxa"/>
            <w:vAlign w:val="center"/>
          </w:tcPr>
          <w:p>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rPr>
              <w:t>1</w:t>
            </w:r>
          </w:p>
        </w:tc>
        <w:tc>
          <w:tcPr>
            <w:tcW w:w="967" w:type="dxa"/>
          </w:tcPr>
          <w:p>
            <w:pPr>
              <w:spacing w:line="360" w:lineRule="auto"/>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8" w:type="dxa"/>
          </w:tcPr>
          <w:p>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rPr>
              <w:t>1</w:t>
            </w:r>
            <w:r>
              <w:rPr>
                <w:rFonts w:hint="eastAsia" w:ascii="宋体" w:hAnsi="宋体" w:eastAsia="宋体" w:cs="宋体"/>
                <w:sz w:val="24"/>
                <w:szCs w:val="24"/>
                <w:lang w:val="en-US" w:eastAsia="zh-CN"/>
              </w:rPr>
              <w:t>2</w:t>
            </w:r>
          </w:p>
        </w:tc>
        <w:tc>
          <w:tcPr>
            <w:tcW w:w="2146" w:type="dxa"/>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记号笔</w:t>
            </w:r>
          </w:p>
        </w:tc>
        <w:tc>
          <w:tcPr>
            <w:tcW w:w="2945" w:type="dxa"/>
          </w:tcPr>
          <w:p>
            <w:pPr>
              <w:spacing w:line="360" w:lineRule="auto"/>
              <w:jc w:val="center"/>
              <w:rPr>
                <w:rFonts w:hint="eastAsia" w:ascii="宋体" w:hAnsi="宋体" w:eastAsia="宋体" w:cs="宋体"/>
                <w:sz w:val="24"/>
                <w:szCs w:val="24"/>
              </w:rPr>
            </w:pPr>
          </w:p>
        </w:tc>
        <w:tc>
          <w:tcPr>
            <w:tcW w:w="804" w:type="dxa"/>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1</w:t>
            </w:r>
          </w:p>
        </w:tc>
        <w:tc>
          <w:tcPr>
            <w:tcW w:w="888" w:type="dxa"/>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个</w:t>
            </w:r>
          </w:p>
        </w:tc>
        <w:tc>
          <w:tcPr>
            <w:tcW w:w="967" w:type="dxa"/>
          </w:tcPr>
          <w:p>
            <w:pPr>
              <w:spacing w:line="360" w:lineRule="auto"/>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8" w:type="dxa"/>
          </w:tcPr>
          <w:p>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rPr>
              <w:t>1</w:t>
            </w:r>
            <w:r>
              <w:rPr>
                <w:rFonts w:hint="eastAsia" w:ascii="宋体" w:hAnsi="宋体" w:eastAsia="宋体" w:cs="宋体"/>
                <w:sz w:val="24"/>
                <w:szCs w:val="24"/>
                <w:lang w:val="en-US" w:eastAsia="zh-CN"/>
              </w:rPr>
              <w:t>3</w:t>
            </w:r>
          </w:p>
        </w:tc>
        <w:tc>
          <w:tcPr>
            <w:tcW w:w="2146" w:type="dxa"/>
          </w:tcPr>
          <w:p>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绘图工具</w:t>
            </w:r>
          </w:p>
        </w:tc>
        <w:tc>
          <w:tcPr>
            <w:tcW w:w="2945" w:type="dxa"/>
          </w:tcPr>
          <w:p>
            <w:pPr>
              <w:spacing w:line="360" w:lineRule="auto"/>
              <w:jc w:val="center"/>
              <w:rPr>
                <w:rFonts w:hint="eastAsia" w:ascii="宋体" w:hAnsi="宋体" w:eastAsia="宋体" w:cs="宋体"/>
                <w:sz w:val="24"/>
                <w:szCs w:val="24"/>
              </w:rPr>
            </w:pPr>
          </w:p>
        </w:tc>
        <w:tc>
          <w:tcPr>
            <w:tcW w:w="804" w:type="dxa"/>
          </w:tcPr>
          <w:p>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888" w:type="dxa"/>
          </w:tcPr>
          <w:p>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套</w:t>
            </w:r>
          </w:p>
        </w:tc>
        <w:tc>
          <w:tcPr>
            <w:tcW w:w="967" w:type="dxa"/>
          </w:tcPr>
          <w:p>
            <w:pPr>
              <w:spacing w:line="360" w:lineRule="auto"/>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8" w:type="dxa"/>
            <w:vAlign w:val="center"/>
          </w:tcPr>
          <w:p>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rPr>
              <w:t>1</w:t>
            </w:r>
            <w:r>
              <w:rPr>
                <w:rFonts w:hint="eastAsia" w:ascii="宋体" w:hAnsi="宋体" w:eastAsia="宋体" w:cs="宋体"/>
                <w:sz w:val="24"/>
                <w:szCs w:val="24"/>
                <w:lang w:val="en-US" w:eastAsia="zh-CN"/>
              </w:rPr>
              <w:t>4</w:t>
            </w:r>
          </w:p>
        </w:tc>
        <w:tc>
          <w:tcPr>
            <w:tcW w:w="2146" w:type="dxa"/>
            <w:vAlign w:val="center"/>
          </w:tcPr>
          <w:p>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rPr>
              <w:t>锯弓</w:t>
            </w:r>
          </w:p>
        </w:tc>
        <w:tc>
          <w:tcPr>
            <w:tcW w:w="2945" w:type="dxa"/>
            <w:vAlign w:val="center"/>
          </w:tcPr>
          <w:p>
            <w:pPr>
              <w:spacing w:line="360" w:lineRule="auto"/>
              <w:jc w:val="center"/>
              <w:rPr>
                <w:rFonts w:hint="eastAsia" w:ascii="宋体" w:hAnsi="宋体" w:eastAsia="宋体" w:cs="宋体"/>
                <w:sz w:val="24"/>
                <w:szCs w:val="24"/>
                <w:lang w:val="en-US" w:eastAsia="zh-CN"/>
              </w:rPr>
            </w:pPr>
          </w:p>
        </w:tc>
        <w:tc>
          <w:tcPr>
            <w:tcW w:w="804" w:type="dxa"/>
            <w:vAlign w:val="top"/>
          </w:tcPr>
          <w:p>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rPr>
              <w:t>把</w:t>
            </w:r>
          </w:p>
        </w:tc>
        <w:tc>
          <w:tcPr>
            <w:tcW w:w="888" w:type="dxa"/>
            <w:vAlign w:val="center"/>
          </w:tcPr>
          <w:p>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rPr>
              <w:t>1</w:t>
            </w:r>
          </w:p>
        </w:tc>
        <w:tc>
          <w:tcPr>
            <w:tcW w:w="967" w:type="dxa"/>
          </w:tcPr>
          <w:p>
            <w:pPr>
              <w:spacing w:line="360" w:lineRule="auto"/>
              <w:jc w:val="center"/>
              <w:rPr>
                <w:rFonts w:hint="eastAsia" w:ascii="宋体" w:hAnsi="宋体" w:eastAsia="宋体" w:cs="宋体"/>
                <w:sz w:val="24"/>
                <w:szCs w:val="24"/>
              </w:rPr>
            </w:pPr>
          </w:p>
        </w:tc>
      </w:tr>
    </w:tbl>
    <w:p>
      <w:pPr>
        <w:spacing w:line="360" w:lineRule="auto"/>
        <w:ind w:firstLine="480" w:firstLineChars="200"/>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七、竞赛安全</w:t>
      </w:r>
    </w:p>
    <w:p>
      <w:pPr>
        <w:keepNext w:val="0"/>
        <w:keepLines w:val="0"/>
        <w:pageBreakBefore w:val="0"/>
        <w:widowControl w:val="0"/>
        <w:tabs>
          <w:tab w:val="left" w:pos="324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（一）赛场安全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1.赛场所有人员（赛场管理与组织人员、裁判员、参赛人员以及观摩人员）不得在竞赛现场内外吸烟，不听劝阻者给予通报批评或清退比赛现场，造成严重后果的将依法处理。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2.未经允许不得使用和移动竞赛场内的任何设施设备（包括消防器材等），工具使用后放回原处。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3.选手在竞赛中必须遵守赛场的各项规章制度和操作规程，安全、合理地使用各种设施设备和工具，出现严重违章操作设备的，裁判视情节轻重进行批评和终止比赛。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4.选手参加实际操作竞赛前，应认真学习竞赛项目安全操作规程。竞赛中如发现问题应及时解决，无法解决的问题应及时向裁判员报告，裁判员视情况予以判定，并协调处理。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5.参赛选手不得触动非竞赛用仪器设备，对竞赛仪器设备造成损坏，由当事人承担赔偿责任（视情节而定），并通报批评；参赛选手若出现恶意破坏仪器设备等情节严重者将依法处理。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6.比赛期间所有进入赛区车辆、人员需凭证入内，并主动向工作人员出示。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7.赛前，选手要认真阅读竞赛服务指南和程序册。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8.各类人员须严格遵守赛场规则，严禁携带比赛严令禁止的物品入内。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9.严禁携带易燃易爆等危险品入内。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10.赛场必须留有安全通道。必须配备灭火设备。赛场应具备良好的通风、照明和操作空间的条件。做好竞赛安全、健康和公共卫生及突发事件预防与应急处理等工作。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11.安保人员发现不安全隐患及时通报赛场负责人员。</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12.如遇严重突发事件，在安保人员指挥下，迅速按紧急疏散路线撤离现场。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13.赛场必须配备医护人员和必须的药品。</w:t>
      </w:r>
    </w:p>
    <w:p>
      <w:pPr>
        <w:keepNext w:val="0"/>
        <w:keepLines w:val="0"/>
        <w:pageBreakBefore w:val="0"/>
        <w:widowControl w:val="0"/>
        <w:tabs>
          <w:tab w:val="left" w:pos="324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（二）安全操作规程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1.选手必须身着工作服进行比赛，工作服要求采用纯棉材质，形式为长衣长裤，上衣采用拉链式，袖口和下摆有收紧功能，比赛全程要求做到“领口紧、袖口紧、下摆紧”的三紧要求。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2.比赛期间，长发（超过10cm）选手必须把头发束起（或盘起），并穿戴工作帽（布质）进行保护，头发不得散落在工作帽之外。</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3.选手在进行比赛时，必须穿戴硬壳防护头盔（或塑料安全头盔），防止高处掉落物品或磕碰导致受伤（使用计算机编程，</w:t>
      </w:r>
      <w:r>
        <w:rPr>
          <w:rFonts w:hint="eastAsia" w:ascii="宋体" w:hAnsi="宋体" w:eastAsia="宋体" w:cs="宋体"/>
          <w:color w:val="000000"/>
          <w:sz w:val="24"/>
          <w:szCs w:val="24"/>
          <w:lang w:val="en-US" w:eastAsia="zh-CN"/>
        </w:rPr>
        <w:t>不安装、</w:t>
      </w:r>
      <w:r>
        <w:rPr>
          <w:rFonts w:hint="eastAsia" w:ascii="宋体" w:hAnsi="宋体" w:eastAsia="宋体" w:cs="宋体"/>
          <w:color w:val="000000"/>
          <w:sz w:val="24"/>
          <w:szCs w:val="24"/>
        </w:rPr>
        <w:t>不操作</w:t>
      </w:r>
      <w:r>
        <w:rPr>
          <w:rFonts w:hint="eastAsia" w:ascii="宋体" w:hAnsi="宋体" w:eastAsia="宋体" w:cs="宋体"/>
          <w:color w:val="000000"/>
          <w:sz w:val="24"/>
          <w:szCs w:val="24"/>
          <w:lang w:val="en-US" w:eastAsia="zh-CN"/>
        </w:rPr>
        <w:t>电气设备</w:t>
      </w:r>
      <w:r>
        <w:rPr>
          <w:rFonts w:hint="eastAsia" w:ascii="宋体" w:hAnsi="宋体" w:eastAsia="宋体" w:cs="宋体"/>
          <w:color w:val="000000"/>
          <w:sz w:val="24"/>
          <w:szCs w:val="24"/>
        </w:rPr>
        <w:t>时可以不戴防护头盔）。</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4.选手比赛全程需穿着绝缘鞋，绝缘鞋同时要求具有防砸、防穿刺功能。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5.竞赛过程中，选手需要全程保持竞赛区域的环境整洁有序，防止绊倒，摔倒。</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6.选手使用的工具必须符合电气安全要求，不得使用木工改锥进行电气安装操作。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7.选手必须使用正规，带有安全认证标志的仪表进行测试和测量。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8.选手必须爱护竞赛设备和设施，不得使用不合理的方式对设备和设施进行操作，不得使用错误的或者不合理的工具对设备设施进行操作。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9</w:t>
      </w:r>
      <w:r>
        <w:rPr>
          <w:rFonts w:hint="eastAsia" w:ascii="宋体" w:hAnsi="宋体" w:eastAsia="宋体" w:cs="宋体"/>
          <w:color w:val="000000"/>
          <w:sz w:val="24"/>
          <w:szCs w:val="24"/>
        </w:rPr>
        <w:t>.对设备进行测试时，选手不得采用人为强制手段对设备和器件操作。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color w:val="000000"/>
          <w:sz w:val="24"/>
          <w:szCs w:val="24"/>
          <w:lang w:val="en-US" w:eastAsia="zh-CN"/>
        </w:rPr>
        <w:t>0</w:t>
      </w:r>
      <w:r>
        <w:rPr>
          <w:rFonts w:hint="eastAsia" w:ascii="宋体" w:hAnsi="宋体" w:eastAsia="宋体" w:cs="宋体"/>
          <w:color w:val="000000"/>
          <w:sz w:val="24"/>
          <w:szCs w:val="24"/>
        </w:rPr>
        <w:t>.在低处操作时，必须采用单腿跪姿进行操作，禁止采用蹲姿，坐姿进行操作。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rPr>
        <w:t>.设备进行合闸和按钮操作时，必须使用右手操作，不得双手同时操作设备。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rPr>
        <w:t>.赛场内禁止携带和存放易燃、易爆、挥发性物质和材料。</w:t>
      </w:r>
    </w:p>
    <w:p>
      <w:pPr>
        <w:spacing w:line="360" w:lineRule="auto"/>
        <w:ind w:left="559" w:leftChars="266" w:firstLine="0" w:firstLineChars="0"/>
        <w:rPr>
          <w:rFonts w:hint="eastAsia" w:ascii="宋体" w:hAnsi="宋体" w:eastAsia="宋体" w:cs="宋体"/>
          <w:sz w:val="24"/>
          <w:szCs w:val="24"/>
        </w:rPr>
      </w:pPr>
      <w:r>
        <w:rPr>
          <w:rFonts w:hint="eastAsia" w:ascii="宋体" w:hAnsi="宋体" w:eastAsia="宋体" w:cs="宋体"/>
          <w:b/>
          <w:bCs/>
          <w:sz w:val="24"/>
          <w:szCs w:val="24"/>
        </w:rPr>
        <w:t>八、绿色环保</w:t>
      </w:r>
      <w:r>
        <w:rPr>
          <w:rFonts w:hint="eastAsia" w:ascii="宋体" w:hAnsi="宋体" w:eastAsia="宋体" w:cs="宋体"/>
          <w:b w:val="0"/>
          <w:bCs w:val="0"/>
          <w:sz w:val="24"/>
          <w:szCs w:val="24"/>
        </w:rPr>
        <w:br w:type="textWrapping"/>
      </w:r>
      <w:r>
        <w:rPr>
          <w:rFonts w:hint="eastAsia" w:ascii="宋体" w:hAnsi="宋体" w:eastAsia="宋体" w:cs="宋体"/>
          <w:sz w:val="24"/>
          <w:szCs w:val="24"/>
        </w:rPr>
        <w:t>1．赛场严格遵守我国环境保护法；切削乳化液和切削油不得随意倾倒；</w:t>
      </w:r>
      <w:r>
        <w:rPr>
          <w:rFonts w:hint="eastAsia" w:ascii="宋体" w:hAnsi="宋体" w:eastAsia="宋体" w:cs="宋体"/>
          <w:sz w:val="24"/>
          <w:szCs w:val="24"/>
        </w:rPr>
        <w:br w:type="textWrapping"/>
      </w:r>
      <w:r>
        <w:rPr>
          <w:rFonts w:hint="eastAsia" w:ascii="宋体" w:hAnsi="宋体" w:eastAsia="宋体" w:cs="宋体"/>
          <w:sz w:val="24"/>
          <w:szCs w:val="24"/>
        </w:rPr>
        <w:t>2．提倡绿色竞赛的理念。所有可循环利用的材料都应分类处理和收集。</w:t>
      </w:r>
    </w:p>
    <w:p>
      <w:pPr>
        <w:spacing w:line="360" w:lineRule="auto"/>
        <w:ind w:left="559" w:leftChars="266" w:firstLine="0" w:firstLineChars="0"/>
        <w:rPr>
          <w:rFonts w:hint="eastAsia" w:ascii="宋体" w:hAnsi="宋体" w:eastAsia="宋体" w:cs="宋体"/>
          <w:sz w:val="24"/>
          <w:szCs w:val="24"/>
        </w:rPr>
      </w:pPr>
      <w:r>
        <w:rPr>
          <w:rFonts w:hint="eastAsia" w:ascii="宋体" w:hAnsi="宋体" w:eastAsia="宋体" w:cs="宋体"/>
          <w:b/>
          <w:bCs/>
          <w:sz w:val="24"/>
          <w:szCs w:val="24"/>
          <w:lang w:val="en-US" w:eastAsia="zh-CN"/>
        </w:rPr>
        <w:t xml:space="preserve"> </w:t>
      </w:r>
      <w:r>
        <w:rPr>
          <w:rFonts w:hint="eastAsia" w:ascii="宋体" w:hAnsi="宋体" w:eastAsia="宋体" w:cs="宋体"/>
          <w:b/>
          <w:bCs/>
          <w:sz w:val="24"/>
          <w:szCs w:val="24"/>
        </w:rPr>
        <w:t>九、备注</w:t>
      </w:r>
      <w:r>
        <w:rPr>
          <w:rFonts w:hint="eastAsia" w:ascii="宋体" w:hAnsi="宋体" w:eastAsia="宋体" w:cs="宋体"/>
          <w:sz w:val="24"/>
          <w:szCs w:val="24"/>
        </w:rPr>
        <w:br w:type="textWrapping"/>
      </w:r>
      <w:r>
        <w:rPr>
          <w:rFonts w:hint="eastAsia" w:ascii="宋体" w:hAnsi="宋体" w:eastAsia="宋体" w:cs="宋体"/>
          <w:sz w:val="24"/>
          <w:szCs w:val="24"/>
        </w:rPr>
        <w:t>1．本技术文件（技术描述）是对本竞赛项目内容的框架性描述，正式比赛内容及要求以竞赛最终公布的赛题为准。</w:t>
      </w:r>
      <w:r>
        <w:rPr>
          <w:rFonts w:hint="eastAsia" w:ascii="宋体" w:hAnsi="宋体" w:eastAsia="宋体" w:cs="宋体"/>
          <w:sz w:val="24"/>
          <w:szCs w:val="24"/>
        </w:rPr>
        <w:br w:type="textWrapping"/>
      </w:r>
      <w:r>
        <w:rPr>
          <w:rFonts w:hint="eastAsia" w:ascii="宋体" w:hAnsi="宋体" w:eastAsia="宋体" w:cs="宋体"/>
          <w:sz w:val="24"/>
          <w:szCs w:val="24"/>
        </w:rPr>
        <w:t>2．本技术文件解释权归大赛组委会。</w:t>
      </w:r>
    </w:p>
    <w:sectPr>
      <w:footerReference r:id="rId3" w:type="default"/>
      <w:footerReference r:id="rId4" w:type="even"/>
      <w:pgSz w:w="11906" w:h="16838"/>
      <w:pgMar w:top="1440" w:right="1344" w:bottom="1440" w:left="1344"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00000" w:csb1="00000000"/>
  </w:font>
  <w:font w:name="华文新魏">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center" w:y="1"/>
      <w:rPr>
        <w:rStyle w:val="19"/>
      </w:rPr>
    </w:pPr>
    <w:r>
      <w:rPr>
        <w:rStyle w:val="19"/>
      </w:rPr>
      <w:fldChar w:fldCharType="begin"/>
    </w:r>
    <w:r>
      <w:rPr>
        <w:rStyle w:val="19"/>
      </w:rPr>
      <w:instrText xml:space="preserve">PAGE  </w:instrText>
    </w:r>
    <w:r>
      <w:rPr>
        <w:rStyle w:val="19"/>
      </w:rPr>
      <w:fldChar w:fldCharType="separate"/>
    </w:r>
    <w:r>
      <w:rPr>
        <w:rStyle w:val="19"/>
      </w:rPr>
      <w:t>9</w:t>
    </w:r>
    <w:r>
      <w:rPr>
        <w:rStyle w:val="19"/>
      </w:rPr>
      <w:fldChar w:fldCharType="end"/>
    </w:r>
  </w:p>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center" w:y="1"/>
      <w:rPr>
        <w:rStyle w:val="19"/>
      </w:rPr>
    </w:pPr>
    <w:r>
      <w:rPr>
        <w:rStyle w:val="19"/>
      </w:rPr>
      <w:fldChar w:fldCharType="begin"/>
    </w:r>
    <w:r>
      <w:rPr>
        <w:rStyle w:val="19"/>
      </w:rPr>
      <w:instrText xml:space="preserve">PAGE  </w:instrText>
    </w:r>
    <w:r>
      <w:rPr>
        <w:rStyle w:val="19"/>
      </w:rPr>
      <w:fldChar w:fldCharType="end"/>
    </w:r>
  </w:p>
  <w:p>
    <w:pPr>
      <w:pStyle w:val="1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QyZTMwZDViOTlmOWZhNTZmYWJhMTdiODE1YmU5YzQifQ=="/>
  </w:docVars>
  <w:rsids>
    <w:rsidRoot w:val="001F280B"/>
    <w:rsid w:val="00001836"/>
    <w:rsid w:val="0000321C"/>
    <w:rsid w:val="00003F9D"/>
    <w:rsid w:val="00007104"/>
    <w:rsid w:val="000152C1"/>
    <w:rsid w:val="000239CA"/>
    <w:rsid w:val="00025D4A"/>
    <w:rsid w:val="000261D3"/>
    <w:rsid w:val="000306DD"/>
    <w:rsid w:val="0003357C"/>
    <w:rsid w:val="00035DE6"/>
    <w:rsid w:val="0003662F"/>
    <w:rsid w:val="00037141"/>
    <w:rsid w:val="00041892"/>
    <w:rsid w:val="000420A9"/>
    <w:rsid w:val="0004731D"/>
    <w:rsid w:val="00052B0C"/>
    <w:rsid w:val="00054D11"/>
    <w:rsid w:val="00062D72"/>
    <w:rsid w:val="00062E92"/>
    <w:rsid w:val="00077B4B"/>
    <w:rsid w:val="00077F61"/>
    <w:rsid w:val="00083C06"/>
    <w:rsid w:val="00086488"/>
    <w:rsid w:val="000868BD"/>
    <w:rsid w:val="00091ED1"/>
    <w:rsid w:val="00095CA3"/>
    <w:rsid w:val="000A30FE"/>
    <w:rsid w:val="000B419E"/>
    <w:rsid w:val="000B45C0"/>
    <w:rsid w:val="000B5433"/>
    <w:rsid w:val="000C2E26"/>
    <w:rsid w:val="000D173E"/>
    <w:rsid w:val="000D760B"/>
    <w:rsid w:val="000E1419"/>
    <w:rsid w:val="000E1D11"/>
    <w:rsid w:val="000E4EF6"/>
    <w:rsid w:val="000E752F"/>
    <w:rsid w:val="000F2874"/>
    <w:rsid w:val="000F74F7"/>
    <w:rsid w:val="001011BB"/>
    <w:rsid w:val="00103008"/>
    <w:rsid w:val="00106CCF"/>
    <w:rsid w:val="00107F03"/>
    <w:rsid w:val="0011082F"/>
    <w:rsid w:val="00120855"/>
    <w:rsid w:val="00130676"/>
    <w:rsid w:val="00136D05"/>
    <w:rsid w:val="0014051B"/>
    <w:rsid w:val="00144382"/>
    <w:rsid w:val="00144B88"/>
    <w:rsid w:val="001451F4"/>
    <w:rsid w:val="001470D7"/>
    <w:rsid w:val="00147105"/>
    <w:rsid w:val="00147225"/>
    <w:rsid w:val="00153081"/>
    <w:rsid w:val="00163348"/>
    <w:rsid w:val="001651D3"/>
    <w:rsid w:val="00170AAF"/>
    <w:rsid w:val="0017239A"/>
    <w:rsid w:val="00175CA8"/>
    <w:rsid w:val="001805D4"/>
    <w:rsid w:val="00180DBC"/>
    <w:rsid w:val="00183116"/>
    <w:rsid w:val="00185085"/>
    <w:rsid w:val="00187049"/>
    <w:rsid w:val="00191CEE"/>
    <w:rsid w:val="00193D97"/>
    <w:rsid w:val="00196532"/>
    <w:rsid w:val="001A2943"/>
    <w:rsid w:val="001A3456"/>
    <w:rsid w:val="001A3B51"/>
    <w:rsid w:val="001A4B75"/>
    <w:rsid w:val="001B02F1"/>
    <w:rsid w:val="001B38DF"/>
    <w:rsid w:val="001B66B4"/>
    <w:rsid w:val="001B6851"/>
    <w:rsid w:val="001C1F63"/>
    <w:rsid w:val="001D02F2"/>
    <w:rsid w:val="001D1586"/>
    <w:rsid w:val="001D4BB7"/>
    <w:rsid w:val="001D55DD"/>
    <w:rsid w:val="001D72A3"/>
    <w:rsid w:val="001D784B"/>
    <w:rsid w:val="001E466E"/>
    <w:rsid w:val="001E53C6"/>
    <w:rsid w:val="001E6E59"/>
    <w:rsid w:val="001F280B"/>
    <w:rsid w:val="001F38FA"/>
    <w:rsid w:val="001F6034"/>
    <w:rsid w:val="001F60A1"/>
    <w:rsid w:val="001F7385"/>
    <w:rsid w:val="002010A9"/>
    <w:rsid w:val="002045AB"/>
    <w:rsid w:val="00214CDA"/>
    <w:rsid w:val="002153FB"/>
    <w:rsid w:val="00217585"/>
    <w:rsid w:val="002175A2"/>
    <w:rsid w:val="0022055F"/>
    <w:rsid w:val="0022228C"/>
    <w:rsid w:val="00223B83"/>
    <w:rsid w:val="00224256"/>
    <w:rsid w:val="00233932"/>
    <w:rsid w:val="002416D2"/>
    <w:rsid w:val="0025404F"/>
    <w:rsid w:val="00255D46"/>
    <w:rsid w:val="002648DA"/>
    <w:rsid w:val="00264A38"/>
    <w:rsid w:val="0026515D"/>
    <w:rsid w:val="00275BA1"/>
    <w:rsid w:val="00280389"/>
    <w:rsid w:val="00286638"/>
    <w:rsid w:val="00287F39"/>
    <w:rsid w:val="00287F68"/>
    <w:rsid w:val="00297C25"/>
    <w:rsid w:val="002A0EA7"/>
    <w:rsid w:val="002A124E"/>
    <w:rsid w:val="002A2FDC"/>
    <w:rsid w:val="002A444C"/>
    <w:rsid w:val="002A6850"/>
    <w:rsid w:val="002B17CD"/>
    <w:rsid w:val="002B44E7"/>
    <w:rsid w:val="002B5288"/>
    <w:rsid w:val="002B5B79"/>
    <w:rsid w:val="002B669E"/>
    <w:rsid w:val="002B6C5A"/>
    <w:rsid w:val="002C14E2"/>
    <w:rsid w:val="002C43DE"/>
    <w:rsid w:val="002D4A86"/>
    <w:rsid w:val="002D77AB"/>
    <w:rsid w:val="002E23DE"/>
    <w:rsid w:val="002E5F6E"/>
    <w:rsid w:val="002F05A7"/>
    <w:rsid w:val="002F3FAB"/>
    <w:rsid w:val="00301D46"/>
    <w:rsid w:val="00303040"/>
    <w:rsid w:val="003034E1"/>
    <w:rsid w:val="003035F4"/>
    <w:rsid w:val="0032326F"/>
    <w:rsid w:val="00334844"/>
    <w:rsid w:val="00334F31"/>
    <w:rsid w:val="00337FF4"/>
    <w:rsid w:val="00343EDF"/>
    <w:rsid w:val="003504F0"/>
    <w:rsid w:val="003505C4"/>
    <w:rsid w:val="00353162"/>
    <w:rsid w:val="00354696"/>
    <w:rsid w:val="00355FC8"/>
    <w:rsid w:val="00365E6A"/>
    <w:rsid w:val="00370392"/>
    <w:rsid w:val="003753A2"/>
    <w:rsid w:val="003832E9"/>
    <w:rsid w:val="003941BA"/>
    <w:rsid w:val="003A7CEC"/>
    <w:rsid w:val="003B04D2"/>
    <w:rsid w:val="003B1B4D"/>
    <w:rsid w:val="003B416E"/>
    <w:rsid w:val="003B6D0F"/>
    <w:rsid w:val="003D11B9"/>
    <w:rsid w:val="003D46F0"/>
    <w:rsid w:val="003E141C"/>
    <w:rsid w:val="003E2323"/>
    <w:rsid w:val="003E6B73"/>
    <w:rsid w:val="003F0B7B"/>
    <w:rsid w:val="003F2147"/>
    <w:rsid w:val="00400329"/>
    <w:rsid w:val="0040151F"/>
    <w:rsid w:val="00401582"/>
    <w:rsid w:val="00404DB7"/>
    <w:rsid w:val="00404F07"/>
    <w:rsid w:val="0041141A"/>
    <w:rsid w:val="00411717"/>
    <w:rsid w:val="004136E4"/>
    <w:rsid w:val="00415F79"/>
    <w:rsid w:val="00416719"/>
    <w:rsid w:val="004202A5"/>
    <w:rsid w:val="00426943"/>
    <w:rsid w:val="004320A4"/>
    <w:rsid w:val="004367B8"/>
    <w:rsid w:val="00441E76"/>
    <w:rsid w:val="00445217"/>
    <w:rsid w:val="0044526C"/>
    <w:rsid w:val="0044581F"/>
    <w:rsid w:val="00451875"/>
    <w:rsid w:val="00461AAA"/>
    <w:rsid w:val="00461C99"/>
    <w:rsid w:val="0047182D"/>
    <w:rsid w:val="00472106"/>
    <w:rsid w:val="00472EEF"/>
    <w:rsid w:val="00475124"/>
    <w:rsid w:val="0047720B"/>
    <w:rsid w:val="00483312"/>
    <w:rsid w:val="00484B93"/>
    <w:rsid w:val="00486AFA"/>
    <w:rsid w:val="004902CF"/>
    <w:rsid w:val="0049129E"/>
    <w:rsid w:val="004A43B7"/>
    <w:rsid w:val="004A6CF0"/>
    <w:rsid w:val="004A783A"/>
    <w:rsid w:val="004B694F"/>
    <w:rsid w:val="004B7231"/>
    <w:rsid w:val="004C175D"/>
    <w:rsid w:val="004C1B8D"/>
    <w:rsid w:val="004C38F4"/>
    <w:rsid w:val="004C5B3C"/>
    <w:rsid w:val="004D0C44"/>
    <w:rsid w:val="004E4CF9"/>
    <w:rsid w:val="004E66BB"/>
    <w:rsid w:val="004F272E"/>
    <w:rsid w:val="00502293"/>
    <w:rsid w:val="00502488"/>
    <w:rsid w:val="00503AC0"/>
    <w:rsid w:val="00511955"/>
    <w:rsid w:val="00516426"/>
    <w:rsid w:val="00524F3F"/>
    <w:rsid w:val="00527F23"/>
    <w:rsid w:val="005307B8"/>
    <w:rsid w:val="00534B6E"/>
    <w:rsid w:val="00536685"/>
    <w:rsid w:val="005467CF"/>
    <w:rsid w:val="00546847"/>
    <w:rsid w:val="00546CB5"/>
    <w:rsid w:val="00547936"/>
    <w:rsid w:val="005518FD"/>
    <w:rsid w:val="005568DF"/>
    <w:rsid w:val="00560446"/>
    <w:rsid w:val="00564B75"/>
    <w:rsid w:val="005674CF"/>
    <w:rsid w:val="00567E52"/>
    <w:rsid w:val="00571402"/>
    <w:rsid w:val="0057213C"/>
    <w:rsid w:val="005724E3"/>
    <w:rsid w:val="005806F4"/>
    <w:rsid w:val="0058468A"/>
    <w:rsid w:val="00590C09"/>
    <w:rsid w:val="00592483"/>
    <w:rsid w:val="00593605"/>
    <w:rsid w:val="00593ADC"/>
    <w:rsid w:val="00595EC2"/>
    <w:rsid w:val="00596CBF"/>
    <w:rsid w:val="00597A12"/>
    <w:rsid w:val="005A0EFF"/>
    <w:rsid w:val="005A2183"/>
    <w:rsid w:val="005A2332"/>
    <w:rsid w:val="005A28E2"/>
    <w:rsid w:val="005A7728"/>
    <w:rsid w:val="005C03D4"/>
    <w:rsid w:val="005C0705"/>
    <w:rsid w:val="005C0E09"/>
    <w:rsid w:val="005C5A28"/>
    <w:rsid w:val="005C770A"/>
    <w:rsid w:val="005D5867"/>
    <w:rsid w:val="005D7480"/>
    <w:rsid w:val="005E362F"/>
    <w:rsid w:val="005E3DA6"/>
    <w:rsid w:val="005F0DD1"/>
    <w:rsid w:val="00601158"/>
    <w:rsid w:val="00601F02"/>
    <w:rsid w:val="00605B18"/>
    <w:rsid w:val="00605B3F"/>
    <w:rsid w:val="00610385"/>
    <w:rsid w:val="00610A27"/>
    <w:rsid w:val="006111A9"/>
    <w:rsid w:val="00620FEC"/>
    <w:rsid w:val="006228C6"/>
    <w:rsid w:val="00625A2C"/>
    <w:rsid w:val="00626541"/>
    <w:rsid w:val="00627896"/>
    <w:rsid w:val="00630B64"/>
    <w:rsid w:val="00631CE9"/>
    <w:rsid w:val="006354D7"/>
    <w:rsid w:val="00635C52"/>
    <w:rsid w:val="006361CD"/>
    <w:rsid w:val="00637DE5"/>
    <w:rsid w:val="00640B99"/>
    <w:rsid w:val="00642590"/>
    <w:rsid w:val="00642CF1"/>
    <w:rsid w:val="006505BD"/>
    <w:rsid w:val="0065284F"/>
    <w:rsid w:val="006537E0"/>
    <w:rsid w:val="00661CAD"/>
    <w:rsid w:val="00664502"/>
    <w:rsid w:val="0066462C"/>
    <w:rsid w:val="00665CF0"/>
    <w:rsid w:val="00667363"/>
    <w:rsid w:val="0068291F"/>
    <w:rsid w:val="006849D8"/>
    <w:rsid w:val="006858A2"/>
    <w:rsid w:val="00691770"/>
    <w:rsid w:val="00692153"/>
    <w:rsid w:val="0069301B"/>
    <w:rsid w:val="006932A2"/>
    <w:rsid w:val="00693F64"/>
    <w:rsid w:val="00695B0A"/>
    <w:rsid w:val="0069775B"/>
    <w:rsid w:val="006A0215"/>
    <w:rsid w:val="006A244C"/>
    <w:rsid w:val="006A3323"/>
    <w:rsid w:val="006A6CF6"/>
    <w:rsid w:val="006C4FD9"/>
    <w:rsid w:val="006C7169"/>
    <w:rsid w:val="006D0D4D"/>
    <w:rsid w:val="006D1E9F"/>
    <w:rsid w:val="006D20F1"/>
    <w:rsid w:val="006D493E"/>
    <w:rsid w:val="006D5B86"/>
    <w:rsid w:val="006D662E"/>
    <w:rsid w:val="006E082E"/>
    <w:rsid w:val="006E143E"/>
    <w:rsid w:val="006E3A82"/>
    <w:rsid w:val="006E76F7"/>
    <w:rsid w:val="006F11E9"/>
    <w:rsid w:val="006F28CE"/>
    <w:rsid w:val="006F536A"/>
    <w:rsid w:val="006F5F81"/>
    <w:rsid w:val="006F7B27"/>
    <w:rsid w:val="007029E5"/>
    <w:rsid w:val="00705ACC"/>
    <w:rsid w:val="00705B22"/>
    <w:rsid w:val="007074A2"/>
    <w:rsid w:val="00710131"/>
    <w:rsid w:val="0071091F"/>
    <w:rsid w:val="007122EC"/>
    <w:rsid w:val="0071239F"/>
    <w:rsid w:val="007209C5"/>
    <w:rsid w:val="00721132"/>
    <w:rsid w:val="00724E7A"/>
    <w:rsid w:val="00727D19"/>
    <w:rsid w:val="0073052D"/>
    <w:rsid w:val="007330D8"/>
    <w:rsid w:val="00740B77"/>
    <w:rsid w:val="007415E7"/>
    <w:rsid w:val="007430C6"/>
    <w:rsid w:val="0075145F"/>
    <w:rsid w:val="007572FF"/>
    <w:rsid w:val="007624C2"/>
    <w:rsid w:val="00763302"/>
    <w:rsid w:val="00767EB4"/>
    <w:rsid w:val="00774A67"/>
    <w:rsid w:val="00777D17"/>
    <w:rsid w:val="00783907"/>
    <w:rsid w:val="007876A9"/>
    <w:rsid w:val="007A0870"/>
    <w:rsid w:val="007A0E9E"/>
    <w:rsid w:val="007A2992"/>
    <w:rsid w:val="007A537E"/>
    <w:rsid w:val="007A6F67"/>
    <w:rsid w:val="007A765B"/>
    <w:rsid w:val="007B0D6A"/>
    <w:rsid w:val="007B5553"/>
    <w:rsid w:val="007C3485"/>
    <w:rsid w:val="007C5EB6"/>
    <w:rsid w:val="007C6BCD"/>
    <w:rsid w:val="007C702C"/>
    <w:rsid w:val="007D0CA0"/>
    <w:rsid w:val="007D2034"/>
    <w:rsid w:val="007D5070"/>
    <w:rsid w:val="007D52B0"/>
    <w:rsid w:val="007D6F79"/>
    <w:rsid w:val="007E13B9"/>
    <w:rsid w:val="007E2AAA"/>
    <w:rsid w:val="007E3E31"/>
    <w:rsid w:val="007F21EB"/>
    <w:rsid w:val="007F3EEB"/>
    <w:rsid w:val="007F45C4"/>
    <w:rsid w:val="00807757"/>
    <w:rsid w:val="0081599C"/>
    <w:rsid w:val="00817663"/>
    <w:rsid w:val="00823B73"/>
    <w:rsid w:val="0082516F"/>
    <w:rsid w:val="008338A2"/>
    <w:rsid w:val="00834E8C"/>
    <w:rsid w:val="00835AD4"/>
    <w:rsid w:val="00835B9B"/>
    <w:rsid w:val="00844A6E"/>
    <w:rsid w:val="0085146C"/>
    <w:rsid w:val="0085738B"/>
    <w:rsid w:val="00860428"/>
    <w:rsid w:val="00861EAF"/>
    <w:rsid w:val="008654F9"/>
    <w:rsid w:val="0086694D"/>
    <w:rsid w:val="0086742A"/>
    <w:rsid w:val="008716A4"/>
    <w:rsid w:val="008874F6"/>
    <w:rsid w:val="00890AB2"/>
    <w:rsid w:val="00890B8F"/>
    <w:rsid w:val="00891386"/>
    <w:rsid w:val="0089255C"/>
    <w:rsid w:val="00895BE9"/>
    <w:rsid w:val="008A61BA"/>
    <w:rsid w:val="008A680F"/>
    <w:rsid w:val="008B0E40"/>
    <w:rsid w:val="008B1ACE"/>
    <w:rsid w:val="008B3E49"/>
    <w:rsid w:val="008B428D"/>
    <w:rsid w:val="008B721E"/>
    <w:rsid w:val="008C0712"/>
    <w:rsid w:val="008C7506"/>
    <w:rsid w:val="008D062A"/>
    <w:rsid w:val="008D59F9"/>
    <w:rsid w:val="008E3DE2"/>
    <w:rsid w:val="008E4F8C"/>
    <w:rsid w:val="008F273C"/>
    <w:rsid w:val="008F49A9"/>
    <w:rsid w:val="008F661B"/>
    <w:rsid w:val="00902E8F"/>
    <w:rsid w:val="00904D2F"/>
    <w:rsid w:val="009057C0"/>
    <w:rsid w:val="00905A56"/>
    <w:rsid w:val="009067C7"/>
    <w:rsid w:val="00907C73"/>
    <w:rsid w:val="00915477"/>
    <w:rsid w:val="00916BC6"/>
    <w:rsid w:val="00921337"/>
    <w:rsid w:val="00921EF3"/>
    <w:rsid w:val="0092363F"/>
    <w:rsid w:val="009267AB"/>
    <w:rsid w:val="0093168C"/>
    <w:rsid w:val="00932AB5"/>
    <w:rsid w:val="0093559C"/>
    <w:rsid w:val="0094053B"/>
    <w:rsid w:val="009407F9"/>
    <w:rsid w:val="0094519A"/>
    <w:rsid w:val="00945714"/>
    <w:rsid w:val="0095066E"/>
    <w:rsid w:val="00953CC6"/>
    <w:rsid w:val="00955881"/>
    <w:rsid w:val="00956C8A"/>
    <w:rsid w:val="00960E32"/>
    <w:rsid w:val="00967178"/>
    <w:rsid w:val="00974C5F"/>
    <w:rsid w:val="00975DE6"/>
    <w:rsid w:val="00975EE7"/>
    <w:rsid w:val="00982AB3"/>
    <w:rsid w:val="009834DC"/>
    <w:rsid w:val="00987443"/>
    <w:rsid w:val="00993838"/>
    <w:rsid w:val="0099581D"/>
    <w:rsid w:val="009A6C3F"/>
    <w:rsid w:val="009A79B5"/>
    <w:rsid w:val="009B22B9"/>
    <w:rsid w:val="009B705E"/>
    <w:rsid w:val="009C1F74"/>
    <w:rsid w:val="009C58AB"/>
    <w:rsid w:val="009D5FC8"/>
    <w:rsid w:val="009D7858"/>
    <w:rsid w:val="009E62C1"/>
    <w:rsid w:val="009E650A"/>
    <w:rsid w:val="009F0017"/>
    <w:rsid w:val="009F0DC3"/>
    <w:rsid w:val="009F1299"/>
    <w:rsid w:val="009F2D5C"/>
    <w:rsid w:val="009F4413"/>
    <w:rsid w:val="009F7B1D"/>
    <w:rsid w:val="00A01A47"/>
    <w:rsid w:val="00A142D0"/>
    <w:rsid w:val="00A16475"/>
    <w:rsid w:val="00A1663C"/>
    <w:rsid w:val="00A255DB"/>
    <w:rsid w:val="00A35C33"/>
    <w:rsid w:val="00A37F68"/>
    <w:rsid w:val="00A43A9D"/>
    <w:rsid w:val="00A45AD1"/>
    <w:rsid w:val="00A505C6"/>
    <w:rsid w:val="00A5362A"/>
    <w:rsid w:val="00A54CF2"/>
    <w:rsid w:val="00A6560A"/>
    <w:rsid w:val="00A65A96"/>
    <w:rsid w:val="00A82FC2"/>
    <w:rsid w:val="00A85FBA"/>
    <w:rsid w:val="00A91F33"/>
    <w:rsid w:val="00A93685"/>
    <w:rsid w:val="00A96451"/>
    <w:rsid w:val="00AA40F6"/>
    <w:rsid w:val="00AB2BF5"/>
    <w:rsid w:val="00AB4675"/>
    <w:rsid w:val="00AB5FEA"/>
    <w:rsid w:val="00AB6906"/>
    <w:rsid w:val="00AB730D"/>
    <w:rsid w:val="00AC25EF"/>
    <w:rsid w:val="00AC5305"/>
    <w:rsid w:val="00AC546F"/>
    <w:rsid w:val="00AC71E2"/>
    <w:rsid w:val="00AC79AD"/>
    <w:rsid w:val="00AD258D"/>
    <w:rsid w:val="00AD2A02"/>
    <w:rsid w:val="00AE0813"/>
    <w:rsid w:val="00AE37DD"/>
    <w:rsid w:val="00AE3D2D"/>
    <w:rsid w:val="00AE6488"/>
    <w:rsid w:val="00AE6F3B"/>
    <w:rsid w:val="00AF463A"/>
    <w:rsid w:val="00AF5562"/>
    <w:rsid w:val="00AF6508"/>
    <w:rsid w:val="00AF6C50"/>
    <w:rsid w:val="00AF7D0E"/>
    <w:rsid w:val="00B03617"/>
    <w:rsid w:val="00B03634"/>
    <w:rsid w:val="00B06CDF"/>
    <w:rsid w:val="00B1165B"/>
    <w:rsid w:val="00B1476E"/>
    <w:rsid w:val="00B14900"/>
    <w:rsid w:val="00B14A29"/>
    <w:rsid w:val="00B219BF"/>
    <w:rsid w:val="00B2695E"/>
    <w:rsid w:val="00B3070F"/>
    <w:rsid w:val="00B3323A"/>
    <w:rsid w:val="00B36FA9"/>
    <w:rsid w:val="00B44915"/>
    <w:rsid w:val="00B465E7"/>
    <w:rsid w:val="00B476D1"/>
    <w:rsid w:val="00B55017"/>
    <w:rsid w:val="00B60136"/>
    <w:rsid w:val="00B61216"/>
    <w:rsid w:val="00B74F74"/>
    <w:rsid w:val="00B75199"/>
    <w:rsid w:val="00B7565A"/>
    <w:rsid w:val="00B859D2"/>
    <w:rsid w:val="00B86BE2"/>
    <w:rsid w:val="00B948C4"/>
    <w:rsid w:val="00B94F8D"/>
    <w:rsid w:val="00BA08E2"/>
    <w:rsid w:val="00BA39F7"/>
    <w:rsid w:val="00BA3CFF"/>
    <w:rsid w:val="00BA3D89"/>
    <w:rsid w:val="00BB1A05"/>
    <w:rsid w:val="00BB24A6"/>
    <w:rsid w:val="00BB2B6D"/>
    <w:rsid w:val="00BC10B6"/>
    <w:rsid w:val="00BC1757"/>
    <w:rsid w:val="00BC1D78"/>
    <w:rsid w:val="00BC55A1"/>
    <w:rsid w:val="00BC5760"/>
    <w:rsid w:val="00BD0855"/>
    <w:rsid w:val="00BD4C43"/>
    <w:rsid w:val="00BD69FE"/>
    <w:rsid w:val="00BD730A"/>
    <w:rsid w:val="00BE0012"/>
    <w:rsid w:val="00BE145E"/>
    <w:rsid w:val="00BE3870"/>
    <w:rsid w:val="00C015BA"/>
    <w:rsid w:val="00C0435E"/>
    <w:rsid w:val="00C11394"/>
    <w:rsid w:val="00C122FC"/>
    <w:rsid w:val="00C208AE"/>
    <w:rsid w:val="00C20924"/>
    <w:rsid w:val="00C210AD"/>
    <w:rsid w:val="00C25666"/>
    <w:rsid w:val="00C26E45"/>
    <w:rsid w:val="00C31CBD"/>
    <w:rsid w:val="00C37747"/>
    <w:rsid w:val="00C45BD8"/>
    <w:rsid w:val="00C52D2E"/>
    <w:rsid w:val="00C56F8E"/>
    <w:rsid w:val="00C70E5A"/>
    <w:rsid w:val="00C8630B"/>
    <w:rsid w:val="00C869AD"/>
    <w:rsid w:val="00CA2BD3"/>
    <w:rsid w:val="00CA5822"/>
    <w:rsid w:val="00CB0F06"/>
    <w:rsid w:val="00CB18DD"/>
    <w:rsid w:val="00CC0E18"/>
    <w:rsid w:val="00CC0FF9"/>
    <w:rsid w:val="00CC3A12"/>
    <w:rsid w:val="00CC3FDE"/>
    <w:rsid w:val="00CC66BB"/>
    <w:rsid w:val="00CC6986"/>
    <w:rsid w:val="00CE1CBF"/>
    <w:rsid w:val="00CF128E"/>
    <w:rsid w:val="00CF1E95"/>
    <w:rsid w:val="00CF469A"/>
    <w:rsid w:val="00D0133B"/>
    <w:rsid w:val="00D0197B"/>
    <w:rsid w:val="00D159B2"/>
    <w:rsid w:val="00D162ED"/>
    <w:rsid w:val="00D2518B"/>
    <w:rsid w:val="00D252AC"/>
    <w:rsid w:val="00D2747C"/>
    <w:rsid w:val="00D30E00"/>
    <w:rsid w:val="00D32FB4"/>
    <w:rsid w:val="00D34458"/>
    <w:rsid w:val="00D36CCD"/>
    <w:rsid w:val="00D36EA9"/>
    <w:rsid w:val="00D36EDF"/>
    <w:rsid w:val="00D37DBE"/>
    <w:rsid w:val="00D37F12"/>
    <w:rsid w:val="00D42D04"/>
    <w:rsid w:val="00D50438"/>
    <w:rsid w:val="00D50C91"/>
    <w:rsid w:val="00D51567"/>
    <w:rsid w:val="00D64321"/>
    <w:rsid w:val="00D678DB"/>
    <w:rsid w:val="00D67F87"/>
    <w:rsid w:val="00D73E4E"/>
    <w:rsid w:val="00D779CC"/>
    <w:rsid w:val="00D820DD"/>
    <w:rsid w:val="00D87A86"/>
    <w:rsid w:val="00D90E9B"/>
    <w:rsid w:val="00D9169C"/>
    <w:rsid w:val="00D92C79"/>
    <w:rsid w:val="00D93B9C"/>
    <w:rsid w:val="00D954A4"/>
    <w:rsid w:val="00DA1F1D"/>
    <w:rsid w:val="00DA51B3"/>
    <w:rsid w:val="00DA7A74"/>
    <w:rsid w:val="00DA7E89"/>
    <w:rsid w:val="00DB2934"/>
    <w:rsid w:val="00DB2EEA"/>
    <w:rsid w:val="00DB4E74"/>
    <w:rsid w:val="00DC491E"/>
    <w:rsid w:val="00DC540E"/>
    <w:rsid w:val="00DD440B"/>
    <w:rsid w:val="00DE2B1F"/>
    <w:rsid w:val="00DE3F3D"/>
    <w:rsid w:val="00DE4EFC"/>
    <w:rsid w:val="00DE5FDB"/>
    <w:rsid w:val="00DE68B0"/>
    <w:rsid w:val="00DE6F1C"/>
    <w:rsid w:val="00DF1289"/>
    <w:rsid w:val="00DF1732"/>
    <w:rsid w:val="00E013E0"/>
    <w:rsid w:val="00E05325"/>
    <w:rsid w:val="00E0635E"/>
    <w:rsid w:val="00E07D00"/>
    <w:rsid w:val="00E10484"/>
    <w:rsid w:val="00E10B3E"/>
    <w:rsid w:val="00E10C52"/>
    <w:rsid w:val="00E11238"/>
    <w:rsid w:val="00E11EC2"/>
    <w:rsid w:val="00E20C73"/>
    <w:rsid w:val="00E214AA"/>
    <w:rsid w:val="00E238E7"/>
    <w:rsid w:val="00E2411C"/>
    <w:rsid w:val="00E2788C"/>
    <w:rsid w:val="00E332BA"/>
    <w:rsid w:val="00E424BD"/>
    <w:rsid w:val="00E42DA3"/>
    <w:rsid w:val="00E457E2"/>
    <w:rsid w:val="00E46DEA"/>
    <w:rsid w:val="00E47DFA"/>
    <w:rsid w:val="00E5348A"/>
    <w:rsid w:val="00E568D8"/>
    <w:rsid w:val="00E60F0C"/>
    <w:rsid w:val="00E624D5"/>
    <w:rsid w:val="00E66BA5"/>
    <w:rsid w:val="00E7363D"/>
    <w:rsid w:val="00E7534C"/>
    <w:rsid w:val="00E911DD"/>
    <w:rsid w:val="00E91C1A"/>
    <w:rsid w:val="00E91D4A"/>
    <w:rsid w:val="00EA1510"/>
    <w:rsid w:val="00EA3A4E"/>
    <w:rsid w:val="00EA3E0F"/>
    <w:rsid w:val="00EB0779"/>
    <w:rsid w:val="00EB350B"/>
    <w:rsid w:val="00EB50C1"/>
    <w:rsid w:val="00EC5307"/>
    <w:rsid w:val="00EC7D9B"/>
    <w:rsid w:val="00ED10DA"/>
    <w:rsid w:val="00ED6664"/>
    <w:rsid w:val="00EE2333"/>
    <w:rsid w:val="00EE2735"/>
    <w:rsid w:val="00EE7953"/>
    <w:rsid w:val="00EE7A8C"/>
    <w:rsid w:val="00EE7DEF"/>
    <w:rsid w:val="00EF0708"/>
    <w:rsid w:val="00EF3164"/>
    <w:rsid w:val="00EF3171"/>
    <w:rsid w:val="00EF45A7"/>
    <w:rsid w:val="00EF4877"/>
    <w:rsid w:val="00EF4B9B"/>
    <w:rsid w:val="00F02208"/>
    <w:rsid w:val="00F11785"/>
    <w:rsid w:val="00F12436"/>
    <w:rsid w:val="00F24061"/>
    <w:rsid w:val="00F241B1"/>
    <w:rsid w:val="00F278AC"/>
    <w:rsid w:val="00F33D29"/>
    <w:rsid w:val="00F35D6B"/>
    <w:rsid w:val="00F44014"/>
    <w:rsid w:val="00F462A2"/>
    <w:rsid w:val="00F559BE"/>
    <w:rsid w:val="00F6109C"/>
    <w:rsid w:val="00F6661D"/>
    <w:rsid w:val="00F72E87"/>
    <w:rsid w:val="00F869E3"/>
    <w:rsid w:val="00F90C59"/>
    <w:rsid w:val="00F913EC"/>
    <w:rsid w:val="00FA392F"/>
    <w:rsid w:val="00FA570A"/>
    <w:rsid w:val="00FA5A15"/>
    <w:rsid w:val="00FB419E"/>
    <w:rsid w:val="00FB55B3"/>
    <w:rsid w:val="00FC773A"/>
    <w:rsid w:val="00FD408D"/>
    <w:rsid w:val="00FD669E"/>
    <w:rsid w:val="00FE1D87"/>
    <w:rsid w:val="00FE6DCD"/>
    <w:rsid w:val="00FF61A4"/>
    <w:rsid w:val="00FF76D7"/>
    <w:rsid w:val="00FF797F"/>
    <w:rsid w:val="016302FA"/>
    <w:rsid w:val="04DD6226"/>
    <w:rsid w:val="06B718AC"/>
    <w:rsid w:val="080A3297"/>
    <w:rsid w:val="10357783"/>
    <w:rsid w:val="126C6DD3"/>
    <w:rsid w:val="14F528C9"/>
    <w:rsid w:val="164122EB"/>
    <w:rsid w:val="189E7D2C"/>
    <w:rsid w:val="1A734CF7"/>
    <w:rsid w:val="210E39CB"/>
    <w:rsid w:val="253A4D8F"/>
    <w:rsid w:val="26A31E7E"/>
    <w:rsid w:val="27E92405"/>
    <w:rsid w:val="27F71BBE"/>
    <w:rsid w:val="2FFD20EB"/>
    <w:rsid w:val="300B7B31"/>
    <w:rsid w:val="30C875FE"/>
    <w:rsid w:val="34347B8C"/>
    <w:rsid w:val="37871DAF"/>
    <w:rsid w:val="3D167A38"/>
    <w:rsid w:val="45271E89"/>
    <w:rsid w:val="45EC7A33"/>
    <w:rsid w:val="48EE1869"/>
    <w:rsid w:val="48FB2841"/>
    <w:rsid w:val="494859C0"/>
    <w:rsid w:val="49A33231"/>
    <w:rsid w:val="4A5C5DB5"/>
    <w:rsid w:val="4DF72B07"/>
    <w:rsid w:val="4EF26CB1"/>
    <w:rsid w:val="50A62DC1"/>
    <w:rsid w:val="56CE7F91"/>
    <w:rsid w:val="5E6A55FA"/>
    <w:rsid w:val="698D75AE"/>
    <w:rsid w:val="6B4256EE"/>
    <w:rsid w:val="6F0D77A9"/>
    <w:rsid w:val="6FC7380D"/>
    <w:rsid w:val="72810E78"/>
    <w:rsid w:val="72B53088"/>
    <w:rsid w:val="75AD604D"/>
    <w:rsid w:val="7C2872DB"/>
    <w:rsid w:val="7CB11D42"/>
    <w:rsid w:val="7D696A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ocked="1"/>
    <w:lsdException w:uiPriority="0" w:name="toc 2" w:locked="1"/>
    <w:lsdException w:uiPriority="0" w:name="toc 3" w:locked="1"/>
    <w:lsdException w:uiPriority="0" w:name="toc 4" w:locked="1"/>
    <w:lsdException w:uiPriority="0" w:name="toc 5" w:locked="1"/>
    <w:lsdException w:uiPriority="0" w:name="toc 6" w:locked="1"/>
    <w:lsdException w:uiPriority="0" w:name="toc 7" w:locked="1"/>
    <w:lsdException w:uiPriority="0" w:name="toc 8" w:locked="1"/>
    <w:lsdException w:uiPriority="0" w:name="toc 9" w:locked="1"/>
    <w:lsdException w:uiPriority="0" w:name="Normal Indent"/>
    <w:lsdException w:uiPriority="0" w:name="footnote text"/>
    <w:lsdException w:qFormat="1"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nhideWhenUsed="0" w:uiPriority="0" w:semiHidden="0" w:name="Salutation"/>
    <w:lsdException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ocked="1"/>
    <w:lsdException w:qFormat="1" w:unhideWhenUsed="0" w:uiPriority="0" w:semiHidden="0" w:name="Emphasis" w:locked="1"/>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ocked="1"/>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22"/>
    <w:qFormat/>
    <w:uiPriority w:val="0"/>
    <w:pPr>
      <w:widowControl/>
      <w:spacing w:before="100" w:beforeAutospacing="1" w:after="100" w:afterAutospacing="1"/>
      <w:jc w:val="left"/>
      <w:outlineLvl w:val="0"/>
    </w:pPr>
    <w:rPr>
      <w:rFonts w:ascii="宋体" w:hAnsi="宋体" w:cs="宋体"/>
      <w:b/>
      <w:bCs/>
      <w:kern w:val="36"/>
      <w:sz w:val="48"/>
      <w:szCs w:val="4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jc w:val="center"/>
    </w:pPr>
    <w:rPr>
      <w:rFonts w:ascii="仿宋_GB2312" w:hAnsi="仿宋_GB2312" w:eastAsia="黑体"/>
    </w:rPr>
  </w:style>
  <w:style w:type="paragraph" w:customStyle="1" w:styleId="3">
    <w:name w:val="Default"/>
    <w:qFormat/>
    <w:uiPriority w:val="0"/>
    <w:pPr>
      <w:autoSpaceDE w:val="0"/>
      <w:autoSpaceDN w:val="0"/>
      <w:adjustRightInd w:val="0"/>
    </w:pPr>
    <w:rPr>
      <w:rFonts w:ascii="宋体" w:eastAsia="宋体" w:cs="宋体" w:hAnsiTheme="minorHAnsi"/>
      <w:color w:val="000000"/>
      <w:sz w:val="24"/>
      <w:szCs w:val="24"/>
      <w:lang w:val="en-US" w:eastAsia="zh-CN" w:bidi="ar-SA"/>
    </w:rPr>
  </w:style>
  <w:style w:type="paragraph" w:styleId="5">
    <w:name w:val="Document Map"/>
    <w:basedOn w:val="1"/>
    <w:link w:val="27"/>
    <w:semiHidden/>
    <w:qFormat/>
    <w:uiPriority w:val="0"/>
    <w:pPr>
      <w:shd w:val="clear" w:color="auto" w:fill="000080"/>
    </w:pPr>
  </w:style>
  <w:style w:type="paragraph" w:styleId="6">
    <w:name w:val="annotation text"/>
    <w:basedOn w:val="1"/>
    <w:link w:val="36"/>
    <w:semiHidden/>
    <w:unhideWhenUsed/>
    <w:qFormat/>
    <w:uiPriority w:val="0"/>
    <w:pPr>
      <w:jc w:val="left"/>
    </w:pPr>
  </w:style>
  <w:style w:type="paragraph" w:styleId="7">
    <w:name w:val="Body Text Indent"/>
    <w:basedOn w:val="1"/>
    <w:link w:val="24"/>
    <w:qFormat/>
    <w:uiPriority w:val="0"/>
    <w:pPr>
      <w:spacing w:line="360" w:lineRule="auto"/>
      <w:ind w:left="360"/>
    </w:pPr>
    <w:rPr>
      <w:sz w:val="24"/>
    </w:rPr>
  </w:style>
  <w:style w:type="paragraph" w:styleId="8">
    <w:name w:val="Body Text Indent 2"/>
    <w:basedOn w:val="1"/>
    <w:link w:val="25"/>
    <w:qFormat/>
    <w:uiPriority w:val="0"/>
    <w:pPr>
      <w:ind w:firstLine="636" w:firstLineChars="227"/>
    </w:pPr>
    <w:rPr>
      <w:sz w:val="28"/>
    </w:rPr>
  </w:style>
  <w:style w:type="paragraph" w:styleId="9">
    <w:name w:val="Balloon Text"/>
    <w:basedOn w:val="1"/>
    <w:link w:val="28"/>
    <w:semiHidden/>
    <w:qFormat/>
    <w:uiPriority w:val="0"/>
    <w:rPr>
      <w:sz w:val="18"/>
      <w:szCs w:val="18"/>
    </w:rPr>
  </w:style>
  <w:style w:type="paragraph" w:styleId="10">
    <w:name w:val="footer"/>
    <w:basedOn w:val="1"/>
    <w:link w:val="29"/>
    <w:qFormat/>
    <w:uiPriority w:val="0"/>
    <w:pPr>
      <w:tabs>
        <w:tab w:val="center" w:pos="4153"/>
        <w:tab w:val="right" w:pos="8306"/>
      </w:tabs>
      <w:snapToGrid w:val="0"/>
      <w:jc w:val="left"/>
    </w:pPr>
    <w:rPr>
      <w:sz w:val="18"/>
      <w:szCs w:val="18"/>
    </w:rPr>
  </w:style>
  <w:style w:type="paragraph" w:styleId="11">
    <w:name w:val="header"/>
    <w:basedOn w:val="1"/>
    <w:link w:val="30"/>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qFormat/>
    <w:locked/>
    <w:uiPriority w:val="0"/>
    <w:rPr>
      <w:rFonts w:ascii="Calibri" w:hAnsi="Calibri" w:eastAsia="宋体" w:cs="Times New Roman"/>
    </w:rPr>
  </w:style>
  <w:style w:type="paragraph" w:styleId="13">
    <w:name w:val="Body Text Indent 3"/>
    <w:basedOn w:val="1"/>
    <w:link w:val="26"/>
    <w:qFormat/>
    <w:uiPriority w:val="0"/>
    <w:pPr>
      <w:ind w:left="-250" w:leftChars="-250" w:firstLine="560" w:firstLineChars="200"/>
    </w:pPr>
    <w:rPr>
      <w:rFonts w:eastAsia="仿宋_GB2312"/>
      <w:sz w:val="28"/>
    </w:rPr>
  </w:style>
  <w:style w:type="paragraph" w:styleId="14">
    <w:name w:val="annotation subject"/>
    <w:basedOn w:val="6"/>
    <w:next w:val="6"/>
    <w:link w:val="37"/>
    <w:semiHidden/>
    <w:unhideWhenUsed/>
    <w:qFormat/>
    <w:uiPriority w:val="0"/>
    <w:rPr>
      <w:b/>
      <w:bCs/>
    </w:rPr>
  </w:style>
  <w:style w:type="paragraph" w:styleId="15">
    <w:name w:val="Body Text First Indent"/>
    <w:basedOn w:val="2"/>
    <w:qFormat/>
    <w:uiPriority w:val="0"/>
    <w:pPr>
      <w:spacing w:line="560" w:lineRule="exact"/>
      <w:ind w:firstLine="721" w:firstLineChars="200"/>
    </w:pPr>
    <w:rPr>
      <w:rFonts w:ascii="Calibri"/>
    </w:rPr>
  </w:style>
  <w:style w:type="table" w:styleId="17">
    <w:name w:val="Table Grid"/>
    <w:basedOn w:val="16"/>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qFormat/>
    <w:uiPriority w:val="0"/>
    <w:rPr>
      <w:rFonts w:cs="Times New Roman"/>
    </w:rPr>
  </w:style>
  <w:style w:type="character" w:styleId="20">
    <w:name w:val="Hyperlink"/>
    <w:basedOn w:val="18"/>
    <w:qFormat/>
    <w:uiPriority w:val="0"/>
    <w:rPr>
      <w:rFonts w:cs="Times New Roman"/>
      <w:color w:val="0000FF"/>
      <w:u w:val="single"/>
    </w:rPr>
  </w:style>
  <w:style w:type="character" w:styleId="21">
    <w:name w:val="annotation reference"/>
    <w:basedOn w:val="18"/>
    <w:semiHidden/>
    <w:unhideWhenUsed/>
    <w:qFormat/>
    <w:uiPriority w:val="0"/>
    <w:rPr>
      <w:sz w:val="21"/>
      <w:szCs w:val="21"/>
    </w:rPr>
  </w:style>
  <w:style w:type="character" w:customStyle="1" w:styleId="22">
    <w:name w:val="标题 1 字符"/>
    <w:basedOn w:val="18"/>
    <w:link w:val="4"/>
    <w:qFormat/>
    <w:locked/>
    <w:uiPriority w:val="0"/>
    <w:rPr>
      <w:rFonts w:cs="Times New Roman"/>
      <w:b/>
      <w:bCs/>
      <w:kern w:val="44"/>
      <w:sz w:val="44"/>
      <w:szCs w:val="44"/>
    </w:rPr>
  </w:style>
  <w:style w:type="character" w:customStyle="1" w:styleId="23">
    <w:name w:val="black000"/>
    <w:basedOn w:val="18"/>
    <w:qFormat/>
    <w:uiPriority w:val="0"/>
    <w:rPr>
      <w:rFonts w:cs="Times New Roman"/>
    </w:rPr>
  </w:style>
  <w:style w:type="character" w:customStyle="1" w:styleId="24">
    <w:name w:val="正文文本缩进 字符"/>
    <w:basedOn w:val="18"/>
    <w:link w:val="7"/>
    <w:semiHidden/>
    <w:qFormat/>
    <w:locked/>
    <w:uiPriority w:val="0"/>
    <w:rPr>
      <w:rFonts w:cs="Times New Roman"/>
      <w:sz w:val="24"/>
      <w:szCs w:val="24"/>
    </w:rPr>
  </w:style>
  <w:style w:type="character" w:customStyle="1" w:styleId="25">
    <w:name w:val="正文文本缩进 2 字符"/>
    <w:basedOn w:val="18"/>
    <w:link w:val="8"/>
    <w:semiHidden/>
    <w:qFormat/>
    <w:locked/>
    <w:uiPriority w:val="0"/>
    <w:rPr>
      <w:rFonts w:cs="Times New Roman"/>
      <w:sz w:val="24"/>
      <w:szCs w:val="24"/>
    </w:rPr>
  </w:style>
  <w:style w:type="character" w:customStyle="1" w:styleId="26">
    <w:name w:val="正文文本缩进 3 字符"/>
    <w:basedOn w:val="18"/>
    <w:link w:val="13"/>
    <w:semiHidden/>
    <w:qFormat/>
    <w:locked/>
    <w:uiPriority w:val="0"/>
    <w:rPr>
      <w:rFonts w:cs="Times New Roman"/>
      <w:sz w:val="16"/>
      <w:szCs w:val="16"/>
    </w:rPr>
  </w:style>
  <w:style w:type="character" w:customStyle="1" w:styleId="27">
    <w:name w:val="文档结构图 字符"/>
    <w:basedOn w:val="18"/>
    <w:link w:val="5"/>
    <w:semiHidden/>
    <w:qFormat/>
    <w:locked/>
    <w:uiPriority w:val="0"/>
    <w:rPr>
      <w:rFonts w:cs="Times New Roman"/>
      <w:sz w:val="2"/>
    </w:rPr>
  </w:style>
  <w:style w:type="character" w:customStyle="1" w:styleId="28">
    <w:name w:val="批注框文本 字符"/>
    <w:basedOn w:val="18"/>
    <w:link w:val="9"/>
    <w:semiHidden/>
    <w:qFormat/>
    <w:locked/>
    <w:uiPriority w:val="0"/>
    <w:rPr>
      <w:rFonts w:cs="Times New Roman"/>
      <w:sz w:val="2"/>
    </w:rPr>
  </w:style>
  <w:style w:type="character" w:customStyle="1" w:styleId="29">
    <w:name w:val="页脚 字符"/>
    <w:basedOn w:val="18"/>
    <w:link w:val="10"/>
    <w:semiHidden/>
    <w:qFormat/>
    <w:locked/>
    <w:uiPriority w:val="0"/>
    <w:rPr>
      <w:rFonts w:cs="Times New Roman"/>
      <w:sz w:val="18"/>
      <w:szCs w:val="18"/>
    </w:rPr>
  </w:style>
  <w:style w:type="character" w:customStyle="1" w:styleId="30">
    <w:name w:val="页眉 字符"/>
    <w:basedOn w:val="18"/>
    <w:link w:val="11"/>
    <w:qFormat/>
    <w:locked/>
    <w:uiPriority w:val="0"/>
    <w:rPr>
      <w:rFonts w:cs="Times New Roman"/>
      <w:kern w:val="2"/>
      <w:sz w:val="18"/>
    </w:rPr>
  </w:style>
  <w:style w:type="paragraph" w:customStyle="1" w:styleId="31">
    <w:name w:val="List Paragraph1"/>
    <w:basedOn w:val="1"/>
    <w:qFormat/>
    <w:uiPriority w:val="0"/>
    <w:pPr>
      <w:ind w:firstLine="420" w:firstLineChars="200"/>
    </w:pPr>
  </w:style>
  <w:style w:type="paragraph" w:customStyle="1" w:styleId="32">
    <w:name w:val="Char Char Char Char"/>
    <w:basedOn w:val="1"/>
    <w:qFormat/>
    <w:uiPriority w:val="0"/>
    <w:rPr>
      <w:szCs w:val="20"/>
    </w:rPr>
  </w:style>
  <w:style w:type="character" w:customStyle="1" w:styleId="33">
    <w:name w:val="apple-converted-space"/>
    <w:basedOn w:val="18"/>
    <w:qFormat/>
    <w:uiPriority w:val="0"/>
    <w:rPr>
      <w:rFonts w:cs="Times New Roman"/>
    </w:rPr>
  </w:style>
  <w:style w:type="paragraph" w:customStyle="1" w:styleId="34">
    <w:name w:val="列出段落1"/>
    <w:basedOn w:val="1"/>
    <w:qFormat/>
    <w:uiPriority w:val="0"/>
    <w:pPr>
      <w:ind w:firstLine="420" w:firstLineChars="200"/>
    </w:pPr>
    <w:rPr>
      <w:rFonts w:ascii="Calibri" w:hAnsi="Calibri"/>
      <w:szCs w:val="22"/>
    </w:rPr>
  </w:style>
  <w:style w:type="paragraph" w:styleId="35">
    <w:name w:val="List Paragraph"/>
    <w:basedOn w:val="1"/>
    <w:qFormat/>
    <w:uiPriority w:val="34"/>
    <w:pPr>
      <w:ind w:firstLine="420" w:firstLineChars="200"/>
    </w:pPr>
  </w:style>
  <w:style w:type="character" w:customStyle="1" w:styleId="36">
    <w:name w:val="批注文字 字符"/>
    <w:basedOn w:val="18"/>
    <w:link w:val="6"/>
    <w:semiHidden/>
    <w:qFormat/>
    <w:uiPriority w:val="0"/>
    <w:rPr>
      <w:kern w:val="2"/>
      <w:sz w:val="21"/>
      <w:szCs w:val="24"/>
    </w:rPr>
  </w:style>
  <w:style w:type="character" w:customStyle="1" w:styleId="37">
    <w:name w:val="批注主题 字符"/>
    <w:basedOn w:val="36"/>
    <w:link w:val="14"/>
    <w:semiHidden/>
    <w:qFormat/>
    <w:uiPriority w:val="0"/>
    <w:rPr>
      <w:b/>
      <w:bCs/>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D99DF2-DDD7-445A-88AA-BB7A23CAAA0B}">
  <ds:schemaRefs/>
</ds:datastoreItem>
</file>

<file path=docProps/app.xml><?xml version="1.0" encoding="utf-8"?>
<Properties xmlns="http://schemas.openxmlformats.org/officeDocument/2006/extended-properties" xmlns:vt="http://schemas.openxmlformats.org/officeDocument/2006/docPropsVTypes">
  <Template>Normal</Template>
  <Company>ChengJiaoChu</Company>
  <Pages>8</Pages>
  <Words>4028</Words>
  <Characters>4204</Characters>
  <Lines>31</Lines>
  <Paragraphs>8</Paragraphs>
  <TotalTime>7</TotalTime>
  <ScaleCrop>false</ScaleCrop>
  <LinksUpToDate>false</LinksUpToDate>
  <CharactersWithSpaces>4223</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2022-05-17T23:40:00Z</dcterms:created>
  <dc:creator>zhang</dc:creator>
  <cp:lastModifiedBy>朱</cp:lastModifiedBy>
  <cp:lastPrinted>2014-06-01T22:37:00Z</cp:lastPrinted>
  <dcterms:modified xsi:type="dcterms:W3CDTF">2023-08-01T09:09:00Z</dcterms:modified>
  <dc:title>维修电工竞赛技术纲要</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F0A5BA1F76E3427EA86EBC5518650C70</vt:lpwstr>
  </property>
</Properties>
</file>