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华文新魏" w:eastAsia="华文新魏"/>
          <w:sz w:val="52"/>
          <w:szCs w:val="52"/>
        </w:rPr>
      </w:pPr>
      <w:r>
        <w:rPr>
          <w:rFonts w:ascii="华文新魏" w:eastAsia="华文新魏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-215265</wp:posOffset>
                </wp:positionH>
                <wp:positionV relativeFrom="paragraph">
                  <wp:posOffset>104775</wp:posOffset>
                </wp:positionV>
                <wp:extent cx="3822700" cy="487680"/>
                <wp:effectExtent l="6350" t="6350" r="19050" b="20320"/>
                <wp:wrapNone/>
                <wp:docPr id="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270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宋体" w:hAnsi="宋体" w:eastAsia="宋体" w:cs="Times New Roman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default" w:ascii="宋体" w:hAnsi="宋体" w:eastAsia="宋体" w:cs="Times New Roman"/>
                                <w:b/>
                                <w:bCs/>
                                <w:sz w:val="24"/>
                              </w:rPr>
                              <w:t>202</w:t>
                            </w:r>
                            <w:r>
                              <w:rPr>
                                <w:rFonts w:hint="eastAsia" w:ascii="宋体" w:hAnsi="宋体" w:cs="Times New Roman"/>
                                <w:b/>
                                <w:bCs/>
                                <w:sz w:val="24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default" w:ascii="宋体" w:hAnsi="宋体" w:eastAsia="宋体" w:cs="Times New Roman"/>
                                <w:b/>
                                <w:bCs/>
                                <w:sz w:val="24"/>
                              </w:rPr>
                              <w:t>年“彭城工匠”职业技能大赛技术文件</w:t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宋体" w:hAnsi="宋体" w:eastAsia="宋体" w:cs="Times New Roman"/>
                                <w:b/>
                                <w:bCs/>
                                <w:sz w:val="24"/>
                              </w:rPr>
                              <w:t>--</w:t>
                            </w:r>
                            <w:r>
                              <w:rPr>
                                <w:rFonts w:hint="eastAsia" w:ascii="宋体" w:hAnsi="宋体" w:cs="Times New Roman"/>
                                <w:b/>
                                <w:bCs/>
                                <w:sz w:val="24"/>
                                <w:lang w:val="en-US" w:eastAsia="zh-CN"/>
                              </w:rPr>
                              <w:t>装配钳工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-16.95pt;margin-top:8.25pt;height:38.4pt;width:301pt;z-index:251659264;mso-width-relative:page;mso-height-relative:page;" fillcolor="#FFFFFF" filled="t" stroked="t" coordsize="21600,21600" o:gfxdata="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nJsCG2wAAAAkBAAAPAAAAAAAAAAEAIAAAACIAAABkcnMvZG93bnJldi54bWxQ&#10;SwECFAAUAAAACACHTuJAV0T8ey0CAACHBAAADgAAAAAAAAABACAAAAAqAQAAZHJzL2Uyb0RvYy54&#10;bWxQSwUGAAAAAAYABgBZAQAAyQU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宋体" w:hAnsi="宋体" w:eastAsia="宋体" w:cs="Times New Roman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default" w:ascii="宋体" w:hAnsi="宋体" w:eastAsia="宋体" w:cs="Times New Roman"/>
                          <w:b/>
                          <w:bCs/>
                          <w:sz w:val="24"/>
                        </w:rPr>
                        <w:t>202</w:t>
                      </w:r>
                      <w:r>
                        <w:rPr>
                          <w:rFonts w:hint="eastAsia" w:ascii="宋体" w:hAnsi="宋体" w:cs="Times New Roman"/>
                          <w:b/>
                          <w:bCs/>
                          <w:sz w:val="24"/>
                          <w:lang w:val="en-US" w:eastAsia="zh-CN"/>
                        </w:rPr>
                        <w:t>3</w:t>
                      </w:r>
                      <w:r>
                        <w:rPr>
                          <w:rFonts w:hint="default" w:ascii="宋体" w:hAnsi="宋体" w:eastAsia="宋体" w:cs="Times New Roman"/>
                          <w:b/>
                          <w:bCs/>
                          <w:sz w:val="24"/>
                        </w:rPr>
                        <w:t>年“彭城工匠”职业技能大赛技术文件</w:t>
                      </w:r>
                    </w:p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default" w:ascii="宋体" w:hAnsi="宋体" w:eastAsia="宋体" w:cs="Times New Roman"/>
                          <w:b/>
                          <w:bCs/>
                          <w:sz w:val="24"/>
                        </w:rPr>
                        <w:t>--</w:t>
                      </w:r>
                      <w:r>
                        <w:rPr>
                          <w:rFonts w:hint="eastAsia" w:ascii="宋体" w:hAnsi="宋体" w:cs="Times New Roman"/>
                          <w:b/>
                          <w:bCs/>
                          <w:sz w:val="24"/>
                          <w:lang w:val="en-US" w:eastAsia="zh-CN"/>
                        </w:rPr>
                        <w:t>装配钳工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华文新魏" w:eastAsia="华文新魏"/>
          <w:sz w:val="52"/>
          <w:szCs w:val="52"/>
        </w:rPr>
      </w:pPr>
    </w:p>
    <w:p>
      <w:pPr>
        <w:jc w:val="center"/>
        <w:rPr>
          <w:rFonts w:ascii="华文新魏" w:eastAsia="华文新魏"/>
          <w:sz w:val="52"/>
          <w:szCs w:val="52"/>
        </w:rPr>
      </w:pPr>
    </w:p>
    <w:p>
      <w:pPr>
        <w:adjustRightInd w:val="0"/>
        <w:snapToGrid w:val="0"/>
        <w:ind w:right="-58"/>
        <w:jc w:val="center"/>
        <w:rPr>
          <w:rFonts w:hint="eastAsia" w:ascii="方正小标宋简体" w:hAnsi="宋体" w:eastAsia="黑体" w:cs="宋体"/>
          <w:sz w:val="44"/>
          <w:szCs w:val="44"/>
          <w:highlight w:val="none"/>
          <w:lang w:eastAsia="zh-CN"/>
        </w:rPr>
      </w:pPr>
      <w:r>
        <w:rPr>
          <w:rFonts w:hint="eastAsia" w:ascii="黑体" w:hAnsi="黑体" w:eastAsia="黑体"/>
          <w:sz w:val="72"/>
          <w:szCs w:val="72"/>
          <w:lang w:val="en-US" w:eastAsia="zh-CN"/>
        </w:rPr>
        <w:t>装配钳工</w:t>
      </w:r>
      <w:r>
        <w:rPr>
          <w:rFonts w:hint="eastAsia" w:ascii="黑体" w:hAnsi="黑体" w:eastAsia="黑体"/>
          <w:sz w:val="72"/>
          <w:szCs w:val="72"/>
        </w:rPr>
        <w:t>项目技术文件</w:t>
      </w:r>
      <w:r>
        <w:rPr>
          <w:rFonts w:hint="eastAsia" w:ascii="黑体" w:hAnsi="黑体" w:eastAsia="黑体"/>
          <w:sz w:val="72"/>
          <w:szCs w:val="72"/>
        </w:rPr>
        <w:br w:type="textWrapping"/>
      </w:r>
      <w:r>
        <w:rPr>
          <w:rFonts w:hint="eastAsia" w:ascii="黑体" w:hAnsi="黑体" w:eastAsia="黑体"/>
          <w:sz w:val="72"/>
          <w:szCs w:val="72"/>
          <w:lang w:eastAsia="zh-CN"/>
        </w:rPr>
        <w:t>（</w:t>
      </w:r>
      <w:r>
        <w:rPr>
          <w:rFonts w:hint="eastAsia" w:ascii="黑体" w:hAnsi="黑体" w:eastAsia="黑体"/>
          <w:sz w:val="72"/>
          <w:szCs w:val="72"/>
          <w:lang w:val="en-US" w:eastAsia="zh-CN"/>
        </w:rPr>
        <w:t>学生组</w:t>
      </w:r>
      <w:r>
        <w:rPr>
          <w:rFonts w:hint="eastAsia" w:ascii="黑体" w:hAnsi="黑体" w:eastAsia="黑体"/>
          <w:sz w:val="72"/>
          <w:szCs w:val="72"/>
          <w:lang w:eastAsia="zh-CN"/>
        </w:rPr>
        <w:t>）</w:t>
      </w:r>
    </w:p>
    <w:p>
      <w:pPr>
        <w:jc w:val="center"/>
        <w:rPr>
          <w:rFonts w:ascii="黑体" w:hAnsi="黑体" w:eastAsia="黑体"/>
          <w:sz w:val="72"/>
          <w:szCs w:val="72"/>
        </w:rPr>
      </w:pPr>
    </w:p>
    <w:p>
      <w:pPr>
        <w:jc w:val="center"/>
        <w:rPr>
          <w:rFonts w:ascii="华文新魏" w:eastAsia="华文新魏"/>
          <w:sz w:val="52"/>
          <w:szCs w:val="52"/>
        </w:rPr>
      </w:pPr>
    </w:p>
    <w:p>
      <w:pPr>
        <w:jc w:val="center"/>
        <w:rPr>
          <w:rFonts w:ascii="华文新魏" w:eastAsia="华文新魏"/>
          <w:sz w:val="52"/>
          <w:szCs w:val="52"/>
        </w:rPr>
      </w:pPr>
    </w:p>
    <w:p>
      <w:pPr>
        <w:jc w:val="center"/>
        <w:rPr>
          <w:rFonts w:ascii="华文新魏" w:eastAsia="华文新魏"/>
          <w:sz w:val="52"/>
          <w:szCs w:val="52"/>
        </w:rPr>
      </w:pPr>
    </w:p>
    <w:p>
      <w:pPr>
        <w:jc w:val="center"/>
        <w:rPr>
          <w:rFonts w:ascii="华文新魏" w:eastAsia="华文新魏"/>
          <w:sz w:val="52"/>
          <w:szCs w:val="52"/>
        </w:rPr>
      </w:pPr>
    </w:p>
    <w:p>
      <w:pPr>
        <w:jc w:val="center"/>
        <w:rPr>
          <w:rFonts w:ascii="华文新魏" w:eastAsia="华文新魏"/>
          <w:sz w:val="52"/>
          <w:szCs w:val="52"/>
        </w:rPr>
      </w:pPr>
    </w:p>
    <w:p>
      <w:pPr>
        <w:jc w:val="center"/>
        <w:rPr>
          <w:rFonts w:ascii="华文新魏" w:eastAsia="华文新魏"/>
          <w:sz w:val="52"/>
          <w:szCs w:val="52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default"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3</w:t>
      </w:r>
      <w:r>
        <w:rPr>
          <w:rFonts w:hint="default" w:ascii="黑体" w:hAnsi="黑体" w:eastAsia="黑体"/>
          <w:b/>
          <w:sz w:val="32"/>
          <w:szCs w:val="32"/>
        </w:rPr>
        <w:t>年“彭城工匠”职业技能大赛</w:t>
      </w:r>
      <w:r>
        <w:rPr>
          <w:rFonts w:hint="eastAsia" w:ascii="黑体" w:hAnsi="黑体" w:eastAsia="黑体"/>
          <w:b/>
          <w:sz w:val="32"/>
          <w:szCs w:val="32"/>
        </w:rPr>
        <w:t>组委会</w:t>
      </w:r>
    </w:p>
    <w:p>
      <w:pPr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b/>
          <w:sz w:val="32"/>
          <w:szCs w:val="32"/>
        </w:rPr>
        <w:t>年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sz w:val="32"/>
          <w:szCs w:val="32"/>
        </w:rPr>
        <w:t>月</w:t>
      </w:r>
    </w:p>
    <w:p>
      <w:pPr>
        <w:spacing w:line="500" w:lineRule="exact"/>
        <w:rPr>
          <w:b/>
          <w:bCs/>
          <w:sz w:val="36"/>
          <w:szCs w:val="36"/>
        </w:rPr>
      </w:pPr>
    </w:p>
    <w:p>
      <w:pPr>
        <w:widowControl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br w:type="page"/>
      </w:r>
    </w:p>
    <w:p>
      <w:pPr>
        <w:jc w:val="center"/>
        <w:rPr>
          <w:rFonts w:hint="default" w:ascii="黑体" w:hAnsi="黑体" w:eastAsia="黑体"/>
          <w:b/>
          <w:bCs/>
          <w:sz w:val="32"/>
          <w:szCs w:val="32"/>
        </w:rPr>
      </w:pPr>
      <w:r>
        <w:rPr>
          <w:rFonts w:hint="default" w:ascii="黑体" w:hAnsi="黑体" w:eastAsia="黑体"/>
          <w:b/>
          <w:bCs/>
          <w:sz w:val="32"/>
          <w:szCs w:val="32"/>
        </w:rPr>
        <w:t>202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3</w:t>
      </w:r>
      <w:r>
        <w:rPr>
          <w:rFonts w:hint="default" w:ascii="黑体" w:hAnsi="黑体" w:eastAsia="黑体"/>
          <w:b/>
          <w:bCs/>
          <w:sz w:val="32"/>
          <w:szCs w:val="32"/>
        </w:rPr>
        <w:t>年“彭城工匠”职业技能大赛</w:t>
      </w:r>
    </w:p>
    <w:p>
      <w:pPr>
        <w:jc w:val="center"/>
        <w:rPr>
          <w:rFonts w:hint="default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装配钳工项目（学生组）</w:t>
      </w:r>
      <w:r>
        <w:rPr>
          <w:rFonts w:hint="default" w:ascii="黑体" w:hAnsi="黑体" w:eastAsia="黑体"/>
          <w:b/>
          <w:bCs/>
          <w:sz w:val="32"/>
          <w:szCs w:val="32"/>
        </w:rPr>
        <w:t>技术文件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</w:pPr>
      <w:bookmarkStart w:id="0" w:name="_Toc6084_WPSOffice_Level1"/>
      <w:r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  <w:t>一、本项目技术描述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bookmarkStart w:id="1" w:name="_Toc24880"/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（一）项目描述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装配钳工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项目是指利用加工设备、装配工具和检测仪器对机械设备、</w:t>
      </w:r>
      <w:r>
        <w:rPr>
          <w:rFonts w:hint="eastAsia" w:ascii="宋体" w:hAnsi="宋体" w:eastAsia="宋体" w:cs="宋体"/>
          <w:b w:val="0"/>
          <w:kern w:val="0"/>
          <w:sz w:val="24"/>
          <w:szCs w:val="24"/>
          <w:highlight w:val="none"/>
        </w:rPr>
        <w:t>零件、组件或成品组合装配与调试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等工作的竞赛项目。比赛中对选手的技能要求零件的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手工加工和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自动化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系统改造内容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（二）竞赛方式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本次大赛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为个人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</w:pPr>
      <w:bookmarkStart w:id="2" w:name="_Toc12814_WPSOffice_Level1"/>
      <w:r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  <w:t>二、选手应具备的能力</w:t>
      </w:r>
      <w:bookmarkEnd w:id="2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（一）应知能力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1．机械图样的表示方法、零件图和装配图的识读方法；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2．尺寸公差、形位公差、尺寸链的计算；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3．机械传动的工作原理；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4．通用量具测量方法；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5．装配工艺知识及装配工艺规程；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．安全用电常识；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．安全文明生产与环境保护知识。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（二）应会能力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1．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能根据零件的加工要求，采用合理的加工工艺完成零件加工，并使用通用量具进行零件的精度检测；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．能进行滚动轴承的装配与调试；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．能进行离合器的轴系找中；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．能进行机械设备的精度检测；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5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能根据精度检测结果进行设备调整；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能进行设备的试运行检测。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</w:pPr>
      <w:bookmarkStart w:id="3" w:name="_Toc591_WPSOffice_Level1"/>
      <w:r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  <w:t>三、竞赛内容</w:t>
      </w:r>
      <w:bookmarkEnd w:id="3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（一）竞赛内容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竞赛内容包括理论知识比赛和实际操作（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en-US" w:eastAsia="zh-CN"/>
        </w:rPr>
        <w:t>零件手工加工和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气动系统的搭建）比赛两部分。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．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en-US" w:eastAsia="zh-CN"/>
        </w:rPr>
        <w:t>零件手工加工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选手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根据任务要求，选择合理的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加工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工艺，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对制件进行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锯削、锉削、钻孔、铰孔、攻螺纹、装配、检测、调试等。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en-US" w:eastAsia="zh-CN"/>
        </w:rPr>
        <w:t>2.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气动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系统的搭建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选手根据任务要求，搭建气动系统，完成试题考核。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职业标准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国家职业标准《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装配钳工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》高级（国家职业资格三级）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试题样</w:t>
      </w:r>
      <w:bookmarkStart w:id="4" w:name="_Toc17897"/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题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根据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公布样题和评分标准，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正式比赛前由大赛技术工作组聘请专家，根据样题进行赛题修改，修改量在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0%左右之间，修改后的赛题不再公布。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（四）竞赛过程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 1．检录赛位抽签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（1）参赛队在规定时间到达指定地点集合，凭参赛证和身份证（两证必须齐全），依次进行安检、身份检录、抽取赛位号并在赛位抽签记录表上签字确认。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（2）赛场的赛位号统一编制，赛位抽签确定后，不准随意调换。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（3）赛位号不对外公布，赛位抽签登记表由检录裁判和监督员一起送保密室封存统一保管，在评分结束后开封统计成绩。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（4）安全教育后，赛前15分钟统一进入赛位准备比赛，在对应的赛位上对软、硬件竞赛设备进行确认，等待竞赛开始指令。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（5）由于选手自身原因迟到，裁判长宣布竞赛开始时仍未到场，按弃赛处理。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2．正式竞赛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（1）现场裁判长对选手集中进行安全教育、告知比赛注意事项。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（2）参赛选手拿到赛题后，在裁判长宣布竞赛开始前不得操作。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）参赛选手在比赛过程中，要求工、量、刀具摆放整齐，将作为选手职业素养评分依据。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）竞赛过程中，选手必须严格遵守比赛规程，确保人身和设备安全，并接受裁判和工作人员的监督和警示。选手不得随意离开赛位，不得与其他参赛队交流，如遇问题时须举手向裁判示意。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）现场裁判坚守赛位，当选手举手示意时，立即处理，不得拖延。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）各类赛务人员必须统一佩戴由大赛组委会签发的相关证件，着装整齐。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）赛场安全员、设备技术支持人员、工作人员必须在指定区域等待，未经允许不得进入比赛区域。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3．比赛结束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（1）裁判长宣布比赛结束，选手立即停止操作，上交赛件。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（2）现场收件裁判，清点赛件数量，当选手面将所有赛件（包括没有加工的毛坯）放入物料盒中，盒中不能放入除赛件以外的任何物品。当场赛件收齐后，与监督员一起送加密室进行赛件加密。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（3）加密裁判在赛件的指定位置（由项目组长确定）进行刻码，监督员监督整个加密过程。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五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）竞赛时间安排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1．竞赛时间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竞赛时间分配，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理论知识竞赛时间60分钟，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en-US" w:eastAsia="zh-CN"/>
        </w:rPr>
        <w:t>零件手工加工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18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0分钟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气动系统的搭建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0分钟。选手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须在规定时间完成竞赛项目。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2．项目时间要求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每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个赛项的时间独立计算，选手在规定时间内未完成赛项的，在时间到达后必须立即停止操作，不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进行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延时。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3．场次安排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场次根据参赛选手的人数来进行安排，赛程约为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天，根据选手参赛人数进行分组，具体场次的安排以竞赛手册公布为准。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</w:pPr>
      <w:bookmarkStart w:id="5" w:name="_Toc31910_WPSOffice_Level1"/>
      <w:r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  <w:t>四、评分标准</w:t>
      </w:r>
      <w:bookmarkEnd w:id="4"/>
      <w:r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  <w:t>及流程</w:t>
      </w:r>
      <w:bookmarkEnd w:id="5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（一）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分值分配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Arial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color="000000"/>
        </w:rPr>
        <w:t>理论知识比赛满分为100分，占总成绩的</w:t>
      </w:r>
      <w:r>
        <w:rPr>
          <w:rFonts w:hint="eastAsia" w:ascii="宋体" w:hAnsi="宋体" w:eastAsia="宋体" w:cs="宋体"/>
          <w:sz w:val="24"/>
          <w:szCs w:val="24"/>
          <w:highlight w:val="none"/>
          <w:u w:color="000000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u w:color="000000"/>
        </w:rPr>
        <w:t>0%</w:t>
      </w:r>
      <w:r>
        <w:rPr>
          <w:rFonts w:hint="eastAsia" w:ascii="宋体" w:hAnsi="宋体" w:cs="宋体"/>
          <w:sz w:val="24"/>
          <w:szCs w:val="24"/>
          <w:highlight w:val="none"/>
          <w:u w:color="000000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理论竞赛知识以竞赛题库作为参考资料，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赛前公布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56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0道题，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组卷从题库中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抽取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70%；</w:t>
      </w:r>
      <w:bookmarkStart w:id="57" w:name="_GoBack"/>
      <w:bookmarkEnd w:id="57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color="000000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color="000000"/>
        </w:rPr>
        <w:t>实际操作比赛满分为</w:t>
      </w:r>
      <w:r>
        <w:rPr>
          <w:rFonts w:hint="eastAsia" w:ascii="宋体" w:hAnsi="宋体" w:eastAsia="宋体" w:cs="宋体"/>
          <w:sz w:val="24"/>
          <w:szCs w:val="24"/>
          <w:highlight w:val="none"/>
          <w:u w:color="000000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  <w:highlight w:val="none"/>
          <w:u w:color="000000"/>
        </w:rPr>
        <w:t>0分（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零件手工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加工占总成绩的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0%，气动系统搭建占总成绩的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%），</w:t>
      </w:r>
      <w:r>
        <w:rPr>
          <w:rFonts w:hint="eastAsia" w:ascii="宋体" w:hAnsi="宋体" w:eastAsia="宋体" w:cs="宋体"/>
          <w:sz w:val="24"/>
          <w:szCs w:val="24"/>
          <w:highlight w:val="none"/>
          <w:u w:color="000000"/>
        </w:rPr>
        <w:t>占总成绩的80%。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成绩排序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按比赛总成绩得分从高到低排列参赛队的名次。比赛总成绩相同，按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零件手工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加工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气动系统搭建顺序成绩较高的名次在前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</w:pPr>
      <w:bookmarkStart w:id="6" w:name="_Toc16067_WPSOffice_Level1"/>
      <w:r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  <w:t>五、</w:t>
      </w:r>
      <w:r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en-US" w:eastAsia="zh-CN" w:bidi="ar-SA"/>
        </w:rPr>
        <w:t>场地及设施设备</w:t>
      </w:r>
      <w:bookmarkEnd w:id="6"/>
      <w:bookmarkStart w:id="7" w:name="_Toc11114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（一）赛场环境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1．竞赛场地光线充足，照明良好，供电供水设施正常且安全有保障，场地整洁。每个赛位占地不小于12m</w:t>
      </w:r>
      <w:r>
        <w:rPr>
          <w:rFonts w:hint="eastAsia" w:ascii="宋体" w:hAnsi="宋体" w:eastAsia="宋体" w:cs="宋体"/>
          <w:sz w:val="24"/>
          <w:szCs w:val="24"/>
          <w:highlight w:val="none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（4m×3m），且标明赛位号，机械装调每个赛位提供380V、220V交流电源，各加工赛位提供安全照明电源，每个赛位提供独立的电源保护装置和安全保护措施。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2．竞赛场地设置隔离带，非裁判员、参赛选手、工作人员不得进入比赛场地。竞赛场地划分为检录区、竞赛操作区、休息区、观摩通道等区域，区域之间有明显标志或警示带。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3．赛场设有保安、医疗、设备维修和电力抢险人员待命，以防突发事件。赛场还应设有生活补给站等公共服务设施，为选手和赛场人员提供服务。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4．赛场设置安全通道和警戒线，确保进入赛场的大赛参观、采访、视察的人员限定在安全区域内活动，以保证大赛安全有序进行。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（二）竞赛设施设备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1．竞赛设施设备和工具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（1）竞赛设备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竞赛场地设备，设施由主办方统一提供，具体清单见表5-1。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表5-1场地设备设施清单</w:t>
      </w:r>
    </w:p>
    <w:tbl>
      <w:tblPr>
        <w:tblStyle w:val="15"/>
        <w:tblW w:w="8281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418"/>
        <w:gridCol w:w="1527"/>
        <w:gridCol w:w="782"/>
        <w:gridCol w:w="854"/>
        <w:gridCol w:w="1837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450" w:hRule="atLeast"/>
          <w:jc w:val="center"/>
        </w:trPr>
        <w:tc>
          <w:tcPr>
            <w:tcW w:w="8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设备、设施名称</w:t>
            </w:r>
          </w:p>
        </w:tc>
        <w:tc>
          <w:tcPr>
            <w:tcW w:w="15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8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钻床</w:t>
            </w:r>
          </w:p>
        </w:tc>
        <w:tc>
          <w:tcPr>
            <w:tcW w:w="15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Z4112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8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武夷山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工作台及台虎钳</w:t>
            </w:r>
          </w:p>
        </w:tc>
        <w:tc>
          <w:tcPr>
            <w:tcW w:w="15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张</w:t>
            </w:r>
          </w:p>
        </w:tc>
        <w:tc>
          <w:tcPr>
            <w:tcW w:w="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40</w:t>
            </w:r>
          </w:p>
        </w:tc>
        <w:tc>
          <w:tcPr>
            <w:tcW w:w="18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 xml:space="preserve">划线平板 </w:t>
            </w:r>
          </w:p>
        </w:tc>
        <w:tc>
          <w:tcPr>
            <w:tcW w:w="15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800×600mm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块</w:t>
            </w:r>
          </w:p>
        </w:tc>
        <w:tc>
          <w:tcPr>
            <w:tcW w:w="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8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气动技术实验套装</w:t>
            </w:r>
          </w:p>
        </w:tc>
        <w:tc>
          <w:tcPr>
            <w:tcW w:w="15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KNT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静音空压机</w:t>
            </w:r>
          </w:p>
        </w:tc>
        <w:tc>
          <w:tcPr>
            <w:tcW w:w="15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KNT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电脑/win10系统</w:t>
            </w:r>
          </w:p>
        </w:tc>
        <w:tc>
          <w:tcPr>
            <w:tcW w:w="15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8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配气动试验台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打印机</w:t>
            </w:r>
          </w:p>
        </w:tc>
        <w:tc>
          <w:tcPr>
            <w:tcW w:w="15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配气动试验台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※注：场地设备设施以赛题需要会有所变动。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（2）竞赛材料和工量具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表5-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  零件手工加工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工、量、刃具推荐清单</w:t>
      </w:r>
    </w:p>
    <w:tbl>
      <w:tblPr>
        <w:tblStyle w:val="15"/>
        <w:tblW w:w="87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119"/>
        <w:gridCol w:w="2923"/>
        <w:gridCol w:w="1051"/>
        <w:gridCol w:w="925"/>
        <w:gridCol w:w="9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外径千分尺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外径千分尺 0～25、25～50、50～75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游标卡尺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0～150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高度游标尺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0～300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各1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刀口直角尺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自定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量块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83 块（1 级）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锯弓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自定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锯条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粗齿、中齿、细齿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机用丝锥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M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/5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麻花钻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Φ4.2、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4.8、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5、7.8、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9.5、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9.8、10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各1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锉刀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自定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铰刀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Φ10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各1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H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游标卡尺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0～150或0～200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0.02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万能量角器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0～320°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2′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塞尺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0.02～1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副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直尺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0～150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磁力表座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自定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副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百分表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钟式/杠杆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平口钳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自定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正弦规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100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块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计算器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带三角函数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21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圆柱销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Φ10×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H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内六角螺钉</w:t>
            </w:r>
          </w:p>
        </w:tc>
        <w:tc>
          <w:tcPr>
            <w:tcW w:w="29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M5×12</w:t>
            </w:r>
          </w:p>
        </w:tc>
        <w:tc>
          <w:tcPr>
            <w:tcW w:w="1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※注：1．表5-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中所有工、量、刃具由选手根据自身需求自带。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2．最终清单以赛题需要会有所变动。</w:t>
      </w:r>
    </w:p>
    <w:bookmarkEnd w:id="1"/>
    <w:bookmarkEnd w:id="7"/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en-US" w:eastAsia="zh-CN" w:bidi="ar-SA"/>
        </w:rPr>
      </w:pPr>
      <w:bookmarkStart w:id="8" w:name="_Toc19893_WPSOffice_Level1"/>
      <w:bookmarkStart w:id="9" w:name="_Toc16258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en-US" w:eastAsia="zh-CN" w:bidi="ar-SA"/>
        </w:rPr>
        <w:t>六、赛事纪律</w:t>
      </w:r>
      <w:bookmarkEnd w:id="8"/>
      <w:bookmarkEnd w:id="9"/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</w:pPr>
      <w:bookmarkStart w:id="10" w:name="_Toc32336"/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本项目参照《第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六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届江苏技能状元大赛竞赛技术规则》，制定赛事纪律如下：</w:t>
      </w:r>
    </w:p>
    <w:bookmarkEnd w:id="10"/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参赛选手进入赛场须携带身份证、参赛证，不得携带其它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违规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物品，违规者取消本次比赛成绩。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由赛项裁判长组织按照竞赛流程检录抽签。各参赛队在比赛前30分钟到赛项指定地点检录。各参赛选手在工作人员的带领下进入候赛室，接到比赛的通知后，到相应的赛室完成竞赛规定的赛项任务。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竞赛过程中，参赛选手须严格遵守操作流程和规则，并自觉接受裁判的监督和警示。若因突发故障原因导致竞赛中断，应提请裁判长确认原因,并视具体情况做出裁决。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参赛选手竞赛开始、终止时间由裁判记录在案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/>
        </w:rPr>
        <w:t>。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比赛时间到，由裁判示意参赛选手终止操作。参赛选手提前结束竞赛后不得再进行任何操作。参赛选手在竞赛过程中不得擅自离开赛室，如有特殊情况，需经裁判长同意后作另行处理。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赛场各类工作人员必须统一佩戴由大赛组委会印制的相应证件，着装整齐，进入工作岗位。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赛场除大赛组委会成员、专家组成员、评分裁判、赛场配备的工作人员外，其他人员未经大赛组委会允许不得进入赛场。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新闻媒体人员等进入赛场必须经过大赛组委会允许，并且听从现场工作人员的安排和指挥，不得影响竞赛正常进行。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</w:pPr>
      <w:bookmarkStart w:id="11" w:name="_Toc9972_WPSOffice_Level1"/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七、</w:t>
      </w:r>
      <w:bookmarkStart w:id="12" w:name="_Toc504812018"/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赛事安全</w:t>
      </w:r>
      <w:bookmarkEnd w:id="11"/>
      <w:bookmarkEnd w:id="12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大赛的安全目标——事故为零。</w:t>
      </w:r>
      <w:bookmarkStart w:id="13" w:name="_Toc456822542"/>
      <w:bookmarkEnd w:id="13"/>
      <w:bookmarkStart w:id="14" w:name="_Toc456822934"/>
      <w:bookmarkEnd w:id="14"/>
      <w:bookmarkStart w:id="15" w:name="_Toc456250885"/>
      <w:bookmarkEnd w:id="15"/>
      <w:bookmarkStart w:id="16" w:name="_Toc470735091"/>
      <w:bookmarkEnd w:id="16"/>
      <w:bookmarkStart w:id="17" w:name="_Toc484785691"/>
      <w:bookmarkEnd w:id="17"/>
      <w:bookmarkStart w:id="18" w:name="_Toc457156820"/>
      <w:bookmarkEnd w:id="18"/>
      <w:bookmarkStart w:id="19" w:name="_Toc456133650"/>
      <w:bookmarkEnd w:id="19"/>
      <w:bookmarkStart w:id="20" w:name="_Toc484785690"/>
      <w:bookmarkEnd w:id="20"/>
      <w:bookmarkStart w:id="21" w:name="_Toc497160405"/>
      <w:bookmarkEnd w:id="21"/>
      <w:bookmarkStart w:id="22" w:name="_Toc456822541"/>
      <w:bookmarkEnd w:id="22"/>
      <w:bookmarkStart w:id="23" w:name="_Toc456823637"/>
      <w:bookmarkEnd w:id="23"/>
      <w:bookmarkStart w:id="24" w:name="_Toc504812020"/>
      <w:bookmarkEnd w:id="24"/>
      <w:bookmarkStart w:id="25" w:name="_Toc456822935"/>
      <w:bookmarkEnd w:id="25"/>
      <w:bookmarkStart w:id="26" w:name="_Toc478321190"/>
      <w:bookmarkEnd w:id="26"/>
      <w:bookmarkStart w:id="27" w:name="_Toc504810802"/>
      <w:bookmarkEnd w:id="27"/>
      <w:bookmarkStart w:id="28" w:name="_Toc484786079"/>
      <w:bookmarkEnd w:id="28"/>
      <w:bookmarkStart w:id="29" w:name="_Toc478119761"/>
      <w:bookmarkEnd w:id="29"/>
      <w:bookmarkStart w:id="30" w:name="_Toc456133688"/>
      <w:bookmarkEnd w:id="30"/>
      <w:bookmarkStart w:id="31" w:name="_Toc470735090"/>
      <w:bookmarkEnd w:id="31"/>
      <w:bookmarkStart w:id="32" w:name="_Toc478119760"/>
      <w:bookmarkEnd w:id="32"/>
      <w:bookmarkStart w:id="33" w:name="_Toc478134827"/>
      <w:bookmarkEnd w:id="33"/>
      <w:bookmarkStart w:id="34" w:name="_Toc497160472"/>
      <w:bookmarkEnd w:id="34"/>
      <w:bookmarkStart w:id="35" w:name="_Toc470734484"/>
      <w:bookmarkEnd w:id="35"/>
      <w:bookmarkStart w:id="36" w:name="_Toc478321189"/>
      <w:bookmarkEnd w:id="36"/>
      <w:bookmarkStart w:id="37" w:name="_Toc457145849"/>
      <w:bookmarkEnd w:id="37"/>
      <w:bookmarkStart w:id="38" w:name="_Toc484786080"/>
      <w:bookmarkEnd w:id="38"/>
      <w:bookmarkStart w:id="39" w:name="_Toc497387448"/>
      <w:bookmarkEnd w:id="39"/>
      <w:bookmarkStart w:id="40" w:name="_Toc497160473"/>
      <w:bookmarkEnd w:id="40"/>
      <w:bookmarkStart w:id="41" w:name="_Toc497160404"/>
      <w:bookmarkEnd w:id="41"/>
      <w:bookmarkStart w:id="42" w:name="_Toc504810801"/>
      <w:bookmarkEnd w:id="42"/>
      <w:bookmarkStart w:id="43" w:name="_Toc457145848"/>
      <w:bookmarkEnd w:id="43"/>
      <w:bookmarkStart w:id="44" w:name="_Toc456179391"/>
      <w:bookmarkEnd w:id="44"/>
      <w:bookmarkStart w:id="45" w:name="_Toc504812019"/>
      <w:bookmarkEnd w:id="45"/>
      <w:bookmarkStart w:id="46" w:name="_Toc497387449"/>
      <w:bookmarkEnd w:id="46"/>
      <w:bookmarkStart w:id="47" w:name="_Toc457057388"/>
      <w:bookmarkEnd w:id="47"/>
      <w:bookmarkStart w:id="48" w:name="_Toc478134828"/>
      <w:bookmarkEnd w:id="48"/>
      <w:bookmarkStart w:id="49" w:name="_Toc457057389"/>
      <w:bookmarkEnd w:id="49"/>
      <w:bookmarkStart w:id="50" w:name="_Toc456823636"/>
      <w:bookmarkEnd w:id="50"/>
      <w:bookmarkStart w:id="51" w:name="_Toc457156821"/>
      <w:bookmarkEnd w:id="51"/>
      <w:bookmarkStart w:id="52" w:name="_Toc470734483"/>
      <w:bookmarkEnd w:id="52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bookmarkStart w:id="53" w:name="_Toc504812031"/>
      <w:bookmarkStart w:id="54" w:name="_Toc484786091"/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竞赛场地符合疫情防控需要，比赛承办场地应具有良好的照明和通风设备，应有安全疏散通道，配备完备的灭火等应急处理设施，张贴安全操作及健康需求方面的明确规定，以及明确的现场紧急疏散指示图。有专人负责现场紧急疏导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．参赛选手需自备安全鞋、工作服、护目镜、耳塞等，进入考核区域前必须正确穿戴防护用品（不穿戴工作服、安全鞋的选手不得进行竞赛）。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所有操作用具符合安全要求，参赛者保持比赛场地卫生，无任何遗留物品影响后续选手的比赛。在比赛过程中，参赛选手应严格遵守相关专业的操作规程，符合安全文明要求。爱护赛场的设施设备和操作用具。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</w:pPr>
      <w:bookmarkStart w:id="55" w:name="_Toc14116_WPSOffice_Level1"/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八、绿色环保</w:t>
      </w:r>
      <w:bookmarkEnd w:id="53"/>
      <w:bookmarkEnd w:id="54"/>
      <w:bookmarkEnd w:id="55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1．赛场严格遵守我国环境保护法；切削乳化液和切削油不得随意倾倒；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2．提倡绿色竞赛的理念。所有可循环利用的材料都应分类处理和收集。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</w:pPr>
      <w:bookmarkStart w:id="56" w:name="_Toc26681_WPSOffice_Level1"/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九、备注</w:t>
      </w:r>
      <w:bookmarkEnd w:id="56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1．本技术文件（技术描述）是对本竞赛项目内容的框架性描述，正式比赛内容及要求以竞赛最终公布的赛题为准。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2．本技术文件解释权归大赛组委会。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right="-185" w:rightChars="-88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宋体" w:hAnsi="宋体"/>
          <w:b/>
          <w:color w:val="000000"/>
          <w:sz w:val="24"/>
        </w:rPr>
        <w:t>附件1</w:t>
      </w: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模块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>一</w:t>
      </w:r>
      <w:r>
        <w:rPr>
          <w:rFonts w:hint="eastAsia" w:ascii="宋体" w:hAnsi="宋体"/>
          <w:b/>
          <w:color w:val="000000"/>
          <w:sz w:val="24"/>
        </w:rPr>
        <w:t>：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>零件手工加工</w:t>
      </w:r>
      <w:r>
        <w:rPr>
          <w:rFonts w:hint="eastAsia" w:ascii="宋体" w:hAnsi="宋体"/>
          <w:b/>
          <w:color w:val="000000"/>
          <w:sz w:val="24"/>
        </w:rPr>
        <w:t>加工样题</w:t>
      </w:r>
    </w:p>
    <w:p>
      <w:pPr>
        <w:numPr>
          <w:ilvl w:val="0"/>
          <w:numId w:val="1"/>
        </w:numPr>
        <w:spacing w:line="240" w:lineRule="auto"/>
        <w:ind w:firstLine="480" w:firstLineChars="200"/>
        <w:rPr>
          <w:rFonts w:hint="eastAsia"/>
          <w:lang w:eastAsia="zh-CN"/>
        </w:rPr>
      </w:pPr>
      <w:r>
        <w:rPr>
          <w:rFonts w:hint="eastAsia" w:ascii="仿宋" w:hAnsi="仿宋" w:eastAsia="仿宋" w:cs="宋体"/>
          <w:bCs/>
          <w:sz w:val="24"/>
          <w:szCs w:val="24"/>
        </w:rPr>
        <w:t>如图1-</w:t>
      </w:r>
      <w:r>
        <w:rPr>
          <w:rFonts w:hint="eastAsia" w:ascii="仿宋" w:hAnsi="仿宋" w:eastAsia="仿宋" w:cs="宋体"/>
          <w:bCs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宋体"/>
          <w:bCs/>
          <w:sz w:val="24"/>
          <w:szCs w:val="24"/>
          <w:lang w:eastAsia="zh-CN"/>
        </w:rPr>
        <w:t>所示</w:t>
      </w:r>
    </w:p>
    <w:p>
      <w:pPr>
        <w:pStyle w:val="3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069840" cy="3253740"/>
            <wp:effectExtent l="0" t="0" r="10160" b="1016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9840" cy="3253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图1-</w:t>
      </w:r>
      <w:r>
        <w:rPr>
          <w:rFonts w:ascii="仿宋" w:hAnsi="仿宋" w:eastAsia="仿宋"/>
          <w:sz w:val="24"/>
          <w:szCs w:val="24"/>
        </w:rPr>
        <w:t>1</w:t>
      </w:r>
    </w:p>
    <w:p>
      <w:pPr>
        <w:spacing w:line="360" w:lineRule="auto"/>
        <w:ind w:right="-185" w:rightChars="-88"/>
        <w:rPr>
          <w:rFonts w:hint="eastAsia" w:ascii="宋体" w:hAnsi="宋体" w:eastAsia="宋体"/>
          <w:b/>
          <w:color w:val="000000"/>
          <w:sz w:val="24"/>
          <w:lang w:val="en-US" w:eastAsia="zh-CN"/>
        </w:rPr>
      </w:pPr>
      <w:r>
        <w:rPr>
          <w:rFonts w:hint="eastAsia" w:ascii="宋体" w:hAnsi="宋体"/>
          <w:b/>
          <w:color w:val="000000"/>
          <w:sz w:val="24"/>
        </w:rPr>
        <w:t>模块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>二</w:t>
      </w:r>
      <w:r>
        <w:rPr>
          <w:rFonts w:hint="eastAsia" w:ascii="宋体" w:hAnsi="宋体"/>
          <w:b/>
          <w:color w:val="000000"/>
          <w:sz w:val="24"/>
        </w:rPr>
        <w:t>：气动系统搭建模块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>样题</w:t>
      </w:r>
    </w:p>
    <w:p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仿宋" w:hAnsi="仿宋" w:eastAsia="仿宋" w:cs="宋体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bCs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宋体"/>
          <w:bCs/>
          <w:sz w:val="24"/>
          <w:szCs w:val="24"/>
        </w:rPr>
        <w:t>如图1-</w:t>
      </w:r>
      <w:r>
        <w:rPr>
          <w:rFonts w:hint="eastAsia" w:ascii="仿宋" w:hAnsi="仿宋" w:eastAsia="仿宋" w:cs="宋体"/>
          <w:bCs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宋体"/>
          <w:bCs/>
          <w:sz w:val="24"/>
          <w:szCs w:val="24"/>
          <w:lang w:eastAsia="zh-CN"/>
        </w:rPr>
        <w:t>所示</w:t>
      </w:r>
    </w:p>
    <w:p>
      <w:pPr>
        <w:pStyle w:val="3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991735" cy="3136265"/>
            <wp:effectExtent l="0" t="0" r="12065" b="635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rcRect l="15622" t="14232" r="13388" b="4904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3136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/>
          <w:sz w:val="24"/>
          <w:szCs w:val="24"/>
        </w:rPr>
        <w:t>图1-</w:t>
      </w:r>
      <w:r>
        <w:rPr>
          <w:rFonts w:ascii="仿宋" w:hAnsi="仿宋" w:eastAsia="仿宋"/>
          <w:sz w:val="24"/>
          <w:szCs w:val="24"/>
        </w:rPr>
        <w:t>1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1440" w:right="1344" w:bottom="1440" w:left="1344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rPr>
        <w:rStyle w:val="18"/>
      </w:rPr>
      <w:fldChar w:fldCharType="separate"/>
    </w:r>
    <w:r>
      <w:rPr>
        <w:rStyle w:val="18"/>
      </w:rPr>
      <w:t>9</w:t>
    </w:r>
    <w:r>
      <w:rPr>
        <w:rStyle w:val="18"/>
      </w:rPr>
      <w:fldChar w:fldCharType="end"/>
    </w:r>
  </w:p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rPr>
        <w:rStyle w:val="18"/>
      </w:rPr>
      <w:fldChar w:fldCharType="end"/>
    </w:r>
  </w:p>
  <w:p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A30E72"/>
    <w:multiLevelType w:val="singleLevel"/>
    <w:tmpl w:val="08A30E7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yZTMwZDViOTlmOWZhNTZmYWJhMTdiODE1YmU5YzQifQ=="/>
  </w:docVars>
  <w:rsids>
    <w:rsidRoot w:val="001F280B"/>
    <w:rsid w:val="00001836"/>
    <w:rsid w:val="0000321C"/>
    <w:rsid w:val="00003F9D"/>
    <w:rsid w:val="00007104"/>
    <w:rsid w:val="000152C1"/>
    <w:rsid w:val="000239CA"/>
    <w:rsid w:val="00025D4A"/>
    <w:rsid w:val="000261D3"/>
    <w:rsid w:val="000306DD"/>
    <w:rsid w:val="0003357C"/>
    <w:rsid w:val="00035DE6"/>
    <w:rsid w:val="0003662F"/>
    <w:rsid w:val="00037141"/>
    <w:rsid w:val="00041892"/>
    <w:rsid w:val="000420A9"/>
    <w:rsid w:val="0004731D"/>
    <w:rsid w:val="00052B0C"/>
    <w:rsid w:val="00054D11"/>
    <w:rsid w:val="00062D72"/>
    <w:rsid w:val="00062E92"/>
    <w:rsid w:val="00077B4B"/>
    <w:rsid w:val="00077F61"/>
    <w:rsid w:val="00083C06"/>
    <w:rsid w:val="00086488"/>
    <w:rsid w:val="000868BD"/>
    <w:rsid w:val="00091ED1"/>
    <w:rsid w:val="00095CA3"/>
    <w:rsid w:val="000A30FE"/>
    <w:rsid w:val="000B419E"/>
    <w:rsid w:val="000B45C0"/>
    <w:rsid w:val="000B5433"/>
    <w:rsid w:val="000C2E26"/>
    <w:rsid w:val="000D173E"/>
    <w:rsid w:val="000D760B"/>
    <w:rsid w:val="000E1419"/>
    <w:rsid w:val="000E1D11"/>
    <w:rsid w:val="000E4EF6"/>
    <w:rsid w:val="000E752F"/>
    <w:rsid w:val="000F2874"/>
    <w:rsid w:val="000F74F7"/>
    <w:rsid w:val="001011BB"/>
    <w:rsid w:val="00103008"/>
    <w:rsid w:val="00106CCF"/>
    <w:rsid w:val="00107F03"/>
    <w:rsid w:val="0011082F"/>
    <w:rsid w:val="00120855"/>
    <w:rsid w:val="00130676"/>
    <w:rsid w:val="00136D05"/>
    <w:rsid w:val="0014051B"/>
    <w:rsid w:val="00144382"/>
    <w:rsid w:val="00144B88"/>
    <w:rsid w:val="001451F4"/>
    <w:rsid w:val="001470D7"/>
    <w:rsid w:val="00147105"/>
    <w:rsid w:val="00147225"/>
    <w:rsid w:val="00153081"/>
    <w:rsid w:val="00163348"/>
    <w:rsid w:val="001651D3"/>
    <w:rsid w:val="00170AAF"/>
    <w:rsid w:val="0017239A"/>
    <w:rsid w:val="00175CA8"/>
    <w:rsid w:val="001805D4"/>
    <w:rsid w:val="00180DBC"/>
    <w:rsid w:val="00183116"/>
    <w:rsid w:val="00185085"/>
    <w:rsid w:val="00187049"/>
    <w:rsid w:val="00191CEE"/>
    <w:rsid w:val="00193D97"/>
    <w:rsid w:val="00196532"/>
    <w:rsid w:val="001A2943"/>
    <w:rsid w:val="001A3456"/>
    <w:rsid w:val="001A3B51"/>
    <w:rsid w:val="001A4B75"/>
    <w:rsid w:val="001B02F1"/>
    <w:rsid w:val="001B38DF"/>
    <w:rsid w:val="001B66B4"/>
    <w:rsid w:val="001B6851"/>
    <w:rsid w:val="001C1F63"/>
    <w:rsid w:val="001D02F2"/>
    <w:rsid w:val="001D1586"/>
    <w:rsid w:val="001D4BB7"/>
    <w:rsid w:val="001D55DD"/>
    <w:rsid w:val="001D72A3"/>
    <w:rsid w:val="001D784B"/>
    <w:rsid w:val="001E466E"/>
    <w:rsid w:val="001E53C6"/>
    <w:rsid w:val="001E6E59"/>
    <w:rsid w:val="001F280B"/>
    <w:rsid w:val="001F38FA"/>
    <w:rsid w:val="001F6034"/>
    <w:rsid w:val="001F60A1"/>
    <w:rsid w:val="001F7385"/>
    <w:rsid w:val="002010A9"/>
    <w:rsid w:val="002045AB"/>
    <w:rsid w:val="00214CDA"/>
    <w:rsid w:val="002153FB"/>
    <w:rsid w:val="00217585"/>
    <w:rsid w:val="002175A2"/>
    <w:rsid w:val="0022055F"/>
    <w:rsid w:val="0022228C"/>
    <w:rsid w:val="00223B83"/>
    <w:rsid w:val="00224256"/>
    <w:rsid w:val="00233932"/>
    <w:rsid w:val="002416D2"/>
    <w:rsid w:val="0025404F"/>
    <w:rsid w:val="00255D46"/>
    <w:rsid w:val="002648DA"/>
    <w:rsid w:val="00264A38"/>
    <w:rsid w:val="0026515D"/>
    <w:rsid w:val="00275BA1"/>
    <w:rsid w:val="00280389"/>
    <w:rsid w:val="00286638"/>
    <w:rsid w:val="00287F39"/>
    <w:rsid w:val="00287F68"/>
    <w:rsid w:val="00297C25"/>
    <w:rsid w:val="002A0EA7"/>
    <w:rsid w:val="002A124E"/>
    <w:rsid w:val="002A2FDC"/>
    <w:rsid w:val="002A444C"/>
    <w:rsid w:val="002A6850"/>
    <w:rsid w:val="002B17CD"/>
    <w:rsid w:val="002B44E7"/>
    <w:rsid w:val="002B5288"/>
    <w:rsid w:val="002B5B79"/>
    <w:rsid w:val="002B669E"/>
    <w:rsid w:val="002B6C5A"/>
    <w:rsid w:val="002C14E2"/>
    <w:rsid w:val="002C43DE"/>
    <w:rsid w:val="002D4A86"/>
    <w:rsid w:val="002D77AB"/>
    <w:rsid w:val="002E23DE"/>
    <w:rsid w:val="002E5F6E"/>
    <w:rsid w:val="002F05A7"/>
    <w:rsid w:val="002F3FAB"/>
    <w:rsid w:val="00301D46"/>
    <w:rsid w:val="00303040"/>
    <w:rsid w:val="003034E1"/>
    <w:rsid w:val="003035F4"/>
    <w:rsid w:val="0032326F"/>
    <w:rsid w:val="00334844"/>
    <w:rsid w:val="00334F31"/>
    <w:rsid w:val="00337FF4"/>
    <w:rsid w:val="00343EDF"/>
    <w:rsid w:val="003504F0"/>
    <w:rsid w:val="003505C4"/>
    <w:rsid w:val="00353162"/>
    <w:rsid w:val="00354696"/>
    <w:rsid w:val="00355FC8"/>
    <w:rsid w:val="00365E6A"/>
    <w:rsid w:val="00370392"/>
    <w:rsid w:val="003753A2"/>
    <w:rsid w:val="003832E9"/>
    <w:rsid w:val="003941BA"/>
    <w:rsid w:val="003A7CEC"/>
    <w:rsid w:val="003B04D2"/>
    <w:rsid w:val="003B1B4D"/>
    <w:rsid w:val="003B416E"/>
    <w:rsid w:val="003B6D0F"/>
    <w:rsid w:val="003D11B9"/>
    <w:rsid w:val="003D46F0"/>
    <w:rsid w:val="003E141C"/>
    <w:rsid w:val="003E2323"/>
    <w:rsid w:val="003E6B73"/>
    <w:rsid w:val="003F0B7B"/>
    <w:rsid w:val="003F2147"/>
    <w:rsid w:val="00400329"/>
    <w:rsid w:val="0040151F"/>
    <w:rsid w:val="00401582"/>
    <w:rsid w:val="00404DB7"/>
    <w:rsid w:val="00404F07"/>
    <w:rsid w:val="0041141A"/>
    <w:rsid w:val="00411717"/>
    <w:rsid w:val="004136E4"/>
    <w:rsid w:val="00415F79"/>
    <w:rsid w:val="00416719"/>
    <w:rsid w:val="004202A5"/>
    <w:rsid w:val="00426943"/>
    <w:rsid w:val="00430335"/>
    <w:rsid w:val="004320A4"/>
    <w:rsid w:val="004367B8"/>
    <w:rsid w:val="00441E76"/>
    <w:rsid w:val="00445217"/>
    <w:rsid w:val="0044526C"/>
    <w:rsid w:val="0044581F"/>
    <w:rsid w:val="00451875"/>
    <w:rsid w:val="00461AAA"/>
    <w:rsid w:val="00461C99"/>
    <w:rsid w:val="0047182D"/>
    <w:rsid w:val="00472106"/>
    <w:rsid w:val="00472EEF"/>
    <w:rsid w:val="00475124"/>
    <w:rsid w:val="0047720B"/>
    <w:rsid w:val="00483312"/>
    <w:rsid w:val="00484B93"/>
    <w:rsid w:val="00486AFA"/>
    <w:rsid w:val="004902CF"/>
    <w:rsid w:val="0049129E"/>
    <w:rsid w:val="004A43B7"/>
    <w:rsid w:val="004A6CF0"/>
    <w:rsid w:val="004A783A"/>
    <w:rsid w:val="004B694F"/>
    <w:rsid w:val="004B7231"/>
    <w:rsid w:val="004C175D"/>
    <w:rsid w:val="004C1B8D"/>
    <w:rsid w:val="004C38F4"/>
    <w:rsid w:val="004C5B3C"/>
    <w:rsid w:val="004D0C44"/>
    <w:rsid w:val="004E4CF9"/>
    <w:rsid w:val="004E66BB"/>
    <w:rsid w:val="004F272E"/>
    <w:rsid w:val="00502293"/>
    <w:rsid w:val="00502488"/>
    <w:rsid w:val="00503AC0"/>
    <w:rsid w:val="00511955"/>
    <w:rsid w:val="00516426"/>
    <w:rsid w:val="00524F3F"/>
    <w:rsid w:val="00527F23"/>
    <w:rsid w:val="005307B8"/>
    <w:rsid w:val="00534B6E"/>
    <w:rsid w:val="00536685"/>
    <w:rsid w:val="005467CF"/>
    <w:rsid w:val="00546847"/>
    <w:rsid w:val="00546CB5"/>
    <w:rsid w:val="00547936"/>
    <w:rsid w:val="005518FD"/>
    <w:rsid w:val="005568DF"/>
    <w:rsid w:val="00560446"/>
    <w:rsid w:val="00564B75"/>
    <w:rsid w:val="005674CF"/>
    <w:rsid w:val="00567E52"/>
    <w:rsid w:val="00571402"/>
    <w:rsid w:val="0057213C"/>
    <w:rsid w:val="005724E3"/>
    <w:rsid w:val="005806F4"/>
    <w:rsid w:val="0058468A"/>
    <w:rsid w:val="00590C09"/>
    <w:rsid w:val="00592483"/>
    <w:rsid w:val="00593605"/>
    <w:rsid w:val="00593ADC"/>
    <w:rsid w:val="00595EC2"/>
    <w:rsid w:val="00596CBF"/>
    <w:rsid w:val="00597A12"/>
    <w:rsid w:val="005A0EFF"/>
    <w:rsid w:val="005A2183"/>
    <w:rsid w:val="005A2332"/>
    <w:rsid w:val="005A28E2"/>
    <w:rsid w:val="005A7728"/>
    <w:rsid w:val="005C03D4"/>
    <w:rsid w:val="005C0705"/>
    <w:rsid w:val="005C0E09"/>
    <w:rsid w:val="005C5A28"/>
    <w:rsid w:val="005C770A"/>
    <w:rsid w:val="005D5867"/>
    <w:rsid w:val="005D7480"/>
    <w:rsid w:val="005E362F"/>
    <w:rsid w:val="005E3DA6"/>
    <w:rsid w:val="005F0DD1"/>
    <w:rsid w:val="00601158"/>
    <w:rsid w:val="00601F02"/>
    <w:rsid w:val="00605B18"/>
    <w:rsid w:val="00605B3F"/>
    <w:rsid w:val="00610385"/>
    <w:rsid w:val="00610A27"/>
    <w:rsid w:val="006111A9"/>
    <w:rsid w:val="00620FEC"/>
    <w:rsid w:val="006228C6"/>
    <w:rsid w:val="00625A2C"/>
    <w:rsid w:val="00626541"/>
    <w:rsid w:val="00627896"/>
    <w:rsid w:val="00630B64"/>
    <w:rsid w:val="00631CE9"/>
    <w:rsid w:val="006354D7"/>
    <w:rsid w:val="00635C52"/>
    <w:rsid w:val="006361CD"/>
    <w:rsid w:val="00637DE5"/>
    <w:rsid w:val="00640B99"/>
    <w:rsid w:val="00642590"/>
    <w:rsid w:val="00642CF1"/>
    <w:rsid w:val="006505BD"/>
    <w:rsid w:val="0065284F"/>
    <w:rsid w:val="006537E0"/>
    <w:rsid w:val="00661CAD"/>
    <w:rsid w:val="00664502"/>
    <w:rsid w:val="0066462C"/>
    <w:rsid w:val="00665CF0"/>
    <w:rsid w:val="00667363"/>
    <w:rsid w:val="0068291F"/>
    <w:rsid w:val="006849D8"/>
    <w:rsid w:val="006858A2"/>
    <w:rsid w:val="00691770"/>
    <w:rsid w:val="00692153"/>
    <w:rsid w:val="0069301B"/>
    <w:rsid w:val="006932A2"/>
    <w:rsid w:val="00693F64"/>
    <w:rsid w:val="00695B0A"/>
    <w:rsid w:val="0069775B"/>
    <w:rsid w:val="006A0215"/>
    <w:rsid w:val="006A244C"/>
    <w:rsid w:val="006A3323"/>
    <w:rsid w:val="006A6CF6"/>
    <w:rsid w:val="006C4FD9"/>
    <w:rsid w:val="006C7169"/>
    <w:rsid w:val="006D0D4D"/>
    <w:rsid w:val="006D1E9F"/>
    <w:rsid w:val="006D20F1"/>
    <w:rsid w:val="006D493E"/>
    <w:rsid w:val="006D5B86"/>
    <w:rsid w:val="006D662E"/>
    <w:rsid w:val="006E082E"/>
    <w:rsid w:val="006E143E"/>
    <w:rsid w:val="006E3A82"/>
    <w:rsid w:val="006E76F7"/>
    <w:rsid w:val="006F11E9"/>
    <w:rsid w:val="006F28CE"/>
    <w:rsid w:val="006F536A"/>
    <w:rsid w:val="006F5F81"/>
    <w:rsid w:val="006F7B27"/>
    <w:rsid w:val="007029E5"/>
    <w:rsid w:val="00705ACC"/>
    <w:rsid w:val="00705B22"/>
    <w:rsid w:val="007074A2"/>
    <w:rsid w:val="00710131"/>
    <w:rsid w:val="0071091F"/>
    <w:rsid w:val="007122EC"/>
    <w:rsid w:val="0071239F"/>
    <w:rsid w:val="007209C5"/>
    <w:rsid w:val="00721132"/>
    <w:rsid w:val="00724E7A"/>
    <w:rsid w:val="00727D19"/>
    <w:rsid w:val="0073052D"/>
    <w:rsid w:val="007330D8"/>
    <w:rsid w:val="00740B77"/>
    <w:rsid w:val="007415E7"/>
    <w:rsid w:val="007430C6"/>
    <w:rsid w:val="0075145F"/>
    <w:rsid w:val="007572FF"/>
    <w:rsid w:val="007624C2"/>
    <w:rsid w:val="00763302"/>
    <w:rsid w:val="00767EB4"/>
    <w:rsid w:val="00774A67"/>
    <w:rsid w:val="00777D17"/>
    <w:rsid w:val="00783907"/>
    <w:rsid w:val="007876A9"/>
    <w:rsid w:val="007A0870"/>
    <w:rsid w:val="007A0E9E"/>
    <w:rsid w:val="007A2992"/>
    <w:rsid w:val="007A537E"/>
    <w:rsid w:val="007A6F63"/>
    <w:rsid w:val="007A6F67"/>
    <w:rsid w:val="007A765B"/>
    <w:rsid w:val="007B0D6A"/>
    <w:rsid w:val="007B5553"/>
    <w:rsid w:val="007C3485"/>
    <w:rsid w:val="007C5EB6"/>
    <w:rsid w:val="007C6BCD"/>
    <w:rsid w:val="007C702C"/>
    <w:rsid w:val="007D0CA0"/>
    <w:rsid w:val="007D2034"/>
    <w:rsid w:val="007D5070"/>
    <w:rsid w:val="007D52B0"/>
    <w:rsid w:val="007D6F79"/>
    <w:rsid w:val="007E13B9"/>
    <w:rsid w:val="007E2AAA"/>
    <w:rsid w:val="007E3E31"/>
    <w:rsid w:val="007F21EB"/>
    <w:rsid w:val="007F27CB"/>
    <w:rsid w:val="007F3EEB"/>
    <w:rsid w:val="007F45C4"/>
    <w:rsid w:val="00807757"/>
    <w:rsid w:val="0081599C"/>
    <w:rsid w:val="00817663"/>
    <w:rsid w:val="00823B73"/>
    <w:rsid w:val="0082516F"/>
    <w:rsid w:val="008338A2"/>
    <w:rsid w:val="00834E8C"/>
    <w:rsid w:val="00835AD4"/>
    <w:rsid w:val="00835B9B"/>
    <w:rsid w:val="00844A6E"/>
    <w:rsid w:val="0085146C"/>
    <w:rsid w:val="0085738B"/>
    <w:rsid w:val="00860428"/>
    <w:rsid w:val="00861EAF"/>
    <w:rsid w:val="008654F9"/>
    <w:rsid w:val="0086694D"/>
    <w:rsid w:val="0086742A"/>
    <w:rsid w:val="008716A4"/>
    <w:rsid w:val="008874F6"/>
    <w:rsid w:val="00890AB2"/>
    <w:rsid w:val="00890B8F"/>
    <w:rsid w:val="00891386"/>
    <w:rsid w:val="0089255C"/>
    <w:rsid w:val="00895BE9"/>
    <w:rsid w:val="008A61BA"/>
    <w:rsid w:val="008A680F"/>
    <w:rsid w:val="008B0E40"/>
    <w:rsid w:val="008B1ACE"/>
    <w:rsid w:val="008B3E49"/>
    <w:rsid w:val="008B428D"/>
    <w:rsid w:val="008B721E"/>
    <w:rsid w:val="008C0712"/>
    <w:rsid w:val="008C7506"/>
    <w:rsid w:val="008D062A"/>
    <w:rsid w:val="008D59F9"/>
    <w:rsid w:val="008E3DE2"/>
    <w:rsid w:val="008E4F8C"/>
    <w:rsid w:val="008F273C"/>
    <w:rsid w:val="008F49A9"/>
    <w:rsid w:val="008F661B"/>
    <w:rsid w:val="00902E8F"/>
    <w:rsid w:val="00904D2F"/>
    <w:rsid w:val="009057C0"/>
    <w:rsid w:val="00905A56"/>
    <w:rsid w:val="009067C7"/>
    <w:rsid w:val="00907C73"/>
    <w:rsid w:val="00915477"/>
    <w:rsid w:val="00916BC6"/>
    <w:rsid w:val="00921337"/>
    <w:rsid w:val="00921EF3"/>
    <w:rsid w:val="0092363F"/>
    <w:rsid w:val="009267AB"/>
    <w:rsid w:val="0093168C"/>
    <w:rsid w:val="00932AB5"/>
    <w:rsid w:val="0093559C"/>
    <w:rsid w:val="0094053B"/>
    <w:rsid w:val="009407F9"/>
    <w:rsid w:val="0094519A"/>
    <w:rsid w:val="00945714"/>
    <w:rsid w:val="0095066E"/>
    <w:rsid w:val="00953CC6"/>
    <w:rsid w:val="00955881"/>
    <w:rsid w:val="00956C8A"/>
    <w:rsid w:val="00960E32"/>
    <w:rsid w:val="00967178"/>
    <w:rsid w:val="00974C5F"/>
    <w:rsid w:val="00975DE6"/>
    <w:rsid w:val="00975EE7"/>
    <w:rsid w:val="00982AB3"/>
    <w:rsid w:val="009834DC"/>
    <w:rsid w:val="00987443"/>
    <w:rsid w:val="00993838"/>
    <w:rsid w:val="0099581D"/>
    <w:rsid w:val="009A6C3F"/>
    <w:rsid w:val="009A79B5"/>
    <w:rsid w:val="009B22B9"/>
    <w:rsid w:val="009B705E"/>
    <w:rsid w:val="009C1F74"/>
    <w:rsid w:val="009C58AB"/>
    <w:rsid w:val="009D5FC8"/>
    <w:rsid w:val="009D7858"/>
    <w:rsid w:val="009E62C1"/>
    <w:rsid w:val="009E650A"/>
    <w:rsid w:val="009F0017"/>
    <w:rsid w:val="009F0DC3"/>
    <w:rsid w:val="009F1299"/>
    <w:rsid w:val="009F2D5C"/>
    <w:rsid w:val="009F4413"/>
    <w:rsid w:val="009F7B1D"/>
    <w:rsid w:val="00A01A47"/>
    <w:rsid w:val="00A142D0"/>
    <w:rsid w:val="00A16475"/>
    <w:rsid w:val="00A1663C"/>
    <w:rsid w:val="00A255DB"/>
    <w:rsid w:val="00A35C33"/>
    <w:rsid w:val="00A37F68"/>
    <w:rsid w:val="00A43A9D"/>
    <w:rsid w:val="00A45AD1"/>
    <w:rsid w:val="00A505C6"/>
    <w:rsid w:val="00A5362A"/>
    <w:rsid w:val="00A54CF2"/>
    <w:rsid w:val="00A6560A"/>
    <w:rsid w:val="00A65A96"/>
    <w:rsid w:val="00A82FC2"/>
    <w:rsid w:val="00A85FBA"/>
    <w:rsid w:val="00A91F33"/>
    <w:rsid w:val="00A93685"/>
    <w:rsid w:val="00A96451"/>
    <w:rsid w:val="00AA40F6"/>
    <w:rsid w:val="00AB2BF5"/>
    <w:rsid w:val="00AB4675"/>
    <w:rsid w:val="00AB5FEA"/>
    <w:rsid w:val="00AB6906"/>
    <w:rsid w:val="00AB730D"/>
    <w:rsid w:val="00AC25EF"/>
    <w:rsid w:val="00AC5305"/>
    <w:rsid w:val="00AC546F"/>
    <w:rsid w:val="00AC71E2"/>
    <w:rsid w:val="00AC79AD"/>
    <w:rsid w:val="00AD258D"/>
    <w:rsid w:val="00AD2A02"/>
    <w:rsid w:val="00AE0813"/>
    <w:rsid w:val="00AE37DD"/>
    <w:rsid w:val="00AE3D2D"/>
    <w:rsid w:val="00AE6F3B"/>
    <w:rsid w:val="00AF463A"/>
    <w:rsid w:val="00AF5562"/>
    <w:rsid w:val="00AF6508"/>
    <w:rsid w:val="00AF6C50"/>
    <w:rsid w:val="00AF7D0E"/>
    <w:rsid w:val="00B03617"/>
    <w:rsid w:val="00B03634"/>
    <w:rsid w:val="00B06CDF"/>
    <w:rsid w:val="00B1165B"/>
    <w:rsid w:val="00B1476E"/>
    <w:rsid w:val="00B14900"/>
    <w:rsid w:val="00B14A29"/>
    <w:rsid w:val="00B219BF"/>
    <w:rsid w:val="00B2695E"/>
    <w:rsid w:val="00B3070F"/>
    <w:rsid w:val="00B3323A"/>
    <w:rsid w:val="00B36FA9"/>
    <w:rsid w:val="00B44915"/>
    <w:rsid w:val="00B465E7"/>
    <w:rsid w:val="00B476D1"/>
    <w:rsid w:val="00B55017"/>
    <w:rsid w:val="00B60136"/>
    <w:rsid w:val="00B61216"/>
    <w:rsid w:val="00B74F74"/>
    <w:rsid w:val="00B75199"/>
    <w:rsid w:val="00B7565A"/>
    <w:rsid w:val="00B859D2"/>
    <w:rsid w:val="00B86BE2"/>
    <w:rsid w:val="00B948C4"/>
    <w:rsid w:val="00B94F8D"/>
    <w:rsid w:val="00BA08E2"/>
    <w:rsid w:val="00BA39F7"/>
    <w:rsid w:val="00BA3CFF"/>
    <w:rsid w:val="00BA3D89"/>
    <w:rsid w:val="00BB1A05"/>
    <w:rsid w:val="00BB24A6"/>
    <w:rsid w:val="00BB2B6D"/>
    <w:rsid w:val="00BC10B6"/>
    <w:rsid w:val="00BC1757"/>
    <w:rsid w:val="00BC1D78"/>
    <w:rsid w:val="00BC55A1"/>
    <w:rsid w:val="00BC5760"/>
    <w:rsid w:val="00BD0855"/>
    <w:rsid w:val="00BD4C43"/>
    <w:rsid w:val="00BD69FE"/>
    <w:rsid w:val="00BD730A"/>
    <w:rsid w:val="00BE0012"/>
    <w:rsid w:val="00BE145E"/>
    <w:rsid w:val="00BE3870"/>
    <w:rsid w:val="00C015BA"/>
    <w:rsid w:val="00C0435E"/>
    <w:rsid w:val="00C11394"/>
    <w:rsid w:val="00C122FC"/>
    <w:rsid w:val="00C208AE"/>
    <w:rsid w:val="00C20924"/>
    <w:rsid w:val="00C210AD"/>
    <w:rsid w:val="00C25666"/>
    <w:rsid w:val="00C26E45"/>
    <w:rsid w:val="00C31CBD"/>
    <w:rsid w:val="00C37747"/>
    <w:rsid w:val="00C45BD8"/>
    <w:rsid w:val="00C52D2E"/>
    <w:rsid w:val="00C56F8E"/>
    <w:rsid w:val="00C70E5A"/>
    <w:rsid w:val="00C8630B"/>
    <w:rsid w:val="00C869AD"/>
    <w:rsid w:val="00CA2BD3"/>
    <w:rsid w:val="00CA5822"/>
    <w:rsid w:val="00CB0F06"/>
    <w:rsid w:val="00CB18DD"/>
    <w:rsid w:val="00CC0E18"/>
    <w:rsid w:val="00CC0FF9"/>
    <w:rsid w:val="00CC3A12"/>
    <w:rsid w:val="00CC3FDE"/>
    <w:rsid w:val="00CC66BB"/>
    <w:rsid w:val="00CC6986"/>
    <w:rsid w:val="00CE1CBF"/>
    <w:rsid w:val="00CF128E"/>
    <w:rsid w:val="00CF1E95"/>
    <w:rsid w:val="00CF469A"/>
    <w:rsid w:val="00D0133B"/>
    <w:rsid w:val="00D0197B"/>
    <w:rsid w:val="00D159B2"/>
    <w:rsid w:val="00D162ED"/>
    <w:rsid w:val="00D2518B"/>
    <w:rsid w:val="00D252AC"/>
    <w:rsid w:val="00D2747C"/>
    <w:rsid w:val="00D30E00"/>
    <w:rsid w:val="00D32FB4"/>
    <w:rsid w:val="00D34458"/>
    <w:rsid w:val="00D36CCD"/>
    <w:rsid w:val="00D36EA9"/>
    <w:rsid w:val="00D36EDF"/>
    <w:rsid w:val="00D37DBE"/>
    <w:rsid w:val="00D37F12"/>
    <w:rsid w:val="00D42D04"/>
    <w:rsid w:val="00D50438"/>
    <w:rsid w:val="00D50C91"/>
    <w:rsid w:val="00D51567"/>
    <w:rsid w:val="00D64321"/>
    <w:rsid w:val="00D678DB"/>
    <w:rsid w:val="00D67F87"/>
    <w:rsid w:val="00D73E4E"/>
    <w:rsid w:val="00D779CC"/>
    <w:rsid w:val="00D820DD"/>
    <w:rsid w:val="00D87A86"/>
    <w:rsid w:val="00D90E9B"/>
    <w:rsid w:val="00D9169C"/>
    <w:rsid w:val="00D92C79"/>
    <w:rsid w:val="00D93B9C"/>
    <w:rsid w:val="00D954A4"/>
    <w:rsid w:val="00DA1F1D"/>
    <w:rsid w:val="00DA51B3"/>
    <w:rsid w:val="00DA7A74"/>
    <w:rsid w:val="00DA7E89"/>
    <w:rsid w:val="00DB2934"/>
    <w:rsid w:val="00DB2EEA"/>
    <w:rsid w:val="00DB4E74"/>
    <w:rsid w:val="00DC491E"/>
    <w:rsid w:val="00DC540E"/>
    <w:rsid w:val="00DD440B"/>
    <w:rsid w:val="00DE2B1F"/>
    <w:rsid w:val="00DE3F3D"/>
    <w:rsid w:val="00DE4EFC"/>
    <w:rsid w:val="00DE5FDB"/>
    <w:rsid w:val="00DE68B0"/>
    <w:rsid w:val="00DE6F1C"/>
    <w:rsid w:val="00DF1289"/>
    <w:rsid w:val="00DF1732"/>
    <w:rsid w:val="00E013E0"/>
    <w:rsid w:val="00E05325"/>
    <w:rsid w:val="00E0635E"/>
    <w:rsid w:val="00E07D00"/>
    <w:rsid w:val="00E10484"/>
    <w:rsid w:val="00E10B3E"/>
    <w:rsid w:val="00E10C52"/>
    <w:rsid w:val="00E11238"/>
    <w:rsid w:val="00E11EC2"/>
    <w:rsid w:val="00E20C73"/>
    <w:rsid w:val="00E214AA"/>
    <w:rsid w:val="00E238E7"/>
    <w:rsid w:val="00E2411C"/>
    <w:rsid w:val="00E2788C"/>
    <w:rsid w:val="00E332BA"/>
    <w:rsid w:val="00E424BD"/>
    <w:rsid w:val="00E42DA3"/>
    <w:rsid w:val="00E457E2"/>
    <w:rsid w:val="00E46DEA"/>
    <w:rsid w:val="00E47DFA"/>
    <w:rsid w:val="00E5348A"/>
    <w:rsid w:val="00E568D8"/>
    <w:rsid w:val="00E60F0C"/>
    <w:rsid w:val="00E624D5"/>
    <w:rsid w:val="00E66BA5"/>
    <w:rsid w:val="00E7363D"/>
    <w:rsid w:val="00E7534C"/>
    <w:rsid w:val="00E911DD"/>
    <w:rsid w:val="00E91C1A"/>
    <w:rsid w:val="00E91D4A"/>
    <w:rsid w:val="00EA1510"/>
    <w:rsid w:val="00EA3A4E"/>
    <w:rsid w:val="00EA3E0F"/>
    <w:rsid w:val="00EB0779"/>
    <w:rsid w:val="00EB350B"/>
    <w:rsid w:val="00EB50C1"/>
    <w:rsid w:val="00EC5307"/>
    <w:rsid w:val="00EC7D9B"/>
    <w:rsid w:val="00ED10DA"/>
    <w:rsid w:val="00ED6664"/>
    <w:rsid w:val="00EE2333"/>
    <w:rsid w:val="00EE2735"/>
    <w:rsid w:val="00EE7953"/>
    <w:rsid w:val="00EE7A8C"/>
    <w:rsid w:val="00EE7DEF"/>
    <w:rsid w:val="00EF0708"/>
    <w:rsid w:val="00EF3164"/>
    <w:rsid w:val="00EF3171"/>
    <w:rsid w:val="00EF45A7"/>
    <w:rsid w:val="00EF4877"/>
    <w:rsid w:val="00EF4B9B"/>
    <w:rsid w:val="00F02208"/>
    <w:rsid w:val="00F11785"/>
    <w:rsid w:val="00F12436"/>
    <w:rsid w:val="00F24061"/>
    <w:rsid w:val="00F241B1"/>
    <w:rsid w:val="00F278AC"/>
    <w:rsid w:val="00F33D29"/>
    <w:rsid w:val="00F35D6B"/>
    <w:rsid w:val="00F44014"/>
    <w:rsid w:val="00F462A2"/>
    <w:rsid w:val="00F559BE"/>
    <w:rsid w:val="00F6109C"/>
    <w:rsid w:val="00F6661D"/>
    <w:rsid w:val="00F72E87"/>
    <w:rsid w:val="00F869E3"/>
    <w:rsid w:val="00F90C59"/>
    <w:rsid w:val="00F913EC"/>
    <w:rsid w:val="00FA392F"/>
    <w:rsid w:val="00FA570A"/>
    <w:rsid w:val="00FA5A15"/>
    <w:rsid w:val="00FB419E"/>
    <w:rsid w:val="00FB55B3"/>
    <w:rsid w:val="00FC773A"/>
    <w:rsid w:val="00FD408D"/>
    <w:rsid w:val="00FD669E"/>
    <w:rsid w:val="00FE1D87"/>
    <w:rsid w:val="00FE6DCD"/>
    <w:rsid w:val="00FF61A4"/>
    <w:rsid w:val="00FF76D7"/>
    <w:rsid w:val="00FF797F"/>
    <w:rsid w:val="017E6D6C"/>
    <w:rsid w:val="01F77735"/>
    <w:rsid w:val="02933E3A"/>
    <w:rsid w:val="037B371D"/>
    <w:rsid w:val="07A115E8"/>
    <w:rsid w:val="07CF4038"/>
    <w:rsid w:val="09127ED6"/>
    <w:rsid w:val="0A8C6210"/>
    <w:rsid w:val="0B056F05"/>
    <w:rsid w:val="0C697F44"/>
    <w:rsid w:val="0D460057"/>
    <w:rsid w:val="0D5A560E"/>
    <w:rsid w:val="0D642642"/>
    <w:rsid w:val="0E055DB2"/>
    <w:rsid w:val="0F022F45"/>
    <w:rsid w:val="0F2A6BAC"/>
    <w:rsid w:val="10E07932"/>
    <w:rsid w:val="118E00C3"/>
    <w:rsid w:val="133451EC"/>
    <w:rsid w:val="13433B2C"/>
    <w:rsid w:val="13C306F0"/>
    <w:rsid w:val="15681628"/>
    <w:rsid w:val="157B1E18"/>
    <w:rsid w:val="164122EB"/>
    <w:rsid w:val="16F67E11"/>
    <w:rsid w:val="185B6EB6"/>
    <w:rsid w:val="19D72ECB"/>
    <w:rsid w:val="1C3E504A"/>
    <w:rsid w:val="1C3E5C55"/>
    <w:rsid w:val="1CFC3B98"/>
    <w:rsid w:val="1E0A6C03"/>
    <w:rsid w:val="20142E25"/>
    <w:rsid w:val="222A1AB9"/>
    <w:rsid w:val="22CD2F8A"/>
    <w:rsid w:val="23C3302F"/>
    <w:rsid w:val="256516E0"/>
    <w:rsid w:val="26900429"/>
    <w:rsid w:val="26A31E7E"/>
    <w:rsid w:val="271635D9"/>
    <w:rsid w:val="284C162A"/>
    <w:rsid w:val="29104102"/>
    <w:rsid w:val="2D811081"/>
    <w:rsid w:val="2FFD20EB"/>
    <w:rsid w:val="30901A2A"/>
    <w:rsid w:val="328B5243"/>
    <w:rsid w:val="33435756"/>
    <w:rsid w:val="369E2681"/>
    <w:rsid w:val="37871DAF"/>
    <w:rsid w:val="386B0EA1"/>
    <w:rsid w:val="3B9F24C1"/>
    <w:rsid w:val="3C5A6CF7"/>
    <w:rsid w:val="3E846DD5"/>
    <w:rsid w:val="419D7304"/>
    <w:rsid w:val="44957494"/>
    <w:rsid w:val="45271E89"/>
    <w:rsid w:val="45EC7A33"/>
    <w:rsid w:val="471235B3"/>
    <w:rsid w:val="493C6A78"/>
    <w:rsid w:val="494859C0"/>
    <w:rsid w:val="49E636E1"/>
    <w:rsid w:val="4A5C5DB5"/>
    <w:rsid w:val="4A8978D5"/>
    <w:rsid w:val="4E2C2AEA"/>
    <w:rsid w:val="53CE29C2"/>
    <w:rsid w:val="56CE7F91"/>
    <w:rsid w:val="59FE7432"/>
    <w:rsid w:val="5A4E660B"/>
    <w:rsid w:val="5AC17EA3"/>
    <w:rsid w:val="5B270CD2"/>
    <w:rsid w:val="5D137DCB"/>
    <w:rsid w:val="5E6A55FA"/>
    <w:rsid w:val="5FD17AC2"/>
    <w:rsid w:val="63464323"/>
    <w:rsid w:val="63601E11"/>
    <w:rsid w:val="641F55CF"/>
    <w:rsid w:val="644C2A6B"/>
    <w:rsid w:val="64812ECE"/>
    <w:rsid w:val="675A3B42"/>
    <w:rsid w:val="679F593D"/>
    <w:rsid w:val="68847082"/>
    <w:rsid w:val="69794D27"/>
    <w:rsid w:val="6D9E2FAE"/>
    <w:rsid w:val="6DEA1D4F"/>
    <w:rsid w:val="6F0D77A9"/>
    <w:rsid w:val="70501F38"/>
    <w:rsid w:val="720535FB"/>
    <w:rsid w:val="728C43AF"/>
    <w:rsid w:val="75AD604D"/>
    <w:rsid w:val="776E1C43"/>
    <w:rsid w:val="776F53B0"/>
    <w:rsid w:val="780340CB"/>
    <w:rsid w:val="79A04076"/>
    <w:rsid w:val="7A3525A4"/>
    <w:rsid w:val="7D696A6F"/>
    <w:rsid w:val="7D9D293A"/>
    <w:rsid w:val="7DDC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 w:locked="1"/>
    <w:lsdException w:uiPriority="0" w:name="toc 2" w:locked="1"/>
    <w:lsdException w:uiPriority="0" w:name="toc 3" w:locked="1"/>
    <w:lsdException w:uiPriority="0" w:name="toc 4" w:locked="1"/>
    <w:lsdException w:uiPriority="0" w:name="toc 5" w:locked="1"/>
    <w:lsdException w:uiPriority="0" w:name="toc 6" w:locked="1"/>
    <w:lsdException w:uiPriority="0" w:name="toc 7" w:locked="1"/>
    <w:lsdException w:uiPriority="0" w:name="toc 8" w:locked="1"/>
    <w:lsdException w:uiPriority="0" w:name="toc 9" w:locked="1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2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jc w:val="center"/>
    </w:pPr>
    <w:rPr>
      <w:rFonts w:ascii="仿宋_GB2312" w:hAnsi="仿宋_GB2312" w:eastAsia="黑体"/>
    </w:rPr>
  </w:style>
  <w:style w:type="paragraph" w:customStyle="1" w:styleId="3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Calibri" w:hAnsi="Calibri" w:eastAsia="宋体" w:cstheme="minorBidi"/>
      <w:color w:val="000000"/>
      <w:sz w:val="24"/>
      <w:szCs w:val="22"/>
      <w:lang w:val="en-US" w:eastAsia="zh-CN" w:bidi="ar-SA"/>
    </w:rPr>
  </w:style>
  <w:style w:type="paragraph" w:styleId="5">
    <w:name w:val="Document Map"/>
    <w:basedOn w:val="1"/>
    <w:link w:val="26"/>
    <w:semiHidden/>
    <w:qFormat/>
    <w:uiPriority w:val="0"/>
    <w:pPr>
      <w:shd w:val="clear" w:color="auto" w:fill="000080"/>
    </w:pPr>
  </w:style>
  <w:style w:type="paragraph" w:styleId="6">
    <w:name w:val="annotation text"/>
    <w:basedOn w:val="1"/>
    <w:link w:val="35"/>
    <w:semiHidden/>
    <w:unhideWhenUsed/>
    <w:qFormat/>
    <w:uiPriority w:val="0"/>
    <w:pPr>
      <w:jc w:val="left"/>
    </w:pPr>
  </w:style>
  <w:style w:type="paragraph" w:styleId="7">
    <w:name w:val="Body Text Indent"/>
    <w:basedOn w:val="1"/>
    <w:link w:val="23"/>
    <w:qFormat/>
    <w:uiPriority w:val="0"/>
    <w:pPr>
      <w:spacing w:line="360" w:lineRule="auto"/>
      <w:ind w:left="360"/>
    </w:pPr>
    <w:rPr>
      <w:sz w:val="24"/>
    </w:rPr>
  </w:style>
  <w:style w:type="paragraph" w:styleId="8">
    <w:name w:val="Body Text Indent 2"/>
    <w:basedOn w:val="1"/>
    <w:link w:val="24"/>
    <w:qFormat/>
    <w:uiPriority w:val="0"/>
    <w:pPr>
      <w:ind w:firstLine="636" w:firstLineChars="227"/>
    </w:pPr>
    <w:rPr>
      <w:sz w:val="28"/>
    </w:rPr>
  </w:style>
  <w:style w:type="paragraph" w:styleId="9">
    <w:name w:val="Balloon Text"/>
    <w:basedOn w:val="1"/>
    <w:link w:val="27"/>
    <w:semiHidden/>
    <w:qFormat/>
    <w:uiPriority w:val="0"/>
    <w:rPr>
      <w:sz w:val="18"/>
      <w:szCs w:val="18"/>
    </w:rPr>
  </w:style>
  <w:style w:type="paragraph" w:styleId="10">
    <w:name w:val="footer"/>
    <w:basedOn w:val="1"/>
    <w:link w:val="2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Body Text Indent 3"/>
    <w:basedOn w:val="1"/>
    <w:link w:val="25"/>
    <w:qFormat/>
    <w:uiPriority w:val="0"/>
    <w:pPr>
      <w:ind w:left="-250" w:leftChars="-250" w:firstLine="560" w:firstLineChars="200"/>
    </w:pPr>
    <w:rPr>
      <w:rFonts w:eastAsia="仿宋_GB2312"/>
      <w:sz w:val="28"/>
    </w:rPr>
  </w:style>
  <w:style w:type="paragraph" w:styleId="13">
    <w:name w:val="annotation subject"/>
    <w:basedOn w:val="6"/>
    <w:next w:val="6"/>
    <w:link w:val="36"/>
    <w:semiHidden/>
    <w:unhideWhenUsed/>
    <w:qFormat/>
    <w:uiPriority w:val="0"/>
    <w:rPr>
      <w:b/>
      <w:bCs/>
    </w:rPr>
  </w:style>
  <w:style w:type="paragraph" w:styleId="14">
    <w:name w:val="Body Text First Indent"/>
    <w:basedOn w:val="2"/>
    <w:qFormat/>
    <w:uiPriority w:val="0"/>
    <w:pPr>
      <w:spacing w:line="560" w:lineRule="exact"/>
      <w:ind w:firstLine="721" w:firstLineChars="200"/>
    </w:pPr>
    <w:rPr>
      <w:rFonts w:ascii="Calibri"/>
    </w:rPr>
  </w:style>
  <w:style w:type="table" w:styleId="16">
    <w:name w:val="Table Grid"/>
    <w:basedOn w:val="1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page number"/>
    <w:basedOn w:val="17"/>
    <w:qFormat/>
    <w:uiPriority w:val="0"/>
    <w:rPr>
      <w:rFonts w:cs="Times New Roman"/>
    </w:rPr>
  </w:style>
  <w:style w:type="character" w:styleId="19">
    <w:name w:val="Hyperlink"/>
    <w:basedOn w:val="17"/>
    <w:qFormat/>
    <w:uiPriority w:val="0"/>
    <w:rPr>
      <w:rFonts w:cs="Times New Roman"/>
      <w:color w:val="0000FF"/>
      <w:u w:val="single"/>
    </w:rPr>
  </w:style>
  <w:style w:type="character" w:styleId="20">
    <w:name w:val="annotation reference"/>
    <w:basedOn w:val="17"/>
    <w:semiHidden/>
    <w:unhideWhenUsed/>
    <w:qFormat/>
    <w:uiPriority w:val="0"/>
    <w:rPr>
      <w:sz w:val="21"/>
      <w:szCs w:val="21"/>
    </w:rPr>
  </w:style>
  <w:style w:type="character" w:customStyle="1" w:styleId="21">
    <w:name w:val="标题 1 字符"/>
    <w:basedOn w:val="17"/>
    <w:link w:val="4"/>
    <w:qFormat/>
    <w:locked/>
    <w:uiPriority w:val="0"/>
    <w:rPr>
      <w:rFonts w:cs="Times New Roman"/>
      <w:b/>
      <w:bCs/>
      <w:kern w:val="44"/>
      <w:sz w:val="44"/>
      <w:szCs w:val="44"/>
    </w:rPr>
  </w:style>
  <w:style w:type="character" w:customStyle="1" w:styleId="22">
    <w:name w:val="black000"/>
    <w:basedOn w:val="17"/>
    <w:qFormat/>
    <w:uiPriority w:val="0"/>
    <w:rPr>
      <w:rFonts w:cs="Times New Roman"/>
    </w:rPr>
  </w:style>
  <w:style w:type="character" w:customStyle="1" w:styleId="23">
    <w:name w:val="正文文本缩进 字符"/>
    <w:basedOn w:val="17"/>
    <w:link w:val="7"/>
    <w:semiHidden/>
    <w:qFormat/>
    <w:locked/>
    <w:uiPriority w:val="0"/>
    <w:rPr>
      <w:rFonts w:cs="Times New Roman"/>
      <w:sz w:val="24"/>
      <w:szCs w:val="24"/>
    </w:rPr>
  </w:style>
  <w:style w:type="character" w:customStyle="1" w:styleId="24">
    <w:name w:val="正文文本缩进 2 字符"/>
    <w:basedOn w:val="17"/>
    <w:link w:val="8"/>
    <w:semiHidden/>
    <w:qFormat/>
    <w:locked/>
    <w:uiPriority w:val="0"/>
    <w:rPr>
      <w:rFonts w:cs="Times New Roman"/>
      <w:sz w:val="24"/>
      <w:szCs w:val="24"/>
    </w:rPr>
  </w:style>
  <w:style w:type="character" w:customStyle="1" w:styleId="25">
    <w:name w:val="正文文本缩进 3 字符"/>
    <w:basedOn w:val="17"/>
    <w:link w:val="12"/>
    <w:semiHidden/>
    <w:qFormat/>
    <w:locked/>
    <w:uiPriority w:val="0"/>
    <w:rPr>
      <w:rFonts w:cs="Times New Roman"/>
      <w:sz w:val="16"/>
      <w:szCs w:val="16"/>
    </w:rPr>
  </w:style>
  <w:style w:type="character" w:customStyle="1" w:styleId="26">
    <w:name w:val="文档结构图 字符"/>
    <w:basedOn w:val="17"/>
    <w:link w:val="5"/>
    <w:semiHidden/>
    <w:qFormat/>
    <w:locked/>
    <w:uiPriority w:val="0"/>
    <w:rPr>
      <w:rFonts w:cs="Times New Roman"/>
      <w:sz w:val="2"/>
    </w:rPr>
  </w:style>
  <w:style w:type="character" w:customStyle="1" w:styleId="27">
    <w:name w:val="批注框文本 字符"/>
    <w:basedOn w:val="17"/>
    <w:link w:val="9"/>
    <w:semiHidden/>
    <w:qFormat/>
    <w:locked/>
    <w:uiPriority w:val="0"/>
    <w:rPr>
      <w:rFonts w:cs="Times New Roman"/>
      <w:sz w:val="2"/>
    </w:rPr>
  </w:style>
  <w:style w:type="character" w:customStyle="1" w:styleId="28">
    <w:name w:val="页脚 字符"/>
    <w:basedOn w:val="17"/>
    <w:link w:val="10"/>
    <w:semiHidden/>
    <w:qFormat/>
    <w:locked/>
    <w:uiPriority w:val="0"/>
    <w:rPr>
      <w:rFonts w:cs="Times New Roman"/>
      <w:sz w:val="18"/>
      <w:szCs w:val="18"/>
    </w:rPr>
  </w:style>
  <w:style w:type="character" w:customStyle="1" w:styleId="29">
    <w:name w:val="页眉 字符"/>
    <w:basedOn w:val="17"/>
    <w:link w:val="11"/>
    <w:qFormat/>
    <w:locked/>
    <w:uiPriority w:val="0"/>
    <w:rPr>
      <w:rFonts w:cs="Times New Roman"/>
      <w:kern w:val="2"/>
      <w:sz w:val="18"/>
    </w:rPr>
  </w:style>
  <w:style w:type="paragraph" w:customStyle="1" w:styleId="30">
    <w:name w:val="List Paragraph1"/>
    <w:basedOn w:val="1"/>
    <w:qFormat/>
    <w:uiPriority w:val="0"/>
    <w:pPr>
      <w:ind w:firstLine="420" w:firstLineChars="200"/>
    </w:pPr>
  </w:style>
  <w:style w:type="paragraph" w:customStyle="1" w:styleId="31">
    <w:name w:val="Char Char Char Char"/>
    <w:basedOn w:val="1"/>
    <w:qFormat/>
    <w:uiPriority w:val="0"/>
    <w:rPr>
      <w:szCs w:val="20"/>
    </w:rPr>
  </w:style>
  <w:style w:type="character" w:customStyle="1" w:styleId="32">
    <w:name w:val="apple-converted-space"/>
    <w:basedOn w:val="17"/>
    <w:qFormat/>
    <w:uiPriority w:val="0"/>
    <w:rPr>
      <w:rFonts w:cs="Times New Roman"/>
    </w:rPr>
  </w:style>
  <w:style w:type="paragraph" w:customStyle="1" w:styleId="33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character" w:customStyle="1" w:styleId="35">
    <w:name w:val="批注文字 字符"/>
    <w:basedOn w:val="17"/>
    <w:link w:val="6"/>
    <w:semiHidden/>
    <w:qFormat/>
    <w:uiPriority w:val="0"/>
    <w:rPr>
      <w:kern w:val="2"/>
      <w:sz w:val="21"/>
      <w:szCs w:val="24"/>
    </w:rPr>
  </w:style>
  <w:style w:type="character" w:customStyle="1" w:styleId="36">
    <w:name w:val="批注主题 字符"/>
    <w:basedOn w:val="35"/>
    <w:link w:val="13"/>
    <w:semiHidden/>
    <w:qFormat/>
    <w:uiPriority w:val="0"/>
    <w:rPr>
      <w:b/>
      <w:bCs/>
      <w:kern w:val="2"/>
      <w:sz w:val="21"/>
      <w:szCs w:val="24"/>
    </w:rPr>
  </w:style>
  <w:style w:type="paragraph" w:customStyle="1" w:styleId="37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D99DF2-DDD7-445A-88AA-BB7A23CAAA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ChengJiaoChu</Company>
  <Pages>9</Pages>
  <Words>3538</Words>
  <Characters>3684</Characters>
  <Lines>31</Lines>
  <Paragraphs>8</Paragraphs>
  <TotalTime>0</TotalTime>
  <ScaleCrop>false</ScaleCrop>
  <LinksUpToDate>false</LinksUpToDate>
  <CharactersWithSpaces>3700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2022-05-17T23:40:00Z</dcterms:created>
  <dc:creator>zhang</dc:creator>
  <cp:lastModifiedBy>朱</cp:lastModifiedBy>
  <cp:lastPrinted>2014-06-01T22:37:00Z</cp:lastPrinted>
  <dcterms:modified xsi:type="dcterms:W3CDTF">2023-08-01T09:15:48Z</dcterms:modified>
  <dc:title>维修电工竞赛技术纲要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F0A5BA1F76E3427EA86EBC5518650C70</vt:lpwstr>
  </property>
</Properties>
</file>