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exact"/>
        <w:ind w:firstLine="70"/>
        <w:textAlignment w:val="center"/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53" w:lineRule="auto"/>
        <w:rPr>
          <w:rFonts w:ascii="Arial"/>
          <w:sz w:val="21"/>
        </w:rPr>
      </w:pPr>
    </w:p>
    <w:p>
      <w:pPr>
        <w:spacing w:before="134" w:line="741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12"/>
          <w:position w:val="24"/>
          <w:sz w:val="44"/>
          <w:szCs w:val="44"/>
        </w:rPr>
        <w:t>商务部办公厅关于开展2023年商务领域</w:t>
      </w:r>
    </w:p>
    <w:p>
      <w:pPr>
        <w:spacing w:line="22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24"/>
          <w:sz w:val="44"/>
          <w:szCs w:val="44"/>
        </w:rPr>
        <w:t>企业标准“领跑者”活动的通知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" w:line="221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3"/>
          <w:position w:val="25"/>
          <w:sz w:val="32"/>
          <w:szCs w:val="32"/>
        </w:rPr>
        <w:t>各省、自治区、直辖市及计划单列市、新疆生产建设兵团商</w:t>
      </w:r>
    </w:p>
    <w:p>
      <w:pPr>
        <w:spacing w:before="206" w:line="376" w:lineRule="auto"/>
        <w:ind w:right="299"/>
        <w:jc w:val="both"/>
        <w:rPr>
          <w:rFonts w:hint="eastAsia" w:ascii="方正仿宋_GBK" w:hAnsi="方正仿宋_GBK" w:eastAsia="方正仿宋_GBK" w:cs="方正仿宋_GBK"/>
          <w:spacing w:val="-9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  <w:lang w:eastAsia="zh-CN"/>
        </w:rPr>
        <w:t>商务主管部门：</w:t>
      </w:r>
    </w:p>
    <w:p>
      <w:pPr>
        <w:spacing w:before="206" w:line="376" w:lineRule="auto"/>
        <w:ind w:right="299"/>
        <w:jc w:val="both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为贯彻落实《国家标准化发展纲要》精神，根据《商务部办公厅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13"/>
          <w:sz w:val="32"/>
          <w:szCs w:val="32"/>
        </w:rPr>
        <w:t>关于做好2023年商务领域标准化工作的通知》和市场监管总局公</w:t>
      </w:r>
      <w:r>
        <w:rPr>
          <w:rFonts w:hint="eastAsia" w:ascii="方正仿宋_GBK" w:hAnsi="方正仿宋_GBK" w:eastAsia="方正仿宋_GBK" w:cs="方正仿宋_GBK"/>
          <w:spacing w:val="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布的《2023年度实施企业标准“领跑者”重点领域》,经研究决定，</w:t>
      </w:r>
      <w:r>
        <w:rPr>
          <w:rFonts w:hint="eastAsia" w:ascii="方正仿宋_GBK" w:hAnsi="方正仿宋_GBK" w:eastAsia="方正仿宋_GBK" w:cs="方正仿宋_GBK"/>
          <w:spacing w:val="1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开展2023年商务领域企业标准“领跑者”活动(以下简称企业标准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领跑者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活动)。现将有关事项通知如下：</w:t>
      </w:r>
    </w:p>
    <w:p>
      <w:pPr>
        <w:spacing w:before="206" w:line="376" w:lineRule="auto"/>
        <w:ind w:right="299"/>
        <w:jc w:val="both"/>
        <w:rPr>
          <w:rFonts w:hint="eastAsia" w:ascii="方正仿宋_GBK" w:hAnsi="方正仿宋_GBK" w:eastAsia="方正仿宋_GBK" w:cs="方正仿宋_GBK"/>
          <w:b/>
          <w:bCs/>
          <w:spacing w:val="-25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-25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b/>
          <w:bCs/>
          <w:spacing w:val="-25"/>
          <w:sz w:val="32"/>
          <w:szCs w:val="32"/>
        </w:rPr>
        <w:t>一</w:t>
      </w:r>
      <w:r>
        <w:rPr>
          <w:rFonts w:hint="eastAsia" w:ascii="方正仿宋_GBK" w:hAnsi="方正仿宋_GBK" w:eastAsia="方正仿宋_GBK" w:cs="方正仿宋_GBK"/>
          <w:spacing w:val="-7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pacing w:val="-25"/>
          <w:sz w:val="32"/>
          <w:szCs w:val="32"/>
        </w:rPr>
        <w:t>、高度重视，积极组织</w:t>
      </w:r>
    </w:p>
    <w:p>
      <w:pPr>
        <w:spacing w:before="206" w:line="376" w:lineRule="auto"/>
        <w:ind w:right="299"/>
        <w:jc w:val="both"/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企业标准“领跑者”活动以企业产品和服务标准自我声明公开 为基础，由第三方评估机构开展水平评估，确定一批本领域高标准  企业，有助于通过高水平标准引领，不断提升产品和服务竞争力， 推动产业转型升级，助力行业高质量发展。各地要提高站位，充分  认识企业标准对提升质量水平、引领产业转型升级的重要作用。 要结合企业标准"领跑者"活动重点领域(见附件1),发挥行业协会、标准化技术组织的作用，广泛动员、组织企业参与，以活动为契机，发挥标准的基础性、引领性作用，推动商务高质量发展取得新成效。</w:t>
      </w:r>
    </w:p>
    <w:p>
      <w:pPr>
        <w:spacing w:before="216" w:line="213" w:lineRule="auto"/>
        <w:ind w:left="654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-27"/>
          <w:sz w:val="32"/>
          <w:szCs w:val="32"/>
        </w:rPr>
        <w:t>二、加强指导，有力推进</w:t>
      </w:r>
    </w:p>
    <w:p>
      <w:pPr>
        <w:spacing w:before="254" w:line="352" w:lineRule="auto"/>
        <w:ind w:right="11" w:firstLine="65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"/>
        </w:rPr>
      </w:pP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各地要参照《商务领域企业标准“领跑者”活动</w:t>
      </w: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</w:rPr>
        <w:t>工作指南》(可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5"/>
          <w:sz w:val="32"/>
          <w:szCs w:val="32"/>
        </w:rPr>
        <w:t>在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5"/>
          <w:sz w:val="32"/>
          <w:szCs w:val="32"/>
        </w:rPr>
        <w:t>商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5"/>
          <w:sz w:val="32"/>
          <w:szCs w:val="32"/>
        </w:rPr>
        <w:t>务</w:t>
      </w:r>
      <w:r>
        <w:rPr>
          <w:rFonts w:hint="eastAsia" w:ascii="方正仿宋_GBK" w:hAnsi="方正仿宋_GBK" w:eastAsia="方正仿宋_GBK" w:cs="方正仿宋_GBK"/>
          <w:spacing w:val="-1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5"/>
          <w:sz w:val="32"/>
          <w:szCs w:val="32"/>
        </w:rPr>
        <w:t>部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5"/>
          <w:sz w:val="32"/>
          <w:szCs w:val="32"/>
        </w:rPr>
        <w:t>市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5"/>
          <w:sz w:val="32"/>
          <w:szCs w:val="32"/>
        </w:rPr>
        <w:t>场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5"/>
          <w:sz w:val="32"/>
          <w:szCs w:val="32"/>
        </w:rPr>
        <w:t>体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5"/>
          <w:sz w:val="32"/>
          <w:szCs w:val="32"/>
        </w:rPr>
        <w:t>系</w:t>
      </w:r>
      <w:r>
        <w:rPr>
          <w:rFonts w:hint="eastAsia" w:ascii="方正仿宋_GBK" w:hAnsi="方正仿宋_GBK" w:eastAsia="方正仿宋_GBK" w:cs="方正仿宋_GBK"/>
          <w:spacing w:val="-2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5"/>
          <w:sz w:val="32"/>
          <w:szCs w:val="32"/>
        </w:rPr>
        <w:t>建</w:t>
      </w:r>
      <w:r>
        <w:rPr>
          <w:rFonts w:hint="eastAsia" w:ascii="方正仿宋_GBK" w:hAnsi="方正仿宋_GBK" w:eastAsia="方正仿宋_GBK" w:cs="方正仿宋_GBK"/>
          <w:spacing w:val="-2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5"/>
          <w:sz w:val="32"/>
          <w:szCs w:val="32"/>
        </w:rPr>
        <w:t>设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5"/>
          <w:sz w:val="32"/>
          <w:szCs w:val="32"/>
        </w:rPr>
        <w:t>司</w:t>
      </w:r>
      <w:r>
        <w:rPr>
          <w:rFonts w:hint="eastAsia" w:ascii="方正仿宋_GBK" w:hAnsi="方正仿宋_GBK" w:eastAsia="方正仿宋_GBK" w:cs="方正仿宋_GBK"/>
          <w:spacing w:val="1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5"/>
          <w:sz w:val="32"/>
          <w:szCs w:val="32"/>
        </w:rPr>
        <w:t>网</w:t>
      </w:r>
      <w:r>
        <w:rPr>
          <w:rFonts w:hint="eastAsia" w:ascii="方正仿宋_GBK" w:hAnsi="方正仿宋_GBK" w:eastAsia="方正仿宋_GBK" w:cs="方正仿宋_GBK"/>
          <w:spacing w:val="-1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5"/>
          <w:sz w:val="32"/>
          <w:szCs w:val="32"/>
        </w:rPr>
        <w:t>站</w:t>
      </w:r>
      <w:r>
        <w:rPr>
          <w:rFonts w:hint="eastAsia" w:ascii="方正仿宋_GBK" w:hAnsi="方正仿宋_GBK" w:eastAsia="方正仿宋_GBK" w:cs="方正仿宋_GBK"/>
          <w:spacing w:val="-1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5"/>
          <w:sz w:val="32"/>
          <w:szCs w:val="32"/>
        </w:rPr>
        <w:t>下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5"/>
          <w:sz w:val="32"/>
          <w:szCs w:val="32"/>
        </w:rPr>
        <w:t>载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5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5"/>
          <w:sz w:val="32"/>
          <w:szCs w:val="32"/>
        </w:rPr>
        <w:t>地</w:t>
      </w:r>
      <w:r>
        <w:rPr>
          <w:rFonts w:hint="eastAsia" w:ascii="方正仿宋_GBK" w:hAnsi="方正仿宋_GBK" w:eastAsia="方正仿宋_GBK" w:cs="方正仿宋_GBK"/>
          <w:spacing w:val="-1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5"/>
          <w:sz w:val="32"/>
          <w:szCs w:val="32"/>
        </w:rPr>
        <w:t>址</w:t>
      </w:r>
      <w:r>
        <w:rPr>
          <w:rFonts w:hint="eastAsia" w:ascii="方正仿宋_GBK" w:hAnsi="方正仿宋_GBK" w:eastAsia="方正仿宋_GBK" w:cs="方正仿宋_GBK"/>
          <w:spacing w:val="-4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5"/>
          <w:sz w:val="32"/>
          <w:szCs w:val="32"/>
        </w:rPr>
        <w:t>：http://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scjss.mofcom.gov.cn),</w:t>
      </w:r>
      <w:r>
        <w:rPr>
          <w:rFonts w:hint="eastAsia" w:ascii="方正仿宋_GBK" w:hAnsi="方正仿宋_GBK" w:eastAsia="方正仿宋_GBK" w:cs="方正仿宋_GBK"/>
          <w:spacing w:val="-6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加强对企业的指导，及时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答疑解惑，推动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企业制定并执行更高水平的标准。要结合现有的国家级服务业标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准化试点(商贸流通专项)工作共同推进、形成合力。拟委托商务</w:t>
      </w:r>
      <w:r>
        <w:rPr>
          <w:rFonts w:hint="eastAsia" w:ascii="方正仿宋_GBK" w:hAnsi="方正仿宋_GBK" w:eastAsia="方正仿宋_GBK" w:cs="方正仿宋_GBK"/>
          <w:spacing w:val="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部流通产业促进中心适时组织专家对企业标准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“领跑者”活动进行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跟踪指导和咨询答疑。</w:t>
      </w:r>
    </w:p>
    <w:p>
      <w:pPr>
        <w:spacing w:before="246" w:line="213" w:lineRule="auto"/>
        <w:ind w:left="654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-30"/>
          <w:sz w:val="32"/>
          <w:szCs w:val="32"/>
        </w:rPr>
        <w:t>三、做好总结，加强宣传</w:t>
      </w:r>
    </w:p>
    <w:p>
      <w:pPr>
        <w:spacing w:before="243" w:line="352" w:lineRule="auto"/>
        <w:ind w:right="39" w:firstLine="65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各地要深度挖掘企业标准“领跑者”在标准化建设方面的特色</w:t>
      </w: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亮点，及时总结经验，形成典型案例，并于2023年11月30日前报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送商务部(市场体系建设司)。商务部在制定国家标准和行业标准</w:t>
      </w: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7"/>
          <w:sz w:val="32"/>
          <w:szCs w:val="32"/>
        </w:rPr>
        <w:t>时将吸收采纳“领跑者”标准，并支持企业标准“领跑者</w:t>
      </w:r>
      <w:r>
        <w:rPr>
          <w:rFonts w:hint="eastAsia" w:ascii="方正仿宋_GBK" w:hAnsi="方正仿宋_GBK" w:eastAsia="方正仿宋_GBK" w:cs="方正仿宋_GBK"/>
          <w:spacing w:val="-18"/>
          <w:sz w:val="32"/>
          <w:szCs w:val="32"/>
        </w:rPr>
        <w:t>”优先参与</w:t>
      </w:r>
      <w:r>
        <w:rPr>
          <w:rFonts w:hint="eastAsia" w:ascii="方正仿宋_GBK" w:hAnsi="方正仿宋_GBK" w:eastAsia="方正仿宋_GBK" w:cs="方正仿宋_GBK"/>
          <w:spacing w:val="3"/>
          <w:sz w:val="32"/>
          <w:szCs w:val="32"/>
        </w:rPr>
        <w:t>商务领域国家标准、行业标准制修订工作和国家级服务业标准化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专项试点项目。各地要加大对企业标准“领跑者”活动的宣传力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6"/>
          <w:sz w:val="32"/>
          <w:szCs w:val="32"/>
        </w:rPr>
        <w:t>度，借助新闻媒体、政府网站等多渠道、多形式、多方位宣传企业标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准“领跑者”,为商务领域标准化建设营造良好的舆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论氛围。</w:t>
      </w:r>
    </w:p>
    <w:p>
      <w:pPr>
        <w:spacing w:before="263" w:line="573" w:lineRule="exact"/>
        <w:ind w:left="6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"/>
          <w:position w:val="19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position w:val="19"/>
          <w:sz w:val="32"/>
          <w:szCs w:val="32"/>
        </w:rPr>
        <w:t>联</w:t>
      </w:r>
      <w:r>
        <w:rPr>
          <w:rFonts w:hint="eastAsia" w:ascii="方正仿宋_GBK" w:hAnsi="方正仿宋_GBK" w:eastAsia="方正仿宋_GBK" w:cs="方正仿宋_GBK"/>
          <w:spacing w:val="85"/>
          <w:position w:val="1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position w:val="19"/>
          <w:sz w:val="32"/>
          <w:szCs w:val="32"/>
        </w:rPr>
        <w:t>系人：市场体系建设司</w:t>
      </w:r>
      <w:r>
        <w:rPr>
          <w:rFonts w:hint="eastAsia" w:ascii="方正仿宋_GBK" w:hAnsi="方正仿宋_GBK" w:eastAsia="方正仿宋_GBK" w:cs="方正仿宋_GBK"/>
          <w:spacing w:val="143"/>
          <w:position w:val="1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position w:val="19"/>
          <w:sz w:val="32"/>
          <w:szCs w:val="32"/>
        </w:rPr>
        <w:t>柴秋艳</w:t>
      </w:r>
      <w:r>
        <w:rPr>
          <w:rFonts w:hint="eastAsia" w:ascii="方正仿宋_GBK" w:hAnsi="方正仿宋_GBK" w:eastAsia="方正仿宋_GBK" w:cs="方正仿宋_GBK"/>
          <w:spacing w:val="143"/>
          <w:position w:val="1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position w:val="19"/>
          <w:sz w:val="32"/>
          <w:szCs w:val="32"/>
        </w:rPr>
        <w:t>胡迪</w:t>
      </w:r>
    </w:p>
    <w:p>
      <w:pPr>
        <w:spacing w:before="1" w:line="221" w:lineRule="auto"/>
        <w:ind w:left="209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流通产业促进中心</w:t>
      </w:r>
      <w:r>
        <w:rPr>
          <w:rFonts w:hint="eastAsia" w:ascii="方正仿宋_GBK" w:hAnsi="方正仿宋_GBK" w:eastAsia="方正仿宋_GBK" w:cs="方正仿宋_GBK"/>
          <w:spacing w:val="2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王敏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李婷</w:t>
      </w:r>
    </w:p>
    <w:p>
      <w:pPr>
        <w:spacing w:before="97" w:line="68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4"/>
          <w:position w:val="28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pacing w:val="4"/>
          <w:position w:val="28"/>
          <w:sz w:val="32"/>
          <w:szCs w:val="32"/>
        </w:rPr>
        <w:t>联系电话：010-85093878</w:t>
      </w:r>
      <w:r>
        <w:rPr>
          <w:rFonts w:hint="eastAsia" w:ascii="方正仿宋_GBK" w:hAnsi="方正仿宋_GBK" w:eastAsia="方正仿宋_GBK" w:cs="方正仿宋_GBK"/>
          <w:spacing w:val="5"/>
          <w:position w:val="28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4"/>
          <w:position w:val="28"/>
          <w:sz w:val="32"/>
          <w:szCs w:val="32"/>
        </w:rPr>
        <w:t>010-85093758</w:t>
      </w:r>
    </w:p>
    <w:p>
      <w:pPr>
        <w:spacing w:before="1" w:line="180" w:lineRule="auto"/>
        <w:ind w:left="1856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010—51190860</w:t>
      </w:r>
      <w:r>
        <w:rPr>
          <w:rFonts w:hint="eastAsia" w:ascii="方正仿宋_GBK" w:hAnsi="方正仿宋_GBK" w:eastAsia="方正仿宋_GBK" w:cs="方正仿宋_GBK"/>
          <w:spacing w:val="51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010—51190870</w:t>
      </w:r>
    </w:p>
    <w:p>
      <w:pPr>
        <w:spacing w:before="226" w:line="223" w:lineRule="auto"/>
        <w:ind w:left="466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传</w:t>
      </w: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真：010—85093680</w:t>
      </w:r>
    </w:p>
    <w:p>
      <w:pPr>
        <w:spacing w:before="224" w:line="215" w:lineRule="auto"/>
        <w:ind w:left="466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电子邮箱：chaiqiuyan@mofcom.gov.cn</w:t>
      </w:r>
    </w:p>
    <w:p>
      <w:pPr>
        <w:spacing w:line="249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5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98" w:line="59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7"/>
          <w:position w:val="21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7"/>
          <w:position w:val="21"/>
          <w:sz w:val="32"/>
          <w:szCs w:val="32"/>
        </w:rPr>
        <w:t>附件：1.商务领域企业标准</w:t>
      </w:r>
      <w:r>
        <w:rPr>
          <w:rFonts w:hint="eastAsia" w:ascii="方正仿宋_GBK" w:hAnsi="方正仿宋_GBK" w:eastAsia="方正仿宋_GBK" w:cs="方正仿宋_GBK"/>
          <w:spacing w:val="7"/>
          <w:position w:val="21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pacing w:val="7"/>
          <w:position w:val="21"/>
          <w:sz w:val="32"/>
          <w:szCs w:val="32"/>
        </w:rPr>
        <w:t>领跑者</w:t>
      </w:r>
      <w:r>
        <w:rPr>
          <w:rFonts w:hint="eastAsia" w:ascii="方正仿宋_GBK" w:hAnsi="方正仿宋_GBK" w:eastAsia="方正仿宋_GBK" w:cs="方正仿宋_GBK"/>
          <w:spacing w:val="7"/>
          <w:position w:val="21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pacing w:val="7"/>
          <w:position w:val="21"/>
          <w:sz w:val="32"/>
          <w:szCs w:val="32"/>
        </w:rPr>
        <w:t>活动重点领域</w:t>
      </w:r>
    </w:p>
    <w:p>
      <w:pPr>
        <w:spacing w:before="1" w:line="222" w:lineRule="auto"/>
        <w:ind w:left="1216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商务领域企业标准“领跑者”活动流程</w:t>
      </w:r>
    </w:p>
    <w:p>
      <w:pPr>
        <w:spacing w:line="254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55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55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55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98" w:line="222" w:lineRule="auto"/>
        <w:ind w:left="4916"/>
        <w:rPr>
          <w:rFonts w:ascii="FangSong" w:hAnsi="FangSong" w:eastAsia="FangSong" w:cs="FangSong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pict>
          <v:shape id="_x0000_s1026" o:spid="_x0000_s1026" o:spt="202" type="#_x0000_t202" style="position:absolute;left:0pt;margin-left:259.3pt;margin-top:-24.05pt;height:20.1pt;width:93pt;z-index:2516582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FangSong" w:hAnsi="FangSong" w:eastAsia="FangSong" w:cs="FangSong"/>
                      <w:sz w:val="30"/>
                      <w:szCs w:val="30"/>
                    </w:rPr>
                  </w:pPr>
                  <w:r>
                    <w:rPr>
                      <w:rFonts w:ascii="FangSong" w:hAnsi="FangSong" w:eastAsia="FangSong" w:cs="FangSong"/>
                      <w:spacing w:val="3"/>
                      <w:sz w:val="30"/>
                      <w:szCs w:val="30"/>
                    </w:rPr>
                    <w:t>商务部办公厅</w:t>
                  </w:r>
                </w:p>
              </w:txbxContent>
            </v:textbox>
          </v:shape>
        </w:pict>
      </w:r>
      <w:r>
        <w:rPr>
          <w:rFonts w:hint="eastAsia" w:ascii="方正仿宋_GBK" w:hAnsi="方正仿宋_GBK" w:eastAsia="方正仿宋_GBK" w:cs="方正仿宋_GBK"/>
          <w:spacing w:val="48"/>
          <w:sz w:val="32"/>
          <w:szCs w:val="32"/>
        </w:rPr>
        <w:t>2023年7月15日</w:t>
      </w:r>
    </w:p>
    <w:p>
      <w:pPr>
        <w:sectPr>
          <w:footerReference r:id="rId5" w:type="default"/>
          <w:pgSz w:w="11890" w:h="16850"/>
          <w:pgMar w:top="1432" w:right="1668" w:bottom="1569" w:left="1783" w:header="0" w:footer="1301" w:gutter="0"/>
          <w:cols w:space="720" w:num="1"/>
        </w:sectPr>
      </w:pPr>
    </w:p>
    <w:p>
      <w:pPr>
        <w:spacing w:before="114" w:line="224" w:lineRule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5"/>
          <w:sz w:val="32"/>
          <w:szCs w:val="32"/>
        </w:rPr>
        <w:t>附件1</w:t>
      </w:r>
    </w:p>
    <w:p>
      <w:pPr>
        <w:spacing w:line="356" w:lineRule="auto"/>
        <w:rPr>
          <w:rFonts w:ascii="Arial"/>
          <w:sz w:val="21"/>
        </w:rPr>
      </w:pPr>
    </w:p>
    <w:p>
      <w:pPr>
        <w:spacing w:line="356" w:lineRule="auto"/>
        <w:rPr>
          <w:rFonts w:ascii="Arial"/>
          <w:sz w:val="21"/>
        </w:rPr>
      </w:pPr>
    </w:p>
    <w:p>
      <w:pPr>
        <w:spacing w:before="113" w:line="642" w:lineRule="exact"/>
        <w:ind w:left="189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8"/>
          <w:position w:val="21"/>
          <w:sz w:val="36"/>
          <w:szCs w:val="36"/>
        </w:rPr>
        <w:t>商务领域企业标准“领跑者”活动</w:t>
      </w:r>
    </w:p>
    <w:p>
      <w:pPr>
        <w:spacing w:line="220" w:lineRule="auto"/>
        <w:ind w:left="3680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10"/>
          <w:sz w:val="36"/>
          <w:szCs w:val="36"/>
        </w:rPr>
        <w:t>重点领域</w:t>
      </w:r>
    </w:p>
    <w:p/>
    <w:p/>
    <w:p/>
    <w:p>
      <w:pPr>
        <w:spacing w:line="132" w:lineRule="exact"/>
      </w:pPr>
    </w:p>
    <w:tbl>
      <w:tblPr>
        <w:tblStyle w:val="5"/>
        <w:tblW w:w="8699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3366"/>
        <w:gridCol w:w="3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03" w:type="dxa"/>
            <w:vAlign w:val="top"/>
          </w:tcPr>
          <w:p>
            <w:pPr>
              <w:spacing w:before="157" w:line="221" w:lineRule="auto"/>
              <w:ind w:left="424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pacing w:val="8"/>
                <w:sz w:val="27"/>
                <w:szCs w:val="27"/>
              </w:rPr>
              <w:t>序号</w:t>
            </w:r>
          </w:p>
        </w:tc>
        <w:tc>
          <w:tcPr>
            <w:tcW w:w="3366" w:type="dxa"/>
            <w:vAlign w:val="top"/>
          </w:tcPr>
          <w:p>
            <w:pPr>
              <w:spacing w:before="156" w:line="219" w:lineRule="auto"/>
              <w:ind w:left="1131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pacing w:val="5"/>
                <w:sz w:val="27"/>
                <w:szCs w:val="27"/>
              </w:rPr>
              <w:t>产业类别</w:t>
            </w:r>
          </w:p>
        </w:tc>
        <w:tc>
          <w:tcPr>
            <w:tcW w:w="3930" w:type="dxa"/>
            <w:vAlign w:val="top"/>
          </w:tcPr>
          <w:p>
            <w:pPr>
              <w:spacing w:before="157" w:line="220" w:lineRule="auto"/>
              <w:ind w:left="1686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pacing w:val="5"/>
                <w:sz w:val="27"/>
                <w:szCs w:val="27"/>
              </w:rPr>
              <w:t>领域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03" w:type="dxa"/>
            <w:vAlign w:val="top"/>
          </w:tcPr>
          <w:p>
            <w:pPr>
              <w:spacing w:before="220" w:line="184" w:lineRule="auto"/>
              <w:ind w:left="624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</w:rPr>
              <w:t>1</w:t>
            </w:r>
          </w:p>
        </w:tc>
        <w:tc>
          <w:tcPr>
            <w:tcW w:w="3366" w:type="dxa"/>
            <w:vMerge w:val="restart"/>
            <w:tcBorders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87" w:line="220" w:lineRule="auto"/>
              <w:ind w:left="1272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pacing w:val="-3"/>
                <w:sz w:val="27"/>
                <w:szCs w:val="27"/>
              </w:rPr>
              <w:t>批发业</w:t>
            </w:r>
          </w:p>
        </w:tc>
        <w:tc>
          <w:tcPr>
            <w:tcW w:w="3930" w:type="dxa"/>
            <w:vAlign w:val="top"/>
          </w:tcPr>
          <w:p>
            <w:pPr>
              <w:spacing w:before="152" w:line="219" w:lineRule="auto"/>
              <w:ind w:left="1015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pacing w:val="1"/>
                <w:sz w:val="27"/>
                <w:szCs w:val="27"/>
              </w:rPr>
              <w:t>汽车零配件批发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03" w:type="dxa"/>
            <w:vAlign w:val="top"/>
          </w:tcPr>
          <w:p>
            <w:pPr>
              <w:spacing w:before="212" w:line="183" w:lineRule="auto"/>
              <w:ind w:left="624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</w:rPr>
              <w:t>2</w:t>
            </w:r>
          </w:p>
        </w:tc>
        <w:tc>
          <w:tcPr>
            <w:tcW w:w="33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0" w:type="dxa"/>
            <w:vAlign w:val="top"/>
          </w:tcPr>
          <w:p>
            <w:pPr>
              <w:spacing w:before="143" w:line="219" w:lineRule="auto"/>
              <w:ind w:left="745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pacing w:val="1"/>
                <w:sz w:val="27"/>
                <w:szCs w:val="27"/>
              </w:rPr>
              <w:t>再生资源回收与批发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03" w:type="dxa"/>
            <w:vAlign w:val="top"/>
          </w:tcPr>
          <w:p>
            <w:pPr>
              <w:spacing w:before="222" w:line="183" w:lineRule="auto"/>
              <w:ind w:left="624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</w:rPr>
              <w:t>3</w:t>
            </w:r>
          </w:p>
        </w:tc>
        <w:tc>
          <w:tcPr>
            <w:tcW w:w="3366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87" w:line="219" w:lineRule="auto"/>
              <w:ind w:left="1272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pacing w:val="3"/>
                <w:sz w:val="27"/>
                <w:szCs w:val="27"/>
              </w:rPr>
              <w:t>零售业</w:t>
            </w:r>
          </w:p>
        </w:tc>
        <w:tc>
          <w:tcPr>
            <w:tcW w:w="3930" w:type="dxa"/>
            <w:vAlign w:val="top"/>
          </w:tcPr>
          <w:p>
            <w:pPr>
              <w:spacing w:before="153" w:line="219" w:lineRule="auto"/>
              <w:ind w:left="1415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pacing w:val="3"/>
                <w:sz w:val="27"/>
                <w:szCs w:val="27"/>
              </w:rPr>
              <w:t>综合零售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03" w:type="dxa"/>
            <w:vAlign w:val="top"/>
          </w:tcPr>
          <w:p>
            <w:pPr>
              <w:spacing w:before="223" w:line="183" w:lineRule="auto"/>
              <w:ind w:left="624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</w:rPr>
              <w:t>4</w:t>
            </w:r>
          </w:p>
        </w:tc>
        <w:tc>
          <w:tcPr>
            <w:tcW w:w="33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0" w:type="dxa"/>
            <w:vAlign w:val="top"/>
          </w:tcPr>
          <w:p>
            <w:pPr>
              <w:spacing w:before="154" w:line="219" w:lineRule="auto"/>
              <w:ind w:left="1015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pacing w:val="2"/>
                <w:sz w:val="27"/>
                <w:szCs w:val="27"/>
              </w:rPr>
              <w:t>果品、蔬菜零售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3" w:type="dxa"/>
            <w:vAlign w:val="top"/>
          </w:tcPr>
          <w:p>
            <w:pPr>
              <w:spacing w:before="226" w:line="182" w:lineRule="auto"/>
              <w:ind w:left="624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</w:rPr>
              <w:t>5</w:t>
            </w:r>
          </w:p>
        </w:tc>
        <w:tc>
          <w:tcPr>
            <w:tcW w:w="33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0" w:type="dxa"/>
            <w:vAlign w:val="top"/>
          </w:tcPr>
          <w:p>
            <w:pPr>
              <w:spacing w:before="155" w:line="219" w:lineRule="auto"/>
              <w:ind w:left="1015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pacing w:val="2"/>
                <w:sz w:val="27"/>
                <w:szCs w:val="27"/>
              </w:rPr>
              <w:t>汽车零配件零售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03" w:type="dxa"/>
            <w:vAlign w:val="top"/>
          </w:tcPr>
          <w:p>
            <w:pPr>
              <w:spacing w:before="214" w:line="183" w:lineRule="auto"/>
              <w:ind w:left="624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</w:rPr>
              <w:t>6</w:t>
            </w:r>
          </w:p>
        </w:tc>
        <w:tc>
          <w:tcPr>
            <w:tcW w:w="33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0" w:type="dxa"/>
            <w:vAlign w:val="top"/>
          </w:tcPr>
          <w:p>
            <w:pPr>
              <w:spacing w:before="143" w:line="219" w:lineRule="auto"/>
              <w:ind w:left="1415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pacing w:val="3"/>
                <w:sz w:val="27"/>
                <w:szCs w:val="27"/>
              </w:rPr>
              <w:t>旧货零售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03" w:type="dxa"/>
            <w:vAlign w:val="top"/>
          </w:tcPr>
          <w:p>
            <w:pPr>
              <w:spacing w:before="217" w:line="182" w:lineRule="auto"/>
              <w:ind w:left="624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</w:rPr>
              <w:t>7</w:t>
            </w:r>
          </w:p>
        </w:tc>
        <w:tc>
          <w:tcPr>
            <w:tcW w:w="3366" w:type="dxa"/>
            <w:vAlign w:val="top"/>
          </w:tcPr>
          <w:p>
            <w:pPr>
              <w:spacing w:before="146" w:line="219" w:lineRule="auto"/>
              <w:ind w:left="1131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pacing w:val="3"/>
                <w:sz w:val="27"/>
                <w:szCs w:val="27"/>
              </w:rPr>
              <w:t>电子商务</w:t>
            </w:r>
          </w:p>
        </w:tc>
        <w:tc>
          <w:tcPr>
            <w:tcW w:w="3930" w:type="dxa"/>
            <w:vAlign w:val="top"/>
          </w:tcPr>
          <w:p>
            <w:pPr>
              <w:spacing w:before="146" w:line="219" w:lineRule="auto"/>
              <w:ind w:left="1415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pacing w:val="3"/>
                <w:sz w:val="27"/>
                <w:szCs w:val="27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03" w:type="dxa"/>
            <w:vAlign w:val="top"/>
          </w:tcPr>
          <w:p>
            <w:pPr>
              <w:spacing w:before="225" w:line="183" w:lineRule="auto"/>
              <w:ind w:left="624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</w:rPr>
              <w:t>8</w:t>
            </w:r>
          </w:p>
        </w:tc>
        <w:tc>
          <w:tcPr>
            <w:tcW w:w="3366" w:type="dxa"/>
            <w:vAlign w:val="top"/>
          </w:tcPr>
          <w:p>
            <w:pPr>
              <w:spacing w:before="156" w:line="219" w:lineRule="auto"/>
              <w:ind w:left="1001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pacing w:val="-2"/>
                <w:sz w:val="27"/>
                <w:szCs w:val="27"/>
              </w:rPr>
              <w:t>道路运输业</w:t>
            </w:r>
          </w:p>
        </w:tc>
        <w:tc>
          <w:tcPr>
            <w:tcW w:w="3930" w:type="dxa"/>
            <w:vAlign w:val="top"/>
          </w:tcPr>
          <w:p>
            <w:pPr>
              <w:spacing w:before="156" w:line="219" w:lineRule="auto"/>
              <w:ind w:left="1415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pacing w:val="3"/>
                <w:sz w:val="27"/>
                <w:szCs w:val="27"/>
              </w:rPr>
              <w:t>物流服务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3" w:type="dxa"/>
            <w:vAlign w:val="top"/>
          </w:tcPr>
          <w:p>
            <w:pPr>
              <w:spacing w:before="226" w:line="183" w:lineRule="auto"/>
              <w:ind w:left="624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</w:rPr>
              <w:t>9</w:t>
            </w:r>
          </w:p>
        </w:tc>
        <w:tc>
          <w:tcPr>
            <w:tcW w:w="3366" w:type="dxa"/>
            <w:vAlign w:val="top"/>
          </w:tcPr>
          <w:p>
            <w:pPr>
              <w:spacing w:before="157" w:line="219" w:lineRule="auto"/>
              <w:ind w:left="1272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pacing w:val="3"/>
                <w:sz w:val="27"/>
                <w:szCs w:val="27"/>
              </w:rPr>
              <w:t>餐饮业</w:t>
            </w:r>
          </w:p>
        </w:tc>
        <w:tc>
          <w:tcPr>
            <w:tcW w:w="3930" w:type="dxa"/>
            <w:vAlign w:val="top"/>
          </w:tcPr>
          <w:p>
            <w:pPr>
              <w:spacing w:before="157" w:line="219" w:lineRule="auto"/>
              <w:ind w:left="1415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pacing w:val="3"/>
                <w:sz w:val="27"/>
                <w:szCs w:val="27"/>
              </w:rPr>
              <w:t>正餐服务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03" w:type="dxa"/>
            <w:vAlign w:val="top"/>
          </w:tcPr>
          <w:p>
            <w:pPr>
              <w:spacing w:before="225" w:line="184" w:lineRule="auto"/>
              <w:ind w:left="554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pacing w:val="-8"/>
                <w:sz w:val="27"/>
                <w:szCs w:val="27"/>
              </w:rPr>
              <w:t>10</w:t>
            </w:r>
          </w:p>
        </w:tc>
        <w:tc>
          <w:tcPr>
            <w:tcW w:w="3366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1001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pacing w:val="1"/>
                <w:sz w:val="27"/>
                <w:szCs w:val="27"/>
              </w:rPr>
              <w:t>商务服务业</w:t>
            </w:r>
          </w:p>
        </w:tc>
        <w:tc>
          <w:tcPr>
            <w:tcW w:w="3930" w:type="dxa"/>
            <w:vAlign w:val="top"/>
          </w:tcPr>
          <w:p>
            <w:pPr>
              <w:spacing w:before="157" w:line="219" w:lineRule="auto"/>
              <w:ind w:left="1145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pacing w:val="2"/>
                <w:sz w:val="27"/>
                <w:szCs w:val="27"/>
              </w:rPr>
              <w:t>园区管理服务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3" w:type="dxa"/>
            <w:vAlign w:val="top"/>
          </w:tcPr>
          <w:p>
            <w:pPr>
              <w:spacing w:before="226" w:line="184" w:lineRule="auto"/>
              <w:ind w:left="554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pacing w:val="-8"/>
                <w:sz w:val="27"/>
                <w:szCs w:val="27"/>
              </w:rPr>
              <w:t>11</w:t>
            </w:r>
          </w:p>
        </w:tc>
        <w:tc>
          <w:tcPr>
            <w:tcW w:w="33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0" w:type="dxa"/>
            <w:vAlign w:val="top"/>
          </w:tcPr>
          <w:p>
            <w:pPr>
              <w:spacing w:before="158" w:line="219" w:lineRule="auto"/>
              <w:ind w:left="1145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pacing w:val="2"/>
                <w:sz w:val="27"/>
                <w:szCs w:val="27"/>
              </w:rPr>
              <w:t>市场管理服务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3" w:type="dxa"/>
            <w:vAlign w:val="top"/>
          </w:tcPr>
          <w:p>
            <w:pPr>
              <w:spacing w:before="226" w:line="184" w:lineRule="auto"/>
              <w:ind w:left="554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pacing w:val="-8"/>
                <w:sz w:val="27"/>
                <w:szCs w:val="27"/>
              </w:rPr>
              <w:t>12</w:t>
            </w:r>
          </w:p>
        </w:tc>
        <w:tc>
          <w:tcPr>
            <w:tcW w:w="33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0" w:type="dxa"/>
            <w:vAlign w:val="top"/>
          </w:tcPr>
          <w:p>
            <w:pPr>
              <w:spacing w:before="156" w:line="219" w:lineRule="auto"/>
              <w:ind w:left="1015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pacing w:val="1"/>
                <w:sz w:val="27"/>
                <w:szCs w:val="27"/>
              </w:rPr>
              <w:t>供应链管理服务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03" w:type="dxa"/>
            <w:vAlign w:val="top"/>
          </w:tcPr>
          <w:p>
            <w:pPr>
              <w:spacing w:before="216" w:line="184" w:lineRule="auto"/>
              <w:ind w:left="554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pacing w:val="-8"/>
                <w:sz w:val="27"/>
                <w:szCs w:val="27"/>
              </w:rPr>
              <w:t>13</w:t>
            </w:r>
          </w:p>
        </w:tc>
        <w:tc>
          <w:tcPr>
            <w:tcW w:w="33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0" w:type="dxa"/>
            <w:vAlign w:val="top"/>
          </w:tcPr>
          <w:p>
            <w:pPr>
              <w:spacing w:before="148" w:line="219" w:lineRule="auto"/>
              <w:ind w:left="1415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pacing w:val="3"/>
                <w:sz w:val="27"/>
                <w:szCs w:val="27"/>
              </w:rPr>
              <w:t>翻译服务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03" w:type="dxa"/>
            <w:vAlign w:val="top"/>
          </w:tcPr>
          <w:p>
            <w:pPr>
              <w:spacing w:before="217" w:line="184" w:lineRule="auto"/>
              <w:ind w:left="554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pacing w:val="-8"/>
                <w:sz w:val="27"/>
                <w:szCs w:val="27"/>
              </w:rPr>
              <w:t>14</w:t>
            </w:r>
          </w:p>
        </w:tc>
        <w:tc>
          <w:tcPr>
            <w:tcW w:w="3366" w:type="dxa"/>
            <w:vAlign w:val="top"/>
          </w:tcPr>
          <w:p>
            <w:pPr>
              <w:spacing w:before="149" w:line="219" w:lineRule="auto"/>
              <w:ind w:left="1001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pacing w:val="1"/>
                <w:sz w:val="27"/>
                <w:szCs w:val="27"/>
              </w:rPr>
              <w:t>居民服务业</w:t>
            </w:r>
          </w:p>
        </w:tc>
        <w:tc>
          <w:tcPr>
            <w:tcW w:w="3930" w:type="dxa"/>
            <w:vAlign w:val="top"/>
          </w:tcPr>
          <w:p>
            <w:pPr>
              <w:spacing w:before="149" w:line="219" w:lineRule="auto"/>
              <w:ind w:left="1415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pacing w:val="3"/>
                <w:sz w:val="27"/>
                <w:szCs w:val="27"/>
              </w:rPr>
              <w:t>洗染服务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03" w:type="dxa"/>
            <w:vAlign w:val="top"/>
          </w:tcPr>
          <w:p>
            <w:pPr>
              <w:spacing w:before="218" w:line="184" w:lineRule="auto"/>
              <w:ind w:left="554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pacing w:val="-8"/>
                <w:sz w:val="27"/>
                <w:szCs w:val="27"/>
              </w:rPr>
              <w:t>15</w:t>
            </w:r>
          </w:p>
        </w:tc>
        <w:tc>
          <w:tcPr>
            <w:tcW w:w="3366" w:type="dxa"/>
            <w:vAlign w:val="top"/>
          </w:tcPr>
          <w:p>
            <w:pPr>
              <w:spacing w:before="151" w:line="220" w:lineRule="auto"/>
              <w:ind w:left="731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pacing w:val="1"/>
                <w:sz w:val="27"/>
                <w:szCs w:val="27"/>
              </w:rPr>
              <w:t>专业设备制造业</w:t>
            </w:r>
          </w:p>
        </w:tc>
        <w:tc>
          <w:tcPr>
            <w:tcW w:w="3930" w:type="dxa"/>
            <w:vAlign w:val="top"/>
          </w:tcPr>
          <w:p>
            <w:pPr>
              <w:spacing w:before="148" w:line="219" w:lineRule="auto"/>
              <w:ind w:left="1415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pacing w:val="2"/>
                <w:sz w:val="27"/>
                <w:szCs w:val="27"/>
              </w:rPr>
              <w:t>洗涤机械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03" w:type="dxa"/>
            <w:vAlign w:val="top"/>
          </w:tcPr>
          <w:p>
            <w:pPr>
              <w:spacing w:before="218" w:line="184" w:lineRule="auto"/>
              <w:ind w:left="554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pacing w:val="-8"/>
                <w:sz w:val="27"/>
                <w:szCs w:val="27"/>
              </w:rPr>
              <w:t>16</w:t>
            </w:r>
          </w:p>
        </w:tc>
        <w:tc>
          <w:tcPr>
            <w:tcW w:w="3366" w:type="dxa"/>
            <w:vAlign w:val="top"/>
          </w:tcPr>
          <w:p>
            <w:pPr>
              <w:spacing w:before="150" w:line="219" w:lineRule="auto"/>
              <w:ind w:left="1131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pacing w:val="3"/>
                <w:sz w:val="27"/>
                <w:szCs w:val="27"/>
              </w:rPr>
              <w:t>检测服务</w:t>
            </w:r>
          </w:p>
        </w:tc>
        <w:tc>
          <w:tcPr>
            <w:tcW w:w="3930" w:type="dxa"/>
            <w:vAlign w:val="top"/>
          </w:tcPr>
          <w:p>
            <w:pPr>
              <w:spacing w:before="147" w:line="218" w:lineRule="auto"/>
              <w:ind w:left="1015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pacing w:val="1"/>
                <w:sz w:val="27"/>
                <w:szCs w:val="27"/>
              </w:rPr>
              <w:t>二手车鉴定评估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870" w:h="16850"/>
          <w:pgMar w:top="1432" w:right="1594" w:bottom="1563" w:left="1524" w:header="0" w:footer="1275" w:gutter="0"/>
          <w:cols w:space="720" w:num="1"/>
        </w:sectPr>
      </w:pPr>
    </w:p>
    <w:p>
      <w:pPr>
        <w:spacing w:before="101" w:line="224" w:lineRule="auto"/>
        <w:ind w:left="15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18"/>
          <w:sz w:val="32"/>
          <w:szCs w:val="32"/>
        </w:rPr>
        <w:t>附件2</w:t>
      </w:r>
    </w:p>
    <w:p>
      <w:pPr>
        <w:spacing w:line="322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0" w:line="219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24"/>
          <w:sz w:val="36"/>
          <w:szCs w:val="36"/>
        </w:rPr>
        <w:t>商务领域企业标准“领跑者”活动流程</w:t>
      </w:r>
    </w:p>
    <w:p>
      <w:pPr>
        <w:spacing w:line="297" w:lineRule="auto"/>
        <w:rPr>
          <w:rFonts w:ascii="Arial"/>
          <w:sz w:val="21"/>
        </w:rPr>
      </w:pPr>
    </w:p>
    <w:p>
      <w:pPr>
        <w:spacing w:before="101" w:line="221" w:lineRule="auto"/>
        <w:jc w:val="left"/>
        <w:outlineLvl w:val="0"/>
        <w:rPr>
          <w:rFonts w:ascii="SimHei" w:hAnsi="SimHei" w:eastAsia="SimHei" w:cs="SimHei"/>
          <w:b/>
          <w:bCs/>
          <w:spacing w:val="-17"/>
          <w:sz w:val="31"/>
          <w:szCs w:val="31"/>
        </w:rPr>
      </w:pPr>
    </w:p>
    <w:p>
      <w:pPr>
        <w:spacing w:before="101" w:line="221" w:lineRule="auto"/>
        <w:jc w:val="left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17"/>
          <w:sz w:val="32"/>
          <w:szCs w:val="32"/>
          <w:lang w:val="en-US" w:eastAsia="zh-CN"/>
        </w:rPr>
        <w:t xml:space="preserve">         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-17"/>
          <w:sz w:val="32"/>
          <w:szCs w:val="32"/>
        </w:rPr>
        <w:t>一、企业标准自我声明</w:t>
      </w:r>
    </w:p>
    <w:p>
      <w:pPr>
        <w:spacing w:before="243" w:line="352" w:lineRule="auto"/>
        <w:ind w:right="39"/>
        <w:jc w:val="left"/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参与活动的企业于2023年10月31日24:00前将制定执行的企业标准在企业标准信息公共服务平台(www.qybz.org.cn)公开。</w:t>
      </w:r>
    </w:p>
    <w:p>
      <w:pPr>
        <w:spacing w:before="243" w:line="352" w:lineRule="auto"/>
        <w:ind w:right="39"/>
        <w:jc w:val="left"/>
        <w:rPr>
          <w:rFonts w:hint="eastAsia" w:ascii="方正黑体_GBK" w:hAnsi="方正黑体_GBK" w:eastAsia="方正黑体_GBK" w:cs="方正黑体_GBK"/>
          <w:spacing w:val="-7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-7"/>
          <w:sz w:val="31"/>
          <w:szCs w:val="31"/>
          <w:lang w:val="en-US" w:eastAsia="zh-CN"/>
        </w:rPr>
        <w:t xml:space="preserve">        </w:t>
      </w:r>
      <w:r>
        <w:rPr>
          <w:rFonts w:hint="eastAsia" w:ascii="方正黑体_GBK" w:hAnsi="方正黑体_GBK" w:eastAsia="方正黑体_GBK" w:cs="方正黑体_GBK"/>
          <w:spacing w:val="-7"/>
          <w:sz w:val="31"/>
          <w:szCs w:val="31"/>
        </w:rPr>
        <w:t>二、遴选确定评估机构</w:t>
      </w:r>
    </w:p>
    <w:p>
      <w:pPr>
        <w:spacing w:before="243" w:line="352" w:lineRule="auto"/>
        <w:ind w:right="39" w:firstLine="650"/>
        <w:jc w:val="left"/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有意成为评估机构的行业协会、科研机构、检测认证机构等单 位，按照中国标准化研究院提出的具体要求，注册、登录企业标准 “领跑者”管理信息平台(www.qybzlp.com,以下简称信息平台), 结合自身优势，合理确定“领跑者”标准核心指标，制定并上传评估 方案。中国标准化研究院将组织专家评审，确定最优评估方案及评估机构。</w:t>
      </w:r>
    </w:p>
    <w:p>
      <w:pPr>
        <w:spacing w:before="243" w:line="352" w:lineRule="auto"/>
        <w:ind w:right="39" w:firstLine="650"/>
        <w:jc w:val="left"/>
        <w:rPr>
          <w:rFonts w:hint="eastAsia" w:ascii="方正黑体_GBK" w:hAnsi="方正黑体_GBK" w:eastAsia="方正黑体_GBK" w:cs="方正黑体_GBK"/>
          <w:spacing w:val="-7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-7"/>
          <w:sz w:val="31"/>
          <w:szCs w:val="31"/>
        </w:rPr>
        <w:t>三、比对评选建议名单</w:t>
      </w:r>
    </w:p>
    <w:p>
      <w:pPr>
        <w:spacing w:before="243" w:line="352" w:lineRule="auto"/>
        <w:ind w:right="39" w:firstLine="650"/>
        <w:jc w:val="left"/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评估机构基于企业标准信息公共服务平台的企业标准数据， 根据确定的评估方案开展评估工作，按照核心指标水平高低提出 建议名单。商务部(市场建设司)适时组织专家组听取评估机构汇报评估工作情况。</w:t>
      </w:r>
    </w:p>
    <w:p>
      <w:pPr>
        <w:spacing w:before="243" w:line="352" w:lineRule="auto"/>
        <w:ind w:right="39" w:firstLine="650"/>
        <w:jc w:val="left"/>
        <w:rPr>
          <w:rFonts w:hint="eastAsia" w:ascii="方正黑体_GBK" w:hAnsi="方正黑体_GBK" w:eastAsia="方正黑体_GBK" w:cs="方正黑体_GBK"/>
          <w:spacing w:val="-7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7"/>
          <w:sz w:val="32"/>
          <w:szCs w:val="32"/>
        </w:rPr>
        <w:t>四、发布结果名单</w:t>
      </w:r>
    </w:p>
    <w:p>
      <w:pPr>
        <w:spacing w:before="243" w:line="352" w:lineRule="auto"/>
        <w:ind w:right="39" w:firstLine="650"/>
        <w:jc w:val="left"/>
        <w:rPr>
          <w:rFonts w:ascii="FangSong" w:hAnsi="FangSong" w:eastAsia="FangSong" w:cs="FangSong"/>
          <w:spacing w:val="-7"/>
          <w:sz w:val="31"/>
          <w:szCs w:val="31"/>
        </w:rPr>
      </w:pPr>
      <w:r>
        <w:rPr>
          <w:rFonts w:ascii="FangSong" w:hAnsi="FangSong" w:eastAsia="FangSong" w:cs="FangSong"/>
          <w:spacing w:val="-7"/>
          <w:sz w:val="31"/>
          <w:szCs w:val="31"/>
        </w:rPr>
        <w:t>评估机构在信息平台填报有关数据，发布结果名单，形成“领跑者”电子证书，名单和证书均在信息平台公布。</w:t>
      </w:r>
    </w:p>
    <w:p>
      <w:pPr>
        <w:spacing w:before="243" w:line="352" w:lineRule="auto"/>
        <w:ind w:right="39" w:firstLine="650"/>
        <w:jc w:val="left"/>
        <w:rPr>
          <w:rFonts w:ascii="FangSong" w:hAnsi="FangSong" w:eastAsia="FangSong" w:cs="FangSong"/>
          <w:spacing w:val="-7"/>
          <w:sz w:val="31"/>
          <w:szCs w:val="31"/>
        </w:rPr>
      </w:pPr>
    </w:p>
    <w:p>
      <w:pPr>
        <w:spacing w:before="243" w:line="352" w:lineRule="auto"/>
        <w:ind w:right="39" w:firstLine="650"/>
        <w:jc w:val="left"/>
        <w:rPr>
          <w:rFonts w:ascii="FangSong" w:hAnsi="FangSong" w:eastAsia="FangSong" w:cs="FangSong"/>
          <w:spacing w:val="-7"/>
          <w:sz w:val="31"/>
          <w:szCs w:val="31"/>
        </w:rPr>
      </w:pPr>
    </w:p>
    <w:sectPr>
      <w:footerReference r:id="rId7" w:type="default"/>
      <w:type w:val="continuous"/>
      <w:pgSz w:w="12250" w:h="17110"/>
      <w:pgMar w:top="1454" w:right="1800" w:bottom="400" w:left="1549" w:header="0" w:footer="0" w:gutter="0"/>
      <w:cols w:equalWidth="0" w:num="1">
        <w:col w:w="89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FangSong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pacing w:val="-11"/>
        <w:sz w:val="27"/>
        <w:szCs w:val="27"/>
      </w:rPr>
      <w:t>—</w:t>
    </w:r>
    <w:r>
      <w:rPr>
        <w:rFonts w:ascii="SimSun" w:hAnsi="SimSun" w:eastAsia="SimSun" w:cs="SimSun"/>
        <w:spacing w:val="103"/>
        <w:sz w:val="27"/>
        <w:szCs w:val="27"/>
      </w:rPr>
      <w:t xml:space="preserve"> </w:t>
    </w:r>
    <w:r>
      <w:rPr>
        <w:rFonts w:ascii="SimSun" w:hAnsi="SimSun" w:eastAsia="SimSun" w:cs="SimSun"/>
        <w:spacing w:val="-11"/>
        <w:sz w:val="27"/>
        <w:szCs w:val="27"/>
      </w:rPr>
      <w:t>3</w:t>
    </w:r>
    <w:r>
      <w:rPr>
        <w:rFonts w:ascii="SimSun" w:hAnsi="SimSun" w:eastAsia="SimSun" w:cs="SimSun"/>
        <w:spacing w:val="85"/>
        <w:sz w:val="27"/>
        <w:szCs w:val="27"/>
      </w:rPr>
      <w:t xml:space="preserve"> </w:t>
    </w:r>
    <w:r>
      <w:rPr>
        <w:rFonts w:ascii="SimSun" w:hAnsi="SimSun" w:eastAsia="SimSun" w:cs="SimSun"/>
        <w:spacing w:val="-11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105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pacing w:val="-7"/>
        <w:sz w:val="29"/>
        <w:szCs w:val="29"/>
      </w:rPr>
      <w:t>—</w:t>
    </w:r>
    <w:r>
      <w:rPr>
        <w:rFonts w:ascii="SimSun" w:hAnsi="SimSun" w:eastAsia="SimSun" w:cs="SimSun"/>
        <w:spacing w:val="84"/>
        <w:sz w:val="29"/>
        <w:szCs w:val="29"/>
      </w:rPr>
      <w:t xml:space="preserve"> </w:t>
    </w:r>
    <w:r>
      <w:rPr>
        <w:rFonts w:ascii="SimSun" w:hAnsi="SimSun" w:eastAsia="SimSun" w:cs="SimSun"/>
        <w:spacing w:val="-7"/>
        <w:sz w:val="29"/>
        <w:szCs w:val="29"/>
      </w:rPr>
      <w:t>4—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FFF8482"/>
    <w:rsid w:val="3EE637FE"/>
    <w:rsid w:val="7E7C943F"/>
    <w:rsid w:val="AF9BB4AE"/>
    <w:rsid w:val="BFD1E2A8"/>
    <w:rsid w:val="F9FF70D5"/>
    <w:rsid w:val="FAD15F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2023-08-05T01:06:00Z</dcterms:created>
  <dc:creator>Kingsoft-PDF</dc:creator>
  <cp:lastModifiedBy>kylin</cp:lastModifiedBy>
  <dcterms:modified xsi:type="dcterms:W3CDTF">2023-08-04T12:42:04Z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2023-08-04T09:06:41Z</vt:filetime>
  </property>
  <property fmtid="{D5CDD505-2E9C-101B-9397-08002B2CF9AE}" pid="4" name="UsrData">
    <vt:lpwstr>64cc4f10ec219a001fe7150a</vt:lpwstr>
  </property>
  <property fmtid="{D5CDD505-2E9C-101B-9397-08002B2CF9AE}" pid="5" name="KSOProductBuildVer">
    <vt:lpwstr>2052-11.8.2.9958</vt:lpwstr>
  </property>
</Properties>
</file>