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5"/>
          <w:sz w:val="32"/>
          <w:szCs w:val="32"/>
        </w:rPr>
        <w:t>附件1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13" w:line="642" w:lineRule="exact"/>
        <w:ind w:left="189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position w:val="21"/>
          <w:sz w:val="36"/>
          <w:szCs w:val="36"/>
        </w:rPr>
        <w:t>商务领域企业标准“领跑者”活动</w:t>
      </w:r>
    </w:p>
    <w:p>
      <w:pPr>
        <w:spacing w:line="220" w:lineRule="auto"/>
        <w:ind w:left="368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36"/>
          <w:szCs w:val="36"/>
        </w:rPr>
        <w:t>重点领域</w:t>
      </w:r>
    </w:p>
    <w:p/>
    <w:p/>
    <w:p/>
    <w:p>
      <w:pPr>
        <w:spacing w:line="132" w:lineRule="exact"/>
      </w:pPr>
    </w:p>
    <w:tbl>
      <w:tblPr>
        <w:tblStyle w:val="5"/>
        <w:tblW w:w="869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366"/>
        <w:gridCol w:w="3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03" w:type="dxa"/>
            <w:vAlign w:val="top"/>
          </w:tcPr>
          <w:p>
            <w:pPr>
              <w:spacing w:before="157" w:line="221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3366" w:type="dxa"/>
            <w:vAlign w:val="top"/>
          </w:tcPr>
          <w:p>
            <w:pPr>
              <w:spacing w:before="156" w:line="219" w:lineRule="auto"/>
              <w:ind w:left="1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产业类别</w:t>
            </w:r>
          </w:p>
        </w:tc>
        <w:tc>
          <w:tcPr>
            <w:tcW w:w="3930" w:type="dxa"/>
            <w:vAlign w:val="top"/>
          </w:tcPr>
          <w:p>
            <w:pPr>
              <w:spacing w:before="157" w:line="220" w:lineRule="auto"/>
              <w:ind w:left="16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3" w:type="dxa"/>
            <w:vAlign w:val="top"/>
          </w:tcPr>
          <w:p>
            <w:pPr>
              <w:spacing w:before="220" w:line="184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left="12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批发业</w:t>
            </w:r>
          </w:p>
        </w:tc>
        <w:tc>
          <w:tcPr>
            <w:tcW w:w="3930" w:type="dxa"/>
            <w:vAlign w:val="top"/>
          </w:tcPr>
          <w:p>
            <w:pPr>
              <w:spacing w:before="152" w:line="219" w:lineRule="auto"/>
              <w:ind w:left="10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汽车零配件批发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2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3" w:line="219" w:lineRule="auto"/>
              <w:ind w:left="7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再生资源回收与批发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2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2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零售业</w:t>
            </w:r>
          </w:p>
        </w:tc>
        <w:tc>
          <w:tcPr>
            <w:tcW w:w="3930" w:type="dxa"/>
            <w:vAlign w:val="top"/>
          </w:tcPr>
          <w:p>
            <w:pPr>
              <w:spacing w:before="153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综合零售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3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4" w:line="219" w:lineRule="auto"/>
              <w:ind w:left="10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果品、蔬菜零售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2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5" w:line="219" w:lineRule="auto"/>
              <w:ind w:left="10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汽车零配件零售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spacing w:before="214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3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旧货零售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7" w:line="182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3366" w:type="dxa"/>
            <w:vAlign w:val="top"/>
          </w:tcPr>
          <w:p>
            <w:pPr>
              <w:spacing w:before="146" w:line="219" w:lineRule="auto"/>
              <w:ind w:left="1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电子商务</w:t>
            </w:r>
          </w:p>
        </w:tc>
        <w:tc>
          <w:tcPr>
            <w:tcW w:w="3930" w:type="dxa"/>
            <w:vAlign w:val="top"/>
          </w:tcPr>
          <w:p>
            <w:pPr>
              <w:spacing w:before="146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5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3366" w:type="dxa"/>
            <w:vAlign w:val="top"/>
          </w:tcPr>
          <w:p>
            <w:pPr>
              <w:spacing w:before="156" w:line="219" w:lineRule="auto"/>
              <w:ind w:left="10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道路运输业</w:t>
            </w:r>
          </w:p>
        </w:tc>
        <w:tc>
          <w:tcPr>
            <w:tcW w:w="3930" w:type="dxa"/>
            <w:vAlign w:val="top"/>
          </w:tcPr>
          <w:p>
            <w:pPr>
              <w:spacing w:before="156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物流服务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3" w:lineRule="auto"/>
              <w:ind w:left="6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3366" w:type="dxa"/>
            <w:vAlign w:val="top"/>
          </w:tcPr>
          <w:p>
            <w:pPr>
              <w:spacing w:before="157" w:line="219" w:lineRule="auto"/>
              <w:ind w:left="12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餐饮业</w:t>
            </w:r>
          </w:p>
        </w:tc>
        <w:tc>
          <w:tcPr>
            <w:tcW w:w="3930" w:type="dxa"/>
            <w:vAlign w:val="top"/>
          </w:tcPr>
          <w:p>
            <w:pPr>
              <w:spacing w:before="157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正餐服务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3" w:type="dxa"/>
            <w:vAlign w:val="top"/>
          </w:tcPr>
          <w:p>
            <w:pPr>
              <w:spacing w:before="225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商务服务业</w:t>
            </w:r>
          </w:p>
        </w:tc>
        <w:tc>
          <w:tcPr>
            <w:tcW w:w="3930" w:type="dxa"/>
            <w:vAlign w:val="top"/>
          </w:tcPr>
          <w:p>
            <w:pPr>
              <w:spacing w:before="157" w:line="219" w:lineRule="auto"/>
              <w:ind w:left="1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园区管理服务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11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8" w:line="219" w:lineRule="auto"/>
              <w:ind w:left="1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市场管理服务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spacing w:before="226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12</w:t>
            </w:r>
          </w:p>
        </w:tc>
        <w:tc>
          <w:tcPr>
            <w:tcW w:w="3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56" w:line="219" w:lineRule="auto"/>
              <w:ind w:left="10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供应链管理服务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03" w:type="dxa"/>
            <w:vAlign w:val="top"/>
          </w:tcPr>
          <w:p>
            <w:pPr>
              <w:spacing w:before="216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13</w:t>
            </w: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vAlign w:val="top"/>
          </w:tcPr>
          <w:p>
            <w:pPr>
              <w:spacing w:before="148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翻译服务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spacing w:before="217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14</w:t>
            </w:r>
          </w:p>
        </w:tc>
        <w:tc>
          <w:tcPr>
            <w:tcW w:w="3366" w:type="dxa"/>
            <w:vAlign w:val="top"/>
          </w:tcPr>
          <w:p>
            <w:pPr>
              <w:spacing w:before="149" w:line="219" w:lineRule="auto"/>
              <w:ind w:left="10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居民服务业</w:t>
            </w:r>
          </w:p>
        </w:tc>
        <w:tc>
          <w:tcPr>
            <w:tcW w:w="3930" w:type="dxa"/>
            <w:vAlign w:val="top"/>
          </w:tcPr>
          <w:p>
            <w:pPr>
              <w:spacing w:before="149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洗染服务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03" w:type="dxa"/>
            <w:vAlign w:val="top"/>
          </w:tcPr>
          <w:p>
            <w:pPr>
              <w:spacing w:before="218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  <w:tc>
          <w:tcPr>
            <w:tcW w:w="3366" w:type="dxa"/>
            <w:vAlign w:val="top"/>
          </w:tcPr>
          <w:p>
            <w:pPr>
              <w:spacing w:before="151" w:line="220" w:lineRule="auto"/>
              <w:ind w:left="7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专业设备制造业</w:t>
            </w:r>
          </w:p>
        </w:tc>
        <w:tc>
          <w:tcPr>
            <w:tcW w:w="3930" w:type="dxa"/>
            <w:vAlign w:val="top"/>
          </w:tcPr>
          <w:p>
            <w:pPr>
              <w:spacing w:before="148" w:line="219" w:lineRule="auto"/>
              <w:ind w:left="14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洗涤机械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03" w:type="dxa"/>
            <w:vAlign w:val="top"/>
          </w:tcPr>
          <w:p>
            <w:pPr>
              <w:spacing w:before="218" w:line="184" w:lineRule="auto"/>
              <w:ind w:left="5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16</w:t>
            </w:r>
          </w:p>
        </w:tc>
        <w:tc>
          <w:tcPr>
            <w:tcW w:w="3366" w:type="dxa"/>
            <w:vAlign w:val="top"/>
          </w:tcPr>
          <w:p>
            <w:pPr>
              <w:spacing w:before="150" w:line="219" w:lineRule="auto"/>
              <w:ind w:left="1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检测服务</w:t>
            </w:r>
          </w:p>
        </w:tc>
        <w:tc>
          <w:tcPr>
            <w:tcW w:w="3930" w:type="dxa"/>
            <w:vAlign w:val="top"/>
          </w:tcPr>
          <w:p>
            <w:pPr>
              <w:spacing w:before="147" w:line="218" w:lineRule="auto"/>
              <w:ind w:left="10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二手车鉴定评估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70" w:h="16850"/>
          <w:pgMar w:top="1432" w:right="1594" w:bottom="1563" w:left="1524" w:header="0" w:footer="1275" w:gutter="0"/>
          <w:cols w:space="720" w:num="1"/>
        </w:sectPr>
      </w:pPr>
    </w:p>
    <w:p>
      <w:pPr>
        <w:spacing w:before="101" w:line="224" w:lineRule="auto"/>
        <w:ind w:left="15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</w:rPr>
        <w:t>附件2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4"/>
          <w:sz w:val="36"/>
          <w:szCs w:val="36"/>
        </w:rPr>
        <w:t>商务领域企业标准“领跑者”活动流程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221" w:lineRule="auto"/>
        <w:jc w:val="left"/>
        <w:outlineLvl w:val="0"/>
        <w:rPr>
          <w:rFonts w:ascii="黑体" w:hAnsi="黑体" w:eastAsia="黑体" w:cs="黑体"/>
          <w:b/>
          <w:bCs/>
          <w:spacing w:val="-17"/>
          <w:sz w:val="31"/>
          <w:szCs w:val="31"/>
        </w:rPr>
      </w:pPr>
    </w:p>
    <w:p>
      <w:pPr>
        <w:spacing w:before="101" w:line="221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7"/>
          <w:sz w:val="32"/>
          <w:szCs w:val="32"/>
          <w:lang w:val="en-US" w:eastAsia="zh-CN"/>
        </w:rPr>
        <w:t xml:space="preserve">      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17"/>
          <w:sz w:val="32"/>
          <w:szCs w:val="32"/>
        </w:rPr>
        <w:t>一、企业标准自我声明</w:t>
      </w:r>
    </w:p>
    <w:p>
      <w:pPr>
        <w:spacing w:before="243" w:line="352" w:lineRule="auto"/>
        <w:ind w:right="39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参与活动的企业于2023年10月31日24:00前将制定执行的企业标准在企业标准信息公共服务平台(www.qybz.org.cn)公开。</w:t>
      </w:r>
    </w:p>
    <w:p>
      <w:pPr>
        <w:spacing w:before="243" w:line="352" w:lineRule="auto"/>
        <w:ind w:right="39"/>
        <w:jc w:val="left"/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  <w:lang w:val="en-US" w:eastAsia="zh-CN"/>
        </w:rPr>
        <w:t xml:space="preserve">        </w:t>
      </w: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  <w:t>二、遴选确定评估机构</w:t>
      </w:r>
    </w:p>
    <w:p>
      <w:pPr>
        <w:spacing w:before="243" w:line="352" w:lineRule="auto"/>
        <w:ind w:right="39" w:firstLine="650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有意成为评估机构的行业协会、科研机构、检测认证机构等单 位，按照中国标准化研究院提出的具体要求，注册、登录企业标准 “领跑者”管理信息平台(www.qybzlp.com,以下简称信息平台), 结合自身优势，合理确定“领跑者”标准核心指标，制定并上传评估 方案。中国标准化研究院将组织专家评审，确定最优评估方案及评估机构。</w:t>
      </w:r>
    </w:p>
    <w:p>
      <w:pPr>
        <w:spacing w:before="243" w:line="352" w:lineRule="auto"/>
        <w:ind w:right="39" w:firstLine="650"/>
        <w:jc w:val="left"/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7"/>
          <w:sz w:val="31"/>
          <w:szCs w:val="31"/>
        </w:rPr>
        <w:t>三、比对评选建议名单</w:t>
      </w:r>
    </w:p>
    <w:p>
      <w:pPr>
        <w:spacing w:before="243" w:line="352" w:lineRule="auto"/>
        <w:ind w:right="39" w:firstLine="650"/>
        <w:jc w:val="left"/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评估机构基于企业标准信息公共服务平台的企业标准数据， 根据确定的评估方案开展评估工作，按照核心指标水平高低提出 建议名单。商务部(市场建设司)适时组织专家组听取评估机构汇报评估工作情况。</w:t>
      </w:r>
    </w:p>
    <w:p>
      <w:pPr>
        <w:spacing w:before="243" w:line="352" w:lineRule="auto"/>
        <w:ind w:right="39" w:firstLine="650"/>
        <w:jc w:val="left"/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  <w:t>四、发布结果名单</w:t>
      </w:r>
    </w:p>
    <w:p>
      <w:pPr>
        <w:spacing w:before="243" w:line="352" w:lineRule="auto"/>
        <w:ind w:right="39" w:firstLine="650"/>
        <w:jc w:val="left"/>
        <w:rPr>
          <w:rFonts w:ascii="仿宋" w:hAnsi="仿宋" w:eastAsia="仿宋" w:cs="仿宋"/>
          <w:spacing w:val="-7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评估机构在信息平台填报有关数据，发布结果名单，形成“领跑者”电子证书，名单和证书均在信息平台公布。</w:t>
      </w:r>
    </w:p>
    <w:p>
      <w:pPr>
        <w:spacing w:before="243" w:line="352" w:lineRule="auto"/>
        <w:ind w:right="39" w:firstLine="650"/>
        <w:jc w:val="left"/>
        <w:rPr>
          <w:rFonts w:ascii="仿宋" w:hAnsi="仿宋" w:eastAsia="仿宋" w:cs="仿宋"/>
          <w:spacing w:val="-7"/>
          <w:sz w:val="31"/>
          <w:szCs w:val="31"/>
        </w:rPr>
      </w:pPr>
    </w:p>
    <w:p>
      <w:pPr>
        <w:spacing w:before="243" w:line="352" w:lineRule="auto"/>
        <w:ind w:right="39" w:firstLine="650"/>
        <w:jc w:val="left"/>
        <w:rPr>
          <w:rFonts w:ascii="仿宋" w:hAnsi="仿宋" w:eastAsia="仿宋" w:cs="仿宋"/>
          <w:spacing w:val="-7"/>
          <w:sz w:val="31"/>
          <w:szCs w:val="31"/>
        </w:rPr>
      </w:pPr>
    </w:p>
    <w:sectPr>
      <w:footerReference r:id="rId6" w:type="default"/>
      <w:type w:val="continuous"/>
      <w:pgSz w:w="12250" w:h="17110"/>
      <w:pgMar w:top="1454" w:right="1800" w:bottom="400" w:left="1549" w:header="0" w:footer="0" w:gutter="0"/>
      <w:cols w:equalWidth="0" w:num="1">
        <w:col w:w="8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9EBA69-1262-4DA6-8047-D6ABD1E0D9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C68763-93B3-40CC-B6DE-A6FA8A09B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DBBD99-8E2F-4823-875D-F4AAC1CE0D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8BB428D-06C4-42F1-9BF1-A31FE87B26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655CCB-6FA8-4E64-A359-2ED27A0114A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1E6229C4-8E7F-4777-BF14-89F6E2B0A2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</w:t>
    </w:r>
    <w:r>
      <w:rPr>
        <w:rFonts w:ascii="宋体" w:hAnsi="宋体" w:eastAsia="宋体" w:cs="宋体"/>
        <w:spacing w:val="84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FjMzM5ZWUyMmZhNzA3NmE2M2RiZjJmZTYxOTY4NTUifQ=="/>
  </w:docVars>
  <w:rsids>
    <w:rsidRoot w:val="00000000"/>
    <w:rsid w:val="055A5762"/>
    <w:rsid w:val="1FFF8482"/>
    <w:rsid w:val="3EE637FE"/>
    <w:rsid w:val="7E7C943F"/>
    <w:rsid w:val="AF9BB4AE"/>
    <w:rsid w:val="BFD1E2A8"/>
    <w:rsid w:val="F9FF70D5"/>
    <w:rsid w:val="FAD15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1503</Words>
  <Characters>1674</Characters>
  <TotalTime>7</TotalTime>
  <ScaleCrop>false</ScaleCrop>
  <LinksUpToDate>false</LinksUpToDate>
  <CharactersWithSpaces>1793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2023-08-05T01:06:00Z</dcterms:created>
  <dc:creator>Kingsoft-PDF</dc:creator>
  <cp:lastModifiedBy>苏信</cp:lastModifiedBy>
  <dcterms:modified xsi:type="dcterms:W3CDTF">2023-08-08T08:06:01Z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2023-08-04T09:06:41Z</vt:filetime>
  </property>
  <property fmtid="{D5CDD505-2E9C-101B-9397-08002B2CF9AE}" pid="4" name="UsrData">
    <vt:lpwstr>64cc4f10ec219a001fe7150a</vt:lpwstr>
  </property>
  <property fmtid="{D5CDD505-2E9C-101B-9397-08002B2CF9AE}" pid="5" name="KSOProductBuildVer">
    <vt:lpwstr>2052-11.1.0.14309</vt:lpwstr>
  </property>
  <property fmtid="{D5CDD505-2E9C-101B-9397-08002B2CF9AE}" pid="6" name="ICV">
    <vt:lpwstr>906B6EDEEB85452599C7F0809EA4DBA1_12</vt:lpwstr>
  </property>
</Properties>
</file>