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苏州市2023年省级企业工程技术研究中心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拟推荐名单</w:t>
      </w:r>
    </w:p>
    <w:p>
      <w:pPr>
        <w:jc w:val="center"/>
        <w:rPr>
          <w:rFonts w:ascii="仿宋_GB2312" w:hAnsi="宋体" w:eastAsia="仿宋_GB2312" w:cs="宋体"/>
          <w:b/>
          <w:bCs/>
          <w:color w:val="323232"/>
          <w:kern w:val="0"/>
          <w:sz w:val="28"/>
          <w:szCs w:val="28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386"/>
        <w:gridCol w:w="387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依托单位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江苏省高品质不锈钢工程技术研究中心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浦项（张家港）不锈钢股份有限公司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江苏省功能性化工新材料工程技术研究中心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张家港市华昌新材料科技有限公司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江苏省氮化镓器件工程技术研究中心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江苏能华微电子科技发展有限公司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江苏省特种微细金属材料工程技术研究中心　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苏闽（张家港）新型金属材料科技有限公司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江苏省汽车精密钢管工程技术研究中心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江苏立万精密制管有限公司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江苏省高效节能特种变压器工程技术研究中心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江苏新特变科技股份有限公司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江苏省数据通讯电缆工程技术研究中心　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上海电气集团腾恩驰科技（苏州）有限公司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江苏省纯电智能板料折弯装备工程技术研究中心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瑞铁机床（苏州）股份有限公司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江苏省石膏板及应用体系工程技术研究中心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北新建材（苏州）有限公司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江苏省特种光电玻璃工程技术研究中心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苏州凯利昂光电科技有限公司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江苏省高精度机动车轴承制造工程技术研究中心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江苏保捷精锻有限公司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江苏省绿色节能空气处理净化机组工程技术研究中心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　博纳环境设备（太仓）有限公司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江苏省高分子合金改性材料注塑加工工程技术研究中心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太仓意欣智能科技有限公司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江苏省太赫兹通讯关键部件用铜合金工程技术研究中心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　苏州金江电子科技有限公司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江苏省氮化镓新型器件与集成电路工程技术研究中心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英诺赛科（苏州）半导体有限公司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江苏省欧圣空气压缩机工程技术研究中心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苏州欧圣电气股份有限公司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江苏省无醛木基材料工程技术研究中心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德尔未来科技控股集团股份有限公司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江苏省高性能超薄复合质子膜工程技术研究中心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苏州科润新材料股份有限公司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江苏省（恒美）新能源汽车电控系统工程技术研究中心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苏州恒美电子科技股份有限公司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江苏省MIM金属粉末成型工程技术研究中心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苏州中耀科技有限公司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江苏省高速高精CCD智能组装及检测设备平台工程技术研究中心    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苏州市朗电机器人有限公司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江苏省生物识别滤光片工程技术研究中心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苏州五方光电材料有限公司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江苏省光伏组件用绝缘背板工程技术研究中心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苏州易昇光学材料股份有限公司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江苏省高密度低损轻型光缆工程技术研究中心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苏州胜信光电科技有限公司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江苏省新能源乘用车动力系统工程技术研究中心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苏州汇川联合动力系统有限公司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江苏省通信系统信号处理核心元器件工程技术研究中心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苏州立讯技术有限公司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江苏省中置电机与力矩传感器动力系统工程技术研究中心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苏州万佳电器有限公司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江苏省半导体湿制程技术及工艺装备工程技术研究中心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江苏芯梦半导体设备有限公司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江苏省智能清洁设备驱动电机工程技术研究中心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苏州凯航电机有限公司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江苏省新能源汽车关键零部件工程技术研究中心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适新科技（苏州）有限公司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江苏省消费电子产品制程检测装备工程技术研究中心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苏州德机自动化科技有限公司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江苏省电池质谱检测装备工程技术研究中心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苏州华智诚精工科技有限公司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江苏省可降解生物基餐饮具工程技术研究中心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苏州市和好塑业有限公司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江苏省先进封装基板工程技术研究中心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悦虎晶芯电路（苏州）股份有限公司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江苏省新能源动力电池检测工程技术研究中心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中认英泰检测技术有限公司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江苏省智能网联仿真测试与验证工程技术研究中心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苏州智行众维智能科技有限公司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江苏省车载智能中央域控系统工程技术研究中心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润芯微科技（江苏）有限公司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江苏省车载电子产品智能装备工程技术研究中心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江苏特创科技有限公司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江苏省高强度高精度铝型材工程技术研究中心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中亿丰金益（苏州）科技有限公司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江苏省高精密承压密封阀门工程技术研究中心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西诺威阀门控制（苏州）有限公司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江苏省多功能模块化洗拖一体清洁器工程技术研究中心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苏州德易仕清洁科技有限公司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江苏省超厚高功率石墨导热膜工程技术研究中心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苏州鸿凌达电子科技股份有限公司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江苏省半导体显示面板精密智能制造高端装备工程技术研究中心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苏州光斯奥光电科技有限公司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江苏省智能仓储物流输送系统工程技术研究中心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苏州冠科工业设备有限公司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江苏省燃料电池膜电极工程技术研究中心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苏州擎动动力科技有限公司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江苏省普发无线智能机器人吸尘器工程技术研究中心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苏州普发科技有限公司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江苏省绿色家装工程技术研究中心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红蚂蚁装饰股份有限公司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江苏省高效节能过滤与分离工程技术研究中心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苏州苏科环保科技有限公司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561474"/>
    <w:rsid w:val="0003637E"/>
    <w:rsid w:val="00181D8A"/>
    <w:rsid w:val="001D12E8"/>
    <w:rsid w:val="00300B6A"/>
    <w:rsid w:val="003A59D7"/>
    <w:rsid w:val="003B2217"/>
    <w:rsid w:val="003C43E3"/>
    <w:rsid w:val="004D5C51"/>
    <w:rsid w:val="00561474"/>
    <w:rsid w:val="005B6330"/>
    <w:rsid w:val="007B086D"/>
    <w:rsid w:val="007E69CC"/>
    <w:rsid w:val="00881541"/>
    <w:rsid w:val="009C0662"/>
    <w:rsid w:val="009E20AA"/>
    <w:rsid w:val="00A959EF"/>
    <w:rsid w:val="00BE2C77"/>
    <w:rsid w:val="00C46776"/>
    <w:rsid w:val="00F02E7A"/>
    <w:rsid w:val="04492426"/>
    <w:rsid w:val="06EE2458"/>
    <w:rsid w:val="0E274AA3"/>
    <w:rsid w:val="108F0808"/>
    <w:rsid w:val="176522C3"/>
    <w:rsid w:val="193312E3"/>
    <w:rsid w:val="21346ED2"/>
    <w:rsid w:val="21E773C6"/>
    <w:rsid w:val="37405B09"/>
    <w:rsid w:val="4637696A"/>
    <w:rsid w:val="4B1B26BD"/>
    <w:rsid w:val="5EC018F1"/>
    <w:rsid w:val="69085BD7"/>
    <w:rsid w:val="7A0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0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lxc正文"/>
    <w:basedOn w:val="1"/>
    <w:qFormat/>
    <w:uiPriority w:val="99"/>
    <w:pPr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80808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80808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5">
    <w:name w:val="font3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4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7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2193</Words>
  <Characters>2281</Characters>
  <Lines>83</Lines>
  <Paragraphs>23</Paragraphs>
  <TotalTime>0</TotalTime>
  <ScaleCrop>false</ScaleCrop>
  <LinksUpToDate>false</LinksUpToDate>
  <CharactersWithSpaces>2290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2022-06-20T03:07:00Z</dcterms:created>
  <dc:creator>谢 胤</dc:creator>
  <cp:lastModifiedBy>LIJIAO</cp:lastModifiedBy>
  <dcterms:modified xsi:type="dcterms:W3CDTF">2023-08-14T09:08:55Z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6C38B2457CB34923ADB7ECE9ECD926DD_13</vt:lpwstr>
  </property>
</Properties>
</file>