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"/>
        </w:rPr>
        <w:t>附件2：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"/>
        </w:rPr>
        <w:t>徐州市“智改数转”服务商申报书</w:t>
      </w:r>
    </w:p>
    <w:bookmarkEnd w:id="0"/>
    <w:p>
      <w:pPr>
        <w:pStyle w:val="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utoSpaceDN w:val="0"/>
        <w:spacing w:line="6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申 报 单 位（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 w:bidi="ar"/>
        </w:rPr>
        <w:t>推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 w:bidi="ar"/>
        </w:rPr>
        <w:t>荐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单 位（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 xml:space="preserve"> 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 xml:space="preserve"> 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 xml:space="preserve"> 期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徐州市工业和信息化局编制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bidi="ar"/>
        </w:rPr>
        <w:t>二〇二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eastAsia="zh-CN" w:bidi="ar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bidi="ar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 w:bidi="ar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bidi="ar"/>
        </w:rPr>
        <w:t>月</w:t>
      </w:r>
    </w:p>
    <w:p>
      <w:pPr>
        <w:spacing w:after="156" w:afterLines="50" w:line="400" w:lineRule="exact"/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bidi="ar"/>
        </w:rPr>
        <w:br w:type="page"/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  <w:t>填表说明</w:t>
      </w:r>
    </w:p>
    <w:p>
      <w:pPr>
        <w:spacing w:after="156" w:afterLines="50" w:line="400" w:lineRule="exact"/>
        <w:ind w:left="-2" w:leftChars="-1" w:firstLine="422" w:firstLineChars="15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1、本申报表由徐州市工业和信息化局统一编制。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2、填写申报表时用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仿</w:t>
      </w:r>
      <w:r>
        <w:rPr>
          <w:rFonts w:hint="default" w:ascii="Times New Roman" w:hAnsi="Times New Roman" w:eastAsia="宋体" w:cs="Times New Roman"/>
          <w:color w:val="auto"/>
          <w:sz w:val="24"/>
        </w:rPr>
        <w:t>体、小四号字体填写；正文内容用仿宋、3号字体填写，单倍行距。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3、申报企业需要准备提交的材料包括申请表及配套证明材料。请按要求在申报表上统一签字并加盖公章。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b/>
          <w:color w:val="auto"/>
          <w:kern w:val="0"/>
          <w:sz w:val="36"/>
          <w:szCs w:val="20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4、如有任何疑问，可致电或发送电子邮件咨询。</w:t>
      </w: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color w:val="auto"/>
          <w:kern w:val="0"/>
          <w:sz w:val="36"/>
          <w:szCs w:val="20"/>
        </w:rPr>
      </w:pP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color w:val="auto"/>
          <w:kern w:val="36"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color w:val="auto"/>
          <w:kern w:val="0"/>
          <w:sz w:val="36"/>
          <w:szCs w:val="20"/>
        </w:rPr>
        <w:br w:type="page"/>
      </w:r>
      <w:r>
        <w:rPr>
          <w:rFonts w:hint="default" w:ascii="Times New Roman" w:hAnsi="Times New Roman" w:eastAsia="黑体" w:cs="Times New Roman"/>
          <w:b/>
          <w:color w:val="auto"/>
          <w:kern w:val="0"/>
          <w:sz w:val="36"/>
          <w:szCs w:val="20"/>
        </w:rPr>
        <w:t>真实性承诺</w:t>
      </w:r>
    </w:p>
    <w:p>
      <w:pPr>
        <w:rPr>
          <w:rFonts w:hint="default" w:ascii="Times New Roman" w:hAnsi="Times New Roman" w:cs="Times New Roman"/>
          <w:color w:val="auto"/>
          <w:sz w:val="20"/>
        </w:rPr>
      </w:pPr>
    </w:p>
    <w:p>
      <w:pPr>
        <w:rPr>
          <w:rFonts w:hint="default" w:ascii="Times New Roman" w:hAnsi="Times New Roman" w:cs="Times New Roman"/>
          <w:color w:val="auto"/>
          <w:sz w:val="20"/>
        </w:rPr>
      </w:pPr>
    </w:p>
    <w:p>
      <w:pPr>
        <w:spacing w:line="600" w:lineRule="auto"/>
        <w:ind w:firstLine="560" w:firstLineChars="200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我单位申报的所有材料，均真实、完整，如有不实，愿承担相应的责任。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</w:p>
    <w:p>
      <w:pPr>
        <w:wordWrap w:val="0"/>
        <w:spacing w:line="600" w:lineRule="auto"/>
        <w:ind w:firstLine="3640" w:firstLineChars="1300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法人代表（签字）：</w:t>
      </w:r>
    </w:p>
    <w:p>
      <w:pPr>
        <w:spacing w:line="520" w:lineRule="exact"/>
        <w:ind w:firstLine="360" w:firstLineChars="200"/>
        <w:rPr>
          <w:rFonts w:hint="default" w:ascii="Times New Roman" w:hAnsi="Times New Roman" w:eastAsia="仿宋" w:cs="Times New Roman"/>
          <w:bCs/>
          <w:color w:val="auto"/>
          <w:sz w:val="18"/>
          <w:szCs w:val="18"/>
        </w:rPr>
      </w:pPr>
    </w:p>
    <w:p>
      <w:pPr>
        <w:wordWrap w:val="0"/>
        <w:spacing w:line="600" w:lineRule="auto"/>
        <w:ind w:firstLine="3640" w:firstLineChars="1300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申报单位（公章）：</w:t>
      </w:r>
    </w:p>
    <w:p>
      <w:pPr>
        <w:wordWrap w:val="0"/>
        <w:spacing w:line="600" w:lineRule="auto"/>
        <w:ind w:firstLine="560" w:firstLineChars="200"/>
        <w:jc w:val="right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年   月   日</w:t>
      </w:r>
    </w:p>
    <w:p>
      <w:pPr>
        <w:widowControl/>
        <w:jc w:val="left"/>
        <w:rPr>
          <w:rFonts w:hint="default" w:ascii="Times New Roman" w:hAnsi="Times New Roman" w:eastAsia="黑体" w:cs="Times New Roman"/>
          <w:color w:val="auto"/>
          <w:sz w:val="32"/>
          <w:szCs w:val="40"/>
          <w:lang w:bidi="ar"/>
        </w:rPr>
      </w:pPr>
    </w:p>
    <w:p>
      <w:pPr>
        <w:tabs>
          <w:tab w:val="left" w:pos="5220"/>
        </w:tabs>
        <w:autoSpaceDN w:val="0"/>
        <w:spacing w:line="76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bidi="ar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bidi="ar"/>
        </w:rPr>
        <w:t>一、基本情况</w:t>
      </w:r>
    </w:p>
    <w:tbl>
      <w:tblPr>
        <w:tblStyle w:val="3"/>
        <w:tblW w:w="8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873"/>
        <w:gridCol w:w="1577"/>
        <w:gridCol w:w="900"/>
        <w:gridCol w:w="860"/>
        <w:gridCol w:w="304"/>
        <w:gridCol w:w="2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□国有  □民营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 w:bidi="ar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资  □其他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单位规模（人）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注册资本（万元）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省   市  区                      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办公地址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 xml:space="preserve">    省   市  区                      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电话及手机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E-mail/微信号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近三年主要经济指标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总资产（万元）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负债率（%）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主营业务收入（万元）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税金（万元）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利润（万元）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申报方向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（大类不超过3个）</w:t>
            </w:r>
          </w:p>
        </w:tc>
        <w:tc>
          <w:tcPr>
            <w:tcW w:w="67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整体方案集成商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：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整体规划设计；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智能工厂/车间集成；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设备集成；  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信息集成；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工业互联网标杆工厂；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"/>
              </w:rPr>
              <w:t>智能装备及自动化产线服务商：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高档数控机床与工业机器人；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智能传感与控制装备；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智能检测与装配装备；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智能仓储与物流设备；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增材制造设备；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  <w:t xml:space="preserve">                  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智能装备及自动化产线服务商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工业机器人;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数控机床;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3D打印机;  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智能传感与控制;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智能检测与装配;  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智能仓储与物流等装备;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  <w:t xml:space="preserve">              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工业互联网等数字化解决方案服务商：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工业互联网；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工业大数据；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物联网；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人工智能；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云服务商；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工业软件\工业APP； 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数据采集；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工业电商；             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产品生命周期管理软件（PLM）；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制造执行系统（MES）；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仓储物流系统（WMS）；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企业资源计划（ERP）；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高级计划排产系统（APS）；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计算机辅助设计（CAD）；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数字化装备集成商</w:t>
            </w:r>
          </w:p>
          <w:p>
            <w:pPr>
              <w:numPr>
                <w:ilvl w:val="0"/>
                <w:numId w:val="0"/>
              </w:num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工控安全服务商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网络建设运营商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内外网改造；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标识解析；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lang w:eastAsia="zh-CN"/>
              </w:rPr>
              <w:t>无线网改造；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  <w:t xml:space="preserve">            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数据采集服务商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咨询诊断及培训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：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智库支撑；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体系贯标；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咨询认证；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人才培训；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 xml:space="preserve">工程监理；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67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（发展历程、主营业务、市场销售等方面基本情况，不超过400字）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商业能力</w:t>
            </w:r>
          </w:p>
        </w:tc>
        <w:tc>
          <w:tcPr>
            <w:tcW w:w="67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企业员工总数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名，相关技术研发人员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名，其中，硕士/工程师以上技术人员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名，博士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名；</w:t>
            </w:r>
          </w:p>
          <w:p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服务覆盖工业行业/领域包括：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列举服务“智改数转”核心用户1-3个：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授权专利数量（个）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授权软件著作权数量（个）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近两年服务制造业企业智能化改造和数字化转型合同金额（万元）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2021年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近两年服务制造业企业智能化改造和数字化转型数量（家）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2021年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主要服务行业（限填3个）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工程机械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绿色低碳能源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  <w:lang w:eastAsia="zh-CN"/>
              </w:rPr>
              <w:t>新材料</w:t>
            </w:r>
          </w:p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数字经济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集成电路与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ICT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医药健康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安全应急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精品钢材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高端纺织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食品级农副产品加工</w:t>
            </w:r>
          </w:p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8"/>
              </w:rPr>
              <w:t>其他_______________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获得相关荣誉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国家级：</w:t>
            </w:r>
          </w:p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省级：</w:t>
            </w:r>
          </w:p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市级：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资质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两化融合管理体系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信息安全管理体系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信息技术服务管理体系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□质量管理体系</w:t>
            </w:r>
          </w:p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62" w:beforeLines="20" w:after="156" w:afterLines="5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诚信安全经营承诺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单位近三年无失信行为、无触犯国家法律法规的行为、无不正当竞争行为；具备有关法律法规、国家标准或行业标准规定的安全生产条件，近三年未在生产、质量、安全以及环保方面发生重大事故。</w:t>
            </w:r>
          </w:p>
          <w:p>
            <w:pPr>
              <w:snapToGrid w:val="0"/>
              <w:spacing w:before="62" w:beforeLines="20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法定代表人(签章)：</w:t>
            </w:r>
          </w:p>
          <w:p>
            <w:pPr>
              <w:snapToGrid w:val="0"/>
              <w:spacing w:before="62" w:beforeLines="20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申报单位(公章)： </w:t>
            </w:r>
          </w:p>
          <w:p>
            <w:pPr>
              <w:snapToGrid w:val="0"/>
              <w:spacing w:before="62" w:beforeLines="20" w:after="156" w:afterLines="50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县（市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区工信</w:t>
            </w:r>
          </w:p>
          <w:p>
            <w:pPr>
              <w:autoSpaceDN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部门审核意见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    签章：</w:t>
            </w:r>
          </w:p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           年   月   日</w:t>
            </w:r>
          </w:p>
        </w:tc>
      </w:tr>
    </w:tbl>
    <w:p>
      <w:pPr>
        <w:autoSpaceDN w:val="0"/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黑体_GBK" w:cs="Times New Roman"/>
          <w:color w:val="auto"/>
          <w:sz w:val="28"/>
          <w:szCs w:val="28"/>
          <w:lang w:bidi="ar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color w:val="auto"/>
          <w:sz w:val="28"/>
          <w:szCs w:val="28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申报书编制大纲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（一）申报单位情况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概况：资本性质、组织结构、财务状况、经营情况、主要产品；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 管理水平：领导人、项目管理班子、经营管理制度；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 技术能力：技术水平、研发队伍、科研成果、知识产权、专利申报等；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 产品及服务：产业化程度、服务模式和能力；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 研发环境或设备设施。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（二）主要产品或服务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产品或服务介绍；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 核心竞争优势；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 与传统服务商或同类服务商之间的对比分析；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 产品或服务在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徐州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市的可推广性（包括推广价值、社会效益等）。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（三）工作业绩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2021年至202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服务制造业企业的情况介绍（包括重点服务的行业、服务数量、合同金额等）；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 2023年至2025年围绕智能化改造和数字化转型的工作目标、工作计划和推进举措。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（四）典型案例（提供2-3个）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典型项目或标杆案例的客户需求；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 实施方案；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 总体费用；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 实施效果。</w:t>
      </w:r>
    </w:p>
    <w:p>
      <w:pPr>
        <w:autoSpaceDN w:val="0"/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bidi="ar"/>
        </w:rPr>
        <w:t>四、相关附件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（一）申报单位营业执照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（二）申报单位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2021、2022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年度财务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（含会计师事务所盖章和注册会计师签字）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（三）企业资质证明材料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（四）科研成果证明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（五）企业获奖证书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（六）典型案例客户证明材料（服务企业清单、服务合同首页及盖章页、项目验收单、发票）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）其他相关文件及其他需要说明的情况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（填报格式说明：请用A4幅面编辑，正文字体为3号仿宋体，单倍行距。一级标题3号黑体，二级标题3号楷体。）</w:t>
      </w: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bidi="ar"/>
        </w:rPr>
        <w:sectPr>
          <w:footerReference r:id="rId3" w:type="default"/>
          <w:pgSz w:w="11906" w:h="16838"/>
          <w:pgMar w:top="1814" w:right="1531" w:bottom="1985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341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8.3pt;mso-position-horizontal:center;mso-position-horizontal-relative:margin;z-index:251659264;mso-width-relative:page;mso-height-relative:page;" filled="f" stroked="f" coordsize="21600,21600" o:gfxdata="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VIOD0gAAAAMBAAAPAAAAAAAAAAEAIAAAACIAAABkcnMvZG93bnJl&#10;di54bWxQSwECFAAUAAAACACHTuJATXiWxcoBAACZAwAADgAAAAAAAAABACAAAAAh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F4941"/>
    <w:multiLevelType w:val="singleLevel"/>
    <w:tmpl w:val="CE6F49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VlNWJmMDEwN2YyMTg4NDEwNjk0MGFhOTVhZWMifQ=="/>
  </w:docVars>
  <w:rsids>
    <w:rsidRoot w:val="34C90056"/>
    <w:rsid w:val="216A170F"/>
    <w:rsid w:val="26574220"/>
    <w:rsid w:val="2E5F5190"/>
    <w:rsid w:val="30D34596"/>
    <w:rsid w:val="34C90056"/>
    <w:rsid w:val="3C8121F1"/>
    <w:rsid w:val="40A61E7E"/>
    <w:rsid w:val="450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1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2023-08-18T02:12:00Z</dcterms:created>
  <dc:creator>楠楠</dc:creator>
  <cp:lastModifiedBy>楠楠</cp:lastModifiedBy>
  <dcterms:modified xsi:type="dcterms:W3CDTF">2023-08-18T02:13:57Z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62C72D4803F944A6A119FBC2F14F02C3_11</vt:lpwstr>
  </property>
</Properties>
</file>