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64321636"/>
      </w:sdtPr>
      <w:sdtEndPr/>
      <w:sdtContent>
        <w:p w:rsidR="001242E9" w:rsidRDefault="001242E9">
          <w:pPr>
            <w:spacing w:line="480" w:lineRule="auto"/>
            <w:jc w:val="center"/>
            <w:rPr>
              <w:rFonts w:eastAsia="宋体"/>
            </w:rPr>
          </w:pPr>
        </w:p>
        <w:p w:rsidR="001242E9" w:rsidRDefault="002270DA">
          <w:pPr>
            <w:spacing w:line="480" w:lineRule="auto"/>
            <w:jc w:val="center"/>
            <w:rPr>
              <w:rFonts w:ascii="宋体" w:eastAsia="宋体" w:hAnsi="宋体"/>
              <w:b/>
              <w:sz w:val="44"/>
            </w:rPr>
          </w:pPr>
          <w:r>
            <w:rPr>
              <w:rFonts w:ascii="宋体" w:eastAsia="宋体" w:hAnsi="宋体" w:hint="eastAsia"/>
              <w:b/>
              <w:sz w:val="44"/>
            </w:rPr>
            <w:t>《常州市“十四五”智慧城市建设规划》</w:t>
          </w:r>
        </w:p>
        <w:p w:rsidR="001242E9" w:rsidRDefault="002270DA">
          <w:pPr>
            <w:pStyle w:val="af2"/>
            <w:spacing w:line="560" w:lineRule="exact"/>
            <w:jc w:val="center"/>
            <w:rPr>
              <w:rFonts w:ascii="宋体" w:eastAsia="宋体" w:hAnsi="宋体"/>
              <w:b/>
              <w:sz w:val="44"/>
            </w:rPr>
          </w:pPr>
          <w:r>
            <w:rPr>
              <w:rFonts w:ascii="宋体" w:eastAsia="宋体" w:hAnsi="宋体" w:hint="eastAsia"/>
              <w:b/>
              <w:sz w:val="44"/>
            </w:rPr>
            <w:t>评估调查问卷</w:t>
          </w:r>
        </w:p>
        <w:p w:rsidR="00A0472B" w:rsidRDefault="00A0472B">
          <w:pPr>
            <w:pStyle w:val="af2"/>
            <w:spacing w:line="560" w:lineRule="exact"/>
            <w:jc w:val="center"/>
            <w:rPr>
              <w:rFonts w:ascii="宋体" w:eastAsia="宋体" w:hAnsi="宋体"/>
              <w:b/>
              <w:sz w:val="44"/>
            </w:rPr>
          </w:pPr>
        </w:p>
        <w:p w:rsidR="00A0472B" w:rsidRDefault="00A0472B">
          <w:pPr>
            <w:pStyle w:val="af2"/>
            <w:spacing w:line="560" w:lineRule="exact"/>
            <w:jc w:val="center"/>
            <w:rPr>
              <w:rFonts w:ascii="宋体" w:eastAsia="宋体" w:hAnsi="宋体"/>
              <w:b/>
              <w:sz w:val="44"/>
            </w:rPr>
          </w:pPr>
        </w:p>
        <w:p w:rsidR="00A0472B" w:rsidRDefault="00A0472B">
          <w:pPr>
            <w:pStyle w:val="af2"/>
            <w:spacing w:line="560" w:lineRule="exact"/>
            <w:jc w:val="center"/>
            <w:rPr>
              <w:rFonts w:ascii="宋体" w:eastAsia="宋体" w:hAnsi="宋体"/>
              <w:b/>
              <w:sz w:val="44"/>
            </w:rPr>
          </w:pPr>
        </w:p>
        <w:p w:rsidR="00A0472B" w:rsidRDefault="00A0472B">
          <w:pPr>
            <w:pStyle w:val="af2"/>
            <w:spacing w:line="560" w:lineRule="exact"/>
            <w:jc w:val="center"/>
            <w:rPr>
              <w:rFonts w:ascii="宋体" w:eastAsia="宋体" w:hAnsi="宋体"/>
              <w:b/>
              <w:sz w:val="44"/>
            </w:rPr>
          </w:pPr>
        </w:p>
        <w:p w:rsidR="00A0472B" w:rsidRDefault="00A0472B">
          <w:pPr>
            <w:pStyle w:val="af2"/>
            <w:spacing w:line="560" w:lineRule="exact"/>
            <w:jc w:val="center"/>
            <w:rPr>
              <w:rFonts w:ascii="宋体" w:eastAsia="宋体" w:hAnsi="宋体"/>
              <w:b/>
              <w:sz w:val="44"/>
            </w:rPr>
          </w:pPr>
        </w:p>
        <w:p w:rsidR="00A0472B" w:rsidRDefault="00A0472B">
          <w:pPr>
            <w:pStyle w:val="af2"/>
            <w:spacing w:line="560" w:lineRule="exact"/>
            <w:jc w:val="center"/>
            <w:rPr>
              <w:rFonts w:ascii="宋体" w:eastAsia="宋体" w:hAnsi="宋体"/>
              <w:b/>
              <w:sz w:val="44"/>
            </w:rPr>
          </w:pPr>
        </w:p>
        <w:p w:rsidR="00795497" w:rsidRDefault="00795497">
          <w:pPr>
            <w:pStyle w:val="af2"/>
            <w:spacing w:line="560" w:lineRule="exact"/>
            <w:jc w:val="center"/>
            <w:rPr>
              <w:rFonts w:ascii="宋体" w:eastAsia="宋体" w:hAnsi="宋体"/>
              <w:b/>
              <w:sz w:val="44"/>
            </w:rPr>
          </w:pPr>
        </w:p>
        <w:p w:rsidR="00795497" w:rsidRDefault="00795497">
          <w:pPr>
            <w:pStyle w:val="af2"/>
            <w:spacing w:line="560" w:lineRule="exact"/>
            <w:jc w:val="center"/>
            <w:rPr>
              <w:rFonts w:ascii="宋体" w:eastAsia="宋体" w:hAnsi="宋体" w:hint="eastAsia"/>
              <w:b/>
              <w:sz w:val="44"/>
            </w:rPr>
          </w:pPr>
          <w:bookmarkStart w:id="0" w:name="_GoBack"/>
          <w:bookmarkEnd w:id="0"/>
        </w:p>
        <w:p w:rsidR="00A0472B" w:rsidRDefault="00A0472B">
          <w:pPr>
            <w:pStyle w:val="af2"/>
            <w:spacing w:line="560" w:lineRule="exact"/>
            <w:jc w:val="center"/>
            <w:rPr>
              <w:rFonts w:ascii="宋体" w:eastAsia="宋体" w:hAnsi="宋体"/>
              <w:b/>
              <w:sz w:val="44"/>
            </w:rPr>
          </w:pPr>
        </w:p>
        <w:p w:rsidR="00A0472B" w:rsidRDefault="00A0472B">
          <w:pPr>
            <w:pStyle w:val="af2"/>
            <w:spacing w:line="560" w:lineRule="exact"/>
            <w:jc w:val="center"/>
            <w:rPr>
              <w:rFonts w:ascii="宋体" w:eastAsia="宋体" w:hAnsi="宋体"/>
              <w:b/>
              <w:sz w:val="44"/>
            </w:rPr>
          </w:pPr>
        </w:p>
        <w:p w:rsidR="00A0472B" w:rsidRDefault="00A0472B">
          <w:pPr>
            <w:pStyle w:val="af2"/>
            <w:spacing w:line="560" w:lineRule="exact"/>
            <w:jc w:val="center"/>
            <w:rPr>
              <w:rFonts w:ascii="宋体" w:eastAsia="宋体" w:hAnsi="宋体"/>
              <w:b/>
              <w:sz w:val="44"/>
            </w:rPr>
          </w:pPr>
        </w:p>
        <w:p w:rsidR="00A0472B" w:rsidRPr="00A0472B" w:rsidRDefault="00A0472B" w:rsidP="00A0472B">
          <w:pPr>
            <w:pStyle w:val="af2"/>
            <w:spacing w:line="560" w:lineRule="exact"/>
            <w:ind w:leftChars="827" w:left="1985"/>
            <w:rPr>
              <w:rFonts w:ascii="仿宋_GB2312" w:eastAsia="仿宋_GB2312" w:hAnsi="宋体" w:hint="eastAsia"/>
              <w:sz w:val="32"/>
              <w:szCs w:val="32"/>
            </w:rPr>
          </w:pPr>
          <w:r w:rsidRPr="00A0472B">
            <w:rPr>
              <w:rFonts w:ascii="仿宋_GB2312" w:eastAsia="仿宋_GB2312" w:hAnsi="宋体" w:hint="eastAsia"/>
              <w:sz w:val="32"/>
              <w:szCs w:val="32"/>
            </w:rPr>
            <w:t>填报单位：</w:t>
          </w:r>
          <w:r w:rsidRPr="00A0472B">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sidRPr="00A0472B">
            <w:rPr>
              <w:rFonts w:ascii="仿宋_GB2312" w:eastAsia="仿宋_GB2312" w:hAnsi="宋体" w:hint="eastAsia"/>
              <w:sz w:val="32"/>
              <w:szCs w:val="32"/>
              <w:u w:val="single"/>
            </w:rPr>
            <w:t xml:space="preserve">      </w:t>
          </w:r>
        </w:p>
        <w:p w:rsidR="00A0472B" w:rsidRPr="00A0472B" w:rsidRDefault="00A0472B" w:rsidP="00A0472B">
          <w:pPr>
            <w:pStyle w:val="af2"/>
            <w:spacing w:line="560" w:lineRule="exact"/>
            <w:ind w:leftChars="827" w:left="1985"/>
            <w:rPr>
              <w:rFonts w:ascii="仿宋_GB2312" w:eastAsia="仿宋_GB2312" w:hint="eastAsia"/>
              <w:sz w:val="32"/>
              <w:szCs w:val="32"/>
            </w:rPr>
          </w:pPr>
          <w:r w:rsidRPr="00A0472B">
            <w:rPr>
              <w:rFonts w:ascii="仿宋_GB2312" w:eastAsia="仿宋_GB2312" w:hint="eastAsia"/>
              <w:sz w:val="32"/>
              <w:szCs w:val="32"/>
            </w:rPr>
            <w:t>联</w:t>
          </w:r>
          <w:r>
            <w:rPr>
              <w:rFonts w:ascii="仿宋_GB2312" w:eastAsia="仿宋_GB2312" w:hint="eastAsia"/>
              <w:sz w:val="32"/>
              <w:szCs w:val="32"/>
            </w:rPr>
            <w:t xml:space="preserve"> </w:t>
          </w:r>
          <w:r w:rsidRPr="00A0472B">
            <w:rPr>
              <w:rFonts w:ascii="仿宋_GB2312" w:eastAsia="仿宋_GB2312" w:hint="eastAsia"/>
              <w:sz w:val="32"/>
              <w:szCs w:val="32"/>
            </w:rPr>
            <w:t>络</w:t>
          </w:r>
          <w:r>
            <w:rPr>
              <w:rFonts w:ascii="仿宋_GB2312" w:eastAsia="仿宋_GB2312" w:hint="eastAsia"/>
              <w:sz w:val="32"/>
              <w:szCs w:val="32"/>
            </w:rPr>
            <w:t xml:space="preserve"> </w:t>
          </w:r>
          <w:r w:rsidRPr="00A0472B">
            <w:rPr>
              <w:rFonts w:ascii="仿宋_GB2312" w:eastAsia="仿宋_GB2312" w:hint="eastAsia"/>
              <w:sz w:val="32"/>
              <w:szCs w:val="32"/>
            </w:rPr>
            <w:t>员：</w:t>
          </w:r>
          <w:r w:rsidRPr="00A0472B">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sidRPr="00A0472B">
            <w:rPr>
              <w:rFonts w:ascii="仿宋_GB2312" w:eastAsia="仿宋_GB2312" w:hAnsi="宋体" w:hint="eastAsia"/>
              <w:sz w:val="32"/>
              <w:szCs w:val="32"/>
              <w:u w:val="single"/>
            </w:rPr>
            <w:t xml:space="preserve">      </w:t>
          </w:r>
        </w:p>
        <w:p w:rsidR="00A0472B" w:rsidRPr="00A0472B" w:rsidRDefault="00A0472B" w:rsidP="00A0472B">
          <w:pPr>
            <w:pStyle w:val="af2"/>
            <w:spacing w:line="560" w:lineRule="exact"/>
            <w:ind w:leftChars="827" w:left="1985"/>
            <w:rPr>
              <w:rFonts w:ascii="仿宋_GB2312" w:eastAsia="仿宋_GB2312" w:hint="eastAsia"/>
              <w:sz w:val="32"/>
              <w:szCs w:val="32"/>
            </w:rPr>
          </w:pPr>
          <w:r w:rsidRPr="00A0472B">
            <w:rPr>
              <w:rFonts w:ascii="仿宋_GB2312" w:eastAsia="仿宋_GB2312" w:hint="eastAsia"/>
              <w:sz w:val="32"/>
              <w:szCs w:val="32"/>
            </w:rPr>
            <w:t>联系方式：</w:t>
          </w:r>
          <w:r w:rsidRPr="00A0472B">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sidRPr="00A0472B">
            <w:rPr>
              <w:rFonts w:ascii="仿宋_GB2312" w:eastAsia="仿宋_GB2312" w:hAnsi="宋体" w:hint="eastAsia"/>
              <w:sz w:val="32"/>
              <w:szCs w:val="32"/>
              <w:u w:val="single"/>
            </w:rPr>
            <w:t xml:space="preserve">      </w:t>
          </w:r>
        </w:p>
        <w:p w:rsidR="001242E9" w:rsidRDefault="002270DA">
          <w:pPr>
            <w:widowControl/>
            <w:spacing w:line="560" w:lineRule="exact"/>
            <w:jc w:val="left"/>
          </w:pPr>
          <w:r>
            <w:br w:type="page"/>
          </w:r>
        </w:p>
      </w:sdtContent>
    </w:sdt>
    <w:sdt>
      <w:sdtPr>
        <w:rPr>
          <w:lang w:val="zh-CN"/>
        </w:rPr>
        <w:id w:val="1533690256"/>
        <w:docPartObj>
          <w:docPartGallery w:val="Table of Contents"/>
          <w:docPartUnique/>
        </w:docPartObj>
      </w:sdtPr>
      <w:sdtEndPr>
        <w:rPr>
          <w:sz w:val="32"/>
          <w:lang w:val="en-US"/>
        </w:rPr>
      </w:sdtEndPr>
      <w:sdtContent>
        <w:p w:rsidR="001242E9" w:rsidRDefault="002270DA">
          <w:pPr>
            <w:jc w:val="center"/>
          </w:pPr>
          <w:r>
            <w:rPr>
              <w:rFonts w:ascii="宋体" w:eastAsia="宋体" w:hAnsi="宋体"/>
              <w:sz w:val="21"/>
            </w:rPr>
            <w:t>目录</w:t>
          </w:r>
        </w:p>
        <w:p w:rsidR="001242E9" w:rsidRDefault="002270DA">
          <w:pPr>
            <w:pStyle w:val="11"/>
            <w:tabs>
              <w:tab w:val="clear" w:pos="720"/>
              <w:tab w:val="clear" w:pos="8828"/>
              <w:tab w:val="right" w:leader="dot" w:pos="8838"/>
            </w:tabs>
          </w:pPr>
          <w:r>
            <w:rPr>
              <w:rFonts w:eastAsiaTheme="minorHAnsi"/>
              <w:sz w:val="40"/>
            </w:rPr>
            <w:fldChar w:fldCharType="begin"/>
          </w:r>
          <w:r>
            <w:rPr>
              <w:sz w:val="40"/>
            </w:rPr>
            <w:instrText>TOC \o "1-3" \h \z \u</w:instrText>
          </w:r>
          <w:r>
            <w:rPr>
              <w:rFonts w:eastAsiaTheme="minorHAnsi"/>
              <w:sz w:val="40"/>
            </w:rPr>
            <w:fldChar w:fldCharType="separate"/>
          </w:r>
          <w:hyperlink w:anchor="_Toc23408" w:history="1">
            <w:r>
              <w:rPr>
                <w:bCs w:val="0"/>
                <w:szCs w:val="30"/>
              </w:rPr>
              <w:t xml:space="preserve">一、 </w:t>
            </w:r>
            <w:r>
              <w:rPr>
                <w:rFonts w:hint="eastAsia"/>
                <w:bCs w:val="0"/>
                <w:szCs w:val="30"/>
              </w:rPr>
              <w:t>关键指标完成情况调查问卷</w:t>
            </w:r>
            <w:r>
              <w:tab/>
            </w:r>
            <w:fldSimple w:instr=" PAGEREF _Toc23408 ">
              <w:r>
                <w:t>1</w:t>
              </w:r>
            </w:fldSimple>
          </w:hyperlink>
        </w:p>
        <w:p w:rsidR="001242E9" w:rsidRDefault="003E731F">
          <w:pPr>
            <w:pStyle w:val="21"/>
            <w:tabs>
              <w:tab w:val="right" w:leader="dot" w:pos="8838"/>
            </w:tabs>
          </w:pPr>
          <w:hyperlink w:anchor="_Toc11423" w:history="1">
            <w:r w:rsidR="002270DA">
              <w:rPr>
                <w:rFonts w:ascii="楷体" w:eastAsia="楷体" w:hAnsi="楷体"/>
                <w:szCs w:val="20"/>
              </w:rPr>
              <w:t xml:space="preserve">(一) </w:t>
            </w:r>
            <w:r w:rsidR="002270DA">
              <w:rPr>
                <w:rFonts w:ascii="楷体" w:eastAsia="楷体" w:hAnsi="楷体" w:hint="eastAsia"/>
                <w:szCs w:val="20"/>
              </w:rPr>
              <w:t>信息基础设施关键指标完成情况</w:t>
            </w:r>
            <w:r w:rsidR="002270DA">
              <w:tab/>
            </w:r>
            <w:fldSimple w:instr=" PAGEREF _Toc11423 ">
              <w:r w:rsidR="002270DA">
                <w:t>1</w:t>
              </w:r>
            </w:fldSimple>
          </w:hyperlink>
        </w:p>
        <w:p w:rsidR="001242E9" w:rsidRDefault="003E731F">
          <w:pPr>
            <w:pStyle w:val="21"/>
            <w:tabs>
              <w:tab w:val="right" w:leader="dot" w:pos="8838"/>
            </w:tabs>
          </w:pPr>
          <w:hyperlink w:anchor="_Toc32583" w:history="1">
            <w:r w:rsidR="002270DA">
              <w:rPr>
                <w:rFonts w:ascii="楷体" w:eastAsia="楷体" w:hAnsi="楷体"/>
                <w:szCs w:val="20"/>
              </w:rPr>
              <w:t xml:space="preserve">(二) </w:t>
            </w:r>
            <w:r w:rsidR="002270DA">
              <w:rPr>
                <w:rFonts w:ascii="楷体" w:eastAsia="楷体" w:hAnsi="楷体" w:hint="eastAsia"/>
                <w:szCs w:val="20"/>
              </w:rPr>
              <w:t>城市大脑关键指标完成情况</w:t>
            </w:r>
            <w:r w:rsidR="002270DA">
              <w:tab/>
            </w:r>
            <w:fldSimple w:instr=" PAGEREF _Toc32583 ">
              <w:r w:rsidR="002270DA">
                <w:t>3</w:t>
              </w:r>
            </w:fldSimple>
          </w:hyperlink>
        </w:p>
        <w:p w:rsidR="001242E9" w:rsidRDefault="003E731F">
          <w:pPr>
            <w:pStyle w:val="21"/>
            <w:tabs>
              <w:tab w:val="right" w:leader="dot" w:pos="8838"/>
            </w:tabs>
          </w:pPr>
          <w:hyperlink w:anchor="_Toc21281" w:history="1">
            <w:r w:rsidR="002270DA">
              <w:rPr>
                <w:rFonts w:ascii="楷体" w:eastAsia="楷体" w:hAnsi="楷体"/>
                <w:szCs w:val="20"/>
              </w:rPr>
              <w:t xml:space="preserve">(三) </w:t>
            </w:r>
            <w:r w:rsidR="002270DA">
              <w:rPr>
                <w:rFonts w:ascii="楷体" w:eastAsia="楷体" w:hAnsi="楷体" w:hint="eastAsia"/>
                <w:szCs w:val="20"/>
              </w:rPr>
              <w:t>惠民服务关键指标完成情况</w:t>
            </w:r>
            <w:r w:rsidR="002270DA">
              <w:tab/>
            </w:r>
            <w:fldSimple w:instr=" PAGEREF _Toc21281 ">
              <w:r w:rsidR="002270DA">
                <w:t>4</w:t>
              </w:r>
            </w:fldSimple>
          </w:hyperlink>
        </w:p>
        <w:p w:rsidR="001242E9" w:rsidRDefault="003E731F">
          <w:pPr>
            <w:pStyle w:val="21"/>
            <w:tabs>
              <w:tab w:val="right" w:leader="dot" w:pos="8838"/>
            </w:tabs>
          </w:pPr>
          <w:hyperlink w:anchor="_Toc22737" w:history="1">
            <w:r w:rsidR="002270DA">
              <w:rPr>
                <w:rFonts w:ascii="楷体" w:eastAsia="楷体" w:hAnsi="楷体"/>
                <w:szCs w:val="20"/>
              </w:rPr>
              <w:t xml:space="preserve">(四) </w:t>
            </w:r>
            <w:r w:rsidR="002270DA">
              <w:rPr>
                <w:rFonts w:ascii="楷体" w:eastAsia="楷体" w:hAnsi="楷体" w:hint="eastAsia"/>
                <w:szCs w:val="20"/>
              </w:rPr>
              <w:t>城市治理关键指标完成情况</w:t>
            </w:r>
            <w:r w:rsidR="002270DA">
              <w:tab/>
            </w:r>
            <w:fldSimple w:instr=" PAGEREF _Toc22737 ">
              <w:r w:rsidR="002270DA">
                <w:t>5</w:t>
              </w:r>
            </w:fldSimple>
          </w:hyperlink>
        </w:p>
        <w:p w:rsidR="001242E9" w:rsidRDefault="003E731F">
          <w:pPr>
            <w:pStyle w:val="21"/>
            <w:tabs>
              <w:tab w:val="right" w:leader="dot" w:pos="8838"/>
            </w:tabs>
          </w:pPr>
          <w:hyperlink w:anchor="_Toc22014" w:history="1">
            <w:r w:rsidR="002270DA">
              <w:rPr>
                <w:rFonts w:ascii="楷体" w:eastAsia="楷体" w:hAnsi="楷体"/>
                <w:szCs w:val="20"/>
              </w:rPr>
              <w:t xml:space="preserve">(五) </w:t>
            </w:r>
            <w:r w:rsidR="002270DA">
              <w:rPr>
                <w:rFonts w:ascii="楷体" w:eastAsia="楷体" w:hAnsi="楷体" w:hint="eastAsia"/>
                <w:szCs w:val="20"/>
              </w:rPr>
              <w:t>产业发展关键指标完成情况</w:t>
            </w:r>
            <w:r w:rsidR="002270DA">
              <w:tab/>
            </w:r>
            <w:fldSimple w:instr=" PAGEREF _Toc22014 ">
              <w:r w:rsidR="002270DA">
                <w:t>7</w:t>
              </w:r>
            </w:fldSimple>
          </w:hyperlink>
        </w:p>
        <w:p w:rsidR="001242E9" w:rsidRDefault="003E731F">
          <w:pPr>
            <w:pStyle w:val="11"/>
            <w:tabs>
              <w:tab w:val="clear" w:pos="720"/>
              <w:tab w:val="clear" w:pos="8828"/>
              <w:tab w:val="right" w:leader="dot" w:pos="8838"/>
            </w:tabs>
          </w:pPr>
          <w:hyperlink w:anchor="_Toc15856" w:history="1">
            <w:r w:rsidR="002270DA">
              <w:rPr>
                <w:bCs w:val="0"/>
                <w:szCs w:val="30"/>
              </w:rPr>
              <w:t xml:space="preserve">二、 </w:t>
            </w:r>
            <w:r w:rsidR="002270DA">
              <w:rPr>
                <w:rFonts w:hint="eastAsia"/>
                <w:bCs w:val="0"/>
                <w:szCs w:val="30"/>
              </w:rPr>
              <w:t>规划主要任务和重点工程推进</w:t>
            </w:r>
            <w:r w:rsidR="002270DA">
              <w:rPr>
                <w:bCs w:val="0"/>
                <w:szCs w:val="30"/>
              </w:rPr>
              <w:t>情况</w:t>
            </w:r>
            <w:r w:rsidR="002270DA">
              <w:rPr>
                <w:rFonts w:hint="eastAsia"/>
                <w:bCs w:val="0"/>
                <w:szCs w:val="30"/>
              </w:rPr>
              <w:t>调查问卷</w:t>
            </w:r>
            <w:r w:rsidR="002270DA">
              <w:tab/>
            </w:r>
            <w:fldSimple w:instr=" PAGEREF _Toc15856 ">
              <w:r w:rsidR="002270DA">
                <w:t>8</w:t>
              </w:r>
            </w:fldSimple>
          </w:hyperlink>
        </w:p>
        <w:p w:rsidR="001242E9" w:rsidRDefault="003E731F">
          <w:pPr>
            <w:pStyle w:val="21"/>
            <w:tabs>
              <w:tab w:val="right" w:leader="dot" w:pos="8838"/>
            </w:tabs>
          </w:pPr>
          <w:hyperlink w:anchor="_Toc2331" w:history="1">
            <w:r w:rsidR="002270DA">
              <w:rPr>
                <w:rFonts w:ascii="楷体" w:eastAsia="楷体" w:hAnsi="楷体"/>
                <w:szCs w:val="20"/>
              </w:rPr>
              <w:t xml:space="preserve">(一) </w:t>
            </w:r>
            <w:r w:rsidR="002270DA">
              <w:rPr>
                <w:rFonts w:ascii="楷体" w:eastAsia="楷体" w:hAnsi="楷体" w:hint="eastAsia"/>
                <w:szCs w:val="20"/>
              </w:rPr>
              <w:t>云网为先，建设高速泛在的信息基础设施推进情况</w:t>
            </w:r>
            <w:r w:rsidR="002270DA">
              <w:tab/>
            </w:r>
            <w:r w:rsidR="00DC759D">
              <w:t>8</w:t>
            </w:r>
          </w:hyperlink>
        </w:p>
        <w:p w:rsidR="001242E9" w:rsidRDefault="003E731F">
          <w:pPr>
            <w:pStyle w:val="21"/>
            <w:tabs>
              <w:tab w:val="right" w:leader="dot" w:pos="8838"/>
            </w:tabs>
          </w:pPr>
          <w:hyperlink w:anchor="_Toc31297" w:history="1">
            <w:r w:rsidR="002270DA">
              <w:rPr>
                <w:rFonts w:ascii="楷体" w:eastAsia="楷体" w:hAnsi="楷体"/>
                <w:szCs w:val="20"/>
              </w:rPr>
              <w:t xml:space="preserve">(二) </w:t>
            </w:r>
            <w:r w:rsidR="002270DA">
              <w:rPr>
                <w:rFonts w:ascii="楷体" w:eastAsia="楷体" w:hAnsi="楷体" w:hint="eastAsia"/>
                <w:szCs w:val="20"/>
              </w:rPr>
              <w:t>数据为擎，打造先进的城市大脑智能系统推进情况</w:t>
            </w:r>
            <w:r w:rsidR="002270DA">
              <w:tab/>
            </w:r>
            <w:r w:rsidR="00DC759D">
              <w:t>10</w:t>
            </w:r>
          </w:hyperlink>
        </w:p>
        <w:p w:rsidR="001242E9" w:rsidRDefault="003E731F">
          <w:pPr>
            <w:pStyle w:val="21"/>
            <w:tabs>
              <w:tab w:val="right" w:leader="dot" w:pos="8838"/>
            </w:tabs>
          </w:pPr>
          <w:hyperlink w:anchor="_Toc23502" w:history="1">
            <w:r w:rsidR="002270DA">
              <w:rPr>
                <w:rFonts w:ascii="楷体" w:eastAsia="楷体" w:hAnsi="楷体"/>
                <w:szCs w:val="20"/>
              </w:rPr>
              <w:t xml:space="preserve">(三) </w:t>
            </w:r>
            <w:r w:rsidR="002270DA">
              <w:rPr>
                <w:rFonts w:ascii="楷体" w:eastAsia="楷体" w:hAnsi="楷体" w:hint="eastAsia"/>
                <w:szCs w:val="20"/>
              </w:rPr>
              <w:t>善政为要，构建精细精准的城市治理体系推进情况</w:t>
            </w:r>
            <w:r w:rsidR="002270DA">
              <w:tab/>
            </w:r>
            <w:r w:rsidR="00DC759D">
              <w:t>12</w:t>
            </w:r>
          </w:hyperlink>
        </w:p>
        <w:p w:rsidR="001242E9" w:rsidRDefault="003E731F">
          <w:pPr>
            <w:pStyle w:val="21"/>
            <w:tabs>
              <w:tab w:val="right" w:leader="dot" w:pos="8838"/>
            </w:tabs>
          </w:pPr>
          <w:hyperlink w:anchor="_Toc20832" w:history="1">
            <w:r w:rsidR="002270DA">
              <w:rPr>
                <w:rFonts w:ascii="楷体" w:eastAsia="楷体" w:hAnsi="楷体"/>
                <w:szCs w:val="20"/>
              </w:rPr>
              <w:t xml:space="preserve">(四) </w:t>
            </w:r>
            <w:r w:rsidR="002270DA">
              <w:rPr>
                <w:rFonts w:ascii="楷体" w:eastAsia="楷体" w:hAnsi="楷体" w:hint="eastAsia"/>
                <w:szCs w:val="20"/>
              </w:rPr>
              <w:t>惠民为本，搭建均等普惠的公共服务体系推进情况</w:t>
            </w:r>
            <w:r w:rsidR="002270DA">
              <w:tab/>
            </w:r>
            <w:fldSimple w:instr=" PAGEREF _Toc20832 ">
              <w:r w:rsidR="002270DA">
                <w:t>1</w:t>
              </w:r>
              <w:r w:rsidR="00DC759D">
                <w:t>9</w:t>
              </w:r>
            </w:fldSimple>
          </w:hyperlink>
        </w:p>
        <w:p w:rsidR="001242E9" w:rsidRDefault="003E731F">
          <w:pPr>
            <w:pStyle w:val="21"/>
            <w:tabs>
              <w:tab w:val="right" w:leader="dot" w:pos="8838"/>
            </w:tabs>
          </w:pPr>
          <w:hyperlink w:anchor="_Toc13929" w:history="1">
            <w:r w:rsidR="002270DA">
              <w:rPr>
                <w:rFonts w:ascii="楷体" w:eastAsia="楷体" w:hAnsi="楷体"/>
                <w:szCs w:val="20"/>
              </w:rPr>
              <w:t xml:space="preserve">(五) </w:t>
            </w:r>
            <w:r w:rsidR="002270DA">
              <w:rPr>
                <w:rFonts w:ascii="楷体" w:eastAsia="楷体" w:hAnsi="楷体" w:hint="eastAsia"/>
                <w:szCs w:val="20"/>
              </w:rPr>
              <w:t>兴业为旨，培育提质增效的数字经济体系推进情况</w:t>
            </w:r>
            <w:r w:rsidR="002270DA">
              <w:tab/>
            </w:r>
            <w:r w:rsidR="00DC759D">
              <w:t>22</w:t>
            </w:r>
          </w:hyperlink>
        </w:p>
        <w:p w:rsidR="001242E9" w:rsidRDefault="003E731F">
          <w:pPr>
            <w:pStyle w:val="21"/>
            <w:tabs>
              <w:tab w:val="right" w:leader="dot" w:pos="8838"/>
            </w:tabs>
          </w:pPr>
          <w:hyperlink w:anchor="_Toc14524" w:history="1">
            <w:r w:rsidR="002270DA">
              <w:rPr>
                <w:rFonts w:ascii="楷体" w:eastAsia="楷体" w:hAnsi="楷体"/>
                <w:szCs w:val="20"/>
              </w:rPr>
              <w:t xml:space="preserve">(六) </w:t>
            </w:r>
            <w:r w:rsidR="002270DA">
              <w:rPr>
                <w:rFonts w:ascii="楷体" w:eastAsia="楷体" w:hAnsi="楷体" w:hint="eastAsia"/>
                <w:szCs w:val="20"/>
              </w:rPr>
              <w:t>安全为重，塑造健全完善的网络安全体系推进情况</w:t>
            </w:r>
            <w:r w:rsidR="002270DA">
              <w:tab/>
            </w:r>
            <w:r w:rsidR="00DC759D">
              <w:t>25</w:t>
            </w:r>
          </w:hyperlink>
        </w:p>
        <w:p w:rsidR="001242E9" w:rsidRDefault="002270DA">
          <w:pPr>
            <w:spacing w:line="360" w:lineRule="auto"/>
            <w:rPr>
              <w:sz w:val="32"/>
            </w:rPr>
          </w:pPr>
          <w:r>
            <w:rPr>
              <w:bCs/>
            </w:rPr>
            <w:fldChar w:fldCharType="end"/>
          </w:r>
        </w:p>
      </w:sdtContent>
    </w:sdt>
    <w:p w:rsidR="001242E9" w:rsidRDefault="002270DA">
      <w:pPr>
        <w:spacing w:line="560" w:lineRule="exact"/>
        <w:ind w:firstLineChars="200" w:firstLine="640"/>
        <w:rPr>
          <w:rFonts w:ascii="仿宋_GB2312" w:eastAsia="仿宋_GB2312" w:hAnsi="宋体"/>
          <w:bCs/>
          <w:sz w:val="32"/>
          <w:szCs w:val="32"/>
        </w:rPr>
        <w:sectPr w:rsidR="001242E9" w:rsidSect="000B1057">
          <w:footerReference w:type="default" r:id="rId9"/>
          <w:footerReference w:type="first" r:id="rId10"/>
          <w:pgSz w:w="11900" w:h="16840"/>
          <w:pgMar w:top="2098" w:right="1531" w:bottom="1985" w:left="1531" w:header="851" w:footer="1361" w:gutter="0"/>
          <w:cols w:space="425"/>
          <w:titlePg/>
          <w:docGrid w:type="lines" w:linePitch="423"/>
        </w:sectPr>
      </w:pPr>
      <w:r>
        <w:rPr>
          <w:rFonts w:ascii="仿宋_GB2312" w:eastAsia="仿宋_GB2312" w:hAnsi="宋体" w:hint="eastAsia"/>
          <w:bCs/>
          <w:sz w:val="32"/>
          <w:szCs w:val="32"/>
        </w:rPr>
        <w:br w:type="page"/>
      </w:r>
    </w:p>
    <w:p w:rsidR="001242E9" w:rsidRDefault="002270DA">
      <w:pPr>
        <w:pStyle w:val="1"/>
        <w:numPr>
          <w:ilvl w:val="0"/>
          <w:numId w:val="2"/>
        </w:numPr>
        <w:spacing w:before="120" w:after="120" w:line="570" w:lineRule="exact"/>
        <w:rPr>
          <w:rStyle w:val="1GB2312Char"/>
          <w:rFonts w:ascii="黑体" w:hAnsi="黑体"/>
          <w:sz w:val="30"/>
          <w:szCs w:val="30"/>
        </w:rPr>
      </w:pPr>
      <w:bookmarkStart w:id="1" w:name="_Toc23408"/>
      <w:r>
        <w:rPr>
          <w:rStyle w:val="1GB2312Char"/>
          <w:rFonts w:ascii="黑体" w:hAnsi="黑体" w:hint="eastAsia"/>
          <w:sz w:val="30"/>
          <w:szCs w:val="30"/>
        </w:rPr>
        <w:lastRenderedPageBreak/>
        <w:t>关键指标完成情况调查问卷</w:t>
      </w:r>
      <w:bookmarkEnd w:id="1"/>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填表说明：1、完成情况（</w:t>
      </w:r>
      <w:r w:rsidR="008B45F9">
        <w:rPr>
          <w:rFonts w:ascii="仿宋_GB2312" w:eastAsia="仿宋_GB2312" w:hAnsi="黑体" w:cs="宋体" w:hint="eastAsia"/>
          <w:color w:val="000000"/>
          <w:kern w:val="0"/>
          <w:sz w:val="30"/>
          <w:szCs w:val="30"/>
        </w:rPr>
        <w:t>截至</w:t>
      </w:r>
      <w:r>
        <w:rPr>
          <w:rFonts w:ascii="仿宋_GB2312" w:eastAsia="仿宋_GB2312" w:hAnsi="黑体" w:cs="宋体" w:hint="eastAsia"/>
          <w:color w:val="000000"/>
          <w:kern w:val="0"/>
          <w:sz w:val="30"/>
          <w:szCs w:val="30"/>
        </w:rPr>
        <w:t>2023年7月）要求填写关键指标目前的完成准确数字。2、证明材料要求填写完成情况的证明材料名称。（具体证明材料原件请单独提供，需要能</w:t>
      </w:r>
      <w:r w:rsidR="00CC113D">
        <w:rPr>
          <w:rFonts w:ascii="仿宋_GB2312" w:eastAsia="仿宋_GB2312" w:hAnsi="黑体" w:cs="宋体" w:hint="eastAsia"/>
          <w:color w:val="000000"/>
          <w:kern w:val="0"/>
          <w:sz w:val="30"/>
          <w:szCs w:val="30"/>
        </w:rPr>
        <w:t>够证明关键指标完成情况的真实性有效性。评估机构如果认为提供的</w:t>
      </w:r>
      <w:r>
        <w:rPr>
          <w:rFonts w:ascii="仿宋_GB2312" w:eastAsia="仿宋_GB2312" w:hAnsi="黑体" w:cs="宋体" w:hint="eastAsia"/>
          <w:color w:val="000000"/>
          <w:kern w:val="0"/>
          <w:sz w:val="30"/>
          <w:szCs w:val="30"/>
        </w:rPr>
        <w:t>材料不足以证明实际完成情况，后续还需进一步沟通完善证明材料）</w:t>
      </w:r>
    </w:p>
    <w:p w:rsidR="001242E9" w:rsidRDefault="002270DA">
      <w:pPr>
        <w:pStyle w:val="2"/>
        <w:numPr>
          <w:ilvl w:val="1"/>
          <w:numId w:val="2"/>
        </w:numPr>
        <w:spacing w:before="120" w:after="120" w:line="570" w:lineRule="exact"/>
        <w:ind w:left="284" w:hanging="284"/>
        <w:rPr>
          <w:rFonts w:ascii="楷体" w:eastAsia="楷体" w:hAnsi="楷体"/>
          <w:b w:val="0"/>
          <w:szCs w:val="20"/>
        </w:rPr>
      </w:pPr>
      <w:bookmarkStart w:id="2" w:name="_Toc11423"/>
      <w:r>
        <w:rPr>
          <w:rFonts w:ascii="楷体" w:eastAsia="楷体" w:hAnsi="楷体" w:hint="eastAsia"/>
          <w:b w:val="0"/>
          <w:szCs w:val="20"/>
        </w:rPr>
        <w:t>信息基础设施关键指标完成情况</w:t>
      </w:r>
      <w:bookmarkEnd w:id="2"/>
    </w:p>
    <w:p w:rsidR="001242E9" w:rsidRDefault="002270DA">
      <w:pPr>
        <w:spacing w:beforeLines="50" w:before="211" w:line="570" w:lineRule="exact"/>
        <w:ind w:firstLineChars="200" w:firstLine="480"/>
        <w:jc w:val="center"/>
        <w:rPr>
          <w:rFonts w:ascii="仿宋_GB2312" w:eastAsia="仿宋_GB2312" w:hAnsi="黑体" w:cs="宋体"/>
          <w:color w:val="000000"/>
          <w:kern w:val="0"/>
          <w:szCs w:val="30"/>
        </w:rPr>
      </w:pPr>
      <w:r>
        <w:rPr>
          <w:rFonts w:ascii="仿宋_GB2312" w:eastAsia="仿宋_GB2312" w:hAnsi="黑体" w:cs="宋体" w:hint="eastAsia"/>
          <w:color w:val="000000"/>
          <w:kern w:val="0"/>
          <w:szCs w:val="30"/>
        </w:rPr>
        <w:t>表</w:t>
      </w:r>
      <w:r>
        <w:rPr>
          <w:rFonts w:ascii="仿宋_GB2312" w:eastAsia="仿宋_GB2312" w:hAnsi="黑体" w:cs="宋体"/>
          <w:color w:val="000000"/>
          <w:kern w:val="0"/>
          <w:szCs w:val="30"/>
        </w:rPr>
        <w:t xml:space="preserve">1 </w:t>
      </w:r>
      <w:r>
        <w:rPr>
          <w:rFonts w:ascii="仿宋_GB2312" w:eastAsia="仿宋_GB2312" w:hAnsi="黑体" w:cs="宋体" w:hint="eastAsia"/>
          <w:color w:val="000000"/>
          <w:kern w:val="0"/>
          <w:szCs w:val="30"/>
        </w:rPr>
        <w:t>信息基础设施关键指标完成情况</w:t>
      </w:r>
    </w:p>
    <w:tbl>
      <w:tblPr>
        <w:tblW w:w="12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45"/>
        <w:gridCol w:w="968"/>
        <w:gridCol w:w="967"/>
        <w:gridCol w:w="1243"/>
        <w:gridCol w:w="2194"/>
        <w:gridCol w:w="3070"/>
      </w:tblGrid>
      <w:tr w:rsidR="001242E9">
        <w:trPr>
          <w:trHeight w:hRule="exact" w:val="934"/>
          <w:tblHeader/>
        </w:trPr>
        <w:tc>
          <w:tcPr>
            <w:tcW w:w="3845"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关键指标</w:t>
            </w:r>
          </w:p>
        </w:tc>
        <w:tc>
          <w:tcPr>
            <w:tcW w:w="968"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2023年</w:t>
            </w:r>
          </w:p>
        </w:tc>
        <w:tc>
          <w:tcPr>
            <w:tcW w:w="96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2025年</w:t>
            </w:r>
          </w:p>
        </w:tc>
        <w:tc>
          <w:tcPr>
            <w:tcW w:w="1243"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责任单位</w:t>
            </w:r>
          </w:p>
        </w:tc>
        <w:tc>
          <w:tcPr>
            <w:tcW w:w="2194"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完成情况</w:t>
            </w:r>
          </w:p>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3070"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证明材料</w:t>
            </w: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固定宽带家庭普及率（%）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val="restart"/>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市工信局</w:t>
            </w:r>
          </w:p>
        </w:tc>
        <w:tc>
          <w:tcPr>
            <w:tcW w:w="2194"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3070"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移动互联网用户普及率（%）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194"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3070"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宽带平均接入能力（Mbps）</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500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194"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3070"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val="628"/>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重点区域、重要路段、产业园区5G网络覆盖率（%）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194"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3070"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482"/>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IPv6用户在互联网用户中的占比（%）</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65</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1243"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市委网信办</w:t>
            </w:r>
          </w:p>
        </w:tc>
        <w:tc>
          <w:tcPr>
            <w:tcW w:w="2194"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3070"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660"/>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非涉密政务专网整合率（%）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70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1243" w:type="dxa"/>
            <w:vMerge w:val="restart"/>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市大数据管理中心</w:t>
            </w:r>
          </w:p>
        </w:tc>
        <w:tc>
          <w:tcPr>
            <w:tcW w:w="2194"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3070"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454"/>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非涉密政务信息系统上云率（%）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194"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3070"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928"/>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多尺度地理信息覆盖情况（%）</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市自然资源和规划局</w:t>
            </w:r>
          </w:p>
        </w:tc>
        <w:tc>
          <w:tcPr>
            <w:tcW w:w="2194"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3070"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如果关键指标完成情况未达到规划要求需要单独阐述：</w:t>
      </w:r>
    </w:p>
    <w:p w:rsidR="001242E9" w:rsidRDefault="002270DA">
      <w:pPr>
        <w:numPr>
          <w:ilvl w:val="0"/>
          <w:numId w:val="3"/>
        </w:num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****关键指标未完成原因（详细文字描述）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bookmarkStart w:id="3" w:name="_Toc32583"/>
      <w:r>
        <w:rPr>
          <w:rFonts w:ascii="楷体" w:eastAsia="楷体" w:hAnsi="楷体" w:hint="eastAsia"/>
          <w:b w:val="0"/>
          <w:szCs w:val="20"/>
        </w:rPr>
        <w:t>城市大脑关键指标完成情况</w:t>
      </w:r>
      <w:bookmarkEnd w:id="3"/>
    </w:p>
    <w:p w:rsidR="001242E9" w:rsidRDefault="002270DA">
      <w:pPr>
        <w:spacing w:beforeLines="50" w:before="211" w:line="570" w:lineRule="exact"/>
        <w:ind w:firstLineChars="200" w:firstLine="480"/>
        <w:jc w:val="center"/>
        <w:rPr>
          <w:rFonts w:ascii="仿宋_GB2312" w:eastAsia="仿宋_GB2312" w:hAnsi="黑体" w:cs="宋体"/>
          <w:color w:val="000000"/>
          <w:kern w:val="0"/>
          <w:szCs w:val="30"/>
        </w:rPr>
      </w:pPr>
      <w:r>
        <w:rPr>
          <w:rFonts w:ascii="仿宋_GB2312" w:eastAsia="仿宋_GB2312" w:hAnsi="黑体" w:cs="宋体" w:hint="eastAsia"/>
          <w:color w:val="000000"/>
          <w:kern w:val="0"/>
          <w:szCs w:val="30"/>
        </w:rPr>
        <w:t>表</w:t>
      </w:r>
      <w:r>
        <w:rPr>
          <w:rFonts w:ascii="仿宋_GB2312" w:eastAsia="仿宋_GB2312" w:hAnsi="黑体" w:cs="宋体"/>
          <w:color w:val="000000"/>
          <w:kern w:val="0"/>
          <w:szCs w:val="30"/>
        </w:rPr>
        <w:t xml:space="preserve">2 </w:t>
      </w:r>
      <w:r>
        <w:rPr>
          <w:rFonts w:ascii="仿宋_GB2312" w:eastAsia="仿宋_GB2312" w:hAnsi="黑体" w:cs="宋体" w:hint="eastAsia"/>
          <w:color w:val="000000"/>
          <w:kern w:val="0"/>
          <w:szCs w:val="30"/>
        </w:rPr>
        <w:t>城市大脑关键指标完成情况</w:t>
      </w:r>
    </w:p>
    <w:tbl>
      <w:tblPr>
        <w:tblW w:w="11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45"/>
        <w:gridCol w:w="968"/>
        <w:gridCol w:w="967"/>
        <w:gridCol w:w="1243"/>
        <w:gridCol w:w="1877"/>
        <w:gridCol w:w="2397"/>
      </w:tblGrid>
      <w:tr w:rsidR="001242E9">
        <w:trPr>
          <w:trHeight w:hRule="exact" w:val="934"/>
          <w:tblHeader/>
        </w:trPr>
        <w:tc>
          <w:tcPr>
            <w:tcW w:w="3845"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lastRenderedPageBreak/>
              <w:t>关键指标</w:t>
            </w:r>
          </w:p>
        </w:tc>
        <w:tc>
          <w:tcPr>
            <w:tcW w:w="968"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2023年</w:t>
            </w:r>
          </w:p>
        </w:tc>
        <w:tc>
          <w:tcPr>
            <w:tcW w:w="96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2025年</w:t>
            </w:r>
          </w:p>
        </w:tc>
        <w:tc>
          <w:tcPr>
            <w:tcW w:w="1243"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责任单位</w:t>
            </w:r>
          </w:p>
        </w:tc>
        <w:tc>
          <w:tcPr>
            <w:tcW w:w="187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完成情况</w:t>
            </w:r>
          </w:p>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239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证明材料</w:t>
            </w: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公共信息资源社会开放率（%）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60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1243" w:type="dxa"/>
            <w:vMerge w:val="restart"/>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市大数据管理中心</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9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数据资源共享率（%)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85</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9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共性赋能平台服务率（%）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50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70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9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val="628"/>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重点区域、重要路段、产业园区5G网络覆盖率（%）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9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bookmarkStart w:id="4" w:name="_Toc21281"/>
      <w:r>
        <w:rPr>
          <w:rFonts w:ascii="仿宋_GB2312" w:eastAsia="仿宋_GB2312" w:hAnsi="黑体" w:cs="宋体" w:hint="eastAsia"/>
          <w:color w:val="000000"/>
          <w:kern w:val="0"/>
          <w:sz w:val="30"/>
          <w:szCs w:val="30"/>
        </w:rPr>
        <w:t>如果关键指标完成情况未达到规划要求需要单独阐述：</w:t>
      </w:r>
    </w:p>
    <w:p w:rsidR="001242E9" w:rsidRDefault="002270DA">
      <w:pPr>
        <w:numPr>
          <w:ilvl w:val="0"/>
          <w:numId w:val="4"/>
        </w:num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****关键指标未完成原因（详细文字描述）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r>
        <w:rPr>
          <w:rFonts w:ascii="楷体" w:eastAsia="楷体" w:hAnsi="楷体" w:hint="eastAsia"/>
          <w:b w:val="0"/>
          <w:szCs w:val="20"/>
        </w:rPr>
        <w:t>惠民服务关键指标完成情况</w:t>
      </w:r>
      <w:bookmarkEnd w:id="4"/>
    </w:p>
    <w:p w:rsidR="001242E9" w:rsidRDefault="002270DA">
      <w:pPr>
        <w:spacing w:beforeLines="50" w:before="211" w:line="570" w:lineRule="exact"/>
        <w:ind w:firstLineChars="200" w:firstLine="480"/>
        <w:jc w:val="center"/>
        <w:rPr>
          <w:rFonts w:ascii="仿宋_GB2312" w:eastAsia="仿宋_GB2312" w:hAnsi="黑体" w:cs="宋体"/>
          <w:color w:val="000000"/>
          <w:kern w:val="0"/>
          <w:szCs w:val="30"/>
        </w:rPr>
      </w:pPr>
      <w:r>
        <w:rPr>
          <w:rFonts w:ascii="仿宋_GB2312" w:eastAsia="仿宋_GB2312" w:hAnsi="黑体" w:cs="宋体" w:hint="eastAsia"/>
          <w:color w:val="000000"/>
          <w:kern w:val="0"/>
          <w:szCs w:val="30"/>
        </w:rPr>
        <w:t>表</w:t>
      </w:r>
      <w:r>
        <w:rPr>
          <w:rFonts w:ascii="仿宋_GB2312" w:eastAsia="仿宋_GB2312" w:hAnsi="黑体" w:cs="宋体"/>
          <w:color w:val="000000"/>
          <w:kern w:val="0"/>
          <w:szCs w:val="30"/>
        </w:rPr>
        <w:t xml:space="preserve">3 </w:t>
      </w:r>
      <w:r>
        <w:rPr>
          <w:rFonts w:ascii="仿宋_GB2312" w:eastAsia="仿宋_GB2312" w:hAnsi="黑体" w:cs="宋体" w:hint="eastAsia"/>
          <w:color w:val="000000"/>
          <w:kern w:val="0"/>
          <w:szCs w:val="30"/>
        </w:rPr>
        <w:t>惠民服务关键指标完成情况</w:t>
      </w:r>
    </w:p>
    <w:tbl>
      <w:tblPr>
        <w:tblW w:w="11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45"/>
        <w:gridCol w:w="968"/>
        <w:gridCol w:w="967"/>
        <w:gridCol w:w="1243"/>
        <w:gridCol w:w="1877"/>
        <w:gridCol w:w="2357"/>
      </w:tblGrid>
      <w:tr w:rsidR="001242E9">
        <w:trPr>
          <w:trHeight w:hRule="exact" w:val="934"/>
          <w:tblHeader/>
        </w:trPr>
        <w:tc>
          <w:tcPr>
            <w:tcW w:w="3845"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lastRenderedPageBreak/>
              <w:t>关键指标</w:t>
            </w:r>
          </w:p>
        </w:tc>
        <w:tc>
          <w:tcPr>
            <w:tcW w:w="968"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2023年</w:t>
            </w:r>
          </w:p>
        </w:tc>
        <w:tc>
          <w:tcPr>
            <w:tcW w:w="96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2025年</w:t>
            </w:r>
          </w:p>
        </w:tc>
        <w:tc>
          <w:tcPr>
            <w:tcW w:w="1243"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责任单位</w:t>
            </w:r>
          </w:p>
        </w:tc>
        <w:tc>
          <w:tcPr>
            <w:tcW w:w="187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完成情况</w:t>
            </w:r>
          </w:p>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235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证明材料</w:t>
            </w: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省级智慧校园累计建设数量（个）</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967" w:type="dxa"/>
            <w:tcBorders>
              <w:bottom w:val="single" w:sz="4" w:space="0" w:color="auto"/>
            </w:tcBorders>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w:t>
            </w:r>
          </w:p>
        </w:tc>
        <w:tc>
          <w:tcPr>
            <w:tcW w:w="1243" w:type="dxa"/>
            <w:tcBorders>
              <w:bottom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市教育局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公共停车场（库）系统联网率（%）</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30</w:t>
            </w:r>
          </w:p>
        </w:tc>
        <w:tc>
          <w:tcPr>
            <w:tcW w:w="967" w:type="dxa"/>
            <w:tcBorders>
              <w:top w:val="single" w:sz="4" w:space="0" w:color="auto"/>
            </w:tcBorders>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1243" w:type="dxa"/>
            <w:tcBorders>
              <w:top w:val="single" w:sz="4" w:space="0" w:color="auto"/>
              <w:bottom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市公安局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二级以上公立医院电子病历普及率（%）</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val="restart"/>
            <w:tcBorders>
              <w:top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市卫健委</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val="564"/>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居民电子健康档案规范化建档率（%）</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85</w:t>
            </w:r>
          </w:p>
        </w:tc>
        <w:tc>
          <w:tcPr>
            <w:tcW w:w="967"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482"/>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互联网医院累计建设数量（个）</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967"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13</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660"/>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医保电子凭证覆盖率（%）</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65</w:t>
            </w:r>
          </w:p>
        </w:tc>
        <w:tc>
          <w:tcPr>
            <w:tcW w:w="967" w:type="dxa"/>
            <w:tcBorders>
              <w:bottom w:val="single" w:sz="4" w:space="0" w:color="auto"/>
            </w:tcBorders>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75</w:t>
            </w:r>
          </w:p>
        </w:tc>
        <w:tc>
          <w:tcPr>
            <w:tcW w:w="1243" w:type="dxa"/>
            <w:tcBorders>
              <w:bottom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市医保局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819"/>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“常享游”智慧服务平台注册用户数</w:t>
            </w:r>
          </w:p>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（万人）</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tcBorders>
              <w:top w:val="single" w:sz="4" w:space="0" w:color="auto"/>
            </w:tcBorders>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150</w:t>
            </w:r>
          </w:p>
        </w:tc>
        <w:tc>
          <w:tcPr>
            <w:tcW w:w="1243" w:type="dxa"/>
            <w:tcBorders>
              <w:top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市文广旅局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445"/>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金保专网覆盖率（%）</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val="restart"/>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市人社局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30"/>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电子社保卡应用开通率（%）</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967"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35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bookmarkStart w:id="5" w:name="_Toc22737"/>
      <w:r>
        <w:rPr>
          <w:rFonts w:ascii="仿宋_GB2312" w:eastAsia="仿宋_GB2312" w:hAnsi="黑体" w:cs="宋体" w:hint="eastAsia"/>
          <w:color w:val="000000"/>
          <w:kern w:val="0"/>
          <w:sz w:val="30"/>
          <w:szCs w:val="30"/>
        </w:rPr>
        <w:t>如果关键指标完成情况未达到规划要求需要单独阐述：</w:t>
      </w:r>
    </w:p>
    <w:p w:rsidR="001242E9" w:rsidRDefault="002270DA">
      <w:pPr>
        <w:numPr>
          <w:ilvl w:val="0"/>
          <w:numId w:val="5"/>
        </w:num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****关键指标未完成原因（详细文字描述）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lastRenderedPageBreak/>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r>
        <w:rPr>
          <w:rFonts w:ascii="楷体" w:eastAsia="楷体" w:hAnsi="楷体" w:hint="eastAsia"/>
          <w:b w:val="0"/>
          <w:szCs w:val="20"/>
        </w:rPr>
        <w:t>城市治理关键指标完成情况</w:t>
      </w:r>
      <w:bookmarkEnd w:id="5"/>
    </w:p>
    <w:p w:rsidR="001242E9" w:rsidRDefault="002270DA">
      <w:pPr>
        <w:spacing w:beforeLines="50" w:before="211" w:line="570" w:lineRule="exact"/>
        <w:ind w:firstLineChars="200" w:firstLine="480"/>
        <w:jc w:val="center"/>
        <w:rPr>
          <w:rFonts w:ascii="仿宋_GB2312" w:eastAsia="仿宋_GB2312" w:hAnsi="黑体" w:cs="宋体"/>
          <w:color w:val="000000"/>
          <w:kern w:val="0"/>
          <w:szCs w:val="30"/>
        </w:rPr>
      </w:pPr>
      <w:r>
        <w:rPr>
          <w:rFonts w:ascii="仿宋_GB2312" w:eastAsia="仿宋_GB2312" w:hAnsi="黑体" w:cs="宋体" w:hint="eastAsia"/>
          <w:color w:val="000000"/>
          <w:kern w:val="0"/>
          <w:szCs w:val="30"/>
        </w:rPr>
        <w:t>表</w:t>
      </w:r>
      <w:r>
        <w:rPr>
          <w:rFonts w:ascii="仿宋_GB2312" w:eastAsia="仿宋_GB2312" w:hAnsi="黑体" w:cs="宋体"/>
          <w:color w:val="000000"/>
          <w:kern w:val="0"/>
          <w:szCs w:val="30"/>
        </w:rPr>
        <w:t xml:space="preserve">4 </w:t>
      </w:r>
      <w:r>
        <w:rPr>
          <w:rFonts w:ascii="仿宋_GB2312" w:eastAsia="仿宋_GB2312" w:hAnsi="黑体" w:cs="宋体" w:hint="eastAsia"/>
          <w:color w:val="000000"/>
          <w:kern w:val="0"/>
          <w:szCs w:val="30"/>
        </w:rPr>
        <w:t>城市治理关键指标完成情况</w:t>
      </w:r>
    </w:p>
    <w:tbl>
      <w:tblPr>
        <w:tblW w:w="11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45"/>
        <w:gridCol w:w="968"/>
        <w:gridCol w:w="967"/>
        <w:gridCol w:w="1243"/>
        <w:gridCol w:w="1877"/>
        <w:gridCol w:w="2567"/>
      </w:tblGrid>
      <w:tr w:rsidR="001242E9">
        <w:trPr>
          <w:trHeight w:hRule="exact" w:val="934"/>
          <w:tblHeader/>
        </w:trPr>
        <w:tc>
          <w:tcPr>
            <w:tcW w:w="3845"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关键指标</w:t>
            </w:r>
          </w:p>
        </w:tc>
        <w:tc>
          <w:tcPr>
            <w:tcW w:w="968"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2023年</w:t>
            </w:r>
          </w:p>
        </w:tc>
        <w:tc>
          <w:tcPr>
            <w:tcW w:w="96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2025年</w:t>
            </w:r>
          </w:p>
        </w:tc>
        <w:tc>
          <w:tcPr>
            <w:tcW w:w="1243"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责任单位</w:t>
            </w:r>
          </w:p>
        </w:tc>
        <w:tc>
          <w:tcPr>
            <w:tcW w:w="187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完成情况</w:t>
            </w:r>
          </w:p>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256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证明材料</w:t>
            </w:r>
          </w:p>
        </w:tc>
      </w:tr>
      <w:tr w:rsidR="001242E9">
        <w:trPr>
          <w:trHeight w:hRule="exact" w:val="124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“不见面办事”政务服务事项比例（%）</w:t>
            </w:r>
          </w:p>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（除法律、法规另有规定、涉及国家秘密或者国家另有规定等情形外）</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967" w:type="dxa"/>
            <w:tcBorders>
              <w:bottom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val="restart"/>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市政务办</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124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政务服务事项网上可办率（%）</w:t>
            </w:r>
          </w:p>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（除法律、法规另有规定、涉及国家秘密或者国家另有规定等情形外）</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967" w:type="dxa"/>
            <w:tcBorders>
              <w:top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政务服务平台实际办件网办比例（%）</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60</w:t>
            </w:r>
          </w:p>
        </w:tc>
        <w:tc>
          <w:tcPr>
            <w:tcW w:w="967" w:type="dxa"/>
            <w:tcBorders>
              <w:bottom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80</w:t>
            </w:r>
          </w:p>
        </w:tc>
        <w:tc>
          <w:tcPr>
            <w:tcW w:w="1243" w:type="dxa"/>
            <w:vMerge/>
            <w:tcBorders>
              <w:bottom w:val="single" w:sz="4" w:space="0" w:color="auto"/>
            </w:tcBorders>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val="438"/>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数字化城管覆盖率（%）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tcBorders>
              <w:top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val="restart"/>
            <w:tcBorders>
              <w:top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市城管局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482"/>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城市管理事部件问题自动智能发现率（%）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40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60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428"/>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交通信号系统联网联控率（%）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tcBorders>
              <w:bottom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tcBorders>
              <w:bottom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市公安局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484"/>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环境质量监测覆盖率（%）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tcBorders>
              <w:top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val="restart"/>
            <w:tcBorders>
              <w:top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市生态环境局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95"/>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重点污染源在线监测覆盖率（%）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tcBorders>
              <w:bottom w:val="single" w:sz="4" w:space="0" w:color="auto"/>
            </w:tcBorders>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应急指挥事件率（%）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90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95</w:t>
            </w:r>
          </w:p>
        </w:tc>
        <w:tc>
          <w:tcPr>
            <w:tcW w:w="1243" w:type="dxa"/>
            <w:tcBorders>
              <w:top w:val="single" w:sz="4" w:space="0" w:color="auto"/>
            </w:tcBorders>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市应急局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52"/>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多网格融合数（个）</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1243"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市委政法委</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21"/>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公共安全视频资源采集和覆盖情况（%）</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val="restart"/>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市公安局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43"/>
        </w:trPr>
        <w:tc>
          <w:tcPr>
            <w:tcW w:w="3845" w:type="dxa"/>
            <w:shd w:val="clear" w:color="auto" w:fill="auto"/>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公共安全视频监控资源共享率（%）</w:t>
            </w:r>
          </w:p>
        </w:tc>
        <w:tc>
          <w:tcPr>
            <w:tcW w:w="968"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967"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100</w:t>
            </w:r>
          </w:p>
        </w:tc>
        <w:tc>
          <w:tcPr>
            <w:tcW w:w="1243" w:type="dxa"/>
            <w:vMerge/>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5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bookmarkStart w:id="6" w:name="_Toc22014"/>
      <w:r>
        <w:rPr>
          <w:rFonts w:ascii="仿宋_GB2312" w:eastAsia="仿宋_GB2312" w:hAnsi="黑体" w:cs="宋体" w:hint="eastAsia"/>
          <w:color w:val="000000"/>
          <w:kern w:val="0"/>
          <w:sz w:val="30"/>
          <w:szCs w:val="30"/>
        </w:rPr>
        <w:t>如果关键指标完成情况未达到规划要求需要单独阐述：</w:t>
      </w:r>
    </w:p>
    <w:p w:rsidR="001242E9" w:rsidRDefault="002270DA">
      <w:pPr>
        <w:numPr>
          <w:ilvl w:val="0"/>
          <w:numId w:val="6"/>
        </w:num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****关键指标未完成原因（详细文字描述）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r>
        <w:rPr>
          <w:rFonts w:ascii="楷体" w:eastAsia="楷体" w:hAnsi="楷体" w:hint="eastAsia"/>
          <w:b w:val="0"/>
          <w:szCs w:val="20"/>
        </w:rPr>
        <w:lastRenderedPageBreak/>
        <w:t>产业发展关键指标完成情况</w:t>
      </w:r>
      <w:bookmarkEnd w:id="6"/>
    </w:p>
    <w:p w:rsidR="001242E9" w:rsidRDefault="002270DA">
      <w:pPr>
        <w:spacing w:beforeLines="50" w:before="211" w:line="570" w:lineRule="exact"/>
        <w:ind w:firstLineChars="200" w:firstLine="480"/>
        <w:jc w:val="center"/>
        <w:rPr>
          <w:rFonts w:ascii="仿宋_GB2312" w:eastAsia="仿宋_GB2312" w:hAnsi="黑体" w:cs="宋体"/>
          <w:color w:val="000000"/>
          <w:kern w:val="0"/>
          <w:szCs w:val="30"/>
        </w:rPr>
      </w:pPr>
      <w:r>
        <w:rPr>
          <w:rFonts w:ascii="仿宋_GB2312" w:eastAsia="仿宋_GB2312" w:hAnsi="黑体" w:cs="宋体" w:hint="eastAsia"/>
          <w:color w:val="000000"/>
          <w:kern w:val="0"/>
          <w:szCs w:val="30"/>
        </w:rPr>
        <w:t>表</w:t>
      </w:r>
      <w:r>
        <w:rPr>
          <w:rFonts w:ascii="仿宋_GB2312" w:eastAsia="仿宋_GB2312" w:hAnsi="黑体" w:cs="宋体"/>
          <w:color w:val="000000"/>
          <w:kern w:val="0"/>
          <w:szCs w:val="30"/>
        </w:rPr>
        <w:t xml:space="preserve">5 </w:t>
      </w:r>
      <w:r>
        <w:rPr>
          <w:rFonts w:ascii="仿宋_GB2312" w:eastAsia="仿宋_GB2312" w:hAnsi="黑体" w:cs="宋体" w:hint="eastAsia"/>
          <w:color w:val="000000"/>
          <w:kern w:val="0"/>
          <w:szCs w:val="30"/>
        </w:rPr>
        <w:t>产业发展关键指标完成情况</w:t>
      </w:r>
    </w:p>
    <w:tbl>
      <w:tblPr>
        <w:tblW w:w="116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845"/>
        <w:gridCol w:w="968"/>
        <w:gridCol w:w="967"/>
        <w:gridCol w:w="1243"/>
        <w:gridCol w:w="1877"/>
        <w:gridCol w:w="2767"/>
      </w:tblGrid>
      <w:tr w:rsidR="001242E9">
        <w:trPr>
          <w:trHeight w:hRule="exact" w:val="934"/>
          <w:tblHeader/>
        </w:trPr>
        <w:tc>
          <w:tcPr>
            <w:tcW w:w="3845"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关键指标</w:t>
            </w:r>
          </w:p>
        </w:tc>
        <w:tc>
          <w:tcPr>
            <w:tcW w:w="968"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2023年</w:t>
            </w:r>
          </w:p>
        </w:tc>
        <w:tc>
          <w:tcPr>
            <w:tcW w:w="96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2025年</w:t>
            </w:r>
          </w:p>
        </w:tc>
        <w:tc>
          <w:tcPr>
            <w:tcW w:w="1243"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sz w:val="21"/>
                <w:szCs w:val="21"/>
              </w:rPr>
              <w:t>责任单位</w:t>
            </w:r>
          </w:p>
        </w:tc>
        <w:tc>
          <w:tcPr>
            <w:tcW w:w="187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完成情况</w:t>
            </w:r>
          </w:p>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2767" w:type="dxa"/>
            <w:shd w:val="clear" w:color="auto" w:fill="FFFFFF"/>
            <w:tcMar>
              <w:top w:w="12" w:type="dxa"/>
              <w:left w:w="12" w:type="dxa"/>
              <w:right w:w="12" w:type="dxa"/>
            </w:tcMar>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证明材料</w:t>
            </w: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智能工厂累计建设数量（个）</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967" w:type="dxa"/>
            <w:tcBorders>
              <w:bottom w:val="single" w:sz="4" w:space="0" w:color="auto"/>
            </w:tcBorders>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w:t>
            </w:r>
          </w:p>
        </w:tc>
        <w:tc>
          <w:tcPr>
            <w:tcW w:w="1243" w:type="dxa"/>
            <w:vMerge w:val="restart"/>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市工信局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7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510"/>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企业上云规模(家）</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12000</w:t>
            </w:r>
          </w:p>
        </w:tc>
        <w:tc>
          <w:tcPr>
            <w:tcW w:w="967" w:type="dxa"/>
            <w:tcBorders>
              <w:top w:val="single" w:sz="4" w:space="0" w:color="auto"/>
            </w:tcBorders>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15000</w:t>
            </w:r>
          </w:p>
        </w:tc>
        <w:tc>
          <w:tcPr>
            <w:tcW w:w="1243" w:type="dxa"/>
            <w:vMerge/>
            <w:tcBorders>
              <w:bottom w:val="single" w:sz="4" w:space="0" w:color="auto"/>
            </w:tcBorders>
            <w:shd w:val="clear" w:color="auto" w:fill="FFFFFF"/>
            <w:tcMar>
              <w:top w:w="12" w:type="dxa"/>
              <w:left w:w="12" w:type="dxa"/>
              <w:right w:w="12" w:type="dxa"/>
            </w:tcMar>
            <w:vAlign w:val="center"/>
          </w:tcPr>
          <w:p w:rsidR="001242E9" w:rsidRDefault="001242E9">
            <w:pPr>
              <w:jc w:val="center"/>
              <w:rPr>
                <w:rFonts w:ascii="仿宋_GB2312" w:eastAsia="仿宋_GB2312" w:hAnsi="仿宋_GB2312" w:cs="仿宋_GB2312"/>
                <w:sz w:val="21"/>
                <w:szCs w:val="21"/>
              </w:rPr>
            </w:pP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7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hRule="exact" w:val="831"/>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网络零售额占社会消费品零售总额占比（%）</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25</w:t>
            </w:r>
          </w:p>
        </w:tc>
        <w:tc>
          <w:tcPr>
            <w:tcW w:w="967"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28</w:t>
            </w:r>
          </w:p>
        </w:tc>
        <w:tc>
          <w:tcPr>
            <w:tcW w:w="1243" w:type="dxa"/>
            <w:tcBorders>
              <w:top w:val="single" w:sz="4" w:space="0" w:color="auto"/>
              <w:bottom w:val="single" w:sz="4" w:space="0" w:color="auto"/>
            </w:tcBorders>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市商务局</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7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r w:rsidR="001242E9">
        <w:trPr>
          <w:trHeight w:val="564"/>
        </w:trPr>
        <w:tc>
          <w:tcPr>
            <w:tcW w:w="3845" w:type="dxa"/>
            <w:shd w:val="clear" w:color="auto" w:fill="FFFFFF"/>
            <w:tcMar>
              <w:top w:w="12" w:type="dxa"/>
              <w:left w:w="12" w:type="dxa"/>
              <w:right w:w="12" w:type="dxa"/>
            </w:tcMar>
            <w:vAlign w:val="center"/>
          </w:tcPr>
          <w:p w:rsidR="001242E9" w:rsidRDefault="002270DA">
            <w:pPr>
              <w:rPr>
                <w:rFonts w:ascii="仿宋_GB2312" w:eastAsia="仿宋_GB2312" w:hAnsi="仿宋_GB2312" w:cs="仿宋_GB2312"/>
                <w:sz w:val="21"/>
                <w:szCs w:val="21"/>
              </w:rPr>
            </w:pPr>
            <w:r>
              <w:rPr>
                <w:rFonts w:ascii="仿宋_GB2312" w:eastAsia="仿宋_GB2312" w:hAnsi="仿宋_GB2312" w:cs="仿宋_GB2312" w:hint="eastAsia"/>
                <w:sz w:val="21"/>
                <w:szCs w:val="21"/>
              </w:rPr>
              <w:t>数字经济在GDP占比（%）</w:t>
            </w:r>
          </w:p>
        </w:tc>
        <w:tc>
          <w:tcPr>
            <w:tcW w:w="968"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45</w:t>
            </w:r>
          </w:p>
        </w:tc>
        <w:tc>
          <w:tcPr>
            <w:tcW w:w="967" w:type="dxa"/>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48</w:t>
            </w:r>
          </w:p>
        </w:tc>
        <w:tc>
          <w:tcPr>
            <w:tcW w:w="1243" w:type="dxa"/>
            <w:tcBorders>
              <w:top w:val="single" w:sz="4" w:space="0" w:color="auto"/>
            </w:tcBorders>
            <w:shd w:val="clear" w:color="auto" w:fill="FFFFFF"/>
            <w:tcMar>
              <w:top w:w="12" w:type="dxa"/>
              <w:left w:w="12" w:type="dxa"/>
              <w:right w:w="12" w:type="dxa"/>
            </w:tcMar>
            <w:vAlign w:val="center"/>
          </w:tcPr>
          <w:p w:rsidR="001242E9" w:rsidRDefault="002270DA">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市发改委</w:t>
            </w:r>
          </w:p>
        </w:tc>
        <w:tc>
          <w:tcPr>
            <w:tcW w:w="187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c>
          <w:tcPr>
            <w:tcW w:w="2767" w:type="dxa"/>
            <w:shd w:val="clear" w:color="auto" w:fill="FFFFFF"/>
            <w:tcMar>
              <w:top w:w="12" w:type="dxa"/>
              <w:left w:w="12" w:type="dxa"/>
              <w:right w:w="12" w:type="dxa"/>
            </w:tcMar>
            <w:vAlign w:val="center"/>
          </w:tcPr>
          <w:p w:rsidR="001242E9" w:rsidRDefault="001242E9">
            <w:pPr>
              <w:rPr>
                <w:rFonts w:ascii="仿宋_GB2312" w:eastAsia="仿宋_GB2312" w:hAnsi="仿宋_GB2312" w:cs="仿宋_GB2312"/>
                <w:sz w:val="21"/>
                <w:szCs w:val="21"/>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bookmarkStart w:id="7" w:name="_Toc15856"/>
      <w:r>
        <w:rPr>
          <w:rFonts w:ascii="仿宋_GB2312" w:eastAsia="仿宋_GB2312" w:hAnsi="黑体" w:cs="宋体" w:hint="eastAsia"/>
          <w:color w:val="000000"/>
          <w:kern w:val="0"/>
          <w:sz w:val="30"/>
          <w:szCs w:val="30"/>
        </w:rPr>
        <w:t>如果关键指标完成情况未达到规划要求需要单独阐述：</w:t>
      </w:r>
    </w:p>
    <w:p w:rsidR="001242E9" w:rsidRDefault="002270DA">
      <w:pPr>
        <w:numPr>
          <w:ilvl w:val="0"/>
          <w:numId w:val="7"/>
        </w:num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****关键指标未完成原因（详细文字描述）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1"/>
        <w:numPr>
          <w:ilvl w:val="0"/>
          <w:numId w:val="2"/>
        </w:numPr>
        <w:spacing w:before="120" w:after="120" w:line="570" w:lineRule="exact"/>
        <w:rPr>
          <w:rStyle w:val="1GB2312Char"/>
          <w:rFonts w:ascii="黑体" w:hAnsi="黑体"/>
          <w:sz w:val="30"/>
          <w:szCs w:val="30"/>
        </w:rPr>
      </w:pPr>
      <w:r>
        <w:rPr>
          <w:rStyle w:val="1GB2312Char"/>
          <w:rFonts w:ascii="黑体" w:hAnsi="黑体" w:hint="eastAsia"/>
          <w:sz w:val="30"/>
          <w:szCs w:val="30"/>
        </w:rPr>
        <w:lastRenderedPageBreak/>
        <w:t>规划主要任务和重点工程推进</w:t>
      </w:r>
      <w:r>
        <w:rPr>
          <w:rStyle w:val="1GB2312Char"/>
          <w:rFonts w:ascii="黑体" w:hAnsi="黑体"/>
          <w:sz w:val="30"/>
          <w:szCs w:val="30"/>
        </w:rPr>
        <w:t>情况</w:t>
      </w:r>
      <w:r>
        <w:rPr>
          <w:rStyle w:val="1GB2312Char"/>
          <w:rFonts w:ascii="黑体" w:hAnsi="黑体" w:hint="eastAsia"/>
          <w:sz w:val="30"/>
          <w:szCs w:val="30"/>
        </w:rPr>
        <w:t>调查问卷</w:t>
      </w:r>
      <w:bookmarkEnd w:id="7"/>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填表说明：1、推进情况（</w:t>
      </w:r>
      <w:r w:rsidR="008B45F9">
        <w:rPr>
          <w:rFonts w:ascii="仿宋_GB2312" w:eastAsia="仿宋_GB2312" w:hAnsi="黑体" w:cs="宋体" w:hint="eastAsia"/>
          <w:color w:val="000000"/>
          <w:kern w:val="0"/>
          <w:sz w:val="30"/>
          <w:szCs w:val="30"/>
        </w:rPr>
        <w:t>截至</w:t>
      </w:r>
      <w:r>
        <w:rPr>
          <w:rFonts w:ascii="仿宋_GB2312" w:eastAsia="仿宋_GB2312" w:hAnsi="黑体" w:cs="宋体" w:hint="eastAsia"/>
          <w:color w:val="000000"/>
          <w:kern w:val="0"/>
          <w:sz w:val="30"/>
          <w:szCs w:val="30"/>
        </w:rPr>
        <w:t>2023年7月）要求对照规划建设内容，填写具体项目推进情况。2、证明材料要求填写推进情况的证明材料名称。（</w:t>
      </w:r>
      <w:r>
        <w:rPr>
          <w:rFonts w:ascii="仿宋_GB2312" w:eastAsia="仿宋_GB2312" w:hAnsi="黑体" w:cs="宋体" w:hint="eastAsia"/>
          <w:kern w:val="0"/>
          <w:sz w:val="30"/>
          <w:szCs w:val="30"/>
        </w:rPr>
        <w:t>具体证明材料请单独提供，需要能够证明项目完成情况的真实性有效性。涉及到系统建设的需要提供系统的第三方检测报告。评估机构如果认为提供的材料不足以证明实际完成情况，后续还需进一步沟通完善证明材料）3、进度评价按要求选择填写“提前完成”、“符合进度”、“目标矫正符合进度”、“进度滞后”。（目标矫正符合进度是指在建设过程中调整过规划建设内容，按照调整后的内容，符合进度。）</w:t>
      </w:r>
    </w:p>
    <w:p w:rsidR="001242E9" w:rsidRDefault="002270DA">
      <w:pPr>
        <w:pStyle w:val="2"/>
        <w:numPr>
          <w:ilvl w:val="1"/>
          <w:numId w:val="2"/>
        </w:numPr>
        <w:spacing w:before="120" w:after="120" w:line="570" w:lineRule="exact"/>
        <w:ind w:left="284" w:hanging="284"/>
        <w:rPr>
          <w:rFonts w:ascii="楷体" w:eastAsia="楷体" w:hAnsi="楷体"/>
          <w:b w:val="0"/>
          <w:szCs w:val="20"/>
        </w:rPr>
      </w:pPr>
      <w:bookmarkStart w:id="8" w:name="_Toc2331"/>
      <w:r>
        <w:rPr>
          <w:rFonts w:ascii="楷体" w:eastAsia="楷体" w:hAnsi="楷体" w:hint="eastAsia"/>
          <w:b w:val="0"/>
          <w:szCs w:val="20"/>
        </w:rPr>
        <w:t>云网为先，建设高速泛在的信息基础设施推进情况</w:t>
      </w:r>
      <w:bookmarkEnd w:id="8"/>
    </w:p>
    <w:tbl>
      <w:tblPr>
        <w:tblW w:w="133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2"/>
        <w:gridCol w:w="1210"/>
        <w:gridCol w:w="1250"/>
        <w:gridCol w:w="3516"/>
        <w:gridCol w:w="1590"/>
        <w:gridCol w:w="2150"/>
        <w:gridCol w:w="1140"/>
        <w:gridCol w:w="1194"/>
      </w:tblGrid>
      <w:tr w:rsidR="001242E9">
        <w:trPr>
          <w:tblHeader/>
          <w:jc w:val="center"/>
        </w:trPr>
        <w:tc>
          <w:tcPr>
            <w:tcW w:w="1332"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项目名称</w:t>
            </w:r>
          </w:p>
        </w:tc>
        <w:tc>
          <w:tcPr>
            <w:tcW w:w="121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建设性质</w:t>
            </w:r>
          </w:p>
        </w:tc>
        <w:tc>
          <w:tcPr>
            <w:tcW w:w="1250" w:type="dxa"/>
            <w:vAlign w:val="center"/>
          </w:tcPr>
          <w:p w:rsidR="001242E9" w:rsidRDefault="002270DA">
            <w:pPr>
              <w:spacing w:line="360" w:lineRule="exact"/>
              <w:ind w:left="-57" w:right="-57"/>
              <w:jc w:val="center"/>
              <w:rPr>
                <w:rFonts w:ascii="Times New Roman" w:eastAsia="黑体" w:cs="Times New Roman"/>
              </w:rPr>
            </w:pPr>
            <w:r>
              <w:rPr>
                <w:rFonts w:ascii="Times New Roman" w:eastAsia="黑体" w:hAnsi="黑体" w:cs="Times New Roman"/>
              </w:rPr>
              <w:t>建设时间</w:t>
            </w:r>
          </w:p>
        </w:tc>
        <w:tc>
          <w:tcPr>
            <w:tcW w:w="3516"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hint="eastAsia"/>
              </w:rPr>
              <w:t>规划</w:t>
            </w:r>
            <w:r>
              <w:rPr>
                <w:rFonts w:ascii="Times New Roman" w:eastAsia="黑体" w:hAnsi="黑体" w:cs="Times New Roman"/>
              </w:rPr>
              <w:t>建设内容</w:t>
            </w:r>
          </w:p>
        </w:tc>
        <w:tc>
          <w:tcPr>
            <w:tcW w:w="159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责任单位</w:t>
            </w:r>
          </w:p>
        </w:tc>
        <w:tc>
          <w:tcPr>
            <w:tcW w:w="2150" w:type="dxa"/>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推进情况</w:t>
            </w:r>
          </w:p>
          <w:p w:rsidR="001242E9" w:rsidRDefault="002270DA">
            <w:pPr>
              <w:spacing w:line="360" w:lineRule="exact"/>
              <w:jc w:val="center"/>
              <w:rPr>
                <w:rFonts w:ascii="Times New Roman" w:eastAsia="黑体" w:hAnsi="黑体" w:cs="Times New Roman"/>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1140"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证明材料</w:t>
            </w:r>
          </w:p>
        </w:tc>
        <w:tc>
          <w:tcPr>
            <w:tcW w:w="1194"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进度评价</w:t>
            </w:r>
          </w:p>
        </w:tc>
      </w:tr>
      <w:tr w:rsidR="001242E9">
        <w:trPr>
          <w:jc w:val="center"/>
        </w:trPr>
        <w:tc>
          <w:tcPr>
            <w:tcW w:w="1332" w:type="dxa"/>
            <w:vAlign w:val="center"/>
          </w:tcPr>
          <w:p w:rsidR="001242E9" w:rsidRDefault="002270DA">
            <w:pPr>
              <w:spacing w:line="400" w:lineRule="exact"/>
              <w:ind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基础网络工程</w:t>
            </w:r>
          </w:p>
        </w:tc>
        <w:tc>
          <w:tcPr>
            <w:tcW w:w="1210"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5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516" w:type="dxa"/>
            <w:vAlign w:val="center"/>
          </w:tcPr>
          <w:p w:rsidR="001242E9" w:rsidRDefault="002270DA">
            <w:pPr>
              <w:spacing w:line="380" w:lineRule="exact"/>
              <w:jc w:val="left"/>
              <w:rPr>
                <w:rFonts w:ascii="仿宋_GB2312" w:eastAsia="仿宋_GB2312" w:hAnsi="仿宋_GB2312" w:cs="仿宋_GB2312"/>
                <w:spacing w:val="-2"/>
                <w:sz w:val="21"/>
                <w:szCs w:val="21"/>
              </w:rPr>
            </w:pPr>
            <w:r>
              <w:rPr>
                <w:rFonts w:ascii="仿宋_GB2312" w:eastAsia="仿宋_GB2312" w:hAnsi="仿宋_GB2312" w:cs="仿宋_GB2312" w:hint="eastAsia"/>
                <w:spacing w:val="-2"/>
                <w:sz w:val="21"/>
                <w:szCs w:val="21"/>
              </w:rPr>
              <w:t>加快建设具备高速度、大链接、广覆盖的下一代通信基础网络设施，推动信息基础设施、通信垂直行业应用，加快5G网络建设，推广5G技术应用与发展；</w:t>
            </w:r>
          </w:p>
          <w:p w:rsidR="001242E9" w:rsidRDefault="002270DA">
            <w:pPr>
              <w:spacing w:line="380" w:lineRule="exact"/>
              <w:jc w:val="left"/>
              <w:rPr>
                <w:rFonts w:ascii="仿宋_GB2312" w:eastAsia="仿宋_GB2312" w:hAnsi="仿宋_GB2312" w:cs="仿宋_GB2312"/>
                <w:spacing w:val="-2"/>
                <w:sz w:val="21"/>
                <w:szCs w:val="21"/>
              </w:rPr>
            </w:pPr>
            <w:r>
              <w:rPr>
                <w:rFonts w:ascii="仿宋_GB2312" w:eastAsia="仿宋_GB2312" w:hAnsi="仿宋_GB2312" w:cs="仿宋_GB2312" w:hint="eastAsia"/>
                <w:spacing w:val="-2"/>
                <w:sz w:val="21"/>
                <w:szCs w:val="21"/>
              </w:rPr>
              <w:t>加速宽带基础网络设施建设，保证从城区到乡镇高速网络广覆盖，全面实现“千兆到户、万兆到楼、100G到核</w:t>
            </w:r>
            <w:r>
              <w:rPr>
                <w:rFonts w:ascii="仿宋_GB2312" w:eastAsia="仿宋_GB2312" w:hAnsi="仿宋_GB2312" w:cs="仿宋_GB2312" w:hint="eastAsia"/>
                <w:spacing w:val="-2"/>
                <w:sz w:val="21"/>
                <w:szCs w:val="21"/>
              </w:rPr>
              <w:lastRenderedPageBreak/>
              <w:t>心”的光网发展目标；推进IPv6改造工作，逐步增加IPv6网络比例；</w:t>
            </w:r>
          </w:p>
          <w:p w:rsidR="001242E9" w:rsidRDefault="002270DA">
            <w:pPr>
              <w:spacing w:line="380" w:lineRule="exact"/>
              <w:jc w:val="left"/>
              <w:rPr>
                <w:rFonts w:ascii="仿宋_GB2312" w:eastAsia="仿宋_GB2312" w:hAnsi="仿宋_GB2312" w:cs="仿宋_GB2312"/>
                <w:spacing w:val="-2"/>
                <w:sz w:val="21"/>
                <w:szCs w:val="21"/>
              </w:rPr>
            </w:pPr>
            <w:r>
              <w:rPr>
                <w:rFonts w:ascii="仿宋_GB2312" w:eastAsia="仿宋_GB2312" w:hAnsi="仿宋_GB2312" w:cs="仿宋_GB2312" w:hint="eastAsia"/>
                <w:spacing w:val="-2"/>
                <w:sz w:val="21"/>
                <w:szCs w:val="21"/>
              </w:rPr>
              <w:t>推动电子政务内外网升级改造，提升数字化办公能力。</w:t>
            </w:r>
          </w:p>
        </w:tc>
        <w:tc>
          <w:tcPr>
            <w:tcW w:w="1590" w:type="dxa"/>
            <w:vAlign w:val="center"/>
          </w:tcPr>
          <w:p w:rsidR="001242E9" w:rsidRDefault="002270DA">
            <w:pPr>
              <w:spacing w:line="400" w:lineRule="exact"/>
              <w:rPr>
                <w:rFonts w:ascii="仿宋_GB2312" w:eastAsia="仿宋_GB2312" w:hAnsi="仿宋_GB2312" w:cs="仿宋_GB2312"/>
                <w:spacing w:val="-2"/>
                <w:sz w:val="21"/>
                <w:szCs w:val="21"/>
              </w:rPr>
            </w:pPr>
            <w:r>
              <w:rPr>
                <w:rFonts w:ascii="仿宋_GB2312" w:eastAsia="仿宋_GB2312" w:hAnsi="仿宋_GB2312" w:cs="仿宋_GB2312" w:hint="eastAsia"/>
                <w:spacing w:val="-2"/>
                <w:sz w:val="21"/>
                <w:szCs w:val="21"/>
              </w:rPr>
              <w:lastRenderedPageBreak/>
              <w:t>市委网信办、市工信局、市大数据管理中心、常州移动、常州电信、常州联通、铁塔公司、城建信息设施建设</w:t>
            </w:r>
            <w:r>
              <w:rPr>
                <w:rFonts w:ascii="仿宋_GB2312" w:eastAsia="仿宋_GB2312" w:hAnsi="仿宋_GB2312" w:cs="仿宋_GB2312" w:hint="eastAsia"/>
                <w:spacing w:val="-2"/>
                <w:sz w:val="21"/>
                <w:szCs w:val="21"/>
              </w:rPr>
              <w:lastRenderedPageBreak/>
              <w:t>有限公司</w:t>
            </w:r>
          </w:p>
        </w:tc>
        <w:tc>
          <w:tcPr>
            <w:tcW w:w="2150" w:type="dxa"/>
            <w:vAlign w:val="center"/>
          </w:tcPr>
          <w:p w:rsidR="001242E9" w:rsidRDefault="001242E9">
            <w:pPr>
              <w:spacing w:line="400" w:lineRule="exact"/>
              <w:rPr>
                <w:rFonts w:ascii="Times New Roman" w:cs="Times New Roman"/>
                <w:spacing w:val="-2"/>
              </w:rPr>
            </w:pPr>
          </w:p>
        </w:tc>
        <w:tc>
          <w:tcPr>
            <w:tcW w:w="1140" w:type="dxa"/>
            <w:vAlign w:val="center"/>
          </w:tcPr>
          <w:p w:rsidR="001242E9" w:rsidRDefault="001242E9">
            <w:pPr>
              <w:spacing w:line="400" w:lineRule="exact"/>
              <w:rPr>
                <w:rFonts w:ascii="Times New Roman" w:cs="Times New Roman"/>
                <w:spacing w:val="-2"/>
              </w:rPr>
            </w:pPr>
          </w:p>
        </w:tc>
        <w:tc>
          <w:tcPr>
            <w:tcW w:w="1194" w:type="dxa"/>
            <w:vAlign w:val="center"/>
          </w:tcPr>
          <w:p w:rsidR="001242E9" w:rsidRDefault="001242E9">
            <w:pPr>
              <w:spacing w:line="400" w:lineRule="exact"/>
              <w:rPr>
                <w:rFonts w:ascii="Times New Roman" w:cs="Times New Roman"/>
                <w:spacing w:val="-2"/>
              </w:rPr>
            </w:pPr>
          </w:p>
        </w:tc>
      </w:tr>
      <w:tr w:rsidR="001242E9">
        <w:trPr>
          <w:jc w:val="center"/>
        </w:trPr>
        <w:tc>
          <w:tcPr>
            <w:tcW w:w="133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天空地立体感知建设</w:t>
            </w:r>
          </w:p>
        </w:tc>
        <w:tc>
          <w:tcPr>
            <w:tcW w:w="1210"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新建</w:t>
            </w:r>
          </w:p>
        </w:tc>
        <w:tc>
          <w:tcPr>
            <w:tcW w:w="125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与其他工程合并推进</w:t>
            </w:r>
          </w:p>
        </w:tc>
        <w:tc>
          <w:tcPr>
            <w:tcW w:w="3516" w:type="dxa"/>
            <w:vAlign w:val="center"/>
          </w:tcPr>
          <w:p w:rsidR="001242E9" w:rsidRDefault="002270DA">
            <w:pPr>
              <w:spacing w:line="380" w:lineRule="exact"/>
              <w:jc w:val="left"/>
              <w:rPr>
                <w:rFonts w:ascii="仿宋_GB2312" w:eastAsia="仿宋_GB2312" w:hAnsi="仿宋_GB2312" w:cs="仿宋_GB2312"/>
                <w:spacing w:val="-2"/>
                <w:sz w:val="21"/>
                <w:szCs w:val="21"/>
              </w:rPr>
            </w:pPr>
            <w:r>
              <w:rPr>
                <w:rFonts w:ascii="仿宋_GB2312" w:eastAsia="仿宋_GB2312" w:hAnsi="仿宋_GB2312" w:cs="仿宋_GB2312" w:hint="eastAsia"/>
                <w:spacing w:val="-2"/>
                <w:sz w:val="21"/>
                <w:szCs w:val="21"/>
              </w:rPr>
              <w:t>构建天空地全面感知、全域操控的城市运行智能感知体系。</w:t>
            </w:r>
          </w:p>
          <w:p w:rsidR="001242E9" w:rsidRDefault="002270DA">
            <w:pPr>
              <w:spacing w:line="380" w:lineRule="exact"/>
              <w:jc w:val="left"/>
              <w:rPr>
                <w:rFonts w:ascii="仿宋_GB2312" w:eastAsia="仿宋_GB2312" w:hAnsi="仿宋_GB2312" w:cs="仿宋_GB2312"/>
                <w:spacing w:val="-2"/>
                <w:sz w:val="21"/>
                <w:szCs w:val="21"/>
              </w:rPr>
            </w:pPr>
            <w:r>
              <w:rPr>
                <w:rFonts w:ascii="仿宋_GB2312" w:eastAsia="仿宋_GB2312" w:hAnsi="仿宋_GB2312" w:cs="仿宋_GB2312" w:hint="eastAsia"/>
                <w:spacing w:val="-2"/>
                <w:sz w:val="21"/>
                <w:szCs w:val="21"/>
              </w:rPr>
              <w:t>搭建城市“神经网络”，推进交通、能源、水利、环保、应急等领域的城市基础设施物联网化改造，加快各类传感器在道路桥梁、园林、地下管线、环卫等的重点部署，实现地面全面感；构建卫星遥感、无人机遥感、地面传感器综合数据感知网络，形成全市物联网设备集中管理和数据汇集，支撑各部门和跨领域物联网应用部署。</w:t>
            </w:r>
          </w:p>
        </w:tc>
        <w:tc>
          <w:tcPr>
            <w:tcW w:w="1590" w:type="dxa"/>
            <w:vAlign w:val="center"/>
          </w:tcPr>
          <w:p w:rsidR="001242E9" w:rsidRDefault="002270DA">
            <w:pPr>
              <w:spacing w:line="400" w:lineRule="exact"/>
              <w:rPr>
                <w:rFonts w:ascii="仿宋_GB2312" w:eastAsia="仿宋_GB2312" w:hAnsi="仿宋_GB2312" w:cs="仿宋_GB2312"/>
                <w:color w:val="000000" w:themeColor="text1"/>
                <w:kern w:val="0"/>
                <w:sz w:val="21"/>
                <w:szCs w:val="21"/>
              </w:rPr>
            </w:pPr>
            <w:r>
              <w:rPr>
                <w:rFonts w:ascii="仿宋_GB2312" w:eastAsia="仿宋_GB2312" w:hAnsi="仿宋_GB2312" w:cs="仿宋_GB2312" w:hint="eastAsia"/>
                <w:spacing w:val="-2"/>
                <w:sz w:val="21"/>
                <w:szCs w:val="21"/>
              </w:rPr>
              <w:t>市工信局、市公安局、</w:t>
            </w:r>
            <w:r>
              <w:rPr>
                <w:rFonts w:ascii="仿宋_GB2312" w:eastAsia="仿宋_GB2312" w:hAnsi="仿宋_GB2312" w:cs="仿宋_GB2312" w:hint="eastAsia"/>
                <w:sz w:val="21"/>
                <w:szCs w:val="21"/>
              </w:rPr>
              <w:t>市自然资源和规划局、</w:t>
            </w:r>
            <w:r>
              <w:rPr>
                <w:rFonts w:ascii="仿宋_GB2312" w:eastAsia="仿宋_GB2312" w:hAnsi="仿宋_GB2312" w:cs="仿宋_GB2312" w:hint="eastAsia"/>
                <w:spacing w:val="-2"/>
                <w:sz w:val="21"/>
                <w:szCs w:val="21"/>
              </w:rPr>
              <w:t>市生态环境局、市城管局、市交通运输局、市水利局、市应急管理局</w:t>
            </w:r>
          </w:p>
        </w:tc>
        <w:tc>
          <w:tcPr>
            <w:tcW w:w="2150" w:type="dxa"/>
            <w:vAlign w:val="center"/>
          </w:tcPr>
          <w:p w:rsidR="001242E9" w:rsidRDefault="001242E9">
            <w:pPr>
              <w:spacing w:line="400" w:lineRule="exact"/>
              <w:rPr>
                <w:rFonts w:ascii="Times New Roman" w:cs="Times New Roman"/>
                <w:spacing w:val="-2"/>
              </w:rPr>
            </w:pPr>
          </w:p>
        </w:tc>
        <w:tc>
          <w:tcPr>
            <w:tcW w:w="1140" w:type="dxa"/>
            <w:vAlign w:val="center"/>
          </w:tcPr>
          <w:p w:rsidR="001242E9" w:rsidRDefault="001242E9">
            <w:pPr>
              <w:spacing w:line="400" w:lineRule="exact"/>
              <w:rPr>
                <w:rFonts w:ascii="Times New Roman" w:cs="Times New Roman"/>
                <w:spacing w:val="-2"/>
              </w:rPr>
            </w:pPr>
          </w:p>
        </w:tc>
        <w:tc>
          <w:tcPr>
            <w:tcW w:w="1194" w:type="dxa"/>
            <w:vAlign w:val="center"/>
          </w:tcPr>
          <w:p w:rsidR="001242E9" w:rsidRDefault="001242E9">
            <w:pPr>
              <w:spacing w:line="400" w:lineRule="exact"/>
              <w:rPr>
                <w:rFonts w:ascii="Times New Roman" w:cs="Times New Roman"/>
                <w:spacing w:val="-2"/>
              </w:rPr>
            </w:pPr>
          </w:p>
        </w:tc>
      </w:tr>
      <w:tr w:rsidR="001242E9">
        <w:trPr>
          <w:jc w:val="center"/>
        </w:trPr>
        <w:tc>
          <w:tcPr>
            <w:tcW w:w="1332"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政务云平台</w:t>
            </w:r>
          </w:p>
        </w:tc>
        <w:tc>
          <w:tcPr>
            <w:tcW w:w="121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50" w:type="dxa"/>
            <w:vAlign w:val="center"/>
          </w:tcPr>
          <w:p w:rsidR="001242E9" w:rsidRDefault="002270DA">
            <w:pPr>
              <w:spacing w:line="38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2021-2022年</w:t>
            </w:r>
          </w:p>
        </w:tc>
        <w:tc>
          <w:tcPr>
            <w:tcW w:w="3516" w:type="dxa"/>
            <w:vAlign w:val="center"/>
          </w:tcPr>
          <w:p w:rsidR="001242E9" w:rsidRDefault="002270DA">
            <w:pPr>
              <w:spacing w:line="380" w:lineRule="exact"/>
              <w:jc w:val="left"/>
              <w:rPr>
                <w:rFonts w:ascii="仿宋_GB2312" w:eastAsia="仿宋_GB2312" w:hAnsi="仿宋_GB2312" w:cs="仿宋_GB2312"/>
                <w:spacing w:val="-2"/>
                <w:sz w:val="21"/>
                <w:szCs w:val="21"/>
              </w:rPr>
            </w:pPr>
            <w:r>
              <w:rPr>
                <w:rFonts w:ascii="仿宋_GB2312" w:eastAsia="仿宋_GB2312" w:hAnsi="仿宋_GB2312" w:cs="仿宋_GB2312" w:hint="eastAsia"/>
                <w:spacing w:val="-2"/>
                <w:sz w:val="21"/>
                <w:szCs w:val="21"/>
              </w:rPr>
              <w:t>升级优化常州市统一政务云平台，按照常州市“一朵云”架构，以“上云为常态，不上云为例外”为要求，推进全市下辖的各区级各部门非涉密政务信息系统向常州政务数字云平台迁移。</w:t>
            </w:r>
          </w:p>
        </w:tc>
        <w:tc>
          <w:tcPr>
            <w:tcW w:w="1590" w:type="dxa"/>
            <w:vAlign w:val="center"/>
          </w:tcPr>
          <w:p w:rsidR="001242E9" w:rsidRDefault="002270DA" w:rsidP="007513B2">
            <w:pPr>
              <w:spacing w:line="380" w:lineRule="exact"/>
              <w:rPr>
                <w:rFonts w:ascii="仿宋_GB2312" w:eastAsia="仿宋_GB2312" w:hAnsi="仿宋_GB2312" w:cs="仿宋_GB2312"/>
                <w:spacing w:val="-2"/>
                <w:sz w:val="21"/>
                <w:szCs w:val="21"/>
              </w:rPr>
            </w:pPr>
            <w:r>
              <w:rPr>
                <w:rFonts w:ascii="仿宋_GB2312" w:eastAsia="仿宋_GB2312" w:hAnsi="仿宋_GB2312" w:cs="仿宋_GB2312" w:hint="eastAsia"/>
                <w:spacing w:val="-2"/>
                <w:sz w:val="21"/>
                <w:szCs w:val="21"/>
              </w:rPr>
              <w:t>市大数据管理中心</w:t>
            </w:r>
          </w:p>
        </w:tc>
        <w:tc>
          <w:tcPr>
            <w:tcW w:w="2150" w:type="dxa"/>
            <w:vAlign w:val="center"/>
          </w:tcPr>
          <w:p w:rsidR="001242E9" w:rsidRDefault="001242E9">
            <w:pPr>
              <w:spacing w:line="380" w:lineRule="exact"/>
              <w:rPr>
                <w:rFonts w:ascii="Times New Roman" w:cs="Times New Roman"/>
                <w:spacing w:val="-2"/>
              </w:rPr>
            </w:pPr>
          </w:p>
        </w:tc>
        <w:tc>
          <w:tcPr>
            <w:tcW w:w="1140" w:type="dxa"/>
            <w:vAlign w:val="center"/>
          </w:tcPr>
          <w:p w:rsidR="001242E9" w:rsidRDefault="001242E9">
            <w:pPr>
              <w:spacing w:line="380" w:lineRule="exact"/>
              <w:rPr>
                <w:rFonts w:ascii="Times New Roman" w:cs="Times New Roman"/>
                <w:spacing w:val="-2"/>
              </w:rPr>
            </w:pPr>
          </w:p>
        </w:tc>
        <w:tc>
          <w:tcPr>
            <w:tcW w:w="1194" w:type="dxa"/>
            <w:vAlign w:val="center"/>
          </w:tcPr>
          <w:p w:rsidR="001242E9" w:rsidRDefault="001242E9">
            <w:pPr>
              <w:spacing w:line="380" w:lineRule="exact"/>
              <w:rPr>
                <w:rFonts w:ascii="Times New Roman" w:cs="Times New Roman"/>
                <w:spacing w:val="-2"/>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color w:val="000000"/>
          <w:kern w:val="0"/>
          <w:sz w:val="30"/>
          <w:szCs w:val="30"/>
        </w:rPr>
        <w:lastRenderedPageBreak/>
        <w:t xml:space="preserve"> </w:t>
      </w:r>
      <w:r>
        <w:rPr>
          <w:rFonts w:ascii="仿宋_GB2312" w:eastAsia="仿宋_GB2312" w:hAnsi="黑体" w:cs="宋体" w:hint="eastAsia"/>
          <w:color w:val="000000"/>
          <w:kern w:val="0"/>
          <w:sz w:val="30"/>
          <w:szCs w:val="30"/>
        </w:rPr>
        <w:t>如果进度评价填写为</w:t>
      </w:r>
      <w:r>
        <w:rPr>
          <w:rFonts w:ascii="仿宋_GB2312" w:eastAsia="仿宋_GB2312" w:hAnsi="黑体" w:cs="宋体" w:hint="eastAsia"/>
          <w:kern w:val="0"/>
          <w:sz w:val="30"/>
          <w:szCs w:val="30"/>
        </w:rPr>
        <w:t>“目标矫正符合进度”、“进度滞后”两项的，</w:t>
      </w:r>
      <w:r>
        <w:rPr>
          <w:rFonts w:ascii="仿宋_GB2312" w:eastAsia="仿宋_GB2312" w:hAnsi="黑体" w:cs="宋体" w:hint="eastAsia"/>
          <w:color w:val="000000"/>
          <w:kern w:val="0"/>
          <w:sz w:val="30"/>
          <w:szCs w:val="30"/>
        </w:rPr>
        <w:t>要求需要单独阐述：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1、</w:t>
      </w:r>
      <w:r>
        <w:rPr>
          <w:rFonts w:ascii="仿宋_GB2312" w:eastAsia="仿宋_GB2312" w:hAnsi="黑体" w:cs="宋体" w:hint="eastAsia"/>
          <w:kern w:val="0"/>
          <w:sz w:val="30"/>
          <w:szCs w:val="30"/>
        </w:rPr>
        <w:t>“目标矫正符合进度”或“进度滞后”</w:t>
      </w:r>
      <w:r>
        <w:rPr>
          <w:rFonts w:ascii="仿宋_GB2312" w:eastAsia="仿宋_GB2312" w:hAnsi="黑体" w:cs="宋体" w:hint="eastAsia"/>
          <w:color w:val="000000"/>
          <w:kern w:val="0"/>
          <w:sz w:val="30"/>
          <w:szCs w:val="30"/>
        </w:rPr>
        <w:t>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bookmarkStart w:id="9" w:name="_Toc31297"/>
      <w:r>
        <w:rPr>
          <w:rFonts w:ascii="楷体" w:eastAsia="楷体" w:hAnsi="楷体" w:hint="eastAsia"/>
          <w:b w:val="0"/>
          <w:szCs w:val="20"/>
        </w:rPr>
        <w:t>数据为擎，打造先进的城市大脑智能系统推进情况</w:t>
      </w:r>
      <w:bookmarkEnd w:id="9"/>
    </w:p>
    <w:tbl>
      <w:tblPr>
        <w:tblW w:w="14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1"/>
        <w:gridCol w:w="1220"/>
        <w:gridCol w:w="1270"/>
        <w:gridCol w:w="3500"/>
        <w:gridCol w:w="1280"/>
        <w:gridCol w:w="2630"/>
        <w:gridCol w:w="1460"/>
        <w:gridCol w:w="1957"/>
      </w:tblGrid>
      <w:tr w:rsidR="001242E9">
        <w:trPr>
          <w:tblHeader/>
          <w:jc w:val="center"/>
        </w:trPr>
        <w:tc>
          <w:tcPr>
            <w:tcW w:w="1331"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项目名称</w:t>
            </w:r>
          </w:p>
        </w:tc>
        <w:tc>
          <w:tcPr>
            <w:tcW w:w="122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建设性质</w:t>
            </w:r>
          </w:p>
        </w:tc>
        <w:tc>
          <w:tcPr>
            <w:tcW w:w="1270" w:type="dxa"/>
            <w:vAlign w:val="center"/>
          </w:tcPr>
          <w:p w:rsidR="001242E9" w:rsidRDefault="002270DA">
            <w:pPr>
              <w:spacing w:line="360" w:lineRule="exact"/>
              <w:ind w:left="-57" w:right="-57"/>
              <w:jc w:val="center"/>
              <w:rPr>
                <w:rFonts w:ascii="Times New Roman" w:eastAsia="黑体" w:cs="Times New Roman"/>
              </w:rPr>
            </w:pPr>
            <w:r>
              <w:rPr>
                <w:rFonts w:ascii="Times New Roman" w:eastAsia="黑体" w:hAnsi="黑体" w:cs="Times New Roman"/>
              </w:rPr>
              <w:t>建设时间</w:t>
            </w:r>
          </w:p>
        </w:tc>
        <w:tc>
          <w:tcPr>
            <w:tcW w:w="350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hint="eastAsia"/>
              </w:rPr>
              <w:t>规划</w:t>
            </w:r>
            <w:r>
              <w:rPr>
                <w:rFonts w:ascii="Times New Roman" w:eastAsia="黑体" w:hAnsi="黑体" w:cs="Times New Roman"/>
              </w:rPr>
              <w:t>建设内容</w:t>
            </w:r>
          </w:p>
        </w:tc>
        <w:tc>
          <w:tcPr>
            <w:tcW w:w="128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责任单位</w:t>
            </w:r>
          </w:p>
        </w:tc>
        <w:tc>
          <w:tcPr>
            <w:tcW w:w="2630" w:type="dxa"/>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推进情况</w:t>
            </w:r>
          </w:p>
          <w:p w:rsidR="001242E9" w:rsidRDefault="002270DA">
            <w:pPr>
              <w:spacing w:line="360" w:lineRule="exact"/>
              <w:jc w:val="center"/>
              <w:rPr>
                <w:rFonts w:ascii="Times New Roman" w:eastAsia="黑体" w:hAnsi="黑体" w:cs="Times New Roman"/>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1460"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证明材料</w:t>
            </w:r>
          </w:p>
        </w:tc>
        <w:tc>
          <w:tcPr>
            <w:tcW w:w="1957"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进度评价</w:t>
            </w:r>
          </w:p>
        </w:tc>
      </w:tr>
      <w:tr w:rsidR="001242E9">
        <w:trPr>
          <w:jc w:val="center"/>
        </w:trPr>
        <w:tc>
          <w:tcPr>
            <w:tcW w:w="1331"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常州数据中心</w:t>
            </w:r>
          </w:p>
        </w:tc>
        <w:tc>
          <w:tcPr>
            <w:tcW w:w="122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新建</w:t>
            </w:r>
          </w:p>
        </w:tc>
        <w:tc>
          <w:tcPr>
            <w:tcW w:w="127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50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升级现有常州市政务数据共享平台，加快推进数据基础设施建设，支持海量数据即时调度、处理，提升数据实时性；</w:t>
            </w:r>
          </w:p>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以完善人口、法人、电子证照、信用、空间地理5大基础数据库为核心，以实际应用需求为驱动，新增专题数据库建设；建立健全跨部门数据共享流</w:t>
            </w:r>
            <w:r>
              <w:rPr>
                <w:rFonts w:ascii="仿宋_GB2312" w:eastAsia="仿宋_GB2312" w:hAnsi="仿宋_GB2312" w:cs="仿宋_GB2312" w:hint="eastAsia"/>
                <w:sz w:val="21"/>
                <w:szCs w:val="21"/>
              </w:rPr>
              <w:lastRenderedPageBreak/>
              <w:t>通机制，实施数据治理，确保数据质量可使用、数据状态可感知、数据应用可追溯、安全责任可落实。</w:t>
            </w:r>
          </w:p>
        </w:tc>
        <w:tc>
          <w:tcPr>
            <w:tcW w:w="1280" w:type="dxa"/>
            <w:vAlign w:val="center"/>
          </w:tcPr>
          <w:p w:rsidR="001242E9" w:rsidRDefault="002270DA" w:rsidP="007513B2">
            <w:pPr>
              <w:spacing w:line="3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市大数据管理中心</w:t>
            </w:r>
          </w:p>
        </w:tc>
        <w:tc>
          <w:tcPr>
            <w:tcW w:w="2630" w:type="dxa"/>
            <w:vAlign w:val="center"/>
          </w:tcPr>
          <w:p w:rsidR="001242E9" w:rsidRDefault="001242E9">
            <w:pPr>
              <w:spacing w:line="400" w:lineRule="exact"/>
              <w:rPr>
                <w:rFonts w:ascii="Times New Roman" w:cs="Times New Roman"/>
                <w:spacing w:val="-2"/>
              </w:rPr>
            </w:pPr>
          </w:p>
        </w:tc>
        <w:tc>
          <w:tcPr>
            <w:tcW w:w="1460" w:type="dxa"/>
            <w:vAlign w:val="center"/>
          </w:tcPr>
          <w:p w:rsidR="001242E9" w:rsidRDefault="001242E9">
            <w:pPr>
              <w:spacing w:line="400" w:lineRule="exact"/>
              <w:rPr>
                <w:rFonts w:ascii="Times New Roman" w:cs="Times New Roman"/>
                <w:spacing w:val="-2"/>
              </w:rPr>
            </w:pPr>
          </w:p>
        </w:tc>
        <w:tc>
          <w:tcPr>
            <w:tcW w:w="1957" w:type="dxa"/>
            <w:vAlign w:val="center"/>
          </w:tcPr>
          <w:p w:rsidR="001242E9" w:rsidRDefault="001242E9">
            <w:pPr>
              <w:spacing w:line="400" w:lineRule="exact"/>
              <w:rPr>
                <w:rFonts w:ascii="Times New Roman" w:cs="Times New Roman"/>
                <w:spacing w:val="-2"/>
              </w:rPr>
            </w:pPr>
          </w:p>
        </w:tc>
      </w:tr>
      <w:tr w:rsidR="001242E9">
        <w:trPr>
          <w:jc w:val="center"/>
        </w:trPr>
        <w:tc>
          <w:tcPr>
            <w:tcW w:w="1331"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共性能力支撑平台</w:t>
            </w:r>
          </w:p>
        </w:tc>
        <w:tc>
          <w:tcPr>
            <w:tcW w:w="122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新建</w:t>
            </w:r>
          </w:p>
        </w:tc>
        <w:tc>
          <w:tcPr>
            <w:tcW w:w="127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50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建设物联感知平台（市大数据管理中心）、视频融合共享平台（市公安局）、新一代空间地理信息基础平台（市自然资源和规划局）、业务支撑平台（市大数据管理中心）、人工智能平台（市大数据管理中心），面向数据挖掘、分析和应用提供各类大数据基础组件、共性应用、基础工具和模型算法。</w:t>
            </w:r>
          </w:p>
        </w:tc>
        <w:tc>
          <w:tcPr>
            <w:tcW w:w="1280" w:type="dxa"/>
            <w:vAlign w:val="center"/>
          </w:tcPr>
          <w:p w:rsidR="001242E9" w:rsidRDefault="002270DA" w:rsidP="007513B2">
            <w:pPr>
              <w:spacing w:line="3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市公安局、市自然资源和规划局、市大数据管理中心</w:t>
            </w:r>
          </w:p>
        </w:tc>
        <w:tc>
          <w:tcPr>
            <w:tcW w:w="2630" w:type="dxa"/>
            <w:vAlign w:val="center"/>
          </w:tcPr>
          <w:p w:rsidR="001242E9" w:rsidRDefault="001242E9">
            <w:pPr>
              <w:spacing w:line="400" w:lineRule="exact"/>
              <w:rPr>
                <w:rFonts w:ascii="Times New Roman" w:cs="Times New Roman"/>
                <w:spacing w:val="-2"/>
              </w:rPr>
            </w:pPr>
          </w:p>
        </w:tc>
        <w:tc>
          <w:tcPr>
            <w:tcW w:w="1460" w:type="dxa"/>
            <w:vAlign w:val="center"/>
          </w:tcPr>
          <w:p w:rsidR="001242E9" w:rsidRDefault="001242E9">
            <w:pPr>
              <w:spacing w:line="400" w:lineRule="exact"/>
              <w:rPr>
                <w:rFonts w:ascii="Times New Roman" w:cs="Times New Roman"/>
                <w:spacing w:val="-2"/>
              </w:rPr>
            </w:pPr>
          </w:p>
        </w:tc>
        <w:tc>
          <w:tcPr>
            <w:tcW w:w="1957" w:type="dxa"/>
            <w:vAlign w:val="center"/>
          </w:tcPr>
          <w:p w:rsidR="001242E9" w:rsidRDefault="001242E9">
            <w:pPr>
              <w:spacing w:line="400" w:lineRule="exact"/>
              <w:rPr>
                <w:rFonts w:ascii="Times New Roman" w:cs="Times New Roman"/>
                <w:spacing w:val="-2"/>
              </w:rPr>
            </w:pPr>
          </w:p>
        </w:tc>
      </w:tr>
      <w:tr w:rsidR="001242E9">
        <w:trPr>
          <w:jc w:val="center"/>
        </w:trPr>
        <w:tc>
          <w:tcPr>
            <w:tcW w:w="1331"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城市运行管理平台</w:t>
            </w:r>
          </w:p>
        </w:tc>
        <w:tc>
          <w:tcPr>
            <w:tcW w:w="122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新建</w:t>
            </w:r>
          </w:p>
        </w:tc>
        <w:tc>
          <w:tcPr>
            <w:tcW w:w="127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50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以“指挥+决策+调度”为建设目标，基于天空地立体感知信息、利用三维城市场景构建技术、大数据可视化技术，搭建城市运行管理平台，实现全面监测全市运行状态，对接各部门业务应用，实现城市运行全景展现、仿真预测、指挥调度和决策优化。</w:t>
            </w:r>
          </w:p>
        </w:tc>
        <w:tc>
          <w:tcPr>
            <w:tcW w:w="1280" w:type="dxa"/>
            <w:vAlign w:val="center"/>
          </w:tcPr>
          <w:p w:rsidR="001242E9" w:rsidRDefault="002270DA" w:rsidP="007513B2">
            <w:pPr>
              <w:spacing w:line="3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市大数据管理中心、市委政法委、市公安局</w:t>
            </w:r>
          </w:p>
        </w:tc>
        <w:tc>
          <w:tcPr>
            <w:tcW w:w="2630" w:type="dxa"/>
            <w:vAlign w:val="center"/>
          </w:tcPr>
          <w:p w:rsidR="001242E9" w:rsidRDefault="001242E9">
            <w:pPr>
              <w:spacing w:line="380" w:lineRule="exact"/>
              <w:rPr>
                <w:rFonts w:ascii="Times New Roman" w:cs="Times New Roman"/>
                <w:spacing w:val="-2"/>
              </w:rPr>
            </w:pPr>
          </w:p>
        </w:tc>
        <w:tc>
          <w:tcPr>
            <w:tcW w:w="1460" w:type="dxa"/>
            <w:vAlign w:val="center"/>
          </w:tcPr>
          <w:p w:rsidR="001242E9" w:rsidRDefault="001242E9">
            <w:pPr>
              <w:spacing w:line="380" w:lineRule="exact"/>
              <w:rPr>
                <w:rFonts w:ascii="Times New Roman" w:cs="Times New Roman"/>
                <w:spacing w:val="-2"/>
              </w:rPr>
            </w:pPr>
          </w:p>
        </w:tc>
        <w:tc>
          <w:tcPr>
            <w:tcW w:w="1957" w:type="dxa"/>
            <w:vAlign w:val="center"/>
          </w:tcPr>
          <w:p w:rsidR="001242E9" w:rsidRDefault="001242E9">
            <w:pPr>
              <w:spacing w:line="380" w:lineRule="exact"/>
              <w:rPr>
                <w:rFonts w:ascii="Times New Roman" w:cs="Times New Roman"/>
                <w:spacing w:val="-2"/>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如果进度评价填写为</w:t>
      </w:r>
      <w:r>
        <w:rPr>
          <w:rFonts w:ascii="仿宋_GB2312" w:eastAsia="仿宋_GB2312" w:hAnsi="黑体" w:cs="宋体" w:hint="eastAsia"/>
          <w:kern w:val="0"/>
          <w:sz w:val="30"/>
          <w:szCs w:val="30"/>
        </w:rPr>
        <w:t>“目标矫正符合进度”、“进度滞后”两项的，</w:t>
      </w:r>
      <w:r>
        <w:rPr>
          <w:rFonts w:ascii="仿宋_GB2312" w:eastAsia="仿宋_GB2312" w:hAnsi="黑体" w:cs="宋体" w:hint="eastAsia"/>
          <w:color w:val="000000"/>
          <w:kern w:val="0"/>
          <w:sz w:val="30"/>
          <w:szCs w:val="30"/>
        </w:rPr>
        <w:t>要求需要单独阐述：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1、</w:t>
      </w:r>
      <w:r>
        <w:rPr>
          <w:rFonts w:ascii="仿宋_GB2312" w:eastAsia="仿宋_GB2312" w:hAnsi="黑体" w:cs="宋体" w:hint="eastAsia"/>
          <w:kern w:val="0"/>
          <w:sz w:val="30"/>
          <w:szCs w:val="30"/>
        </w:rPr>
        <w:t>“目标矫正符合进度”或“进度滞后”</w:t>
      </w:r>
      <w:r>
        <w:rPr>
          <w:rFonts w:ascii="仿宋_GB2312" w:eastAsia="仿宋_GB2312" w:hAnsi="黑体" w:cs="宋体" w:hint="eastAsia"/>
          <w:color w:val="000000"/>
          <w:kern w:val="0"/>
          <w:sz w:val="30"/>
          <w:szCs w:val="30"/>
        </w:rPr>
        <w:t>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lastRenderedPageBreak/>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bookmarkStart w:id="10" w:name="_Toc23502"/>
      <w:r>
        <w:rPr>
          <w:rFonts w:ascii="楷体" w:eastAsia="楷体" w:hAnsi="楷体" w:hint="eastAsia"/>
          <w:b w:val="0"/>
          <w:szCs w:val="20"/>
        </w:rPr>
        <w:t>善政为要，构建精细精准的城市治理体系推进情况</w:t>
      </w:r>
      <w:bookmarkEnd w:id="10"/>
    </w:p>
    <w:tbl>
      <w:tblPr>
        <w:tblW w:w="147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2"/>
        <w:gridCol w:w="1316"/>
        <w:gridCol w:w="1380"/>
        <w:gridCol w:w="3000"/>
        <w:gridCol w:w="1370"/>
        <w:gridCol w:w="2280"/>
        <w:gridCol w:w="1750"/>
        <w:gridCol w:w="2254"/>
      </w:tblGrid>
      <w:tr w:rsidR="001242E9">
        <w:trPr>
          <w:tblHeader/>
          <w:jc w:val="center"/>
        </w:trPr>
        <w:tc>
          <w:tcPr>
            <w:tcW w:w="1392"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项目名称</w:t>
            </w:r>
          </w:p>
        </w:tc>
        <w:tc>
          <w:tcPr>
            <w:tcW w:w="1316"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建设性质</w:t>
            </w:r>
          </w:p>
        </w:tc>
        <w:tc>
          <w:tcPr>
            <w:tcW w:w="1380" w:type="dxa"/>
            <w:vAlign w:val="center"/>
          </w:tcPr>
          <w:p w:rsidR="001242E9" w:rsidRDefault="002270DA">
            <w:pPr>
              <w:spacing w:line="360" w:lineRule="exact"/>
              <w:ind w:left="-57" w:right="-57"/>
              <w:jc w:val="center"/>
              <w:rPr>
                <w:rFonts w:ascii="Times New Roman" w:eastAsia="黑体" w:cs="Times New Roman"/>
              </w:rPr>
            </w:pPr>
            <w:r>
              <w:rPr>
                <w:rFonts w:ascii="Times New Roman" w:eastAsia="黑体" w:hAnsi="黑体" w:cs="Times New Roman"/>
              </w:rPr>
              <w:t>建设时间</w:t>
            </w:r>
          </w:p>
        </w:tc>
        <w:tc>
          <w:tcPr>
            <w:tcW w:w="300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hint="eastAsia"/>
              </w:rPr>
              <w:t>规划</w:t>
            </w:r>
            <w:r>
              <w:rPr>
                <w:rFonts w:ascii="Times New Roman" w:eastAsia="黑体" w:hAnsi="黑体" w:cs="Times New Roman"/>
              </w:rPr>
              <w:t>建设内容</w:t>
            </w:r>
          </w:p>
        </w:tc>
        <w:tc>
          <w:tcPr>
            <w:tcW w:w="137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责任单位</w:t>
            </w:r>
          </w:p>
        </w:tc>
        <w:tc>
          <w:tcPr>
            <w:tcW w:w="2280" w:type="dxa"/>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推进情况</w:t>
            </w:r>
          </w:p>
          <w:p w:rsidR="001242E9" w:rsidRDefault="002270DA">
            <w:pPr>
              <w:spacing w:line="360" w:lineRule="exact"/>
              <w:jc w:val="center"/>
              <w:rPr>
                <w:rFonts w:ascii="Times New Roman" w:eastAsia="黑体" w:hAnsi="黑体" w:cs="Times New Roman"/>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1750"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证明材料</w:t>
            </w:r>
          </w:p>
        </w:tc>
        <w:tc>
          <w:tcPr>
            <w:tcW w:w="2254"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进度评价</w:t>
            </w:r>
          </w:p>
        </w:tc>
      </w:tr>
      <w:tr w:rsidR="001242E9">
        <w:trPr>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智慧政务</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38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2021-2022年</w:t>
            </w:r>
          </w:p>
        </w:tc>
        <w:tc>
          <w:tcPr>
            <w:tcW w:w="300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围绕“放管服”改革、优化营商环境等重点工作，大力推进政务服务“一网通办”，完善数据共享及业务流转体系，建设具备人脸识别认证和CA认证功能的统一身份认证系统，统筹推进政务信息化项目，建立政务信息系统目录，加强“互联网+监管”建设。</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市政务办、市大数据管理中心</w:t>
            </w:r>
          </w:p>
        </w:tc>
        <w:tc>
          <w:tcPr>
            <w:tcW w:w="2280" w:type="dxa"/>
            <w:vAlign w:val="center"/>
          </w:tcPr>
          <w:p w:rsidR="001242E9" w:rsidRDefault="001242E9">
            <w:pPr>
              <w:spacing w:line="400" w:lineRule="exact"/>
              <w:rPr>
                <w:rFonts w:ascii="Times New Roman" w:cs="Times New Roman"/>
                <w:spacing w:val="-2"/>
              </w:rPr>
            </w:pPr>
          </w:p>
        </w:tc>
        <w:tc>
          <w:tcPr>
            <w:tcW w:w="1750" w:type="dxa"/>
            <w:vAlign w:val="center"/>
          </w:tcPr>
          <w:p w:rsidR="001242E9" w:rsidRDefault="001242E9">
            <w:pPr>
              <w:spacing w:line="400" w:lineRule="exact"/>
              <w:rPr>
                <w:rFonts w:ascii="Times New Roman" w:cs="Times New Roman"/>
                <w:spacing w:val="-2"/>
              </w:rPr>
            </w:pPr>
          </w:p>
        </w:tc>
        <w:tc>
          <w:tcPr>
            <w:tcW w:w="2254" w:type="dxa"/>
            <w:vAlign w:val="center"/>
          </w:tcPr>
          <w:p w:rsidR="001242E9" w:rsidRDefault="001242E9">
            <w:pPr>
              <w:spacing w:line="400" w:lineRule="exact"/>
              <w:rPr>
                <w:rFonts w:ascii="Times New Roman" w:cs="Times New Roman"/>
                <w:spacing w:val="-2"/>
              </w:rPr>
            </w:pPr>
          </w:p>
        </w:tc>
      </w:tr>
      <w:tr w:rsidR="001242E9">
        <w:trPr>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智慧交通</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38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00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完善交通基础设施建设，通过建设综合交通信息指挥平台和信</w:t>
            </w:r>
            <w:r>
              <w:rPr>
                <w:rFonts w:ascii="仿宋_GB2312" w:eastAsia="仿宋_GB2312" w:hAnsi="仿宋_GB2312" w:cs="仿宋_GB2312" w:hint="eastAsia"/>
                <w:spacing w:val="-2"/>
                <w:sz w:val="21"/>
                <w:szCs w:val="21"/>
              </w:rPr>
              <w:lastRenderedPageBreak/>
              <w:t>号控制中台，提高信号灯联网率，减少交通拥堵。在全市范围内实现精确的交通基础数据采集、实时有效的道路交通监管、人性化的交通出行及诱导服务。利用卫星遥感、无人机遥感开展路面状况监测与交通应急调查，提升交通道路的管理能力。</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 xml:space="preserve">市公安局、市城管局 </w:t>
            </w:r>
          </w:p>
        </w:tc>
        <w:tc>
          <w:tcPr>
            <w:tcW w:w="2280" w:type="dxa"/>
            <w:vAlign w:val="center"/>
          </w:tcPr>
          <w:p w:rsidR="001242E9" w:rsidRDefault="001242E9">
            <w:pPr>
              <w:spacing w:line="400" w:lineRule="exact"/>
              <w:rPr>
                <w:rFonts w:ascii="Times New Roman" w:cs="Times New Roman"/>
                <w:spacing w:val="-2"/>
              </w:rPr>
            </w:pPr>
          </w:p>
        </w:tc>
        <w:tc>
          <w:tcPr>
            <w:tcW w:w="1750" w:type="dxa"/>
            <w:vAlign w:val="center"/>
          </w:tcPr>
          <w:p w:rsidR="001242E9" w:rsidRDefault="001242E9">
            <w:pPr>
              <w:spacing w:line="400" w:lineRule="exact"/>
              <w:rPr>
                <w:rFonts w:ascii="Times New Roman" w:cs="Times New Roman"/>
                <w:spacing w:val="-2"/>
              </w:rPr>
            </w:pPr>
          </w:p>
        </w:tc>
        <w:tc>
          <w:tcPr>
            <w:tcW w:w="2254" w:type="dxa"/>
            <w:vAlign w:val="center"/>
          </w:tcPr>
          <w:p w:rsidR="001242E9" w:rsidRDefault="001242E9">
            <w:pPr>
              <w:spacing w:line="400" w:lineRule="exact"/>
              <w:rPr>
                <w:rFonts w:ascii="Times New Roman" w:cs="Times New Roman"/>
                <w:spacing w:val="-2"/>
              </w:rPr>
            </w:pPr>
          </w:p>
        </w:tc>
      </w:tr>
      <w:tr w:rsidR="001242E9">
        <w:trPr>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智慧城管</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新建</w:t>
            </w:r>
          </w:p>
        </w:tc>
        <w:tc>
          <w:tcPr>
            <w:tcW w:w="138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2021-2022年</w:t>
            </w:r>
          </w:p>
        </w:tc>
        <w:tc>
          <w:tcPr>
            <w:tcW w:w="300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在数字城管基础上进一步深化综合管理长效机制，推进城市现代化、智能化、精细化管理，实现城市管理资源的高度整合，实现各业务单元的协同联动、快速反应和精确管理，构建全方位、多层次城市管理格局。推进城市综合管理服务平台建设，通过整合汇聚城市管理领域各项监管业务、共享各类数据资源，引入5G、云计算、物联网、大数据、人工智能等新技术手段，加快无人机智能巡查、视频智能化分</w:t>
            </w:r>
            <w:r>
              <w:rPr>
                <w:rFonts w:ascii="仿宋_GB2312" w:eastAsia="仿宋_GB2312" w:hAnsi="仿宋_GB2312" w:cs="仿宋_GB2312" w:hint="eastAsia"/>
                <w:spacing w:val="-2"/>
                <w:sz w:val="21"/>
                <w:szCs w:val="21"/>
              </w:rPr>
              <w:lastRenderedPageBreak/>
              <w:t>析、违法行为智能感知预警、大数据统计分析研判等智能化手段的应用，实现城市管理从“点状处置”向“全面治理”的高质量发展。</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市城管局</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r w:rsidR="001242E9">
        <w:trPr>
          <w:trHeight w:val="90"/>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智慧综治</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新建</w:t>
            </w:r>
          </w:p>
        </w:tc>
        <w:tc>
          <w:tcPr>
            <w:tcW w:w="138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000" w:type="dxa"/>
            <w:vAlign w:val="center"/>
          </w:tcPr>
          <w:p w:rsidR="001242E9" w:rsidRDefault="002270DA">
            <w:pPr>
              <w:spacing w:line="34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加快“一心两智”工程建设。建设市域社会治理现代化指挥中心，构建“一体化”指挥体系、“一站式”服务体系、“一张网”管理体系；全面汇聚整合各类社会治理数据资源，搭建“社会治理指数”模型和专题应用场景，强化研判分析和结果运用，提高各业务部门的协同联动能力，推进共建共治共享社会治理格局；建设“网格智能针”，从打通数据壁垒入手，构建一个终端一次采集、分级分类贴标管理、多个业务系统共享使用的模式。</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市委政法委</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r w:rsidR="001242E9">
        <w:trPr>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智慧环保</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38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000" w:type="dxa"/>
            <w:vAlign w:val="center"/>
          </w:tcPr>
          <w:p w:rsidR="001242E9" w:rsidRDefault="002270DA">
            <w:pPr>
              <w:spacing w:line="34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建立生态环境天空地监测监控一体化平台，利用遥感监测手段，有效整合全市环境质量监</w:t>
            </w:r>
            <w:r>
              <w:rPr>
                <w:rFonts w:ascii="仿宋_GB2312" w:eastAsia="仿宋_GB2312" w:hAnsi="仿宋_GB2312" w:cs="仿宋_GB2312" w:hint="eastAsia"/>
                <w:spacing w:val="-2"/>
                <w:sz w:val="21"/>
                <w:szCs w:val="21"/>
              </w:rPr>
              <w:lastRenderedPageBreak/>
              <w:t>测、污染源监控信息资源，建立市级生态环境大数据中心，推进生态环境质量、污染源、执法处罚等基础数据库完善，形成全市生态环境数据“一本账”，同时实现省、市、县生态环境数据与信息互联共享。</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市生态环境局</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r w:rsidR="001242E9">
        <w:trPr>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智慧能源</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新建</w:t>
            </w:r>
          </w:p>
        </w:tc>
        <w:tc>
          <w:tcPr>
            <w:tcW w:w="1380" w:type="dxa"/>
            <w:vAlign w:val="center"/>
          </w:tcPr>
          <w:p w:rsidR="001242E9" w:rsidRDefault="002270DA">
            <w:pPr>
              <w:spacing w:line="400" w:lineRule="exact"/>
              <w:ind w:left="-57" w:right="-57"/>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2021-2023年</w:t>
            </w:r>
          </w:p>
        </w:tc>
        <w:tc>
          <w:tcPr>
            <w:tcW w:w="300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推动能源互联网产业升级，打造创新创业为导向的新兴能源产业，落实绿色微能源网络试点示范，促进能源互联网产业链高质量升级发展，助力提升城市能级和区域竞争力。以高铁新城为先导区，全力打造“绿色能源高品质服务”城市绿色能源互联网示范区。</w:t>
            </w:r>
          </w:p>
        </w:tc>
        <w:tc>
          <w:tcPr>
            <w:tcW w:w="137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市发改委、市工信局、市生态环境局、市大数据管理中心、国家电网常州供电公司</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r w:rsidR="001242E9">
        <w:trPr>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智慧资规</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380" w:type="dxa"/>
            <w:vAlign w:val="center"/>
          </w:tcPr>
          <w:p w:rsidR="001242E9" w:rsidRDefault="002270DA">
            <w:pPr>
              <w:spacing w:line="400" w:lineRule="exact"/>
              <w:ind w:left="-57" w:right="-57"/>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000" w:type="dxa"/>
            <w:vAlign w:val="center"/>
          </w:tcPr>
          <w:p w:rsidR="001242E9" w:rsidRDefault="002270DA">
            <w:pPr>
              <w:spacing w:line="3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构建“高质量数据赋能精准化治理”的自然资源和规划空间信息大数据中心，建成以自然资源与规划云基础设施、自然资源和规划数据中心、国土空间基础信息平台（常州市空间</w:t>
            </w:r>
            <w:r>
              <w:rPr>
                <w:rFonts w:ascii="仿宋_GB2312" w:eastAsia="仿宋_GB2312" w:hAnsi="仿宋_GB2312" w:cs="仿宋_GB2312" w:hint="eastAsia"/>
                <w:sz w:val="21"/>
                <w:szCs w:val="21"/>
              </w:rPr>
              <w:lastRenderedPageBreak/>
              <w:t>地理信息基础平台）为支撑的，面向自然资源和规划业务管理、监管决策和社会服务的应用体系，探索建立数字孪生城市，提升“智慧资规”一体化、精细化和智能化管理水平。</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市自然资源和规划局</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r w:rsidR="001242E9">
        <w:trPr>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智慧水利</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380" w:type="dxa"/>
            <w:vAlign w:val="center"/>
          </w:tcPr>
          <w:p w:rsidR="001242E9" w:rsidRDefault="002270DA">
            <w:pPr>
              <w:spacing w:line="400" w:lineRule="exact"/>
              <w:ind w:left="-57" w:right="-57"/>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00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利用无人机、视频监控、移动会商等技术和手段，增加基础信息采集覆盖率。完善市级视频监控平台，形成省、市、区（县）、街（镇）四级共享的视频监控平台。加强骨干通讯网络建设。开展防汛指挥调度、河湖管理、水政执法管理、水利工程运行调度等方面的业务应用建设。加快推进河长制配套项目、农村基层防汛体系建设、水利工程建设监管服务平台项目、智慧水利水土保持监管平台项目。</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市水利局</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r w:rsidR="001242E9">
        <w:trPr>
          <w:jc w:val="center"/>
        </w:trPr>
        <w:tc>
          <w:tcPr>
            <w:tcW w:w="1392" w:type="dxa"/>
            <w:vAlign w:val="center"/>
          </w:tcPr>
          <w:p w:rsidR="001242E9" w:rsidRDefault="002270DA">
            <w:pPr>
              <w:spacing w:line="400" w:lineRule="exact"/>
              <w:ind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社会治安防控体系</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38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00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完善公共安全感知体系建设，汇集和整合各警种资源、政务资源</w:t>
            </w:r>
            <w:r>
              <w:rPr>
                <w:rFonts w:ascii="仿宋_GB2312" w:eastAsia="仿宋_GB2312" w:hAnsi="仿宋_GB2312" w:cs="仿宋_GB2312" w:hint="eastAsia"/>
                <w:spacing w:val="-2"/>
                <w:sz w:val="21"/>
                <w:szCs w:val="21"/>
              </w:rPr>
              <w:lastRenderedPageBreak/>
              <w:t>及社会资源；加快推进新一代雪亮技防工程、新时代技防城智能化建设，持续推进视频监控智能化升级改造、新时代智慧技防单元建设，统筹全市公共安全视频监控建设布局，致力构建一张全息感知的立体防控网；发挥科技引领、整合资源力量，突出风险治理、安全监管、专业打防、机制创新，全面构建立体化、全覆盖、融合式、高智能的大防控格局。</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市委政法委、市公安局、市</w:t>
            </w:r>
            <w:r>
              <w:rPr>
                <w:rFonts w:ascii="仿宋_GB2312" w:eastAsia="仿宋_GB2312" w:hAnsi="仿宋_GB2312" w:cs="仿宋_GB2312" w:hint="eastAsia"/>
                <w:spacing w:val="-2"/>
                <w:sz w:val="21"/>
                <w:szCs w:val="21"/>
              </w:rPr>
              <w:lastRenderedPageBreak/>
              <w:t>大数据管理中心</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r w:rsidR="001242E9">
        <w:trPr>
          <w:jc w:val="center"/>
        </w:trPr>
        <w:tc>
          <w:tcPr>
            <w:tcW w:w="1392"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智慧应急</w:t>
            </w:r>
          </w:p>
        </w:tc>
        <w:tc>
          <w:tcPr>
            <w:tcW w:w="1316" w:type="dxa"/>
            <w:vAlign w:val="center"/>
          </w:tcPr>
          <w:p w:rsidR="001242E9" w:rsidRDefault="002270DA">
            <w:pPr>
              <w:spacing w:line="40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380" w:type="dxa"/>
            <w:vAlign w:val="center"/>
          </w:tcPr>
          <w:p w:rsidR="001242E9" w:rsidRDefault="002270DA">
            <w:pPr>
              <w:spacing w:line="40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2021-2022年</w:t>
            </w:r>
          </w:p>
        </w:tc>
        <w:tc>
          <w:tcPr>
            <w:tcW w:w="300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以数据打通和业务协同为基础，构建平战结合的城市综合应急指挥体系，重点推进应急管理数据共享、应急态势感知平台、应急指挥平台建设，利用事前事后遥感监测信息，强化对城市运行事件及全市应急资源的全量动态感知监测，构建以卫星遥感、无人机为辅助的智能化、网格化示范运营系统，为应急管理提供</w:t>
            </w:r>
            <w:r>
              <w:rPr>
                <w:rFonts w:ascii="仿宋_GB2312" w:eastAsia="仿宋_GB2312" w:hAnsi="仿宋_GB2312" w:cs="仿宋_GB2312" w:hint="eastAsia"/>
                <w:spacing w:val="-2"/>
                <w:sz w:val="21"/>
                <w:szCs w:val="21"/>
              </w:rPr>
              <w:lastRenderedPageBreak/>
              <w:t>综合服务与保障，切实提升全市应对突发事件能力和应急管理水平。</w:t>
            </w:r>
          </w:p>
        </w:tc>
        <w:tc>
          <w:tcPr>
            <w:tcW w:w="1370" w:type="dxa"/>
            <w:vAlign w:val="center"/>
          </w:tcPr>
          <w:p w:rsidR="001242E9" w:rsidRDefault="002270DA">
            <w:pPr>
              <w:spacing w:line="40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市应急管理局</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r w:rsidR="001242E9">
        <w:trPr>
          <w:jc w:val="center"/>
        </w:trPr>
        <w:tc>
          <w:tcPr>
            <w:tcW w:w="1392" w:type="dxa"/>
            <w:vAlign w:val="center"/>
          </w:tcPr>
          <w:p w:rsidR="001242E9" w:rsidRDefault="002270DA">
            <w:pPr>
              <w:spacing w:line="360" w:lineRule="exact"/>
              <w:ind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智慧市场监管</w:t>
            </w:r>
          </w:p>
        </w:tc>
        <w:tc>
          <w:tcPr>
            <w:tcW w:w="1316"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38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2021-2022年</w:t>
            </w:r>
          </w:p>
        </w:tc>
        <w:tc>
          <w:tcPr>
            <w:tcW w:w="300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完善智慧市场监管一体化平台，推进智慧市场监管建设，推进食品安全“互联网+明厨亮灶”系统，完善食药安全智慧监管体系，实现智慧监管、科学监管，实现食药监管体系的指挥调度以及领导科学决策。</w:t>
            </w:r>
          </w:p>
        </w:tc>
        <w:tc>
          <w:tcPr>
            <w:tcW w:w="137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市市场监督管理局</w:t>
            </w:r>
          </w:p>
        </w:tc>
        <w:tc>
          <w:tcPr>
            <w:tcW w:w="2280" w:type="dxa"/>
            <w:vAlign w:val="center"/>
          </w:tcPr>
          <w:p w:rsidR="001242E9" w:rsidRDefault="001242E9">
            <w:pPr>
              <w:spacing w:line="380" w:lineRule="exact"/>
              <w:rPr>
                <w:rFonts w:ascii="Times New Roman" w:cs="Times New Roman"/>
                <w:spacing w:val="-2"/>
              </w:rPr>
            </w:pPr>
          </w:p>
        </w:tc>
        <w:tc>
          <w:tcPr>
            <w:tcW w:w="1750" w:type="dxa"/>
            <w:vAlign w:val="center"/>
          </w:tcPr>
          <w:p w:rsidR="001242E9" w:rsidRDefault="001242E9">
            <w:pPr>
              <w:spacing w:line="380" w:lineRule="exact"/>
              <w:rPr>
                <w:rFonts w:ascii="Times New Roman" w:cs="Times New Roman"/>
                <w:spacing w:val="-2"/>
              </w:rPr>
            </w:pPr>
          </w:p>
        </w:tc>
        <w:tc>
          <w:tcPr>
            <w:tcW w:w="2254" w:type="dxa"/>
            <w:vAlign w:val="center"/>
          </w:tcPr>
          <w:p w:rsidR="001242E9" w:rsidRDefault="001242E9">
            <w:pPr>
              <w:spacing w:line="380" w:lineRule="exact"/>
              <w:rPr>
                <w:rFonts w:ascii="Times New Roman" w:cs="Times New Roman"/>
                <w:spacing w:val="-2"/>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如果进度评价填写为</w:t>
      </w:r>
      <w:r>
        <w:rPr>
          <w:rFonts w:ascii="仿宋_GB2312" w:eastAsia="仿宋_GB2312" w:hAnsi="黑体" w:cs="宋体" w:hint="eastAsia"/>
          <w:kern w:val="0"/>
          <w:sz w:val="30"/>
          <w:szCs w:val="30"/>
        </w:rPr>
        <w:t>“目标矫正符合进度”、“进度滞后”两项的，</w:t>
      </w:r>
      <w:r>
        <w:rPr>
          <w:rFonts w:ascii="仿宋_GB2312" w:eastAsia="仿宋_GB2312" w:hAnsi="黑体" w:cs="宋体" w:hint="eastAsia"/>
          <w:color w:val="000000"/>
          <w:kern w:val="0"/>
          <w:sz w:val="30"/>
          <w:szCs w:val="30"/>
        </w:rPr>
        <w:t>要求需要单独阐述：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1、</w:t>
      </w:r>
      <w:r>
        <w:rPr>
          <w:rFonts w:ascii="仿宋_GB2312" w:eastAsia="仿宋_GB2312" w:hAnsi="黑体" w:cs="宋体" w:hint="eastAsia"/>
          <w:kern w:val="0"/>
          <w:sz w:val="30"/>
          <w:szCs w:val="30"/>
        </w:rPr>
        <w:t>“目标矫正符合进度”或“进度滞后”</w:t>
      </w:r>
      <w:r>
        <w:rPr>
          <w:rFonts w:ascii="仿宋_GB2312" w:eastAsia="仿宋_GB2312" w:hAnsi="黑体" w:cs="宋体" w:hint="eastAsia"/>
          <w:color w:val="000000"/>
          <w:kern w:val="0"/>
          <w:sz w:val="30"/>
          <w:szCs w:val="30"/>
        </w:rPr>
        <w:t>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bookmarkStart w:id="11" w:name="_Toc20832"/>
      <w:r>
        <w:rPr>
          <w:rFonts w:ascii="楷体" w:eastAsia="楷体" w:hAnsi="楷体" w:hint="eastAsia"/>
          <w:b w:val="0"/>
          <w:szCs w:val="20"/>
        </w:rPr>
        <w:lastRenderedPageBreak/>
        <w:t>惠民为本，搭建均等普惠的公共服务体系推进情况</w:t>
      </w:r>
      <w:bookmarkEnd w:id="11"/>
    </w:p>
    <w:tbl>
      <w:tblPr>
        <w:tblW w:w="14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3"/>
        <w:gridCol w:w="1270"/>
        <w:gridCol w:w="1180"/>
        <w:gridCol w:w="3440"/>
        <w:gridCol w:w="1360"/>
        <w:gridCol w:w="2260"/>
        <w:gridCol w:w="1370"/>
        <w:gridCol w:w="2299"/>
      </w:tblGrid>
      <w:tr w:rsidR="001242E9">
        <w:trPr>
          <w:tblHeader/>
          <w:jc w:val="center"/>
        </w:trPr>
        <w:tc>
          <w:tcPr>
            <w:tcW w:w="1353"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项目名称</w:t>
            </w:r>
          </w:p>
        </w:tc>
        <w:tc>
          <w:tcPr>
            <w:tcW w:w="127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建设性质</w:t>
            </w:r>
          </w:p>
        </w:tc>
        <w:tc>
          <w:tcPr>
            <w:tcW w:w="1180" w:type="dxa"/>
            <w:vAlign w:val="center"/>
          </w:tcPr>
          <w:p w:rsidR="001242E9" w:rsidRDefault="002270DA">
            <w:pPr>
              <w:spacing w:line="360" w:lineRule="exact"/>
              <w:ind w:left="-57" w:right="-57"/>
              <w:jc w:val="center"/>
              <w:rPr>
                <w:rFonts w:ascii="Times New Roman" w:eastAsia="黑体" w:cs="Times New Roman"/>
              </w:rPr>
            </w:pPr>
            <w:r>
              <w:rPr>
                <w:rFonts w:ascii="Times New Roman" w:eastAsia="黑体" w:hAnsi="黑体" w:cs="Times New Roman"/>
              </w:rPr>
              <w:t>建设时间</w:t>
            </w:r>
          </w:p>
        </w:tc>
        <w:tc>
          <w:tcPr>
            <w:tcW w:w="344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hint="eastAsia"/>
              </w:rPr>
              <w:t>规划</w:t>
            </w:r>
            <w:r>
              <w:rPr>
                <w:rFonts w:ascii="Times New Roman" w:eastAsia="黑体" w:hAnsi="黑体" w:cs="Times New Roman"/>
              </w:rPr>
              <w:t>建设内容</w:t>
            </w:r>
          </w:p>
        </w:tc>
        <w:tc>
          <w:tcPr>
            <w:tcW w:w="136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责任单位</w:t>
            </w:r>
          </w:p>
        </w:tc>
        <w:tc>
          <w:tcPr>
            <w:tcW w:w="2260" w:type="dxa"/>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推进情况</w:t>
            </w:r>
          </w:p>
          <w:p w:rsidR="001242E9" w:rsidRDefault="002270DA">
            <w:pPr>
              <w:spacing w:line="360" w:lineRule="exact"/>
              <w:jc w:val="center"/>
              <w:rPr>
                <w:rFonts w:ascii="Times New Roman" w:eastAsia="黑体" w:hAnsi="黑体" w:cs="Times New Roman"/>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1370"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证明材料</w:t>
            </w:r>
          </w:p>
        </w:tc>
        <w:tc>
          <w:tcPr>
            <w:tcW w:w="2299"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进度评价</w:t>
            </w:r>
          </w:p>
        </w:tc>
      </w:tr>
      <w:tr w:rsidR="001242E9">
        <w:trPr>
          <w:jc w:val="center"/>
        </w:trPr>
        <w:tc>
          <w:tcPr>
            <w:tcW w:w="1353"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智慧人社</w:t>
            </w:r>
          </w:p>
        </w:tc>
        <w:tc>
          <w:tcPr>
            <w:tcW w:w="127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18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440" w:type="dxa"/>
            <w:vAlign w:val="center"/>
          </w:tcPr>
          <w:p w:rsidR="001242E9" w:rsidRDefault="002270DA">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在常州市金保信息系统一体化契机下，夯实人社基础信息库建设，推进金保工程应用迭代升级，打造人社业务信息系统全流程管理模式，构建线上线下一体化服务体系，形成“一号一窗一网一卡”的人社“互联网+政务服务”新格局。提升数据资源利用价值，不断增强人社数据分析、计算、服务能力，实现开放共享、主动服务、智能决策的“智慧人社”。</w:t>
            </w:r>
          </w:p>
        </w:tc>
        <w:tc>
          <w:tcPr>
            <w:tcW w:w="136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市人社局</w:t>
            </w:r>
          </w:p>
        </w:tc>
        <w:tc>
          <w:tcPr>
            <w:tcW w:w="2260" w:type="dxa"/>
            <w:vAlign w:val="center"/>
          </w:tcPr>
          <w:p w:rsidR="001242E9" w:rsidRDefault="001242E9">
            <w:pPr>
              <w:spacing w:line="400" w:lineRule="exact"/>
              <w:rPr>
                <w:rFonts w:ascii="Times New Roman" w:cs="Times New Roman"/>
                <w:spacing w:val="-2"/>
              </w:rPr>
            </w:pPr>
          </w:p>
        </w:tc>
        <w:tc>
          <w:tcPr>
            <w:tcW w:w="1370" w:type="dxa"/>
            <w:vAlign w:val="center"/>
          </w:tcPr>
          <w:p w:rsidR="001242E9" w:rsidRDefault="001242E9">
            <w:pPr>
              <w:spacing w:line="400" w:lineRule="exact"/>
              <w:rPr>
                <w:rFonts w:ascii="Times New Roman" w:cs="Times New Roman"/>
                <w:spacing w:val="-2"/>
              </w:rPr>
            </w:pPr>
          </w:p>
        </w:tc>
        <w:tc>
          <w:tcPr>
            <w:tcW w:w="2299" w:type="dxa"/>
            <w:vAlign w:val="center"/>
          </w:tcPr>
          <w:p w:rsidR="001242E9" w:rsidRDefault="001242E9">
            <w:pPr>
              <w:spacing w:line="400" w:lineRule="exact"/>
              <w:rPr>
                <w:rFonts w:ascii="Times New Roman" w:cs="Times New Roman"/>
                <w:spacing w:val="-2"/>
              </w:rPr>
            </w:pPr>
          </w:p>
        </w:tc>
      </w:tr>
      <w:tr w:rsidR="001242E9">
        <w:trPr>
          <w:jc w:val="center"/>
        </w:trPr>
        <w:tc>
          <w:tcPr>
            <w:tcW w:w="1353"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智慧停车</w:t>
            </w:r>
          </w:p>
        </w:tc>
        <w:tc>
          <w:tcPr>
            <w:tcW w:w="127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18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44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通过大数据、人工智能等新一代信息技术辅助研判，科学规划停车泊位，持续深化智慧停车管理系统建设工程，实现停车资源统一管理。建设涵盖路内路外、全市统一的智慧停车管理服务平台，通过空位查询、停车诱导、电子支付等功能，全面提升区域内停车场的车位周转率和管理效率。</w:t>
            </w:r>
          </w:p>
        </w:tc>
        <w:tc>
          <w:tcPr>
            <w:tcW w:w="136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市公安局、市住建局</w:t>
            </w:r>
          </w:p>
        </w:tc>
        <w:tc>
          <w:tcPr>
            <w:tcW w:w="2260" w:type="dxa"/>
            <w:vAlign w:val="center"/>
          </w:tcPr>
          <w:p w:rsidR="001242E9" w:rsidRDefault="001242E9">
            <w:pPr>
              <w:spacing w:line="400" w:lineRule="exact"/>
              <w:rPr>
                <w:rFonts w:ascii="Times New Roman" w:cs="Times New Roman"/>
                <w:spacing w:val="-2"/>
              </w:rPr>
            </w:pPr>
          </w:p>
        </w:tc>
        <w:tc>
          <w:tcPr>
            <w:tcW w:w="1370" w:type="dxa"/>
            <w:vAlign w:val="center"/>
          </w:tcPr>
          <w:p w:rsidR="001242E9" w:rsidRDefault="001242E9">
            <w:pPr>
              <w:spacing w:line="400" w:lineRule="exact"/>
              <w:rPr>
                <w:rFonts w:ascii="Times New Roman" w:cs="Times New Roman"/>
                <w:spacing w:val="-2"/>
              </w:rPr>
            </w:pPr>
          </w:p>
        </w:tc>
        <w:tc>
          <w:tcPr>
            <w:tcW w:w="2299" w:type="dxa"/>
            <w:vAlign w:val="center"/>
          </w:tcPr>
          <w:p w:rsidR="001242E9" w:rsidRDefault="001242E9">
            <w:pPr>
              <w:spacing w:line="400" w:lineRule="exact"/>
              <w:rPr>
                <w:rFonts w:ascii="Times New Roman" w:cs="Times New Roman"/>
                <w:spacing w:val="-2"/>
              </w:rPr>
            </w:pPr>
          </w:p>
        </w:tc>
      </w:tr>
      <w:tr w:rsidR="001242E9">
        <w:trPr>
          <w:jc w:val="center"/>
        </w:trPr>
        <w:tc>
          <w:tcPr>
            <w:tcW w:w="1353"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智慧教育</w:t>
            </w:r>
          </w:p>
        </w:tc>
        <w:tc>
          <w:tcPr>
            <w:tcW w:w="127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18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w:t>
            </w:r>
            <w:r>
              <w:rPr>
                <w:rFonts w:ascii="仿宋_GB2312" w:eastAsia="仿宋_GB2312" w:hAnsi="仿宋_GB2312" w:cs="仿宋_GB2312" w:hint="eastAsia"/>
                <w:sz w:val="21"/>
                <w:szCs w:val="21"/>
              </w:rPr>
              <w:lastRenderedPageBreak/>
              <w:t>年</w:t>
            </w:r>
          </w:p>
        </w:tc>
        <w:tc>
          <w:tcPr>
            <w:tcW w:w="344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深化教育资源供给、教学方式变革，</w:t>
            </w:r>
            <w:r>
              <w:rPr>
                <w:rFonts w:ascii="仿宋_GB2312" w:eastAsia="仿宋_GB2312" w:hAnsi="仿宋_GB2312" w:cs="仿宋_GB2312" w:hint="eastAsia"/>
                <w:spacing w:val="-2"/>
                <w:sz w:val="21"/>
                <w:szCs w:val="21"/>
              </w:rPr>
              <w:lastRenderedPageBreak/>
              <w:t>全面推进“三通两平台”建设，优化教育资源均衡配置。建成教育大数据应用平台，积极推进智慧校园建设，保障信息化人才培养，创新个性化智慧教学服务，实现“互联网+教育”融合发展。</w:t>
            </w:r>
          </w:p>
        </w:tc>
        <w:tc>
          <w:tcPr>
            <w:tcW w:w="136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市教育局</w:t>
            </w:r>
          </w:p>
        </w:tc>
        <w:tc>
          <w:tcPr>
            <w:tcW w:w="2260" w:type="dxa"/>
            <w:vAlign w:val="center"/>
          </w:tcPr>
          <w:p w:rsidR="001242E9" w:rsidRDefault="001242E9">
            <w:pPr>
              <w:spacing w:line="380" w:lineRule="exact"/>
              <w:rPr>
                <w:rFonts w:ascii="Times New Roman" w:cs="Times New Roman"/>
                <w:spacing w:val="-2"/>
              </w:rPr>
            </w:pPr>
          </w:p>
        </w:tc>
        <w:tc>
          <w:tcPr>
            <w:tcW w:w="1370" w:type="dxa"/>
            <w:vAlign w:val="center"/>
          </w:tcPr>
          <w:p w:rsidR="001242E9" w:rsidRDefault="001242E9">
            <w:pPr>
              <w:spacing w:line="380" w:lineRule="exact"/>
              <w:rPr>
                <w:rFonts w:ascii="Times New Roman" w:cs="Times New Roman"/>
                <w:spacing w:val="-2"/>
              </w:rPr>
            </w:pPr>
          </w:p>
        </w:tc>
        <w:tc>
          <w:tcPr>
            <w:tcW w:w="2299" w:type="dxa"/>
            <w:vAlign w:val="center"/>
          </w:tcPr>
          <w:p w:rsidR="001242E9" w:rsidRDefault="001242E9">
            <w:pPr>
              <w:spacing w:line="380" w:lineRule="exact"/>
              <w:rPr>
                <w:rFonts w:ascii="Times New Roman" w:cs="Times New Roman"/>
                <w:spacing w:val="-2"/>
              </w:rPr>
            </w:pPr>
          </w:p>
        </w:tc>
      </w:tr>
      <w:tr w:rsidR="001242E9">
        <w:trPr>
          <w:jc w:val="center"/>
        </w:trPr>
        <w:tc>
          <w:tcPr>
            <w:tcW w:w="1353"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智慧健康</w:t>
            </w:r>
          </w:p>
        </w:tc>
        <w:tc>
          <w:tcPr>
            <w:tcW w:w="127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180" w:type="dxa"/>
            <w:vAlign w:val="center"/>
          </w:tcPr>
          <w:p w:rsidR="001242E9" w:rsidRDefault="002270DA">
            <w:pPr>
              <w:spacing w:line="38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44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以医疗服务为重点，公卫服务同步建设，以常州市区域全民健康信息平台、常州智慧健康云为基础，构建以“健康医疗大数据中心”为核心的智慧医疗系统，实现医疗数据互通共享；完善健康医疗基础数据库建设，搭建专题库；打通医疗与公共数据集，完善重大疫情防控机制；推进线上医疗服务发展，实现个性化服务；推动建设互联网医院，探索互联网医疗健康服务新模式；推进“智慧医保”建设，提升长三角异地就医门急诊直接结算功能和门诊网厅功能，推广医保电子凭证和电子健康卡应用。</w:t>
            </w:r>
          </w:p>
        </w:tc>
        <w:tc>
          <w:tcPr>
            <w:tcW w:w="136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市卫健委、市医保局</w:t>
            </w:r>
          </w:p>
        </w:tc>
        <w:tc>
          <w:tcPr>
            <w:tcW w:w="2260" w:type="dxa"/>
            <w:vAlign w:val="center"/>
          </w:tcPr>
          <w:p w:rsidR="001242E9" w:rsidRDefault="001242E9">
            <w:pPr>
              <w:spacing w:line="380" w:lineRule="exact"/>
              <w:rPr>
                <w:rFonts w:ascii="Times New Roman" w:cs="Times New Roman"/>
                <w:spacing w:val="-2"/>
              </w:rPr>
            </w:pPr>
          </w:p>
        </w:tc>
        <w:tc>
          <w:tcPr>
            <w:tcW w:w="1370" w:type="dxa"/>
            <w:vAlign w:val="center"/>
          </w:tcPr>
          <w:p w:rsidR="001242E9" w:rsidRDefault="001242E9">
            <w:pPr>
              <w:spacing w:line="380" w:lineRule="exact"/>
              <w:rPr>
                <w:rFonts w:ascii="Times New Roman" w:cs="Times New Roman"/>
                <w:spacing w:val="-2"/>
              </w:rPr>
            </w:pPr>
          </w:p>
        </w:tc>
        <w:tc>
          <w:tcPr>
            <w:tcW w:w="2299" w:type="dxa"/>
            <w:vAlign w:val="center"/>
          </w:tcPr>
          <w:p w:rsidR="001242E9" w:rsidRDefault="001242E9">
            <w:pPr>
              <w:spacing w:line="380" w:lineRule="exact"/>
              <w:rPr>
                <w:rFonts w:ascii="Times New Roman" w:cs="Times New Roman"/>
                <w:spacing w:val="-2"/>
              </w:rPr>
            </w:pPr>
          </w:p>
        </w:tc>
      </w:tr>
      <w:tr w:rsidR="001242E9">
        <w:trPr>
          <w:jc w:val="center"/>
        </w:trPr>
        <w:tc>
          <w:tcPr>
            <w:tcW w:w="1353"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智慧社区</w:t>
            </w:r>
          </w:p>
        </w:tc>
        <w:tc>
          <w:tcPr>
            <w:tcW w:w="127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180" w:type="dxa"/>
            <w:vAlign w:val="center"/>
          </w:tcPr>
          <w:p w:rsidR="001242E9" w:rsidRDefault="002270DA">
            <w:pPr>
              <w:spacing w:line="38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w:t>
            </w:r>
            <w:r>
              <w:rPr>
                <w:rFonts w:ascii="仿宋_GB2312" w:eastAsia="仿宋_GB2312" w:hAnsi="仿宋_GB2312" w:cs="仿宋_GB2312" w:hint="eastAsia"/>
                <w:sz w:val="21"/>
                <w:szCs w:val="21"/>
              </w:rPr>
              <w:lastRenderedPageBreak/>
              <w:t>年</w:t>
            </w:r>
          </w:p>
        </w:tc>
        <w:tc>
          <w:tcPr>
            <w:tcW w:w="3440" w:type="dxa"/>
            <w:vAlign w:val="center"/>
          </w:tcPr>
          <w:p w:rsidR="001242E9" w:rsidRDefault="002270DA">
            <w:pPr>
              <w:widowControl/>
              <w:spacing w:line="38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完善社区基础设施建设，加强社区服</w:t>
            </w:r>
            <w:r>
              <w:rPr>
                <w:rFonts w:ascii="仿宋_GB2312" w:eastAsia="仿宋_GB2312" w:hAnsi="仿宋_GB2312" w:cs="仿宋_GB2312" w:hint="eastAsia"/>
                <w:spacing w:val="-2"/>
                <w:sz w:val="21"/>
                <w:szCs w:val="21"/>
              </w:rPr>
              <w:lastRenderedPageBreak/>
              <w:t>务感知体系，依托社区综治中心、社区便民中心等建设，加大对社区、小区的监控覆盖，推进社区数据资源整合共享和智慧化应用；搭建统一社区管理服务平台，推动各项社区服务和管理功能综合集成，实现“一个平台，多个出口”，打造多元化、近距离的社区服务体系；推广“互联网+养老服务”典型应用和老年人家庭智能化适老化改造，打造市、区两级综合智慧养老服务平台。</w:t>
            </w:r>
          </w:p>
        </w:tc>
        <w:tc>
          <w:tcPr>
            <w:tcW w:w="136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市公安局、市</w:t>
            </w:r>
            <w:r>
              <w:rPr>
                <w:rFonts w:ascii="仿宋_GB2312" w:eastAsia="仿宋_GB2312" w:hAnsi="仿宋_GB2312" w:cs="仿宋_GB2312" w:hint="eastAsia"/>
                <w:spacing w:val="-2"/>
                <w:sz w:val="21"/>
                <w:szCs w:val="21"/>
              </w:rPr>
              <w:lastRenderedPageBreak/>
              <w:t>民政局、市人社局</w:t>
            </w:r>
          </w:p>
        </w:tc>
        <w:tc>
          <w:tcPr>
            <w:tcW w:w="2260" w:type="dxa"/>
            <w:vAlign w:val="center"/>
          </w:tcPr>
          <w:p w:rsidR="001242E9" w:rsidRDefault="001242E9">
            <w:pPr>
              <w:spacing w:line="380" w:lineRule="exact"/>
              <w:rPr>
                <w:rFonts w:ascii="Times New Roman" w:cs="Times New Roman"/>
                <w:spacing w:val="-2"/>
              </w:rPr>
            </w:pPr>
          </w:p>
        </w:tc>
        <w:tc>
          <w:tcPr>
            <w:tcW w:w="1370" w:type="dxa"/>
            <w:vAlign w:val="center"/>
          </w:tcPr>
          <w:p w:rsidR="001242E9" w:rsidRDefault="001242E9">
            <w:pPr>
              <w:spacing w:line="380" w:lineRule="exact"/>
              <w:rPr>
                <w:rFonts w:ascii="Times New Roman" w:cs="Times New Roman"/>
                <w:spacing w:val="-2"/>
              </w:rPr>
            </w:pPr>
          </w:p>
        </w:tc>
        <w:tc>
          <w:tcPr>
            <w:tcW w:w="2299" w:type="dxa"/>
            <w:vAlign w:val="center"/>
          </w:tcPr>
          <w:p w:rsidR="001242E9" w:rsidRDefault="001242E9">
            <w:pPr>
              <w:spacing w:line="380" w:lineRule="exact"/>
              <w:rPr>
                <w:rFonts w:ascii="Times New Roman" w:cs="Times New Roman"/>
                <w:spacing w:val="-2"/>
              </w:rPr>
            </w:pPr>
          </w:p>
        </w:tc>
      </w:tr>
      <w:tr w:rsidR="001242E9">
        <w:trPr>
          <w:jc w:val="center"/>
        </w:trPr>
        <w:tc>
          <w:tcPr>
            <w:tcW w:w="1353"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智慧文化</w:t>
            </w:r>
          </w:p>
        </w:tc>
        <w:tc>
          <w:tcPr>
            <w:tcW w:w="1270" w:type="dxa"/>
            <w:vAlign w:val="center"/>
          </w:tcPr>
          <w:p w:rsidR="001242E9" w:rsidRDefault="002270DA">
            <w:pPr>
              <w:spacing w:line="38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180" w:type="dxa"/>
            <w:vAlign w:val="center"/>
          </w:tcPr>
          <w:p w:rsidR="001242E9" w:rsidRDefault="002270DA">
            <w:pPr>
              <w:spacing w:line="38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持续开展</w:t>
            </w:r>
          </w:p>
        </w:tc>
        <w:tc>
          <w:tcPr>
            <w:tcW w:w="344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建立线上线下相结合的文化服务体系，持续推进“文旅常州云”建设。线上做精品内容、媒体宣传，创立特色品牌栏目，线下开展进社区、进学校、进企业宣传推广活动，打造常州特色文化品牌；加快图书馆、博物馆等文化资源的数字化建设。</w:t>
            </w:r>
          </w:p>
        </w:tc>
        <w:tc>
          <w:tcPr>
            <w:tcW w:w="1360" w:type="dxa"/>
            <w:vAlign w:val="center"/>
          </w:tcPr>
          <w:p w:rsidR="001242E9" w:rsidRDefault="002270DA">
            <w:pPr>
              <w:spacing w:line="38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市文广旅局</w:t>
            </w:r>
          </w:p>
        </w:tc>
        <w:tc>
          <w:tcPr>
            <w:tcW w:w="2260" w:type="dxa"/>
            <w:vAlign w:val="center"/>
          </w:tcPr>
          <w:p w:rsidR="001242E9" w:rsidRDefault="001242E9">
            <w:pPr>
              <w:spacing w:line="380" w:lineRule="exact"/>
              <w:rPr>
                <w:rFonts w:ascii="Times New Roman" w:cs="Times New Roman"/>
                <w:spacing w:val="-2"/>
              </w:rPr>
            </w:pPr>
          </w:p>
        </w:tc>
        <w:tc>
          <w:tcPr>
            <w:tcW w:w="1370" w:type="dxa"/>
            <w:vAlign w:val="center"/>
          </w:tcPr>
          <w:p w:rsidR="001242E9" w:rsidRDefault="001242E9">
            <w:pPr>
              <w:spacing w:line="380" w:lineRule="exact"/>
              <w:rPr>
                <w:rFonts w:ascii="Times New Roman" w:cs="Times New Roman"/>
                <w:spacing w:val="-2"/>
              </w:rPr>
            </w:pPr>
          </w:p>
        </w:tc>
        <w:tc>
          <w:tcPr>
            <w:tcW w:w="2299" w:type="dxa"/>
            <w:vAlign w:val="center"/>
          </w:tcPr>
          <w:p w:rsidR="001242E9" w:rsidRDefault="001242E9">
            <w:pPr>
              <w:spacing w:line="380" w:lineRule="exact"/>
              <w:rPr>
                <w:rFonts w:ascii="Times New Roman" w:cs="Times New Roman"/>
                <w:spacing w:val="-2"/>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如果进度评价填写为</w:t>
      </w:r>
      <w:r>
        <w:rPr>
          <w:rFonts w:ascii="仿宋_GB2312" w:eastAsia="仿宋_GB2312" w:hAnsi="黑体" w:cs="宋体" w:hint="eastAsia"/>
          <w:kern w:val="0"/>
          <w:sz w:val="30"/>
          <w:szCs w:val="30"/>
        </w:rPr>
        <w:t>“目标矫正符合进度”、“进度滞后”两项的，</w:t>
      </w:r>
      <w:r>
        <w:rPr>
          <w:rFonts w:ascii="仿宋_GB2312" w:eastAsia="仿宋_GB2312" w:hAnsi="黑体" w:cs="宋体" w:hint="eastAsia"/>
          <w:color w:val="000000"/>
          <w:kern w:val="0"/>
          <w:sz w:val="30"/>
          <w:szCs w:val="30"/>
        </w:rPr>
        <w:t>要求需要单独阐述：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1、</w:t>
      </w:r>
      <w:r>
        <w:rPr>
          <w:rFonts w:ascii="仿宋_GB2312" w:eastAsia="仿宋_GB2312" w:hAnsi="黑体" w:cs="宋体" w:hint="eastAsia"/>
          <w:kern w:val="0"/>
          <w:sz w:val="30"/>
          <w:szCs w:val="30"/>
        </w:rPr>
        <w:t>“目标矫正符合进度”或“进度滞后”</w:t>
      </w:r>
      <w:r>
        <w:rPr>
          <w:rFonts w:ascii="仿宋_GB2312" w:eastAsia="仿宋_GB2312" w:hAnsi="黑体" w:cs="宋体" w:hint="eastAsia"/>
          <w:color w:val="000000"/>
          <w:kern w:val="0"/>
          <w:sz w:val="30"/>
          <w:szCs w:val="30"/>
        </w:rPr>
        <w:t>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lastRenderedPageBreak/>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bookmarkStart w:id="12" w:name="_Toc13929"/>
      <w:r>
        <w:rPr>
          <w:rFonts w:ascii="楷体" w:eastAsia="楷体" w:hAnsi="楷体" w:hint="eastAsia"/>
          <w:b w:val="0"/>
          <w:szCs w:val="20"/>
        </w:rPr>
        <w:t>兴业为旨，培育提质增效的数字经济体系推进情况</w:t>
      </w:r>
      <w:bookmarkEnd w:id="12"/>
    </w:p>
    <w:tbl>
      <w:tblPr>
        <w:tblW w:w="143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3"/>
        <w:gridCol w:w="1420"/>
        <w:gridCol w:w="1230"/>
        <w:gridCol w:w="3410"/>
        <w:gridCol w:w="1340"/>
        <w:gridCol w:w="2040"/>
        <w:gridCol w:w="1650"/>
        <w:gridCol w:w="2039"/>
      </w:tblGrid>
      <w:tr w:rsidR="001242E9">
        <w:trPr>
          <w:tblHeader/>
          <w:jc w:val="center"/>
        </w:trPr>
        <w:tc>
          <w:tcPr>
            <w:tcW w:w="1263"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项目名称</w:t>
            </w:r>
          </w:p>
        </w:tc>
        <w:tc>
          <w:tcPr>
            <w:tcW w:w="142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建设性质</w:t>
            </w:r>
          </w:p>
        </w:tc>
        <w:tc>
          <w:tcPr>
            <w:tcW w:w="1230" w:type="dxa"/>
            <w:vAlign w:val="center"/>
          </w:tcPr>
          <w:p w:rsidR="001242E9" w:rsidRDefault="002270DA">
            <w:pPr>
              <w:spacing w:line="360" w:lineRule="exact"/>
              <w:ind w:left="-57" w:right="-57"/>
              <w:jc w:val="center"/>
              <w:rPr>
                <w:rFonts w:ascii="Times New Roman" w:eastAsia="黑体" w:cs="Times New Roman"/>
              </w:rPr>
            </w:pPr>
            <w:r>
              <w:rPr>
                <w:rFonts w:ascii="Times New Roman" w:eastAsia="黑体" w:hAnsi="黑体" w:cs="Times New Roman"/>
              </w:rPr>
              <w:t>建设时间</w:t>
            </w:r>
          </w:p>
        </w:tc>
        <w:tc>
          <w:tcPr>
            <w:tcW w:w="341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hint="eastAsia"/>
              </w:rPr>
              <w:t>规划</w:t>
            </w:r>
            <w:r>
              <w:rPr>
                <w:rFonts w:ascii="Times New Roman" w:eastAsia="黑体" w:hAnsi="黑体" w:cs="Times New Roman"/>
              </w:rPr>
              <w:t>建设内容</w:t>
            </w:r>
          </w:p>
        </w:tc>
        <w:tc>
          <w:tcPr>
            <w:tcW w:w="134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责任单位</w:t>
            </w:r>
          </w:p>
        </w:tc>
        <w:tc>
          <w:tcPr>
            <w:tcW w:w="2040" w:type="dxa"/>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推进情况</w:t>
            </w:r>
          </w:p>
          <w:p w:rsidR="001242E9" w:rsidRDefault="002270DA">
            <w:pPr>
              <w:spacing w:line="360" w:lineRule="exact"/>
              <w:jc w:val="center"/>
              <w:rPr>
                <w:rFonts w:ascii="Times New Roman" w:eastAsia="黑体" w:hAnsi="黑体" w:cs="Times New Roman"/>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1650"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证明材料</w:t>
            </w:r>
          </w:p>
        </w:tc>
        <w:tc>
          <w:tcPr>
            <w:tcW w:w="2039"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进度评价</w:t>
            </w:r>
          </w:p>
        </w:tc>
      </w:tr>
      <w:tr w:rsidR="001242E9">
        <w:trPr>
          <w:jc w:val="center"/>
        </w:trPr>
        <w:tc>
          <w:tcPr>
            <w:tcW w:w="1263" w:type="dxa"/>
            <w:vAlign w:val="center"/>
          </w:tcPr>
          <w:p w:rsidR="001242E9" w:rsidRDefault="002270DA">
            <w:pPr>
              <w:spacing w:line="360" w:lineRule="exact"/>
              <w:ind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新一代信息技术产业</w:t>
            </w:r>
          </w:p>
        </w:tc>
        <w:tc>
          <w:tcPr>
            <w:tcW w:w="142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3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41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依托重点龙头企业，加快新一代信息技术产业集群发展，优化产业布局，汇聚创新要素。培育新技术、新模式、新业态，在集成电路、信息通讯设备及工业软件等方面有新突破，在5G基站建设、大数据产业、人工智能、工业互联网等新基建领域，主动融入、力争创新。</w:t>
            </w:r>
          </w:p>
        </w:tc>
        <w:tc>
          <w:tcPr>
            <w:tcW w:w="134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市发改委、市科技局、市工信局、市大数据管理中心</w:t>
            </w:r>
          </w:p>
        </w:tc>
        <w:tc>
          <w:tcPr>
            <w:tcW w:w="2040" w:type="dxa"/>
            <w:vAlign w:val="center"/>
          </w:tcPr>
          <w:p w:rsidR="001242E9" w:rsidRDefault="001242E9">
            <w:pPr>
              <w:spacing w:line="400" w:lineRule="exact"/>
              <w:rPr>
                <w:rFonts w:ascii="Times New Roman" w:cs="Times New Roman"/>
                <w:spacing w:val="-2"/>
              </w:rPr>
            </w:pPr>
          </w:p>
        </w:tc>
        <w:tc>
          <w:tcPr>
            <w:tcW w:w="1650" w:type="dxa"/>
            <w:vAlign w:val="center"/>
          </w:tcPr>
          <w:p w:rsidR="001242E9" w:rsidRDefault="001242E9">
            <w:pPr>
              <w:spacing w:line="400" w:lineRule="exact"/>
              <w:rPr>
                <w:rFonts w:ascii="Times New Roman" w:cs="Times New Roman"/>
                <w:spacing w:val="-2"/>
              </w:rPr>
            </w:pPr>
          </w:p>
        </w:tc>
        <w:tc>
          <w:tcPr>
            <w:tcW w:w="2039" w:type="dxa"/>
            <w:vAlign w:val="center"/>
          </w:tcPr>
          <w:p w:rsidR="001242E9" w:rsidRDefault="001242E9">
            <w:pPr>
              <w:spacing w:line="400" w:lineRule="exact"/>
              <w:rPr>
                <w:rFonts w:ascii="Times New Roman" w:cs="Times New Roman"/>
                <w:spacing w:val="-2"/>
              </w:rPr>
            </w:pPr>
          </w:p>
        </w:tc>
      </w:tr>
      <w:tr w:rsidR="001242E9">
        <w:trPr>
          <w:jc w:val="center"/>
        </w:trPr>
        <w:tc>
          <w:tcPr>
            <w:tcW w:w="1263"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智能制造</w:t>
            </w:r>
          </w:p>
        </w:tc>
        <w:tc>
          <w:tcPr>
            <w:tcW w:w="142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3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41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构建具有国内鲜明特色的智能制造发展生态体系，培育综合实力强、服务水平高的省级智能制造领军服务机构、具有影响力的工业互联网平</w:t>
            </w:r>
            <w:r>
              <w:rPr>
                <w:rFonts w:ascii="仿宋_GB2312" w:eastAsia="仿宋_GB2312" w:hAnsi="仿宋_GB2312" w:cs="仿宋_GB2312" w:hint="eastAsia"/>
                <w:spacing w:val="-2"/>
                <w:sz w:val="21"/>
                <w:szCs w:val="21"/>
              </w:rPr>
              <w:lastRenderedPageBreak/>
              <w:t>台。推进智能制造试点示范建设，加快智慧车间建设。持续加快中小企业“上网上云”，持续有效推进两化深度融合发展。</w:t>
            </w:r>
          </w:p>
        </w:tc>
        <w:tc>
          <w:tcPr>
            <w:tcW w:w="134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lastRenderedPageBreak/>
              <w:t>市工信局</w:t>
            </w:r>
          </w:p>
        </w:tc>
        <w:tc>
          <w:tcPr>
            <w:tcW w:w="2040" w:type="dxa"/>
            <w:vAlign w:val="center"/>
          </w:tcPr>
          <w:p w:rsidR="001242E9" w:rsidRDefault="001242E9">
            <w:pPr>
              <w:spacing w:line="400" w:lineRule="exact"/>
              <w:rPr>
                <w:rFonts w:ascii="Times New Roman" w:cs="Times New Roman"/>
                <w:spacing w:val="-2"/>
              </w:rPr>
            </w:pPr>
          </w:p>
        </w:tc>
        <w:tc>
          <w:tcPr>
            <w:tcW w:w="1650" w:type="dxa"/>
            <w:vAlign w:val="center"/>
          </w:tcPr>
          <w:p w:rsidR="001242E9" w:rsidRDefault="001242E9">
            <w:pPr>
              <w:spacing w:line="400" w:lineRule="exact"/>
              <w:rPr>
                <w:rFonts w:ascii="Times New Roman" w:cs="Times New Roman"/>
                <w:spacing w:val="-2"/>
              </w:rPr>
            </w:pPr>
          </w:p>
        </w:tc>
        <w:tc>
          <w:tcPr>
            <w:tcW w:w="2039" w:type="dxa"/>
            <w:vAlign w:val="center"/>
          </w:tcPr>
          <w:p w:rsidR="001242E9" w:rsidRDefault="001242E9">
            <w:pPr>
              <w:spacing w:line="400" w:lineRule="exact"/>
              <w:rPr>
                <w:rFonts w:ascii="Times New Roman" w:cs="Times New Roman"/>
                <w:spacing w:val="-2"/>
              </w:rPr>
            </w:pPr>
          </w:p>
        </w:tc>
      </w:tr>
      <w:tr w:rsidR="001242E9">
        <w:trPr>
          <w:jc w:val="center"/>
        </w:trPr>
        <w:tc>
          <w:tcPr>
            <w:tcW w:w="1263" w:type="dxa"/>
            <w:vAlign w:val="center"/>
          </w:tcPr>
          <w:p w:rsidR="001242E9" w:rsidRDefault="002270DA">
            <w:pPr>
              <w:spacing w:line="360" w:lineRule="exact"/>
              <w:ind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政产学研创新体系</w:t>
            </w:r>
          </w:p>
        </w:tc>
        <w:tc>
          <w:tcPr>
            <w:tcW w:w="142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3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2022-2023年</w:t>
            </w:r>
          </w:p>
        </w:tc>
        <w:tc>
          <w:tcPr>
            <w:tcW w:w="3410" w:type="dxa"/>
            <w:vAlign w:val="center"/>
          </w:tcPr>
          <w:p w:rsidR="001242E9" w:rsidRDefault="002270DA">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深化科技体制改革,强化创新人才支撑，建立以企业为主体、市场为导向,政产学研深度融合的技术创新体系。建立各类创新主体协同互动和创新要素顺畅流动、高效配置的生态系统,形成创新驱动发展的实践载体、制度安排和环境保障。</w:t>
            </w:r>
          </w:p>
        </w:tc>
        <w:tc>
          <w:tcPr>
            <w:tcW w:w="1340" w:type="dxa"/>
            <w:vAlign w:val="center"/>
          </w:tcPr>
          <w:p w:rsidR="001242E9" w:rsidRDefault="002270DA" w:rsidP="007513B2">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市发改委、市教育局、市科技局、市工信局、市人社局</w:t>
            </w:r>
          </w:p>
        </w:tc>
        <w:tc>
          <w:tcPr>
            <w:tcW w:w="2040" w:type="dxa"/>
            <w:vAlign w:val="center"/>
          </w:tcPr>
          <w:p w:rsidR="001242E9" w:rsidRDefault="001242E9">
            <w:pPr>
              <w:spacing w:line="380" w:lineRule="exact"/>
              <w:rPr>
                <w:rFonts w:ascii="Times New Roman" w:cs="Times New Roman"/>
                <w:spacing w:val="-2"/>
              </w:rPr>
            </w:pPr>
          </w:p>
        </w:tc>
        <w:tc>
          <w:tcPr>
            <w:tcW w:w="1650" w:type="dxa"/>
            <w:vAlign w:val="center"/>
          </w:tcPr>
          <w:p w:rsidR="001242E9" w:rsidRDefault="001242E9">
            <w:pPr>
              <w:spacing w:line="380" w:lineRule="exact"/>
              <w:rPr>
                <w:rFonts w:ascii="Times New Roman" w:cs="Times New Roman"/>
                <w:spacing w:val="-2"/>
              </w:rPr>
            </w:pPr>
          </w:p>
        </w:tc>
        <w:tc>
          <w:tcPr>
            <w:tcW w:w="2039" w:type="dxa"/>
            <w:vAlign w:val="center"/>
          </w:tcPr>
          <w:p w:rsidR="001242E9" w:rsidRDefault="001242E9">
            <w:pPr>
              <w:spacing w:line="380" w:lineRule="exact"/>
              <w:rPr>
                <w:rFonts w:ascii="Times New Roman" w:cs="Times New Roman"/>
                <w:spacing w:val="-2"/>
              </w:rPr>
            </w:pPr>
          </w:p>
        </w:tc>
      </w:tr>
      <w:tr w:rsidR="001242E9">
        <w:trPr>
          <w:jc w:val="center"/>
        </w:trPr>
        <w:tc>
          <w:tcPr>
            <w:tcW w:w="1263"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智慧农业</w:t>
            </w:r>
          </w:p>
        </w:tc>
        <w:tc>
          <w:tcPr>
            <w:tcW w:w="142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3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410" w:type="dxa"/>
            <w:vAlign w:val="center"/>
          </w:tcPr>
          <w:p w:rsidR="001242E9" w:rsidRDefault="002270DA">
            <w:pPr>
              <w:spacing w:line="36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全面推进信息进村入户工程，依托农业遥感、农业物联网、农业大数据和农业云平台，持续推进智慧农业建设，深化高新信息技术在农业生产、经营、管理和服务等方面的创新应用，加快农业供给侧结构性改革，打造农业现代化生态体系，提升农业生产智能化、经营网络化、管理高效化、服务便捷化水平。</w:t>
            </w:r>
          </w:p>
        </w:tc>
        <w:tc>
          <w:tcPr>
            <w:tcW w:w="134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市农业农村局</w:t>
            </w:r>
          </w:p>
        </w:tc>
        <w:tc>
          <w:tcPr>
            <w:tcW w:w="2040" w:type="dxa"/>
            <w:vAlign w:val="center"/>
          </w:tcPr>
          <w:p w:rsidR="001242E9" w:rsidRDefault="001242E9">
            <w:pPr>
              <w:spacing w:line="380" w:lineRule="exact"/>
              <w:rPr>
                <w:rFonts w:ascii="Times New Roman" w:cs="Times New Roman"/>
                <w:spacing w:val="-2"/>
              </w:rPr>
            </w:pPr>
          </w:p>
        </w:tc>
        <w:tc>
          <w:tcPr>
            <w:tcW w:w="1650" w:type="dxa"/>
            <w:vAlign w:val="center"/>
          </w:tcPr>
          <w:p w:rsidR="001242E9" w:rsidRDefault="001242E9">
            <w:pPr>
              <w:spacing w:line="380" w:lineRule="exact"/>
              <w:rPr>
                <w:rFonts w:ascii="Times New Roman" w:cs="Times New Roman"/>
                <w:spacing w:val="-2"/>
              </w:rPr>
            </w:pPr>
          </w:p>
        </w:tc>
        <w:tc>
          <w:tcPr>
            <w:tcW w:w="2039" w:type="dxa"/>
            <w:vAlign w:val="center"/>
          </w:tcPr>
          <w:p w:rsidR="001242E9" w:rsidRDefault="001242E9">
            <w:pPr>
              <w:spacing w:line="380" w:lineRule="exact"/>
              <w:rPr>
                <w:rFonts w:ascii="Times New Roman" w:cs="Times New Roman"/>
                <w:spacing w:val="-2"/>
              </w:rPr>
            </w:pPr>
          </w:p>
        </w:tc>
      </w:tr>
      <w:tr w:rsidR="001242E9">
        <w:trPr>
          <w:jc w:val="center"/>
        </w:trPr>
        <w:tc>
          <w:tcPr>
            <w:tcW w:w="1263"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智慧电商</w:t>
            </w:r>
          </w:p>
        </w:tc>
        <w:tc>
          <w:tcPr>
            <w:tcW w:w="142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3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410" w:type="dxa"/>
            <w:vAlign w:val="center"/>
          </w:tcPr>
          <w:p w:rsidR="001242E9" w:rsidRDefault="002270DA">
            <w:pPr>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把发展电子商务作为推动全市经济结构升级转型的重要突破口，加快</w:t>
            </w:r>
            <w:r>
              <w:rPr>
                <w:rFonts w:ascii="仿宋_GB2312" w:eastAsia="仿宋_GB2312" w:hAnsi="仿宋_GB2312" w:cs="仿宋_GB2312" w:hint="eastAsia"/>
                <w:sz w:val="21"/>
                <w:szCs w:val="21"/>
              </w:rPr>
              <w:lastRenderedPageBreak/>
              <w:t>大数据、物联网、人工智能和移动互联网等技术在电子商务领域的深度应用，大力发展智慧物流、移动支付，提升行业管理和公共服务数字化水平，打造新业态、新模式，促进商贸业高质量发展。</w:t>
            </w:r>
          </w:p>
        </w:tc>
        <w:tc>
          <w:tcPr>
            <w:tcW w:w="134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市商务局</w:t>
            </w:r>
          </w:p>
        </w:tc>
        <w:tc>
          <w:tcPr>
            <w:tcW w:w="2040" w:type="dxa"/>
            <w:vAlign w:val="center"/>
          </w:tcPr>
          <w:p w:rsidR="001242E9" w:rsidRDefault="001242E9">
            <w:pPr>
              <w:spacing w:line="380" w:lineRule="exact"/>
              <w:rPr>
                <w:rFonts w:ascii="Times New Roman" w:cs="Times New Roman"/>
                <w:spacing w:val="-2"/>
              </w:rPr>
            </w:pPr>
          </w:p>
        </w:tc>
        <w:tc>
          <w:tcPr>
            <w:tcW w:w="1650" w:type="dxa"/>
            <w:vAlign w:val="center"/>
          </w:tcPr>
          <w:p w:rsidR="001242E9" w:rsidRDefault="001242E9">
            <w:pPr>
              <w:spacing w:line="380" w:lineRule="exact"/>
              <w:rPr>
                <w:rFonts w:ascii="Times New Roman" w:cs="Times New Roman"/>
                <w:spacing w:val="-2"/>
              </w:rPr>
            </w:pPr>
          </w:p>
        </w:tc>
        <w:tc>
          <w:tcPr>
            <w:tcW w:w="2039" w:type="dxa"/>
            <w:vAlign w:val="center"/>
          </w:tcPr>
          <w:p w:rsidR="001242E9" w:rsidRDefault="001242E9">
            <w:pPr>
              <w:spacing w:line="380" w:lineRule="exact"/>
              <w:rPr>
                <w:rFonts w:ascii="Times New Roman" w:cs="Times New Roman"/>
                <w:spacing w:val="-2"/>
              </w:rPr>
            </w:pPr>
          </w:p>
        </w:tc>
      </w:tr>
      <w:tr w:rsidR="001242E9">
        <w:trPr>
          <w:jc w:val="center"/>
        </w:trPr>
        <w:tc>
          <w:tcPr>
            <w:tcW w:w="1263"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智慧文旅</w:t>
            </w:r>
          </w:p>
        </w:tc>
        <w:tc>
          <w:tcPr>
            <w:tcW w:w="142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3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2021-2023年</w:t>
            </w:r>
          </w:p>
        </w:tc>
        <w:tc>
          <w:tcPr>
            <w:tcW w:w="3410" w:type="dxa"/>
            <w:vAlign w:val="center"/>
          </w:tcPr>
          <w:p w:rsidR="001242E9" w:rsidRDefault="002270DA">
            <w:pPr>
              <w:spacing w:line="32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大力推进旅游行业信息化改造，依托旅游大数据，建设全域旅游信息平台，提升常州智慧文旅监管指挥中心，提供全域旅游数据分析，实现信息服务集成化、市场营销精准化、行业运行数据化、行政管理职能化的智慧旅游发展目标。</w:t>
            </w:r>
          </w:p>
        </w:tc>
        <w:tc>
          <w:tcPr>
            <w:tcW w:w="134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市文广旅局</w:t>
            </w:r>
          </w:p>
        </w:tc>
        <w:tc>
          <w:tcPr>
            <w:tcW w:w="2040" w:type="dxa"/>
            <w:vAlign w:val="center"/>
          </w:tcPr>
          <w:p w:rsidR="001242E9" w:rsidRDefault="001242E9">
            <w:pPr>
              <w:spacing w:line="380" w:lineRule="exact"/>
              <w:rPr>
                <w:rFonts w:ascii="Times New Roman" w:cs="Times New Roman"/>
                <w:spacing w:val="-2"/>
              </w:rPr>
            </w:pPr>
          </w:p>
        </w:tc>
        <w:tc>
          <w:tcPr>
            <w:tcW w:w="1650" w:type="dxa"/>
            <w:vAlign w:val="center"/>
          </w:tcPr>
          <w:p w:rsidR="001242E9" w:rsidRDefault="001242E9">
            <w:pPr>
              <w:spacing w:line="380" w:lineRule="exact"/>
              <w:rPr>
                <w:rFonts w:ascii="Times New Roman" w:cs="Times New Roman"/>
                <w:spacing w:val="-2"/>
              </w:rPr>
            </w:pPr>
          </w:p>
        </w:tc>
        <w:tc>
          <w:tcPr>
            <w:tcW w:w="2039" w:type="dxa"/>
            <w:vAlign w:val="center"/>
          </w:tcPr>
          <w:p w:rsidR="001242E9" w:rsidRDefault="001242E9">
            <w:pPr>
              <w:spacing w:line="380" w:lineRule="exact"/>
              <w:rPr>
                <w:rFonts w:ascii="Times New Roman" w:cs="Times New Roman"/>
                <w:spacing w:val="-2"/>
              </w:rPr>
            </w:pPr>
          </w:p>
        </w:tc>
      </w:tr>
      <w:tr w:rsidR="001242E9">
        <w:trPr>
          <w:jc w:val="center"/>
        </w:trPr>
        <w:tc>
          <w:tcPr>
            <w:tcW w:w="1263"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智慧营商</w:t>
            </w:r>
          </w:p>
        </w:tc>
        <w:tc>
          <w:tcPr>
            <w:tcW w:w="142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续建</w:t>
            </w:r>
          </w:p>
        </w:tc>
        <w:tc>
          <w:tcPr>
            <w:tcW w:w="123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持续开展</w:t>
            </w:r>
          </w:p>
        </w:tc>
        <w:tc>
          <w:tcPr>
            <w:tcW w:w="3410" w:type="dxa"/>
            <w:vAlign w:val="center"/>
          </w:tcPr>
          <w:p w:rsidR="001242E9" w:rsidRDefault="002270DA">
            <w:pPr>
              <w:spacing w:line="32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基于产业招商地图，开展产业大数据分析，实现对城市产业与区域经济发展的全方位解读；全面优化营商环境，以市场主体需求为导向，持续深化简政放权、放管结合、优化服务改革，建设适应现代化经济体系、推动高质量发展的智慧化营商环境，强化改革定力、强化创新突破、强化部门协同、强化政策落地。加强经济载体园区的智慧化改造建设。</w:t>
            </w:r>
          </w:p>
        </w:tc>
        <w:tc>
          <w:tcPr>
            <w:tcW w:w="1340" w:type="dxa"/>
            <w:vAlign w:val="center"/>
          </w:tcPr>
          <w:p w:rsidR="001242E9" w:rsidRDefault="005206A4" w:rsidP="005206A4">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市发改委</w:t>
            </w:r>
          </w:p>
        </w:tc>
        <w:tc>
          <w:tcPr>
            <w:tcW w:w="2040" w:type="dxa"/>
            <w:vAlign w:val="center"/>
          </w:tcPr>
          <w:p w:rsidR="001242E9" w:rsidRDefault="001242E9">
            <w:pPr>
              <w:spacing w:line="380" w:lineRule="exact"/>
              <w:rPr>
                <w:rFonts w:ascii="Times New Roman" w:cs="Times New Roman"/>
                <w:spacing w:val="-2"/>
              </w:rPr>
            </w:pPr>
          </w:p>
        </w:tc>
        <w:tc>
          <w:tcPr>
            <w:tcW w:w="1650" w:type="dxa"/>
            <w:vAlign w:val="center"/>
          </w:tcPr>
          <w:p w:rsidR="001242E9" w:rsidRDefault="001242E9">
            <w:pPr>
              <w:spacing w:line="380" w:lineRule="exact"/>
              <w:rPr>
                <w:rFonts w:ascii="Times New Roman" w:cs="Times New Roman"/>
                <w:spacing w:val="-2"/>
              </w:rPr>
            </w:pPr>
          </w:p>
        </w:tc>
        <w:tc>
          <w:tcPr>
            <w:tcW w:w="2039" w:type="dxa"/>
            <w:vAlign w:val="center"/>
          </w:tcPr>
          <w:p w:rsidR="001242E9" w:rsidRDefault="001242E9">
            <w:pPr>
              <w:spacing w:line="380" w:lineRule="exact"/>
              <w:rPr>
                <w:rFonts w:ascii="Times New Roman" w:cs="Times New Roman"/>
                <w:spacing w:val="-2"/>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如果进度评价填写为</w:t>
      </w:r>
      <w:r>
        <w:rPr>
          <w:rFonts w:ascii="仿宋_GB2312" w:eastAsia="仿宋_GB2312" w:hAnsi="黑体" w:cs="宋体" w:hint="eastAsia"/>
          <w:kern w:val="0"/>
          <w:sz w:val="30"/>
          <w:szCs w:val="30"/>
        </w:rPr>
        <w:t>“目标矫正符合进度”、“进度滞后”两项的，</w:t>
      </w:r>
      <w:r>
        <w:rPr>
          <w:rFonts w:ascii="仿宋_GB2312" w:eastAsia="仿宋_GB2312" w:hAnsi="黑体" w:cs="宋体" w:hint="eastAsia"/>
          <w:color w:val="000000"/>
          <w:kern w:val="0"/>
          <w:sz w:val="30"/>
          <w:szCs w:val="30"/>
        </w:rPr>
        <w:t>要求需要单独阐述：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lastRenderedPageBreak/>
        <w:t>1、</w:t>
      </w:r>
      <w:r>
        <w:rPr>
          <w:rFonts w:ascii="仿宋_GB2312" w:eastAsia="仿宋_GB2312" w:hAnsi="黑体" w:cs="宋体" w:hint="eastAsia"/>
          <w:kern w:val="0"/>
          <w:sz w:val="30"/>
          <w:szCs w:val="30"/>
        </w:rPr>
        <w:t>“目标矫正符合进度”或“进度滞后”</w:t>
      </w:r>
      <w:r>
        <w:rPr>
          <w:rFonts w:ascii="仿宋_GB2312" w:eastAsia="仿宋_GB2312" w:hAnsi="黑体" w:cs="宋体" w:hint="eastAsia"/>
          <w:color w:val="000000"/>
          <w:kern w:val="0"/>
          <w:sz w:val="30"/>
          <w:szCs w:val="30"/>
        </w:rPr>
        <w:t>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pStyle w:val="2"/>
        <w:numPr>
          <w:ilvl w:val="1"/>
          <w:numId w:val="2"/>
        </w:numPr>
        <w:spacing w:before="120" w:after="120" w:line="570" w:lineRule="exact"/>
        <w:ind w:left="284" w:hanging="284"/>
        <w:rPr>
          <w:rFonts w:ascii="楷体" w:eastAsia="楷体" w:hAnsi="楷体"/>
          <w:b w:val="0"/>
          <w:szCs w:val="20"/>
        </w:rPr>
      </w:pPr>
      <w:bookmarkStart w:id="13" w:name="_Toc14524"/>
      <w:r>
        <w:rPr>
          <w:rFonts w:ascii="楷体" w:eastAsia="楷体" w:hAnsi="楷体" w:hint="eastAsia"/>
          <w:b w:val="0"/>
          <w:szCs w:val="20"/>
        </w:rPr>
        <w:t>安全为重，塑造健全完善的网络安全体系推进情况</w:t>
      </w:r>
      <w:bookmarkEnd w:id="13"/>
    </w:p>
    <w:tbl>
      <w:tblPr>
        <w:tblW w:w="14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1280"/>
        <w:gridCol w:w="1590"/>
        <w:gridCol w:w="3310"/>
        <w:gridCol w:w="1310"/>
        <w:gridCol w:w="2060"/>
        <w:gridCol w:w="1510"/>
        <w:gridCol w:w="2044"/>
      </w:tblGrid>
      <w:tr w:rsidR="001242E9">
        <w:trPr>
          <w:tblHeader/>
          <w:jc w:val="center"/>
        </w:trPr>
        <w:tc>
          <w:tcPr>
            <w:tcW w:w="1258"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项目名称</w:t>
            </w:r>
          </w:p>
        </w:tc>
        <w:tc>
          <w:tcPr>
            <w:tcW w:w="128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建设性质</w:t>
            </w:r>
          </w:p>
        </w:tc>
        <w:tc>
          <w:tcPr>
            <w:tcW w:w="1590" w:type="dxa"/>
            <w:vAlign w:val="center"/>
          </w:tcPr>
          <w:p w:rsidR="001242E9" w:rsidRDefault="002270DA">
            <w:pPr>
              <w:spacing w:line="360" w:lineRule="exact"/>
              <w:ind w:left="-57" w:right="-57"/>
              <w:jc w:val="center"/>
              <w:rPr>
                <w:rFonts w:ascii="Times New Roman" w:eastAsia="黑体" w:cs="Times New Roman"/>
              </w:rPr>
            </w:pPr>
            <w:r>
              <w:rPr>
                <w:rFonts w:ascii="Times New Roman" w:eastAsia="黑体" w:hAnsi="黑体" w:cs="Times New Roman"/>
              </w:rPr>
              <w:t>建设时间</w:t>
            </w:r>
          </w:p>
        </w:tc>
        <w:tc>
          <w:tcPr>
            <w:tcW w:w="331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hint="eastAsia"/>
              </w:rPr>
              <w:t>规划</w:t>
            </w:r>
            <w:r>
              <w:rPr>
                <w:rFonts w:ascii="Times New Roman" w:eastAsia="黑体" w:hAnsi="黑体" w:cs="Times New Roman"/>
              </w:rPr>
              <w:t>建设内容</w:t>
            </w:r>
          </w:p>
        </w:tc>
        <w:tc>
          <w:tcPr>
            <w:tcW w:w="1310" w:type="dxa"/>
            <w:vAlign w:val="center"/>
          </w:tcPr>
          <w:p w:rsidR="001242E9" w:rsidRDefault="002270DA">
            <w:pPr>
              <w:spacing w:line="360" w:lineRule="exact"/>
              <w:jc w:val="center"/>
              <w:rPr>
                <w:rFonts w:ascii="Times New Roman" w:eastAsia="黑体" w:cs="Times New Roman"/>
              </w:rPr>
            </w:pPr>
            <w:r>
              <w:rPr>
                <w:rFonts w:ascii="Times New Roman" w:eastAsia="黑体" w:hAnsi="黑体" w:cs="Times New Roman"/>
              </w:rPr>
              <w:t>责任单位</w:t>
            </w:r>
          </w:p>
        </w:tc>
        <w:tc>
          <w:tcPr>
            <w:tcW w:w="2060" w:type="dxa"/>
            <w:vAlign w:val="center"/>
          </w:tcPr>
          <w:p w:rsidR="001242E9" w:rsidRDefault="002270DA">
            <w:pPr>
              <w:jc w:val="center"/>
              <w:rPr>
                <w:rFonts w:ascii="黑体" w:eastAsia="黑体" w:hAnsi="黑体" w:cs="Times New Roman"/>
                <w:sz w:val="21"/>
                <w:szCs w:val="21"/>
              </w:rPr>
            </w:pPr>
            <w:r>
              <w:rPr>
                <w:rFonts w:ascii="黑体" w:eastAsia="黑体" w:hAnsi="黑体" w:cs="Times New Roman" w:hint="eastAsia"/>
                <w:sz w:val="21"/>
                <w:szCs w:val="21"/>
              </w:rPr>
              <w:t>推进情况</w:t>
            </w:r>
          </w:p>
          <w:p w:rsidR="001242E9" w:rsidRDefault="002270DA">
            <w:pPr>
              <w:spacing w:line="360" w:lineRule="exact"/>
              <w:jc w:val="center"/>
              <w:rPr>
                <w:rFonts w:ascii="Times New Roman" w:eastAsia="黑体" w:hAnsi="黑体" w:cs="Times New Roman"/>
              </w:rPr>
            </w:pPr>
            <w:r>
              <w:rPr>
                <w:rFonts w:ascii="黑体" w:eastAsia="黑体" w:hAnsi="黑体" w:cs="Times New Roman" w:hint="eastAsia"/>
                <w:sz w:val="21"/>
                <w:szCs w:val="21"/>
              </w:rPr>
              <w:t>（</w:t>
            </w:r>
            <w:r w:rsidR="008B45F9">
              <w:rPr>
                <w:rFonts w:ascii="黑体" w:eastAsia="黑体" w:hAnsi="黑体" w:cs="Times New Roman" w:hint="eastAsia"/>
                <w:sz w:val="21"/>
                <w:szCs w:val="21"/>
              </w:rPr>
              <w:t>截至</w:t>
            </w:r>
            <w:r>
              <w:rPr>
                <w:rFonts w:ascii="黑体" w:eastAsia="黑体" w:hAnsi="黑体" w:cs="Times New Roman" w:hint="eastAsia"/>
                <w:sz w:val="21"/>
                <w:szCs w:val="21"/>
              </w:rPr>
              <w:t>2</w:t>
            </w:r>
            <w:r>
              <w:rPr>
                <w:rFonts w:ascii="黑体" w:eastAsia="黑体" w:hAnsi="黑体" w:cs="Times New Roman"/>
                <w:sz w:val="21"/>
                <w:szCs w:val="21"/>
              </w:rPr>
              <w:t>0</w:t>
            </w:r>
            <w:r>
              <w:rPr>
                <w:rFonts w:ascii="黑体" w:eastAsia="黑体" w:hAnsi="黑体" w:cs="Times New Roman" w:hint="eastAsia"/>
                <w:sz w:val="21"/>
                <w:szCs w:val="21"/>
              </w:rPr>
              <w:t>23年7月）</w:t>
            </w:r>
          </w:p>
        </w:tc>
        <w:tc>
          <w:tcPr>
            <w:tcW w:w="1510"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证明材料</w:t>
            </w:r>
          </w:p>
        </w:tc>
        <w:tc>
          <w:tcPr>
            <w:tcW w:w="2044" w:type="dxa"/>
            <w:vAlign w:val="center"/>
          </w:tcPr>
          <w:p w:rsidR="001242E9" w:rsidRDefault="002270DA">
            <w:pPr>
              <w:spacing w:line="360" w:lineRule="exact"/>
              <w:jc w:val="center"/>
              <w:rPr>
                <w:rFonts w:ascii="黑体" w:eastAsia="黑体" w:hAnsi="黑体" w:cs="Times New Roman"/>
                <w:sz w:val="21"/>
                <w:szCs w:val="21"/>
              </w:rPr>
            </w:pPr>
            <w:r>
              <w:rPr>
                <w:rFonts w:ascii="黑体" w:eastAsia="黑体" w:hAnsi="黑体" w:cs="Times New Roman" w:hint="eastAsia"/>
                <w:sz w:val="21"/>
                <w:szCs w:val="21"/>
              </w:rPr>
              <w:t>进度评价</w:t>
            </w:r>
          </w:p>
        </w:tc>
      </w:tr>
      <w:tr w:rsidR="001242E9">
        <w:trPr>
          <w:jc w:val="center"/>
        </w:trPr>
        <w:tc>
          <w:tcPr>
            <w:tcW w:w="1258"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网络安全</w:t>
            </w:r>
          </w:p>
        </w:tc>
        <w:tc>
          <w:tcPr>
            <w:tcW w:w="1280" w:type="dxa"/>
            <w:vAlign w:val="center"/>
          </w:tcPr>
          <w:p w:rsidR="001242E9" w:rsidRDefault="002270DA">
            <w:pPr>
              <w:spacing w:line="36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新建</w:t>
            </w:r>
          </w:p>
        </w:tc>
        <w:tc>
          <w:tcPr>
            <w:tcW w:w="1590" w:type="dxa"/>
            <w:vAlign w:val="center"/>
          </w:tcPr>
          <w:p w:rsidR="001242E9" w:rsidRDefault="002270DA">
            <w:pPr>
              <w:spacing w:line="360" w:lineRule="exact"/>
              <w:ind w:left="-57" w:right="-57"/>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持续开展</w:t>
            </w:r>
          </w:p>
        </w:tc>
        <w:tc>
          <w:tcPr>
            <w:tcW w:w="3310" w:type="dxa"/>
            <w:vAlign w:val="center"/>
          </w:tcPr>
          <w:p w:rsidR="001242E9" w:rsidRDefault="002270DA">
            <w:pPr>
              <w:spacing w:line="34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加强网络安全工作的统筹规划、协调和监督，建立健全网络安全治理工作机制，明确安全责任主体以及责任边界。完善工业互联网安全保障体系建设，提升工业领域网络安全防护、技术检测、态势感知、应急处理能力。完善数据安全风险评估机制，加强数据资源以及个人信息保护。</w:t>
            </w:r>
          </w:p>
        </w:tc>
        <w:tc>
          <w:tcPr>
            <w:tcW w:w="1310" w:type="dxa"/>
            <w:vAlign w:val="center"/>
          </w:tcPr>
          <w:p w:rsidR="001242E9" w:rsidRDefault="002270DA">
            <w:pPr>
              <w:spacing w:line="360" w:lineRule="exact"/>
              <w:rPr>
                <w:rFonts w:ascii="仿宋_GB2312" w:eastAsia="仿宋_GB2312" w:hAnsi="仿宋_GB2312" w:cs="仿宋_GB2312"/>
                <w:sz w:val="21"/>
                <w:szCs w:val="21"/>
              </w:rPr>
            </w:pPr>
            <w:r>
              <w:rPr>
                <w:rFonts w:ascii="仿宋_GB2312" w:eastAsia="仿宋_GB2312" w:hAnsi="仿宋_GB2312" w:cs="仿宋_GB2312" w:hint="eastAsia"/>
                <w:spacing w:val="-2"/>
                <w:sz w:val="21"/>
                <w:szCs w:val="21"/>
              </w:rPr>
              <w:t>市委网信办、市工信局、市大数据管理中心</w:t>
            </w:r>
          </w:p>
        </w:tc>
        <w:tc>
          <w:tcPr>
            <w:tcW w:w="2060" w:type="dxa"/>
            <w:vAlign w:val="center"/>
          </w:tcPr>
          <w:p w:rsidR="001242E9" w:rsidRDefault="001242E9">
            <w:pPr>
              <w:spacing w:line="400" w:lineRule="exact"/>
              <w:rPr>
                <w:rFonts w:ascii="Times New Roman" w:cs="Times New Roman"/>
                <w:spacing w:val="-2"/>
              </w:rPr>
            </w:pPr>
          </w:p>
        </w:tc>
        <w:tc>
          <w:tcPr>
            <w:tcW w:w="1510" w:type="dxa"/>
            <w:vAlign w:val="center"/>
          </w:tcPr>
          <w:p w:rsidR="001242E9" w:rsidRDefault="001242E9">
            <w:pPr>
              <w:spacing w:line="400" w:lineRule="exact"/>
              <w:rPr>
                <w:rFonts w:ascii="Times New Roman" w:cs="Times New Roman"/>
                <w:spacing w:val="-2"/>
              </w:rPr>
            </w:pPr>
          </w:p>
        </w:tc>
        <w:tc>
          <w:tcPr>
            <w:tcW w:w="2044" w:type="dxa"/>
            <w:vAlign w:val="center"/>
          </w:tcPr>
          <w:p w:rsidR="001242E9" w:rsidRDefault="001242E9">
            <w:pPr>
              <w:spacing w:line="400" w:lineRule="exact"/>
              <w:rPr>
                <w:rFonts w:ascii="Times New Roman" w:cs="Times New Roman"/>
                <w:spacing w:val="-2"/>
              </w:rPr>
            </w:pPr>
          </w:p>
        </w:tc>
      </w:tr>
    </w:tbl>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color w:val="000000"/>
          <w:kern w:val="0"/>
          <w:sz w:val="30"/>
          <w:szCs w:val="30"/>
        </w:rPr>
        <w:t xml:space="preserve"> </w:t>
      </w:r>
      <w:r>
        <w:rPr>
          <w:rFonts w:ascii="仿宋_GB2312" w:eastAsia="仿宋_GB2312" w:hAnsi="黑体" w:cs="宋体" w:hint="eastAsia"/>
          <w:color w:val="000000"/>
          <w:kern w:val="0"/>
          <w:sz w:val="30"/>
          <w:szCs w:val="30"/>
        </w:rPr>
        <w:t>如果进度评价填写为</w:t>
      </w:r>
      <w:r>
        <w:rPr>
          <w:rFonts w:ascii="仿宋_GB2312" w:eastAsia="仿宋_GB2312" w:hAnsi="黑体" w:cs="宋体" w:hint="eastAsia"/>
          <w:kern w:val="0"/>
          <w:sz w:val="30"/>
          <w:szCs w:val="30"/>
        </w:rPr>
        <w:t>“目标矫正符合进度”、“进度滞后”两项的，</w:t>
      </w:r>
      <w:r>
        <w:rPr>
          <w:rFonts w:ascii="仿宋_GB2312" w:eastAsia="仿宋_GB2312" w:hAnsi="黑体" w:cs="宋体" w:hint="eastAsia"/>
          <w:color w:val="000000"/>
          <w:kern w:val="0"/>
          <w:sz w:val="30"/>
          <w:szCs w:val="30"/>
        </w:rPr>
        <w:t>要求需要单独阐述：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lastRenderedPageBreak/>
        <w:t>1、</w:t>
      </w:r>
      <w:r>
        <w:rPr>
          <w:rFonts w:ascii="仿宋_GB2312" w:eastAsia="仿宋_GB2312" w:hAnsi="黑体" w:cs="宋体" w:hint="eastAsia"/>
          <w:kern w:val="0"/>
          <w:sz w:val="30"/>
          <w:szCs w:val="30"/>
        </w:rPr>
        <w:t>“目标矫正符合进度”或“进度滞后”</w:t>
      </w:r>
      <w:r>
        <w:rPr>
          <w:rFonts w:ascii="仿宋_GB2312" w:eastAsia="仿宋_GB2312" w:hAnsi="黑体" w:cs="宋体" w:hint="eastAsia"/>
          <w:color w:val="000000"/>
          <w:kern w:val="0"/>
          <w:sz w:val="30"/>
          <w:szCs w:val="30"/>
        </w:rPr>
        <w:t>原因（详细文字描述）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由于XXXX原因未完成该指标。</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2、进一步落实规划的对策措施（详细文字描述）</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具体对策措施为******。</w:t>
      </w:r>
    </w:p>
    <w:p w:rsidR="001242E9" w:rsidRDefault="002270DA">
      <w:pPr>
        <w:spacing w:line="57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详细说明如下：</w:t>
      </w:r>
    </w:p>
    <w:sectPr w:rsidR="001242E9">
      <w:footerReference w:type="first" r:id="rId11"/>
      <w:pgSz w:w="16840" w:h="11900" w:orient="landscape"/>
      <w:pgMar w:top="1531" w:right="2098" w:bottom="1531" w:left="1985" w:header="851" w:footer="992" w:gutter="0"/>
      <w:pgNumType w:start="1"/>
      <w:cols w:space="425"/>
      <w:titlePg/>
      <w:docGrid w:type="linesAndChar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31F" w:rsidRDefault="003E731F">
      <w:r>
        <w:separator/>
      </w:r>
    </w:p>
  </w:endnote>
  <w:endnote w:type="continuationSeparator" w:id="0">
    <w:p w:rsidR="003E731F" w:rsidRDefault="003E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993007"/>
    </w:sdtPr>
    <w:sdtEndPr/>
    <w:sdtContent>
      <w:p w:rsidR="001242E9" w:rsidRDefault="002270DA">
        <w:pPr>
          <w:pStyle w:val="a9"/>
          <w:jc w:val="center"/>
        </w:pPr>
        <w:r>
          <w:fldChar w:fldCharType="begin"/>
        </w:r>
        <w:r>
          <w:instrText>PAGE   \* MERGEFORMAT</w:instrText>
        </w:r>
        <w:r>
          <w:fldChar w:fldCharType="separate"/>
        </w:r>
        <w:r w:rsidR="00795497" w:rsidRPr="00795497">
          <w:rPr>
            <w:noProof/>
            <w:lang w:val="zh-CN"/>
          </w:rPr>
          <w:t>2</w:t>
        </w:r>
        <w:r>
          <w:fldChar w:fldCharType="end"/>
        </w:r>
      </w:p>
    </w:sdtContent>
  </w:sdt>
  <w:p w:rsidR="001242E9" w:rsidRDefault="001242E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972952"/>
    </w:sdtPr>
    <w:sdtEndPr/>
    <w:sdtContent>
      <w:p w:rsidR="001242E9" w:rsidRDefault="002270DA">
        <w:pPr>
          <w:pStyle w:val="a9"/>
          <w:jc w:val="center"/>
        </w:pPr>
        <w:r>
          <w:fldChar w:fldCharType="begin"/>
        </w:r>
        <w:r>
          <w:instrText>PAGE   \* MERGEFORMAT</w:instrText>
        </w:r>
        <w:r>
          <w:fldChar w:fldCharType="separate"/>
        </w:r>
        <w:r w:rsidR="00795497" w:rsidRPr="00795497">
          <w:rPr>
            <w:noProof/>
            <w:lang w:val="zh-CN"/>
          </w:rPr>
          <w:t>1</w:t>
        </w:r>
        <w:r>
          <w:fldChar w:fldCharType="end"/>
        </w:r>
      </w:p>
    </w:sdtContent>
  </w:sdt>
  <w:p w:rsidR="001242E9" w:rsidRDefault="001242E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E9" w:rsidRDefault="002270DA">
    <w:pPr>
      <w:pStyle w:val="a9"/>
      <w:jc w:val="center"/>
    </w:pPr>
    <w:r>
      <w:fldChar w:fldCharType="begin"/>
    </w:r>
    <w:r>
      <w:instrText>PAGE   \* MERGEFORMAT</w:instrText>
    </w:r>
    <w:r>
      <w:fldChar w:fldCharType="separate"/>
    </w:r>
    <w:r w:rsidR="00795497" w:rsidRPr="00795497">
      <w:rPr>
        <w:noProof/>
        <w:lang w:val="zh-CN"/>
      </w:rPr>
      <w:t>1</w:t>
    </w:r>
    <w:r>
      <w:fldChar w:fldCharType="end"/>
    </w:r>
  </w:p>
  <w:p w:rsidR="001242E9" w:rsidRDefault="001242E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31F" w:rsidRDefault="003E731F">
      <w:r>
        <w:separator/>
      </w:r>
    </w:p>
  </w:footnote>
  <w:footnote w:type="continuationSeparator" w:id="0">
    <w:p w:rsidR="003E731F" w:rsidRDefault="003E73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14391"/>
    <w:multiLevelType w:val="singleLevel"/>
    <w:tmpl w:val="99314391"/>
    <w:lvl w:ilvl="0">
      <w:start w:val="1"/>
      <w:numFmt w:val="decimal"/>
      <w:suff w:val="nothing"/>
      <w:lvlText w:val="%1、"/>
      <w:lvlJc w:val="left"/>
    </w:lvl>
  </w:abstractNum>
  <w:abstractNum w:abstractNumId="1" w15:restartNumberingAfterBreak="0">
    <w:nsid w:val="A3FC96D9"/>
    <w:multiLevelType w:val="singleLevel"/>
    <w:tmpl w:val="A3FC96D9"/>
    <w:lvl w:ilvl="0">
      <w:start w:val="1"/>
      <w:numFmt w:val="decimal"/>
      <w:suff w:val="nothing"/>
      <w:lvlText w:val="%1、"/>
      <w:lvlJc w:val="left"/>
    </w:lvl>
  </w:abstractNum>
  <w:abstractNum w:abstractNumId="2" w15:restartNumberingAfterBreak="0">
    <w:nsid w:val="E1C0FE9C"/>
    <w:multiLevelType w:val="singleLevel"/>
    <w:tmpl w:val="E1C0FE9C"/>
    <w:lvl w:ilvl="0">
      <w:start w:val="1"/>
      <w:numFmt w:val="decimal"/>
      <w:suff w:val="nothing"/>
      <w:lvlText w:val="%1、"/>
      <w:lvlJc w:val="left"/>
    </w:lvl>
  </w:abstractNum>
  <w:abstractNum w:abstractNumId="3" w15:restartNumberingAfterBreak="0">
    <w:nsid w:val="06CD24C8"/>
    <w:multiLevelType w:val="multilevel"/>
    <w:tmpl w:val="06CD24C8"/>
    <w:lvl w:ilvl="0">
      <w:start w:val="1"/>
      <w:numFmt w:val="japaneseCounting"/>
      <w:lvlText w:val="%1、"/>
      <w:lvlJc w:val="left"/>
      <w:pPr>
        <w:ind w:left="720" w:hanging="720"/>
      </w:pPr>
      <w:rPr>
        <w:rFonts w:hint="default"/>
      </w:rPr>
    </w:lvl>
    <w:lvl w:ilvl="1">
      <w:start w:val="1"/>
      <w:numFmt w:val="chineseCountingThousand"/>
      <w:lvlText w:val="(%2)"/>
      <w:lvlJc w:val="left"/>
      <w:pPr>
        <w:ind w:left="1134" w:hanging="907"/>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18EE0E"/>
    <w:multiLevelType w:val="singleLevel"/>
    <w:tmpl w:val="0F18EE0E"/>
    <w:lvl w:ilvl="0">
      <w:start w:val="1"/>
      <w:numFmt w:val="decimal"/>
      <w:suff w:val="nothing"/>
      <w:lvlText w:val="%1、"/>
      <w:lvlJc w:val="left"/>
    </w:lvl>
  </w:abstractNum>
  <w:abstractNum w:abstractNumId="5" w15:restartNumberingAfterBreak="0">
    <w:nsid w:val="4CE17861"/>
    <w:multiLevelType w:val="singleLevel"/>
    <w:tmpl w:val="4CE17861"/>
    <w:lvl w:ilvl="0">
      <w:start w:val="1"/>
      <w:numFmt w:val="decimal"/>
      <w:suff w:val="nothing"/>
      <w:lvlText w:val="%1、"/>
      <w:lvlJc w:val="left"/>
    </w:lvl>
  </w:abstractNum>
  <w:abstractNum w:abstractNumId="6" w15:restartNumberingAfterBreak="0">
    <w:nsid w:val="4F7864A0"/>
    <w:multiLevelType w:val="multilevel"/>
    <w:tmpl w:val="4F7864A0"/>
    <w:lvl w:ilvl="0">
      <w:start w:val="1"/>
      <w:numFmt w:val="decimal"/>
      <w:pStyle w:val="B"/>
      <w:lvlText w:val="表%1："/>
      <w:lvlJc w:val="left"/>
      <w:pPr>
        <w:ind w:left="420" w:hanging="42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420"/>
  <w:drawingGridHorizontalSpacing w:val="120"/>
  <w:drawingGridVerticalSpacing w:val="423"/>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18FA"/>
    <w:rsid w:val="00000B10"/>
    <w:rsid w:val="00001CD8"/>
    <w:rsid w:val="000029EF"/>
    <w:rsid w:val="00003974"/>
    <w:rsid w:val="00005EDF"/>
    <w:rsid w:val="00010F6F"/>
    <w:rsid w:val="000127ED"/>
    <w:rsid w:val="00012865"/>
    <w:rsid w:val="00013B88"/>
    <w:rsid w:val="00014B7E"/>
    <w:rsid w:val="00014FEF"/>
    <w:rsid w:val="00015EEF"/>
    <w:rsid w:val="00016B5F"/>
    <w:rsid w:val="00017D17"/>
    <w:rsid w:val="0002028E"/>
    <w:rsid w:val="00020BB4"/>
    <w:rsid w:val="00020FD3"/>
    <w:rsid w:val="000223F4"/>
    <w:rsid w:val="00023CAC"/>
    <w:rsid w:val="000253BE"/>
    <w:rsid w:val="00025E48"/>
    <w:rsid w:val="000266E6"/>
    <w:rsid w:val="00027597"/>
    <w:rsid w:val="000321D8"/>
    <w:rsid w:val="00033542"/>
    <w:rsid w:val="000346D5"/>
    <w:rsid w:val="00034F93"/>
    <w:rsid w:val="000353AC"/>
    <w:rsid w:val="000409F9"/>
    <w:rsid w:val="00040BEF"/>
    <w:rsid w:val="00041F3D"/>
    <w:rsid w:val="00044B21"/>
    <w:rsid w:val="00045960"/>
    <w:rsid w:val="000469C0"/>
    <w:rsid w:val="00051837"/>
    <w:rsid w:val="000603A3"/>
    <w:rsid w:val="00061BAD"/>
    <w:rsid w:val="00065B0D"/>
    <w:rsid w:val="00072F2E"/>
    <w:rsid w:val="0007483A"/>
    <w:rsid w:val="00074E63"/>
    <w:rsid w:val="00080CBE"/>
    <w:rsid w:val="00081845"/>
    <w:rsid w:val="0008319F"/>
    <w:rsid w:val="00083548"/>
    <w:rsid w:val="00085B0C"/>
    <w:rsid w:val="00087BDC"/>
    <w:rsid w:val="00091DD7"/>
    <w:rsid w:val="00092E40"/>
    <w:rsid w:val="00092EEF"/>
    <w:rsid w:val="0009347C"/>
    <w:rsid w:val="0009472B"/>
    <w:rsid w:val="000A05AE"/>
    <w:rsid w:val="000A1C6C"/>
    <w:rsid w:val="000A4D28"/>
    <w:rsid w:val="000B1057"/>
    <w:rsid w:val="000B27B0"/>
    <w:rsid w:val="000B2C07"/>
    <w:rsid w:val="000B30E6"/>
    <w:rsid w:val="000C465C"/>
    <w:rsid w:val="000C5AC5"/>
    <w:rsid w:val="000D40EE"/>
    <w:rsid w:val="000D4A34"/>
    <w:rsid w:val="000E158E"/>
    <w:rsid w:val="000E2538"/>
    <w:rsid w:val="000E2B7E"/>
    <w:rsid w:val="000E3554"/>
    <w:rsid w:val="000E4F4C"/>
    <w:rsid w:val="000E5197"/>
    <w:rsid w:val="000E56A9"/>
    <w:rsid w:val="000E68F4"/>
    <w:rsid w:val="000E73E6"/>
    <w:rsid w:val="000F3EF6"/>
    <w:rsid w:val="000F4A1C"/>
    <w:rsid w:val="000F67DD"/>
    <w:rsid w:val="00102D64"/>
    <w:rsid w:val="00103434"/>
    <w:rsid w:val="00105265"/>
    <w:rsid w:val="00105665"/>
    <w:rsid w:val="00111A77"/>
    <w:rsid w:val="00111E4E"/>
    <w:rsid w:val="0011310F"/>
    <w:rsid w:val="001144DA"/>
    <w:rsid w:val="0011592D"/>
    <w:rsid w:val="001211B8"/>
    <w:rsid w:val="001212C1"/>
    <w:rsid w:val="00122D23"/>
    <w:rsid w:val="001238A7"/>
    <w:rsid w:val="00123B76"/>
    <w:rsid w:val="0012408E"/>
    <w:rsid w:val="001242E9"/>
    <w:rsid w:val="001244CC"/>
    <w:rsid w:val="00126746"/>
    <w:rsid w:val="00131664"/>
    <w:rsid w:val="001351BA"/>
    <w:rsid w:val="001353A2"/>
    <w:rsid w:val="00143958"/>
    <w:rsid w:val="00143D9F"/>
    <w:rsid w:val="00146D6C"/>
    <w:rsid w:val="00147A0C"/>
    <w:rsid w:val="001601B9"/>
    <w:rsid w:val="00165223"/>
    <w:rsid w:val="001657F6"/>
    <w:rsid w:val="00167A4E"/>
    <w:rsid w:val="00167EC3"/>
    <w:rsid w:val="00172450"/>
    <w:rsid w:val="00176C46"/>
    <w:rsid w:val="001771E7"/>
    <w:rsid w:val="001812CB"/>
    <w:rsid w:val="00182861"/>
    <w:rsid w:val="00186AD4"/>
    <w:rsid w:val="0019657B"/>
    <w:rsid w:val="001A112C"/>
    <w:rsid w:val="001A46F4"/>
    <w:rsid w:val="001B1655"/>
    <w:rsid w:val="001B28FB"/>
    <w:rsid w:val="001B334B"/>
    <w:rsid w:val="001B4130"/>
    <w:rsid w:val="001B748F"/>
    <w:rsid w:val="001B759E"/>
    <w:rsid w:val="001C122B"/>
    <w:rsid w:val="001C7B1C"/>
    <w:rsid w:val="001D0FFE"/>
    <w:rsid w:val="001D7E29"/>
    <w:rsid w:val="001E0036"/>
    <w:rsid w:val="001E3C4B"/>
    <w:rsid w:val="001E45A8"/>
    <w:rsid w:val="001E664F"/>
    <w:rsid w:val="001F349B"/>
    <w:rsid w:val="001F45DD"/>
    <w:rsid w:val="001F487B"/>
    <w:rsid w:val="001F57BE"/>
    <w:rsid w:val="001F76DF"/>
    <w:rsid w:val="001F7F66"/>
    <w:rsid w:val="0020019B"/>
    <w:rsid w:val="00201083"/>
    <w:rsid w:val="002014AA"/>
    <w:rsid w:val="00202F00"/>
    <w:rsid w:val="0020480C"/>
    <w:rsid w:val="00205FE6"/>
    <w:rsid w:val="002079F9"/>
    <w:rsid w:val="002104BC"/>
    <w:rsid w:val="00210C8A"/>
    <w:rsid w:val="0021166A"/>
    <w:rsid w:val="00211A4E"/>
    <w:rsid w:val="00212780"/>
    <w:rsid w:val="002133F3"/>
    <w:rsid w:val="002157FE"/>
    <w:rsid w:val="002159F4"/>
    <w:rsid w:val="00215BA6"/>
    <w:rsid w:val="00215D1B"/>
    <w:rsid w:val="00217AC2"/>
    <w:rsid w:val="002214BA"/>
    <w:rsid w:val="00225B27"/>
    <w:rsid w:val="002261B6"/>
    <w:rsid w:val="002270DA"/>
    <w:rsid w:val="00227C24"/>
    <w:rsid w:val="002331BE"/>
    <w:rsid w:val="00233A98"/>
    <w:rsid w:val="00233D44"/>
    <w:rsid w:val="002442A7"/>
    <w:rsid w:val="002444EA"/>
    <w:rsid w:val="00245D4F"/>
    <w:rsid w:val="00246261"/>
    <w:rsid w:val="00246FB9"/>
    <w:rsid w:val="00251390"/>
    <w:rsid w:val="00254EEF"/>
    <w:rsid w:val="00256F90"/>
    <w:rsid w:val="002578B0"/>
    <w:rsid w:val="00260119"/>
    <w:rsid w:val="00262363"/>
    <w:rsid w:val="00262E0B"/>
    <w:rsid w:val="0026372B"/>
    <w:rsid w:val="0026450F"/>
    <w:rsid w:val="002672F0"/>
    <w:rsid w:val="00267802"/>
    <w:rsid w:val="00277053"/>
    <w:rsid w:val="002800F8"/>
    <w:rsid w:val="0028093F"/>
    <w:rsid w:val="00282C34"/>
    <w:rsid w:val="00283301"/>
    <w:rsid w:val="002846B2"/>
    <w:rsid w:val="00286B9C"/>
    <w:rsid w:val="002913CA"/>
    <w:rsid w:val="002913DB"/>
    <w:rsid w:val="002921A4"/>
    <w:rsid w:val="002929C0"/>
    <w:rsid w:val="002961AC"/>
    <w:rsid w:val="002A213D"/>
    <w:rsid w:val="002A3439"/>
    <w:rsid w:val="002A37C9"/>
    <w:rsid w:val="002A446C"/>
    <w:rsid w:val="002A6572"/>
    <w:rsid w:val="002A6D10"/>
    <w:rsid w:val="002A6EBC"/>
    <w:rsid w:val="002B072A"/>
    <w:rsid w:val="002B16DD"/>
    <w:rsid w:val="002B32F2"/>
    <w:rsid w:val="002B41D6"/>
    <w:rsid w:val="002B752C"/>
    <w:rsid w:val="002B7860"/>
    <w:rsid w:val="002C4C8C"/>
    <w:rsid w:val="002D0AE3"/>
    <w:rsid w:val="002D11DA"/>
    <w:rsid w:val="002D329E"/>
    <w:rsid w:val="002D7FD5"/>
    <w:rsid w:val="002E1182"/>
    <w:rsid w:val="002E6019"/>
    <w:rsid w:val="002F222D"/>
    <w:rsid w:val="002F2773"/>
    <w:rsid w:val="002F5565"/>
    <w:rsid w:val="002F57D5"/>
    <w:rsid w:val="002F6A2E"/>
    <w:rsid w:val="002F6DF2"/>
    <w:rsid w:val="003020FC"/>
    <w:rsid w:val="003120F9"/>
    <w:rsid w:val="003152C4"/>
    <w:rsid w:val="00321779"/>
    <w:rsid w:val="00323CA0"/>
    <w:rsid w:val="00323D82"/>
    <w:rsid w:val="00327DB8"/>
    <w:rsid w:val="0033094E"/>
    <w:rsid w:val="00332EC4"/>
    <w:rsid w:val="00333E43"/>
    <w:rsid w:val="00334A82"/>
    <w:rsid w:val="00335731"/>
    <w:rsid w:val="00337E1E"/>
    <w:rsid w:val="00340DD0"/>
    <w:rsid w:val="00344E58"/>
    <w:rsid w:val="00345C2B"/>
    <w:rsid w:val="0035226F"/>
    <w:rsid w:val="00352E3E"/>
    <w:rsid w:val="00361CE5"/>
    <w:rsid w:val="00361E8C"/>
    <w:rsid w:val="00363C61"/>
    <w:rsid w:val="00364416"/>
    <w:rsid w:val="0036456C"/>
    <w:rsid w:val="0037233F"/>
    <w:rsid w:val="0037316D"/>
    <w:rsid w:val="00374CC8"/>
    <w:rsid w:val="00375387"/>
    <w:rsid w:val="00376990"/>
    <w:rsid w:val="00382700"/>
    <w:rsid w:val="00384AAF"/>
    <w:rsid w:val="00385719"/>
    <w:rsid w:val="00386A15"/>
    <w:rsid w:val="00392AE9"/>
    <w:rsid w:val="00393B25"/>
    <w:rsid w:val="00393F4B"/>
    <w:rsid w:val="00396890"/>
    <w:rsid w:val="003A067A"/>
    <w:rsid w:val="003A3B85"/>
    <w:rsid w:val="003A53AA"/>
    <w:rsid w:val="003A58A5"/>
    <w:rsid w:val="003A7312"/>
    <w:rsid w:val="003B1CF1"/>
    <w:rsid w:val="003B2716"/>
    <w:rsid w:val="003B2A74"/>
    <w:rsid w:val="003B457E"/>
    <w:rsid w:val="003B4B6B"/>
    <w:rsid w:val="003B587F"/>
    <w:rsid w:val="003B5A3F"/>
    <w:rsid w:val="003B6A81"/>
    <w:rsid w:val="003B7CE8"/>
    <w:rsid w:val="003C4291"/>
    <w:rsid w:val="003C42BE"/>
    <w:rsid w:val="003C6AA2"/>
    <w:rsid w:val="003C7817"/>
    <w:rsid w:val="003D27BE"/>
    <w:rsid w:val="003D3689"/>
    <w:rsid w:val="003D4C9D"/>
    <w:rsid w:val="003D55D8"/>
    <w:rsid w:val="003D7A3F"/>
    <w:rsid w:val="003E07A1"/>
    <w:rsid w:val="003E0B8C"/>
    <w:rsid w:val="003E14AA"/>
    <w:rsid w:val="003E731F"/>
    <w:rsid w:val="003F102A"/>
    <w:rsid w:val="003F4C82"/>
    <w:rsid w:val="0040088A"/>
    <w:rsid w:val="00400A2A"/>
    <w:rsid w:val="00401146"/>
    <w:rsid w:val="0040301B"/>
    <w:rsid w:val="00410D5B"/>
    <w:rsid w:val="004175AF"/>
    <w:rsid w:val="00417DC6"/>
    <w:rsid w:val="00424CA0"/>
    <w:rsid w:val="00424D34"/>
    <w:rsid w:val="0042672B"/>
    <w:rsid w:val="00426D23"/>
    <w:rsid w:val="00430FF8"/>
    <w:rsid w:val="00431307"/>
    <w:rsid w:val="00431C21"/>
    <w:rsid w:val="00436A9C"/>
    <w:rsid w:val="0043721D"/>
    <w:rsid w:val="00441D0D"/>
    <w:rsid w:val="00444C41"/>
    <w:rsid w:val="00445C12"/>
    <w:rsid w:val="004469E6"/>
    <w:rsid w:val="00447A6D"/>
    <w:rsid w:val="00450D0F"/>
    <w:rsid w:val="00451199"/>
    <w:rsid w:val="004515D3"/>
    <w:rsid w:val="00452C89"/>
    <w:rsid w:val="0045619B"/>
    <w:rsid w:val="00464AD3"/>
    <w:rsid w:val="00471125"/>
    <w:rsid w:val="0047114D"/>
    <w:rsid w:val="00473781"/>
    <w:rsid w:val="00476410"/>
    <w:rsid w:val="00485BDA"/>
    <w:rsid w:val="00497C93"/>
    <w:rsid w:val="004A350E"/>
    <w:rsid w:val="004A64A7"/>
    <w:rsid w:val="004A7286"/>
    <w:rsid w:val="004B0C58"/>
    <w:rsid w:val="004B3BB4"/>
    <w:rsid w:val="004B4B09"/>
    <w:rsid w:val="004B6E10"/>
    <w:rsid w:val="004C0173"/>
    <w:rsid w:val="004C51B4"/>
    <w:rsid w:val="004C55CC"/>
    <w:rsid w:val="004D07F5"/>
    <w:rsid w:val="004D3205"/>
    <w:rsid w:val="004D34EB"/>
    <w:rsid w:val="004D6886"/>
    <w:rsid w:val="004E049E"/>
    <w:rsid w:val="004E61D5"/>
    <w:rsid w:val="004F66DB"/>
    <w:rsid w:val="00510C17"/>
    <w:rsid w:val="00512B7A"/>
    <w:rsid w:val="00513602"/>
    <w:rsid w:val="0051759F"/>
    <w:rsid w:val="005206A4"/>
    <w:rsid w:val="00520AD6"/>
    <w:rsid w:val="00523498"/>
    <w:rsid w:val="0052365C"/>
    <w:rsid w:val="0052411C"/>
    <w:rsid w:val="005273EF"/>
    <w:rsid w:val="00532155"/>
    <w:rsid w:val="005339D2"/>
    <w:rsid w:val="00535431"/>
    <w:rsid w:val="005427F4"/>
    <w:rsid w:val="005440E1"/>
    <w:rsid w:val="00544CA4"/>
    <w:rsid w:val="00544DF4"/>
    <w:rsid w:val="00546139"/>
    <w:rsid w:val="00554E66"/>
    <w:rsid w:val="00555866"/>
    <w:rsid w:val="00560926"/>
    <w:rsid w:val="0056491F"/>
    <w:rsid w:val="0056740A"/>
    <w:rsid w:val="00567A26"/>
    <w:rsid w:val="00575C51"/>
    <w:rsid w:val="005765A1"/>
    <w:rsid w:val="00577F52"/>
    <w:rsid w:val="005815CC"/>
    <w:rsid w:val="0058607C"/>
    <w:rsid w:val="00590286"/>
    <w:rsid w:val="005911E7"/>
    <w:rsid w:val="00592577"/>
    <w:rsid w:val="005A3408"/>
    <w:rsid w:val="005A5E81"/>
    <w:rsid w:val="005B3B98"/>
    <w:rsid w:val="005B549F"/>
    <w:rsid w:val="005B6A9A"/>
    <w:rsid w:val="005B7B5C"/>
    <w:rsid w:val="005C13CB"/>
    <w:rsid w:val="005C348A"/>
    <w:rsid w:val="005C472A"/>
    <w:rsid w:val="005C5FF8"/>
    <w:rsid w:val="005C7CD2"/>
    <w:rsid w:val="005D2FCF"/>
    <w:rsid w:val="005D6C03"/>
    <w:rsid w:val="005E0C0F"/>
    <w:rsid w:val="005E1581"/>
    <w:rsid w:val="005E18FA"/>
    <w:rsid w:val="005E3C0D"/>
    <w:rsid w:val="005E553E"/>
    <w:rsid w:val="005F1915"/>
    <w:rsid w:val="005F451B"/>
    <w:rsid w:val="005F74FD"/>
    <w:rsid w:val="00603A22"/>
    <w:rsid w:val="00604E1B"/>
    <w:rsid w:val="00606EC1"/>
    <w:rsid w:val="00607306"/>
    <w:rsid w:val="006079E8"/>
    <w:rsid w:val="00614D04"/>
    <w:rsid w:val="00616A65"/>
    <w:rsid w:val="006232B7"/>
    <w:rsid w:val="00623992"/>
    <w:rsid w:val="00625950"/>
    <w:rsid w:val="00627419"/>
    <w:rsid w:val="00627880"/>
    <w:rsid w:val="00632E4C"/>
    <w:rsid w:val="0063455B"/>
    <w:rsid w:val="00634778"/>
    <w:rsid w:val="006351DF"/>
    <w:rsid w:val="00640748"/>
    <w:rsid w:val="00640C15"/>
    <w:rsid w:val="00643409"/>
    <w:rsid w:val="00643F2B"/>
    <w:rsid w:val="00645D95"/>
    <w:rsid w:val="006463CE"/>
    <w:rsid w:val="00646937"/>
    <w:rsid w:val="00660014"/>
    <w:rsid w:val="00660035"/>
    <w:rsid w:val="006619E9"/>
    <w:rsid w:val="00661BC9"/>
    <w:rsid w:val="00662C8C"/>
    <w:rsid w:val="006729C6"/>
    <w:rsid w:val="00673414"/>
    <w:rsid w:val="0067540B"/>
    <w:rsid w:val="006754FC"/>
    <w:rsid w:val="006759D8"/>
    <w:rsid w:val="00676E28"/>
    <w:rsid w:val="00680224"/>
    <w:rsid w:val="00682BC7"/>
    <w:rsid w:val="006872AD"/>
    <w:rsid w:val="006873E8"/>
    <w:rsid w:val="00690A56"/>
    <w:rsid w:val="00694DBB"/>
    <w:rsid w:val="006967AB"/>
    <w:rsid w:val="006A1465"/>
    <w:rsid w:val="006A3346"/>
    <w:rsid w:val="006A40BC"/>
    <w:rsid w:val="006A5927"/>
    <w:rsid w:val="006B0B4F"/>
    <w:rsid w:val="006B1B32"/>
    <w:rsid w:val="006B2CF5"/>
    <w:rsid w:val="006B3DEC"/>
    <w:rsid w:val="006B3F8D"/>
    <w:rsid w:val="006C03BE"/>
    <w:rsid w:val="006C1F41"/>
    <w:rsid w:val="006C2243"/>
    <w:rsid w:val="006C4EC1"/>
    <w:rsid w:val="006C6831"/>
    <w:rsid w:val="006D0B35"/>
    <w:rsid w:val="006D5083"/>
    <w:rsid w:val="006E0811"/>
    <w:rsid w:val="006E17AB"/>
    <w:rsid w:val="006E1CB0"/>
    <w:rsid w:val="006E1FFE"/>
    <w:rsid w:val="006E7751"/>
    <w:rsid w:val="006F024C"/>
    <w:rsid w:val="006F46AE"/>
    <w:rsid w:val="006F5050"/>
    <w:rsid w:val="006F79D1"/>
    <w:rsid w:val="006F7F9F"/>
    <w:rsid w:val="00703421"/>
    <w:rsid w:val="007047A2"/>
    <w:rsid w:val="00704C64"/>
    <w:rsid w:val="007102AB"/>
    <w:rsid w:val="00710965"/>
    <w:rsid w:val="0071234A"/>
    <w:rsid w:val="00713362"/>
    <w:rsid w:val="007167A8"/>
    <w:rsid w:val="007214F6"/>
    <w:rsid w:val="007237EF"/>
    <w:rsid w:val="007326CA"/>
    <w:rsid w:val="0073327F"/>
    <w:rsid w:val="0073767C"/>
    <w:rsid w:val="00740B94"/>
    <w:rsid w:val="00742E68"/>
    <w:rsid w:val="0074608D"/>
    <w:rsid w:val="0075112A"/>
    <w:rsid w:val="007513B2"/>
    <w:rsid w:val="00752D72"/>
    <w:rsid w:val="007538C8"/>
    <w:rsid w:val="00754C25"/>
    <w:rsid w:val="00755DCB"/>
    <w:rsid w:val="007573BD"/>
    <w:rsid w:val="00763F0F"/>
    <w:rsid w:val="00765C82"/>
    <w:rsid w:val="00767F6E"/>
    <w:rsid w:val="00772327"/>
    <w:rsid w:val="00773016"/>
    <w:rsid w:val="00773AAE"/>
    <w:rsid w:val="00773E20"/>
    <w:rsid w:val="0077489B"/>
    <w:rsid w:val="00776734"/>
    <w:rsid w:val="0077735D"/>
    <w:rsid w:val="00777A69"/>
    <w:rsid w:val="007822A2"/>
    <w:rsid w:val="00784CEC"/>
    <w:rsid w:val="0079094A"/>
    <w:rsid w:val="00792F21"/>
    <w:rsid w:val="00794733"/>
    <w:rsid w:val="007951BF"/>
    <w:rsid w:val="00795497"/>
    <w:rsid w:val="00795E80"/>
    <w:rsid w:val="0079687B"/>
    <w:rsid w:val="00796FEB"/>
    <w:rsid w:val="0079751C"/>
    <w:rsid w:val="007975CA"/>
    <w:rsid w:val="007A294E"/>
    <w:rsid w:val="007A3DD2"/>
    <w:rsid w:val="007B2A3F"/>
    <w:rsid w:val="007B2FFF"/>
    <w:rsid w:val="007B4DFC"/>
    <w:rsid w:val="007B692D"/>
    <w:rsid w:val="007C1F2A"/>
    <w:rsid w:val="007C2699"/>
    <w:rsid w:val="007C3096"/>
    <w:rsid w:val="007C554F"/>
    <w:rsid w:val="007C5C1A"/>
    <w:rsid w:val="007D1A8F"/>
    <w:rsid w:val="007D337C"/>
    <w:rsid w:val="007D57DC"/>
    <w:rsid w:val="007D5FB9"/>
    <w:rsid w:val="007D789B"/>
    <w:rsid w:val="007D7BD1"/>
    <w:rsid w:val="007E105D"/>
    <w:rsid w:val="007E2C4F"/>
    <w:rsid w:val="007E41FF"/>
    <w:rsid w:val="007E5402"/>
    <w:rsid w:val="007E79EF"/>
    <w:rsid w:val="007F1A5D"/>
    <w:rsid w:val="007F2592"/>
    <w:rsid w:val="007F6F3D"/>
    <w:rsid w:val="00800CE9"/>
    <w:rsid w:val="0080441B"/>
    <w:rsid w:val="00804DEB"/>
    <w:rsid w:val="0080638C"/>
    <w:rsid w:val="00807284"/>
    <w:rsid w:val="00807DF1"/>
    <w:rsid w:val="00810C0D"/>
    <w:rsid w:val="00826E89"/>
    <w:rsid w:val="00837B88"/>
    <w:rsid w:val="00843D63"/>
    <w:rsid w:val="00843EAF"/>
    <w:rsid w:val="00847522"/>
    <w:rsid w:val="0084785E"/>
    <w:rsid w:val="008521F9"/>
    <w:rsid w:val="008566DA"/>
    <w:rsid w:val="00860B82"/>
    <w:rsid w:val="00865381"/>
    <w:rsid w:val="008707F1"/>
    <w:rsid w:val="0088140F"/>
    <w:rsid w:val="00885F23"/>
    <w:rsid w:val="0089165D"/>
    <w:rsid w:val="00895A60"/>
    <w:rsid w:val="00897563"/>
    <w:rsid w:val="0089781A"/>
    <w:rsid w:val="008A05E2"/>
    <w:rsid w:val="008B21D8"/>
    <w:rsid w:val="008B3EB6"/>
    <w:rsid w:val="008B45F9"/>
    <w:rsid w:val="008B4B54"/>
    <w:rsid w:val="008B50D7"/>
    <w:rsid w:val="008B58AF"/>
    <w:rsid w:val="008B5BEC"/>
    <w:rsid w:val="008B6833"/>
    <w:rsid w:val="008B6F47"/>
    <w:rsid w:val="008B7F05"/>
    <w:rsid w:val="008C0D5B"/>
    <w:rsid w:val="008C6D4A"/>
    <w:rsid w:val="008C7218"/>
    <w:rsid w:val="008C7745"/>
    <w:rsid w:val="008D02CC"/>
    <w:rsid w:val="008D6F0B"/>
    <w:rsid w:val="008E1461"/>
    <w:rsid w:val="008E6AA0"/>
    <w:rsid w:val="008E7366"/>
    <w:rsid w:val="008F4492"/>
    <w:rsid w:val="008F5926"/>
    <w:rsid w:val="008F6858"/>
    <w:rsid w:val="008F70AC"/>
    <w:rsid w:val="008F7529"/>
    <w:rsid w:val="009021E7"/>
    <w:rsid w:val="00902E2E"/>
    <w:rsid w:val="00902F48"/>
    <w:rsid w:val="00906A10"/>
    <w:rsid w:val="009110F3"/>
    <w:rsid w:val="009141E8"/>
    <w:rsid w:val="00916C37"/>
    <w:rsid w:val="0092535E"/>
    <w:rsid w:val="009328EC"/>
    <w:rsid w:val="00935AB6"/>
    <w:rsid w:val="0094517F"/>
    <w:rsid w:val="00947235"/>
    <w:rsid w:val="0095004F"/>
    <w:rsid w:val="00950CD9"/>
    <w:rsid w:val="00951D99"/>
    <w:rsid w:val="00953F1C"/>
    <w:rsid w:val="0095585D"/>
    <w:rsid w:val="00956258"/>
    <w:rsid w:val="009567E0"/>
    <w:rsid w:val="00962321"/>
    <w:rsid w:val="009636F9"/>
    <w:rsid w:val="00964CCC"/>
    <w:rsid w:val="00966F29"/>
    <w:rsid w:val="00987DEF"/>
    <w:rsid w:val="0099015F"/>
    <w:rsid w:val="0099528D"/>
    <w:rsid w:val="009952CD"/>
    <w:rsid w:val="00995B2D"/>
    <w:rsid w:val="00995D95"/>
    <w:rsid w:val="009A13E7"/>
    <w:rsid w:val="009A48C8"/>
    <w:rsid w:val="009A5539"/>
    <w:rsid w:val="009A733E"/>
    <w:rsid w:val="009B15BF"/>
    <w:rsid w:val="009B5B12"/>
    <w:rsid w:val="009B5DF9"/>
    <w:rsid w:val="009C1682"/>
    <w:rsid w:val="009C5B15"/>
    <w:rsid w:val="009D044B"/>
    <w:rsid w:val="009D383F"/>
    <w:rsid w:val="009D5FE3"/>
    <w:rsid w:val="009D6CB7"/>
    <w:rsid w:val="009E37C7"/>
    <w:rsid w:val="009E5F7A"/>
    <w:rsid w:val="009E63C0"/>
    <w:rsid w:val="009E675D"/>
    <w:rsid w:val="009E70A2"/>
    <w:rsid w:val="009F1118"/>
    <w:rsid w:val="009F13B3"/>
    <w:rsid w:val="009F22ED"/>
    <w:rsid w:val="009F44FE"/>
    <w:rsid w:val="009F4CAD"/>
    <w:rsid w:val="009F7D18"/>
    <w:rsid w:val="00A009F4"/>
    <w:rsid w:val="00A00E6F"/>
    <w:rsid w:val="00A00FFE"/>
    <w:rsid w:val="00A0251C"/>
    <w:rsid w:val="00A0472B"/>
    <w:rsid w:val="00A04733"/>
    <w:rsid w:val="00A14575"/>
    <w:rsid w:val="00A15F12"/>
    <w:rsid w:val="00A16099"/>
    <w:rsid w:val="00A16CCA"/>
    <w:rsid w:val="00A22313"/>
    <w:rsid w:val="00A22BEC"/>
    <w:rsid w:val="00A2592E"/>
    <w:rsid w:val="00A263ED"/>
    <w:rsid w:val="00A27D24"/>
    <w:rsid w:val="00A3008B"/>
    <w:rsid w:val="00A30F60"/>
    <w:rsid w:val="00A324FC"/>
    <w:rsid w:val="00A32E76"/>
    <w:rsid w:val="00A32F3C"/>
    <w:rsid w:val="00A3437E"/>
    <w:rsid w:val="00A41989"/>
    <w:rsid w:val="00A43505"/>
    <w:rsid w:val="00A47585"/>
    <w:rsid w:val="00A510B1"/>
    <w:rsid w:val="00A54467"/>
    <w:rsid w:val="00A576D4"/>
    <w:rsid w:val="00A57C28"/>
    <w:rsid w:val="00A60222"/>
    <w:rsid w:val="00A65F67"/>
    <w:rsid w:val="00A66276"/>
    <w:rsid w:val="00A73D45"/>
    <w:rsid w:val="00A77244"/>
    <w:rsid w:val="00A804B9"/>
    <w:rsid w:val="00A83C15"/>
    <w:rsid w:val="00A83CBA"/>
    <w:rsid w:val="00A8459D"/>
    <w:rsid w:val="00A8488A"/>
    <w:rsid w:val="00A8789D"/>
    <w:rsid w:val="00A93165"/>
    <w:rsid w:val="00A9491D"/>
    <w:rsid w:val="00A959A7"/>
    <w:rsid w:val="00A96040"/>
    <w:rsid w:val="00AA22EA"/>
    <w:rsid w:val="00AA321F"/>
    <w:rsid w:val="00AA6649"/>
    <w:rsid w:val="00AA790E"/>
    <w:rsid w:val="00AB2EFB"/>
    <w:rsid w:val="00AB3834"/>
    <w:rsid w:val="00AC008A"/>
    <w:rsid w:val="00AC13A7"/>
    <w:rsid w:val="00AC4257"/>
    <w:rsid w:val="00AC5198"/>
    <w:rsid w:val="00AD1E2E"/>
    <w:rsid w:val="00AD5ADD"/>
    <w:rsid w:val="00AE2D9C"/>
    <w:rsid w:val="00AE48AF"/>
    <w:rsid w:val="00AE55A4"/>
    <w:rsid w:val="00AE6E52"/>
    <w:rsid w:val="00AE6FE7"/>
    <w:rsid w:val="00AE7E60"/>
    <w:rsid w:val="00AF25C1"/>
    <w:rsid w:val="00AF3494"/>
    <w:rsid w:val="00AF6A96"/>
    <w:rsid w:val="00B00831"/>
    <w:rsid w:val="00B021AC"/>
    <w:rsid w:val="00B02AAD"/>
    <w:rsid w:val="00B031C1"/>
    <w:rsid w:val="00B03CA4"/>
    <w:rsid w:val="00B041D4"/>
    <w:rsid w:val="00B06567"/>
    <w:rsid w:val="00B10F38"/>
    <w:rsid w:val="00B10FF2"/>
    <w:rsid w:val="00B207E7"/>
    <w:rsid w:val="00B24630"/>
    <w:rsid w:val="00B24D02"/>
    <w:rsid w:val="00B32A23"/>
    <w:rsid w:val="00B32CD3"/>
    <w:rsid w:val="00B34CC7"/>
    <w:rsid w:val="00B372AF"/>
    <w:rsid w:val="00B43814"/>
    <w:rsid w:val="00B463A7"/>
    <w:rsid w:val="00B46888"/>
    <w:rsid w:val="00B503B3"/>
    <w:rsid w:val="00B53F4D"/>
    <w:rsid w:val="00B541C6"/>
    <w:rsid w:val="00B542B7"/>
    <w:rsid w:val="00B5640F"/>
    <w:rsid w:val="00B60E9C"/>
    <w:rsid w:val="00B63BD1"/>
    <w:rsid w:val="00B65F7F"/>
    <w:rsid w:val="00B6746F"/>
    <w:rsid w:val="00B70C47"/>
    <w:rsid w:val="00B70F1A"/>
    <w:rsid w:val="00B748CC"/>
    <w:rsid w:val="00B75888"/>
    <w:rsid w:val="00B85CD2"/>
    <w:rsid w:val="00B86BBA"/>
    <w:rsid w:val="00B926C8"/>
    <w:rsid w:val="00B93356"/>
    <w:rsid w:val="00B942EE"/>
    <w:rsid w:val="00BA2F39"/>
    <w:rsid w:val="00BA3B4B"/>
    <w:rsid w:val="00BA444F"/>
    <w:rsid w:val="00BA458C"/>
    <w:rsid w:val="00BA6B0F"/>
    <w:rsid w:val="00BB07F7"/>
    <w:rsid w:val="00BB20D8"/>
    <w:rsid w:val="00BB24D8"/>
    <w:rsid w:val="00BB24F1"/>
    <w:rsid w:val="00BC1301"/>
    <w:rsid w:val="00BC26A5"/>
    <w:rsid w:val="00BC2A25"/>
    <w:rsid w:val="00BC31EB"/>
    <w:rsid w:val="00BC6606"/>
    <w:rsid w:val="00BC660C"/>
    <w:rsid w:val="00BC7F1B"/>
    <w:rsid w:val="00BD1C4F"/>
    <w:rsid w:val="00BD29C8"/>
    <w:rsid w:val="00BD2DE0"/>
    <w:rsid w:val="00BD2EB3"/>
    <w:rsid w:val="00BD3FF3"/>
    <w:rsid w:val="00BD5B37"/>
    <w:rsid w:val="00BE5D28"/>
    <w:rsid w:val="00BF5A87"/>
    <w:rsid w:val="00C00194"/>
    <w:rsid w:val="00C019D7"/>
    <w:rsid w:val="00C01D57"/>
    <w:rsid w:val="00C06F42"/>
    <w:rsid w:val="00C10055"/>
    <w:rsid w:val="00C11878"/>
    <w:rsid w:val="00C13CF2"/>
    <w:rsid w:val="00C144C4"/>
    <w:rsid w:val="00C16605"/>
    <w:rsid w:val="00C17384"/>
    <w:rsid w:val="00C20283"/>
    <w:rsid w:val="00C207E2"/>
    <w:rsid w:val="00C20B16"/>
    <w:rsid w:val="00C265FF"/>
    <w:rsid w:val="00C31181"/>
    <w:rsid w:val="00C31423"/>
    <w:rsid w:val="00C315FE"/>
    <w:rsid w:val="00C327FB"/>
    <w:rsid w:val="00C32C07"/>
    <w:rsid w:val="00C35818"/>
    <w:rsid w:val="00C36310"/>
    <w:rsid w:val="00C37A4C"/>
    <w:rsid w:val="00C37CA7"/>
    <w:rsid w:val="00C42769"/>
    <w:rsid w:val="00C4290B"/>
    <w:rsid w:val="00C45736"/>
    <w:rsid w:val="00C478BD"/>
    <w:rsid w:val="00C5422E"/>
    <w:rsid w:val="00C54262"/>
    <w:rsid w:val="00C54519"/>
    <w:rsid w:val="00C63B99"/>
    <w:rsid w:val="00C65F0F"/>
    <w:rsid w:val="00C665C7"/>
    <w:rsid w:val="00C67893"/>
    <w:rsid w:val="00C72EEA"/>
    <w:rsid w:val="00C806B5"/>
    <w:rsid w:val="00C806D3"/>
    <w:rsid w:val="00C839D7"/>
    <w:rsid w:val="00C90275"/>
    <w:rsid w:val="00C90D53"/>
    <w:rsid w:val="00C93626"/>
    <w:rsid w:val="00C93C3D"/>
    <w:rsid w:val="00C96D21"/>
    <w:rsid w:val="00C96FD4"/>
    <w:rsid w:val="00C9712F"/>
    <w:rsid w:val="00C97186"/>
    <w:rsid w:val="00CA1400"/>
    <w:rsid w:val="00CA1BCB"/>
    <w:rsid w:val="00CA6213"/>
    <w:rsid w:val="00CB31AF"/>
    <w:rsid w:val="00CB6727"/>
    <w:rsid w:val="00CB73CB"/>
    <w:rsid w:val="00CC113D"/>
    <w:rsid w:val="00CC56D3"/>
    <w:rsid w:val="00CC782C"/>
    <w:rsid w:val="00CD0BEB"/>
    <w:rsid w:val="00CD1A33"/>
    <w:rsid w:val="00CD28E2"/>
    <w:rsid w:val="00CD7594"/>
    <w:rsid w:val="00CD7E54"/>
    <w:rsid w:val="00CE6FF6"/>
    <w:rsid w:val="00CF2363"/>
    <w:rsid w:val="00CF43E0"/>
    <w:rsid w:val="00CF66C2"/>
    <w:rsid w:val="00CF68C7"/>
    <w:rsid w:val="00D03C3D"/>
    <w:rsid w:val="00D07658"/>
    <w:rsid w:val="00D12DC9"/>
    <w:rsid w:val="00D14350"/>
    <w:rsid w:val="00D165C8"/>
    <w:rsid w:val="00D16BDE"/>
    <w:rsid w:val="00D210A4"/>
    <w:rsid w:val="00D21621"/>
    <w:rsid w:val="00D21716"/>
    <w:rsid w:val="00D32A95"/>
    <w:rsid w:val="00D34213"/>
    <w:rsid w:val="00D37047"/>
    <w:rsid w:val="00D37B72"/>
    <w:rsid w:val="00D40A97"/>
    <w:rsid w:val="00D40E0B"/>
    <w:rsid w:val="00D41AE3"/>
    <w:rsid w:val="00D43C14"/>
    <w:rsid w:val="00D44EBB"/>
    <w:rsid w:val="00D47C68"/>
    <w:rsid w:val="00D47DAD"/>
    <w:rsid w:val="00D47E0C"/>
    <w:rsid w:val="00D5218C"/>
    <w:rsid w:val="00D57256"/>
    <w:rsid w:val="00D61C01"/>
    <w:rsid w:val="00D62E04"/>
    <w:rsid w:val="00D668F7"/>
    <w:rsid w:val="00D7489A"/>
    <w:rsid w:val="00D75542"/>
    <w:rsid w:val="00D7568B"/>
    <w:rsid w:val="00D77CA7"/>
    <w:rsid w:val="00D84771"/>
    <w:rsid w:val="00D84F4A"/>
    <w:rsid w:val="00D86F43"/>
    <w:rsid w:val="00D91189"/>
    <w:rsid w:val="00D92908"/>
    <w:rsid w:val="00D93427"/>
    <w:rsid w:val="00D97C19"/>
    <w:rsid w:val="00DA0EF8"/>
    <w:rsid w:val="00DA2DE0"/>
    <w:rsid w:val="00DA3719"/>
    <w:rsid w:val="00DA3DC3"/>
    <w:rsid w:val="00DA6238"/>
    <w:rsid w:val="00DA7EB9"/>
    <w:rsid w:val="00DA7F5B"/>
    <w:rsid w:val="00DB5E2D"/>
    <w:rsid w:val="00DC05BC"/>
    <w:rsid w:val="00DC714B"/>
    <w:rsid w:val="00DC759D"/>
    <w:rsid w:val="00DC7FC0"/>
    <w:rsid w:val="00DD260D"/>
    <w:rsid w:val="00DD2A80"/>
    <w:rsid w:val="00DD4EF5"/>
    <w:rsid w:val="00DD5147"/>
    <w:rsid w:val="00DE5142"/>
    <w:rsid w:val="00DE5A7F"/>
    <w:rsid w:val="00DE7D07"/>
    <w:rsid w:val="00DF01E1"/>
    <w:rsid w:val="00DF1630"/>
    <w:rsid w:val="00DF1679"/>
    <w:rsid w:val="00DF23E3"/>
    <w:rsid w:val="00DF623F"/>
    <w:rsid w:val="00E03E95"/>
    <w:rsid w:val="00E045D0"/>
    <w:rsid w:val="00E04D61"/>
    <w:rsid w:val="00E05283"/>
    <w:rsid w:val="00E055D4"/>
    <w:rsid w:val="00E05882"/>
    <w:rsid w:val="00E13D02"/>
    <w:rsid w:val="00E16BC0"/>
    <w:rsid w:val="00E20A52"/>
    <w:rsid w:val="00E25A18"/>
    <w:rsid w:val="00E26013"/>
    <w:rsid w:val="00E2694A"/>
    <w:rsid w:val="00E278C5"/>
    <w:rsid w:val="00E33106"/>
    <w:rsid w:val="00E34A55"/>
    <w:rsid w:val="00E34CC0"/>
    <w:rsid w:val="00E3561B"/>
    <w:rsid w:val="00E36B7B"/>
    <w:rsid w:val="00E450A2"/>
    <w:rsid w:val="00E45E83"/>
    <w:rsid w:val="00E46C4D"/>
    <w:rsid w:val="00E50AC9"/>
    <w:rsid w:val="00E51B10"/>
    <w:rsid w:val="00E542B0"/>
    <w:rsid w:val="00E60E7B"/>
    <w:rsid w:val="00E62280"/>
    <w:rsid w:val="00E637D3"/>
    <w:rsid w:val="00E63B2B"/>
    <w:rsid w:val="00E6474B"/>
    <w:rsid w:val="00E6501D"/>
    <w:rsid w:val="00E6561A"/>
    <w:rsid w:val="00E6711F"/>
    <w:rsid w:val="00E714D7"/>
    <w:rsid w:val="00E741C3"/>
    <w:rsid w:val="00E878A8"/>
    <w:rsid w:val="00E87D42"/>
    <w:rsid w:val="00E92AE8"/>
    <w:rsid w:val="00E92F36"/>
    <w:rsid w:val="00EA034F"/>
    <w:rsid w:val="00EA1269"/>
    <w:rsid w:val="00EA2300"/>
    <w:rsid w:val="00EA2670"/>
    <w:rsid w:val="00EA4AD9"/>
    <w:rsid w:val="00EA75B2"/>
    <w:rsid w:val="00EB043D"/>
    <w:rsid w:val="00EB36EB"/>
    <w:rsid w:val="00EB3FEF"/>
    <w:rsid w:val="00EB4D32"/>
    <w:rsid w:val="00EB6B3E"/>
    <w:rsid w:val="00EB6E5F"/>
    <w:rsid w:val="00EC4351"/>
    <w:rsid w:val="00EC4E49"/>
    <w:rsid w:val="00EC5774"/>
    <w:rsid w:val="00EC6433"/>
    <w:rsid w:val="00EC6944"/>
    <w:rsid w:val="00EC714C"/>
    <w:rsid w:val="00EC7FC1"/>
    <w:rsid w:val="00ED085F"/>
    <w:rsid w:val="00ED523A"/>
    <w:rsid w:val="00ED7132"/>
    <w:rsid w:val="00EE186F"/>
    <w:rsid w:val="00EE243A"/>
    <w:rsid w:val="00EE3063"/>
    <w:rsid w:val="00EE3367"/>
    <w:rsid w:val="00EE6DBE"/>
    <w:rsid w:val="00EF252D"/>
    <w:rsid w:val="00EF3506"/>
    <w:rsid w:val="00EF3A2B"/>
    <w:rsid w:val="00EF41FD"/>
    <w:rsid w:val="00F003A4"/>
    <w:rsid w:val="00F0051E"/>
    <w:rsid w:val="00F036D8"/>
    <w:rsid w:val="00F05B9B"/>
    <w:rsid w:val="00F05FB0"/>
    <w:rsid w:val="00F11059"/>
    <w:rsid w:val="00F119A7"/>
    <w:rsid w:val="00F13223"/>
    <w:rsid w:val="00F132D5"/>
    <w:rsid w:val="00F14456"/>
    <w:rsid w:val="00F235F7"/>
    <w:rsid w:val="00F2441E"/>
    <w:rsid w:val="00F26DAE"/>
    <w:rsid w:val="00F2766B"/>
    <w:rsid w:val="00F32574"/>
    <w:rsid w:val="00F41024"/>
    <w:rsid w:val="00F43C4B"/>
    <w:rsid w:val="00F46536"/>
    <w:rsid w:val="00F47C36"/>
    <w:rsid w:val="00F50515"/>
    <w:rsid w:val="00F51259"/>
    <w:rsid w:val="00F572BF"/>
    <w:rsid w:val="00F60D1F"/>
    <w:rsid w:val="00F614D0"/>
    <w:rsid w:val="00F64E80"/>
    <w:rsid w:val="00F65178"/>
    <w:rsid w:val="00F669DA"/>
    <w:rsid w:val="00F67B38"/>
    <w:rsid w:val="00F744FA"/>
    <w:rsid w:val="00F75957"/>
    <w:rsid w:val="00F769C7"/>
    <w:rsid w:val="00F77486"/>
    <w:rsid w:val="00F81078"/>
    <w:rsid w:val="00F832B9"/>
    <w:rsid w:val="00F83555"/>
    <w:rsid w:val="00F83941"/>
    <w:rsid w:val="00F84205"/>
    <w:rsid w:val="00F914EB"/>
    <w:rsid w:val="00F932B6"/>
    <w:rsid w:val="00F93FC8"/>
    <w:rsid w:val="00F960F4"/>
    <w:rsid w:val="00F97880"/>
    <w:rsid w:val="00F979B0"/>
    <w:rsid w:val="00FA1306"/>
    <w:rsid w:val="00FA1BA0"/>
    <w:rsid w:val="00FA33F3"/>
    <w:rsid w:val="00FB0491"/>
    <w:rsid w:val="00FB1ACF"/>
    <w:rsid w:val="00FB55BD"/>
    <w:rsid w:val="00FB77B7"/>
    <w:rsid w:val="00FC3492"/>
    <w:rsid w:val="00FC5798"/>
    <w:rsid w:val="00FD7D25"/>
    <w:rsid w:val="00FE3976"/>
    <w:rsid w:val="00FE795F"/>
    <w:rsid w:val="00FF016F"/>
    <w:rsid w:val="00FF186A"/>
    <w:rsid w:val="00FF2858"/>
    <w:rsid w:val="00FF6ABC"/>
    <w:rsid w:val="01EC17A4"/>
    <w:rsid w:val="03055F08"/>
    <w:rsid w:val="038C74D8"/>
    <w:rsid w:val="03A96463"/>
    <w:rsid w:val="0413686F"/>
    <w:rsid w:val="06736A4C"/>
    <w:rsid w:val="06845E88"/>
    <w:rsid w:val="06B87757"/>
    <w:rsid w:val="07AE2DF6"/>
    <w:rsid w:val="081F2AFC"/>
    <w:rsid w:val="09F3755D"/>
    <w:rsid w:val="0A3D142D"/>
    <w:rsid w:val="0CCF25D9"/>
    <w:rsid w:val="0CD17856"/>
    <w:rsid w:val="0F7607C0"/>
    <w:rsid w:val="10540336"/>
    <w:rsid w:val="11B82F9B"/>
    <w:rsid w:val="121559C0"/>
    <w:rsid w:val="13B71909"/>
    <w:rsid w:val="154947F3"/>
    <w:rsid w:val="15B438BB"/>
    <w:rsid w:val="164D54A2"/>
    <w:rsid w:val="16B63AB5"/>
    <w:rsid w:val="16FA6A97"/>
    <w:rsid w:val="18CA7926"/>
    <w:rsid w:val="19A7676E"/>
    <w:rsid w:val="1A6B2C22"/>
    <w:rsid w:val="1B4D0020"/>
    <w:rsid w:val="1C2362EC"/>
    <w:rsid w:val="1E2F5481"/>
    <w:rsid w:val="1EFB5C70"/>
    <w:rsid w:val="20273FBC"/>
    <w:rsid w:val="21EF760A"/>
    <w:rsid w:val="23380F62"/>
    <w:rsid w:val="243E01D1"/>
    <w:rsid w:val="26026049"/>
    <w:rsid w:val="262F5745"/>
    <w:rsid w:val="26C4458C"/>
    <w:rsid w:val="281F3911"/>
    <w:rsid w:val="289F5364"/>
    <w:rsid w:val="2A23264E"/>
    <w:rsid w:val="2A3E662B"/>
    <w:rsid w:val="2B070300"/>
    <w:rsid w:val="2B5B544F"/>
    <w:rsid w:val="30CD14E9"/>
    <w:rsid w:val="312E0B05"/>
    <w:rsid w:val="32692B54"/>
    <w:rsid w:val="36AF589E"/>
    <w:rsid w:val="36ED7242"/>
    <w:rsid w:val="37855A49"/>
    <w:rsid w:val="3BC77176"/>
    <w:rsid w:val="3C100597"/>
    <w:rsid w:val="3C6445F1"/>
    <w:rsid w:val="3D840E77"/>
    <w:rsid w:val="3DD26A6E"/>
    <w:rsid w:val="3E8F6481"/>
    <w:rsid w:val="3FD4298D"/>
    <w:rsid w:val="41131CD4"/>
    <w:rsid w:val="424C1360"/>
    <w:rsid w:val="43330721"/>
    <w:rsid w:val="43A73466"/>
    <w:rsid w:val="43CF63BD"/>
    <w:rsid w:val="440D220E"/>
    <w:rsid w:val="4476451A"/>
    <w:rsid w:val="44F721A2"/>
    <w:rsid w:val="45707C74"/>
    <w:rsid w:val="469276F3"/>
    <w:rsid w:val="46AE7DDE"/>
    <w:rsid w:val="475A5BDC"/>
    <w:rsid w:val="485268F5"/>
    <w:rsid w:val="48C45B63"/>
    <w:rsid w:val="490F650E"/>
    <w:rsid w:val="49C43755"/>
    <w:rsid w:val="4A393E15"/>
    <w:rsid w:val="4B05610A"/>
    <w:rsid w:val="4B170C93"/>
    <w:rsid w:val="4B351F9E"/>
    <w:rsid w:val="4B584DD0"/>
    <w:rsid w:val="4C9947DC"/>
    <w:rsid w:val="4F760DBE"/>
    <w:rsid w:val="50B73CEC"/>
    <w:rsid w:val="52635CE7"/>
    <w:rsid w:val="528E60A0"/>
    <w:rsid w:val="52DC294F"/>
    <w:rsid w:val="550A44BE"/>
    <w:rsid w:val="555C5C27"/>
    <w:rsid w:val="561423FF"/>
    <w:rsid w:val="57A37036"/>
    <w:rsid w:val="586A7D54"/>
    <w:rsid w:val="5A282201"/>
    <w:rsid w:val="5C792264"/>
    <w:rsid w:val="5D261042"/>
    <w:rsid w:val="5DF04139"/>
    <w:rsid w:val="5E516AAA"/>
    <w:rsid w:val="5EA030AA"/>
    <w:rsid w:val="61401922"/>
    <w:rsid w:val="64585A04"/>
    <w:rsid w:val="65680A49"/>
    <w:rsid w:val="669C6F78"/>
    <w:rsid w:val="66E66CB0"/>
    <w:rsid w:val="670833FD"/>
    <w:rsid w:val="674C31D4"/>
    <w:rsid w:val="6B7556AC"/>
    <w:rsid w:val="6BF03117"/>
    <w:rsid w:val="6C8439BE"/>
    <w:rsid w:val="6F3B6429"/>
    <w:rsid w:val="708664B6"/>
    <w:rsid w:val="711858B0"/>
    <w:rsid w:val="71DC0CF8"/>
    <w:rsid w:val="72E26D91"/>
    <w:rsid w:val="74566478"/>
    <w:rsid w:val="759D2E9D"/>
    <w:rsid w:val="76673D4B"/>
    <w:rsid w:val="7A2C15B3"/>
    <w:rsid w:val="7A6448CB"/>
    <w:rsid w:val="7AFF60B8"/>
    <w:rsid w:val="7CFA2FDA"/>
    <w:rsid w:val="7D725287"/>
    <w:rsid w:val="7EE5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3D781F"/>
  <w15:docId w15:val="{814588C4-39AC-45F3-AFEC-D3D091AA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jc w:val="left"/>
    </w:pPr>
    <w:rPr>
      <w:rFonts w:eastAsiaTheme="minorHAnsi"/>
      <w:sz w:val="20"/>
      <w:szCs w:val="20"/>
    </w:rPr>
  </w:style>
  <w:style w:type="paragraph" w:styleId="a3">
    <w:name w:val="caption"/>
    <w:basedOn w:val="a"/>
    <w:next w:val="a"/>
    <w:link w:val="a4"/>
    <w:unhideWhenUsed/>
    <w:qFormat/>
    <w:pPr>
      <w:widowControl/>
      <w:spacing w:line="360" w:lineRule="auto"/>
      <w:ind w:firstLineChars="200" w:firstLine="200"/>
    </w:pPr>
    <w:rPr>
      <w:rFonts w:asciiTheme="majorHAnsi" w:eastAsia="黑体" w:hAnsiTheme="majorHAnsi" w:cstheme="majorBidi"/>
      <w:sz w:val="20"/>
      <w:szCs w:val="20"/>
    </w:rPr>
  </w:style>
  <w:style w:type="paragraph" w:styleId="a5">
    <w:name w:val="Document Map"/>
    <w:basedOn w:val="a"/>
    <w:link w:val="a6"/>
    <w:uiPriority w:val="99"/>
    <w:semiHidden/>
    <w:unhideWhenUsed/>
    <w:qFormat/>
    <w:rPr>
      <w:rFonts w:ascii="宋体" w:eastAsia="宋体"/>
    </w:rPr>
  </w:style>
  <w:style w:type="paragraph" w:styleId="5">
    <w:name w:val="toc 5"/>
    <w:basedOn w:val="a"/>
    <w:next w:val="a"/>
    <w:uiPriority w:val="39"/>
    <w:semiHidden/>
    <w:unhideWhenUsed/>
    <w:pPr>
      <w:ind w:left="960"/>
      <w:jc w:val="left"/>
    </w:pPr>
    <w:rPr>
      <w:rFonts w:eastAsiaTheme="minorHAnsi"/>
      <w:sz w:val="20"/>
      <w:szCs w:val="20"/>
    </w:rPr>
  </w:style>
  <w:style w:type="paragraph" w:styleId="31">
    <w:name w:val="toc 3"/>
    <w:basedOn w:val="a"/>
    <w:next w:val="a"/>
    <w:uiPriority w:val="39"/>
    <w:unhideWhenUsed/>
    <w:qFormat/>
    <w:pPr>
      <w:ind w:left="480"/>
      <w:jc w:val="left"/>
    </w:pPr>
    <w:rPr>
      <w:rFonts w:eastAsiaTheme="minorHAnsi"/>
      <w:sz w:val="22"/>
      <w:szCs w:val="22"/>
    </w:rPr>
  </w:style>
  <w:style w:type="paragraph" w:styleId="8">
    <w:name w:val="toc 8"/>
    <w:basedOn w:val="a"/>
    <w:next w:val="a"/>
    <w:uiPriority w:val="39"/>
    <w:semiHidden/>
    <w:unhideWhenUsed/>
    <w:qFormat/>
    <w:pPr>
      <w:ind w:left="1680"/>
      <w:jc w:val="left"/>
    </w:pPr>
    <w:rPr>
      <w:rFonts w:eastAsiaTheme="minorHAnsi"/>
      <w:sz w:val="20"/>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720"/>
        <w:tab w:val="right" w:leader="dot" w:pos="8828"/>
      </w:tabs>
      <w:spacing w:before="120"/>
      <w:jc w:val="left"/>
    </w:pPr>
    <w:rPr>
      <w:rFonts w:ascii="黑体" w:eastAsia="黑体" w:hAnsi="黑体"/>
      <w:bCs/>
    </w:rPr>
  </w:style>
  <w:style w:type="paragraph" w:styleId="4">
    <w:name w:val="toc 4"/>
    <w:basedOn w:val="a"/>
    <w:next w:val="a"/>
    <w:uiPriority w:val="39"/>
    <w:semiHidden/>
    <w:unhideWhenUsed/>
    <w:qFormat/>
    <w:pPr>
      <w:ind w:left="720"/>
      <w:jc w:val="left"/>
    </w:pPr>
    <w:rPr>
      <w:rFonts w:eastAsiaTheme="minorHAnsi"/>
      <w:sz w:val="20"/>
      <w:szCs w:val="20"/>
    </w:rPr>
  </w:style>
  <w:style w:type="paragraph" w:styleId="6">
    <w:name w:val="toc 6"/>
    <w:basedOn w:val="a"/>
    <w:next w:val="a"/>
    <w:uiPriority w:val="39"/>
    <w:semiHidden/>
    <w:unhideWhenUsed/>
    <w:pPr>
      <w:ind w:left="1200"/>
      <w:jc w:val="left"/>
    </w:pPr>
    <w:rPr>
      <w:rFonts w:eastAsiaTheme="minorHAnsi"/>
      <w:sz w:val="20"/>
      <w:szCs w:val="20"/>
    </w:rPr>
  </w:style>
  <w:style w:type="paragraph" w:styleId="21">
    <w:name w:val="toc 2"/>
    <w:basedOn w:val="a"/>
    <w:next w:val="a"/>
    <w:uiPriority w:val="39"/>
    <w:unhideWhenUsed/>
    <w:qFormat/>
    <w:pPr>
      <w:ind w:left="240"/>
      <w:jc w:val="left"/>
    </w:pPr>
    <w:rPr>
      <w:rFonts w:eastAsiaTheme="minorHAnsi"/>
      <w:b/>
      <w:bCs/>
      <w:sz w:val="22"/>
      <w:szCs w:val="22"/>
    </w:rPr>
  </w:style>
  <w:style w:type="paragraph" w:styleId="9">
    <w:name w:val="toc 9"/>
    <w:basedOn w:val="a"/>
    <w:next w:val="a"/>
    <w:uiPriority w:val="39"/>
    <w:semiHidden/>
    <w:unhideWhenUsed/>
    <w:qFormat/>
    <w:pPr>
      <w:ind w:left="1920"/>
      <w:jc w:val="left"/>
    </w:pPr>
    <w:rPr>
      <w:rFonts w:eastAsiaTheme="minorHAnsi"/>
      <w:sz w:val="20"/>
      <w:szCs w:val="20"/>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table" w:styleId="ae">
    <w:name w:val="Table Grid"/>
    <w:basedOn w:val="a1"/>
    <w:uiPriority w:val="39"/>
    <w:qFormat/>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paragraph" w:styleId="af2">
    <w:name w:val="No Spacing"/>
    <w:link w:val="af3"/>
    <w:uiPriority w:val="1"/>
    <w:qFormat/>
    <w:rPr>
      <w:rFonts w:asciiTheme="minorHAnsi" w:eastAsia="Microsoft YaHei UI" w:hAnsiTheme="minorHAnsi" w:cstheme="minorBidi"/>
      <w:sz w:val="22"/>
      <w:szCs w:val="22"/>
    </w:rPr>
  </w:style>
  <w:style w:type="character" w:customStyle="1" w:styleId="af3">
    <w:name w:val="无间隔 字符"/>
    <w:basedOn w:val="a0"/>
    <w:link w:val="af2"/>
    <w:uiPriority w:val="1"/>
    <w:qFormat/>
    <w:rPr>
      <w:rFonts w:eastAsia="Microsoft YaHei UI"/>
      <w:kern w:val="0"/>
      <w:sz w:val="22"/>
      <w:szCs w:val="22"/>
    </w:rPr>
  </w:style>
  <w:style w:type="character" w:customStyle="1" w:styleId="10">
    <w:name w:val="标题 1 字符"/>
    <w:basedOn w:val="a0"/>
    <w:link w:val="1"/>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1GB2312Char">
    <w:name w:val="样式 标题 1 + 楷体_GB2312 四号 非加粗 Char"/>
    <w:basedOn w:val="a0"/>
    <w:qFormat/>
    <w:rPr>
      <w:rFonts w:ascii="楷体_GB2312" w:eastAsia="黑体" w:hAnsi="楷体_GB2312"/>
      <w:b/>
      <w:bCs/>
      <w:kern w:val="44"/>
      <w:sz w:val="32"/>
      <w:szCs w:val="44"/>
      <w:lang w:val="en-US" w:eastAsia="zh-CN" w:bidi="ar-SA"/>
    </w:rPr>
  </w:style>
  <w:style w:type="character" w:customStyle="1" w:styleId="a6">
    <w:name w:val="文档结构图 字符"/>
    <w:basedOn w:val="a0"/>
    <w:link w:val="a5"/>
    <w:uiPriority w:val="99"/>
    <w:semiHidden/>
    <w:qFormat/>
    <w:rPr>
      <w:rFonts w:ascii="宋体" w:eastAsia="宋体"/>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4">
    <w:name w:val="_正文段落"/>
    <w:basedOn w:val="a"/>
    <w:link w:val="Char"/>
    <w:qFormat/>
    <w:pPr>
      <w:spacing w:beforeLines="15" w:afterLines="15" w:line="360" w:lineRule="auto"/>
      <w:ind w:firstLineChars="200" w:firstLine="200"/>
    </w:pPr>
    <w:rPr>
      <w:rFonts w:ascii="Times New Roman" w:eastAsia="宋体" w:hAnsi="Times New Roman" w:cs="Times New Roman"/>
      <w:kern w:val="0"/>
    </w:rPr>
  </w:style>
  <w:style w:type="character" w:customStyle="1" w:styleId="Char">
    <w:name w:val="_正文段落 Char"/>
    <w:link w:val="af4"/>
    <w:qFormat/>
    <w:rPr>
      <w:rFonts w:ascii="Times New Roman" w:eastAsia="宋体" w:hAnsi="Times New Roman" w:cs="Times New Roman"/>
      <w:kern w:val="0"/>
    </w:rPr>
  </w:style>
  <w:style w:type="paragraph" w:styleId="af5">
    <w:name w:val="List Paragraph"/>
    <w:basedOn w:val="a"/>
    <w:link w:val="af6"/>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6">
    <w:name w:val="列出段落 字符"/>
    <w:link w:val="af5"/>
    <w:uiPriority w:val="34"/>
    <w:qFormat/>
  </w:style>
  <w:style w:type="character" w:customStyle="1" w:styleId="a4">
    <w:name w:val="题注 字符"/>
    <w:link w:val="a3"/>
    <w:qFormat/>
    <w:rPr>
      <w:rFonts w:asciiTheme="majorHAnsi" w:eastAsia="黑体" w:hAnsiTheme="majorHAnsi" w:cstheme="majorBidi"/>
      <w:sz w:val="20"/>
      <w:szCs w:val="20"/>
    </w:rPr>
  </w:style>
  <w:style w:type="paragraph" w:customStyle="1" w:styleId="B">
    <w:name w:val="B表格题注"/>
    <w:next w:val="a"/>
    <w:qFormat/>
    <w:pPr>
      <w:numPr>
        <w:numId w:val="1"/>
      </w:numPr>
      <w:spacing w:line="360" w:lineRule="auto"/>
      <w:ind w:firstLineChars="200" w:firstLine="200"/>
      <w:jc w:val="center"/>
    </w:pPr>
    <w:rPr>
      <w:rFonts w:asciiTheme="minorHAnsi" w:eastAsia="黑体" w:hAnsiTheme="minorHAnsi" w:cstheme="minorBidi"/>
      <w:b/>
      <w:kern w:val="2"/>
      <w:sz w:val="21"/>
      <w:szCs w:val="21"/>
    </w:rPr>
  </w:style>
  <w:style w:type="paragraph" w:customStyle="1" w:styleId="B0">
    <w:name w:val="B表格正文"/>
    <w:qFormat/>
    <w:pPr>
      <w:spacing w:line="360" w:lineRule="auto"/>
      <w:ind w:firstLineChars="200" w:firstLine="200"/>
      <w:jc w:val="both"/>
    </w:pPr>
    <w:rPr>
      <w:rFonts w:asciiTheme="minorHAnsi" w:eastAsia="黑体" w:hAnsiTheme="minorHAnsi" w:cstheme="minorBidi"/>
      <w:kern w:val="2"/>
      <w:sz w:val="21"/>
      <w:szCs w:val="21"/>
    </w:rPr>
  </w:style>
  <w:style w:type="paragraph" w:customStyle="1" w:styleId="B1">
    <w:name w:val="B表头样式"/>
    <w:next w:val="a"/>
    <w:qFormat/>
    <w:pPr>
      <w:spacing w:line="360" w:lineRule="auto"/>
      <w:ind w:firstLineChars="200" w:firstLine="200"/>
      <w:jc w:val="center"/>
    </w:pPr>
    <w:rPr>
      <w:rFonts w:asciiTheme="minorHAnsi" w:eastAsia="黑体" w:hAnsiTheme="minorHAnsi" w:cstheme="minorBidi"/>
      <w:b/>
      <w:kern w:val="2"/>
      <w:sz w:val="21"/>
      <w:szCs w:val="21"/>
    </w:rPr>
  </w:style>
  <w:style w:type="character" w:customStyle="1" w:styleId="font41">
    <w:name w:val="font41"/>
    <w:qFormat/>
    <w:rPr>
      <w:rFonts w:ascii="仿宋" w:eastAsia="仿宋" w:hAnsi="仿宋"/>
      <w:color w:val="000000"/>
      <w:sz w:val="24"/>
      <w:u w:val="none"/>
    </w:rPr>
  </w:style>
  <w:style w:type="character" w:customStyle="1" w:styleId="font31">
    <w:name w:val="font31"/>
    <w:rPr>
      <w:rFonts w:ascii="仿宋_GB2312" w:eastAsia="仿宋_GB2312"/>
      <w:color w:val="000000"/>
      <w:sz w:val="24"/>
      <w:u w:val="none"/>
    </w:rPr>
  </w:style>
  <w:style w:type="character" w:customStyle="1" w:styleId="font11">
    <w:name w:val="font11"/>
    <w:rPr>
      <w:rFonts w:ascii="仿宋_GB2312" w:eastAsia="仿宋_GB2312"/>
      <w:color w:val="000000"/>
      <w:sz w:val="32"/>
      <w:u w:val="none"/>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DE718-A820-4258-85FE-899E76A4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1563</Words>
  <Characters>8912</Characters>
  <Application>Microsoft Office Word</Application>
  <DocSecurity>0</DocSecurity>
  <Lines>74</Lines>
  <Paragraphs>20</Paragraphs>
  <ScaleCrop>false</ScaleCrop>
  <Company>Microsoft</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tt312</dc:creator>
  <cp:lastModifiedBy>PC</cp:lastModifiedBy>
  <cp:revision>214</cp:revision>
  <cp:lastPrinted>2017-06-14T02:09:00Z</cp:lastPrinted>
  <dcterms:created xsi:type="dcterms:W3CDTF">2018-02-26T07:24:00Z</dcterms:created>
  <dcterms:modified xsi:type="dcterms:W3CDTF">2023-08-07T02:17:00Z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