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XX省（区、市）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eastAsia="zh-CN"/>
        </w:rPr>
        <w:t>、新疆生产建设兵团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/XX单位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eastAsia="zh-CN"/>
        </w:rPr>
        <w:t>交通强国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邮政专项试点实施方案</w:t>
      </w:r>
      <w:r>
        <w:rPr>
          <w:rFonts w:hint="eastAsia" w:eastAsia="方正小标宋简体" w:cs="Times New Roman"/>
          <w:kern w:val="0"/>
          <w:sz w:val="40"/>
          <w:szCs w:val="40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结合拟申请的试点任务，综述试点相关工作基础以及存在的问题、试点工作考虑。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二、总体要求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充分考虑试点任务申请情况，提出工作思路、工作原则和工作目标等内容。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本章内容要体现邮政专项</w:t>
      </w:r>
      <w:r>
        <w:rPr>
          <w:rFonts w:hint="default" w:ascii="Times New Roman" w:hAnsi="Times New Roman" w:eastAsia="仿宋" w:cs="Times New Roman"/>
          <w:sz w:val="32"/>
          <w:szCs w:val="32"/>
        </w:rPr>
        <w:t>试点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的主要思路，要具有指导性、系统性，不简单罗列试点任务申报表内容。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三、试点任务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试点任务共X项，分别是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（一）XX试点。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试点任务无需与申请书中的某一任务完全对应，原则上不突破试点任务领域即可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1.试点基础。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提出具体试点任务。结合国家战略、行业要求、自身优势和特点等，分析试点必要性和基础。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2.试点内容。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试点内容应包括但可不限于各试点任务申报表内容，可以结合本省（区、市）/本单位发展情况进一步细化和延伸。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3.预期成果。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（提出试点任务的预期成果。）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（二）XX试点。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/>
          <w:sz w:val="32"/>
          <w:szCs w:val="32"/>
        </w:rPr>
        <w:sectPr>
          <w:footerReference r:id="rId6" w:type="first"/>
          <w:footerReference r:id="rId5" w:type="default"/>
          <w:pgSz w:w="11907" w:h="16839"/>
          <w:pgMar w:top="1950" w:right="1576" w:bottom="1440" w:left="1576" w:header="851" w:footer="131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t>提出支持试点任务有序推进的体制机制、资金政策等保障措施。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  <w:ind w:firstLine="0" w:firstLineChars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  <w:ind w:firstLine="0" w:firstLineChars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eIMx+dgBAACwAwAADgAAAAAAAAABACAA&#10;AAAfAQAAZHJzL2Uyb0RvYy54bWxQSwUGAAAAAAYABgBZAQAAa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45A60139"/>
    <w:rsid w:val="45A6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Body Text First Indent1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2023-09-01T04:10:00Z</dcterms:created>
  <dc:creator> </dc:creator>
  <cp:lastModifiedBy> </cp:lastModifiedBy>
  <dcterms:modified xsi:type="dcterms:W3CDTF">2023-09-01T04:10:52Z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EB3FEFBC60734FC6A04DA936A3062A5E_11</vt:lpwstr>
  </property>
</Properties>
</file>