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</w:p>
    <w:p>
      <w:pPr>
        <w:spacing w:line="560" w:lineRule="exact"/>
        <w:rPr>
          <w:rFonts w:ascii="方正黑体_GBK" w:eastAsia="方正黑体_GBK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OLE_LINK6"/>
      <w:r>
        <w:rPr>
          <w:rFonts w:hint="eastAsia" w:ascii="方正小标宋_GBK" w:eastAsia="方正小标宋_GBK"/>
          <w:sz w:val="44"/>
          <w:szCs w:val="44"/>
        </w:rPr>
        <w:t>2022-2023年度江苏省体育事业发展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专项资金（体育赛事）</w:t>
      </w:r>
      <w:bookmarkEnd w:id="0"/>
      <w:r>
        <w:rPr>
          <w:rFonts w:hint="eastAsia" w:ascii="方正小标宋_GBK" w:eastAsia="方正小标宋_GBK"/>
          <w:sz w:val="44"/>
          <w:szCs w:val="44"/>
        </w:rPr>
        <w:t>申请表</w:t>
      </w:r>
    </w:p>
    <w:p>
      <w:pPr>
        <w:widowControl/>
        <w:spacing w:line="300" w:lineRule="exact"/>
        <w:rPr>
          <w:rFonts w:ascii="方正仿宋_GBK" w:hAnsi="方正仿宋_GBK" w:eastAsia="方正仿宋_GBK" w:cs="方正仿宋_GBK"/>
          <w:color w:val="000000"/>
          <w:kern w:val="0"/>
          <w:sz w:val="21"/>
          <w:szCs w:val="21"/>
          <w:lang w:bidi="ar"/>
        </w:rPr>
      </w:pPr>
    </w:p>
    <w:p>
      <w:pPr>
        <w:widowControl/>
        <w:spacing w:line="300" w:lineRule="exact"/>
        <w:rPr>
          <w:rFonts w:ascii="方正黑体_GBK" w:hAnsi="方正仿宋_GBK" w:eastAsia="方正黑体_GBK" w:cs="方正仿宋_GBK"/>
          <w:color w:val="000000"/>
          <w:kern w:val="0"/>
          <w:sz w:val="24"/>
          <w:szCs w:val="24"/>
          <w:lang w:bidi="ar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24"/>
          <w:szCs w:val="24"/>
          <w:lang w:bidi="ar"/>
        </w:rPr>
        <w:t>申报单位(地方体育行政部门/省体育局直属事业单位）</w:t>
      </w:r>
    </w:p>
    <w:p>
      <w:pPr>
        <w:widowControl/>
        <w:spacing w:line="300" w:lineRule="exact"/>
        <w:rPr>
          <w:rFonts w:ascii="方正黑体_GBK" w:hAnsi="方正仿宋_GBK" w:eastAsia="方正黑体_GBK" w:cs="方正仿宋_GBK"/>
          <w:color w:val="000000"/>
          <w:kern w:val="0"/>
          <w:sz w:val="24"/>
          <w:szCs w:val="24"/>
          <w:lang w:bidi="ar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24"/>
          <w:szCs w:val="24"/>
          <w:lang w:bidi="ar"/>
        </w:rPr>
        <w:t>（盖章）：</w:t>
      </w:r>
    </w:p>
    <w:tbl>
      <w:tblPr>
        <w:tblStyle w:val="7"/>
        <w:tblW w:w="8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699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赛事概况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赛事名称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赛事时间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赛事类别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□A □B □C □D □E □F</w:t>
            </w:r>
          </w:p>
          <w:p>
            <w:pPr>
              <w:pStyle w:val="6"/>
              <w:spacing w:after="0" w:line="280" w:lineRule="exact"/>
              <w:ind w:left="0" w:leftChars="0" w:firstLine="0" w:firstLineChars="0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□自主IP赛事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赛事举办届数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一次性举办赛事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连续举办赛事，其中：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（□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以前举办赛事，已举办   届，今后将持续举办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以前举办赛事，，已举办   届，今后无办赛计划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首次举办，今后将持续举办）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参赛人数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总参赛人数：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我省运动员（队）参赛人数：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国家队（队员）参赛人数：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观众人数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参赛运动员竞技水平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我国运动员（队）取得前三名数量：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我省运动员（队）取得前三名数量：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是否有破纪录等情况：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赛事组织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体育赛事信息系统报备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赛事活动指导员选派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赛事相关文件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□申办文件及批复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□赛事承办协议或国际单项体育组织授权书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□赛事秩序册及成绩册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□赛事组织方案、岗位设置方案、培训方案等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bookmarkStart w:id="1" w:name="OLE_LINK8"/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bookmarkEnd w:id="1"/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赛事宣传方案、商务推广方案等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□赛事总结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工作人员及志愿者培训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□有 </w:t>
            </w:r>
            <w:bookmarkStart w:id="2" w:name="OLE_LINK5"/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bookmarkEnd w:id="2"/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赛事宣传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赛事转播（小时）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转播时长共计：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□央视转播：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省级电视台转播：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市级电视台转播：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网络平台转播：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其他形式转播：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赛事宣传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赛事新闻报道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报道数量共计：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□国家级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新闻</w:t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省级新闻报道：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市级新闻报道：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网站新闻报道：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Style w:val="10"/>
                <w:rFonts w:hint="default" w:ascii="方正黑体_GBK" w:eastAsia="方正黑体_GBK"/>
                <w:sz w:val="18"/>
                <w:szCs w:val="18"/>
                <w:lang w:bidi="ar"/>
              </w:rPr>
              <w:t>其他形式报道：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新闻发布会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赛事效益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收支概况（万元）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总收入：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（总投入=政府投入+社会资金投入）</w:t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其中政府投入：   万元；社会资金投入：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总支出：             经费缺口：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赞助概况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赞助商数量：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赞助金额大于100万元：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赞助金额50-100万元：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赞助金额 10-50万元：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赞助金额小于10 万元：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赞助商数量较去年增长：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赞助总金额（万元）：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赞助费金额较去年增长：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赞助活动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□赛事现场赞助活动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□网络（社交媒体）赞助活动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□其他形式赞助活动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除赞助外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其他非财政收入共计：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其他非财政收入（万元）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门票：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周边商品：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top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社会效益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体育场馆/地体育设施改善</w:t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赛事衍生推广活动</w:t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本省体育企业参与</w:t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赛事安全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应急预案、安全方案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安全措施、应急设备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舆情事故发生</w:t>
            </w:r>
          </w:p>
        </w:tc>
        <w:tc>
          <w:tcPr>
            <w:tcW w:w="472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安全责任事故发生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竞赛事故发生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仿宋_GBK" w:eastAsia="方正黑体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sz w:val="18"/>
                <w:szCs w:val="18"/>
              </w:rPr>
              <w:t>设区市体育部门审核意见（盖章）</w:t>
            </w:r>
          </w:p>
        </w:tc>
        <w:tc>
          <w:tcPr>
            <w:tcW w:w="7424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utoSpaceDE w:val="0"/>
      <w:autoSpaceDN w:val="0"/>
      <w:snapToGrid w:val="0"/>
      <w:spacing w:after="120" w:line="590" w:lineRule="atLeast"/>
      <w:ind w:left="420" w:leftChars="200" w:firstLine="624"/>
    </w:pPr>
    <w:rPr>
      <w:rFonts w:ascii="方正仿宋_GBK" w:eastAsia="方正仿宋_GBK"/>
      <w:snapToGrid w:val="0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First Indent 2"/>
    <w:basedOn w:val="3"/>
    <w:next w:val="5"/>
    <w:uiPriority w:val="0"/>
    <w:pPr>
      <w:autoSpaceDE/>
      <w:autoSpaceDN/>
      <w:snapToGrid/>
      <w:spacing w:line="240" w:lineRule="auto"/>
      <w:ind w:firstLine="420" w:firstLineChars="200"/>
    </w:pPr>
    <w:rPr>
      <w:rFonts w:ascii="Calibri" w:hAnsi="Calibri" w:eastAsia="宋体"/>
      <w:snapToGrid/>
      <w:kern w:val="2"/>
      <w:szCs w:val="22"/>
    </w:rPr>
  </w:style>
  <w:style w:type="character" w:styleId="9">
    <w:name w:val="page number"/>
    <w:basedOn w:val="8"/>
    <w:uiPriority w:val="0"/>
  </w:style>
  <w:style w:type="character" w:customStyle="1" w:styleId="10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2023-09-06T07:19:19Z</dcterms:created>
  <dc:creator>Administrator</dc:creator>
  <cp:lastModifiedBy>烬</cp:lastModifiedBy>
  <dcterms:modified xsi:type="dcterms:W3CDTF">2023-09-06T07:19:26Z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