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华文中宋" w:hAnsi="华文中宋" w:eastAsia="华文中宋" w:cs="华文中宋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华文中宋" w:hAnsi="华文中宋" w:eastAsia="华文中宋" w:cs="华文中宋"/>
          <w:spacing w:val="-6"/>
          <w:sz w:val="44"/>
          <w:szCs w:val="44"/>
        </w:rPr>
      </w:pPr>
      <w:bookmarkStart w:id="0" w:name="_GoBack"/>
      <w:r>
        <w:rPr>
          <w:rFonts w:hint="default" w:ascii="华文中宋" w:hAnsi="华文中宋" w:eastAsia="华文中宋" w:cs="华文中宋"/>
          <w:spacing w:val="-6"/>
          <w:sz w:val="44"/>
          <w:szCs w:val="44"/>
        </w:rPr>
        <w:t>首批技能根基工程培训基地名单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spacing w:val="-6"/>
          <w:sz w:val="32"/>
          <w:szCs w:val="32"/>
        </w:rPr>
        <w:t>有效期自正式公布之日起三年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）</w:t>
      </w:r>
    </w:p>
    <w:tbl>
      <w:tblPr>
        <w:tblStyle w:val="5"/>
        <w:tblpPr w:leftFromText="180" w:rightFromText="180" w:vertAnchor="text" w:horzAnchor="page" w:tblpX="1899" w:tblpY="6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6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6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北京市工业技师学院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天津市职业技能公共实训中心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河北省职业技能公共实训基地（河北省技师学院）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6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长治技师学院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7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内蒙古冶金技师学院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8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赤峰建筑高级技工学校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9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10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哈尔滨电机厂有限责任公司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11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12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佳木斯技师学院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13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14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上海汽车集团股份有限公司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15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上海飞机制造有限公司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16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江苏省常州技师学院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17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江苏省盐城技师学院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18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江苏省徐州技师学院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19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20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杭州第一技师学院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21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22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安徽阜阳技师学院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23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安徽芜湖技师学院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24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安徽理工技师学院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25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三明技师学院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26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27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江西省机电技师学院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28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29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30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山东劳动技师学院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31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32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河南化工技师学院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33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34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35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郑州商业技师学院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36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武汉华中数控股份有限公司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37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东风汽车集团有限公司培训中心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38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39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湖北三峡技师学院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40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湖南省工业技师学院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41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42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珠海市职业训练指导服务中心（珠海市高技能人才公共实训中心）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43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广东省机械技师学院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44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广船国际有限公司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45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广西工业技师学院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46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广西机电技师学院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47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广西科技商贸高级技工学校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48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重庆市机械高级技工学校（重庆机械技师学院）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49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西南铝业（集团）有限责任公司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50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二重（德阳）重型装备有限公司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51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贵州航空工业技师学院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52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中国铁建高新装备股份有限公司培训中心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53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云南工业技师学院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54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55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陕西航空技师学院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56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兰州兰石集团有限公司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57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甘肃省玉门油田培训学校有限公司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58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石河子技师培训学院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59</w:t>
            </w:r>
          </w:p>
        </w:tc>
        <w:tc>
          <w:tcPr>
            <w:tcW w:w="6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新疆天富集团有限责任公司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9E4DF"/>
    <w:rsid w:val="474EBD79"/>
    <w:rsid w:val="6639E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2023-09-12T01:27:00Z</dcterms:created>
  <dc:creator>admin</dc:creator>
  <cp:lastModifiedBy>admin</cp:lastModifiedBy>
  <dcterms:modified xsi:type="dcterms:W3CDTF">2023-09-11T17:47:24Z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