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D5B" w:rsidRDefault="00FA7D5B">
      <w:pPr>
        <w:spacing w:line="58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</w:p>
    <w:p w:rsidR="00FA7D5B" w:rsidRPr="00804CC5" w:rsidRDefault="00B802DC">
      <w:pPr>
        <w:spacing w:line="580" w:lineRule="exact"/>
        <w:jc w:val="center"/>
        <w:rPr>
          <w:rFonts w:ascii="方正小标宋_GBK" w:eastAsia="方正小标宋_GBK" w:hAnsi="宋体" w:cs="宋体" w:hint="eastAsia"/>
          <w:sz w:val="44"/>
          <w:szCs w:val="44"/>
        </w:rPr>
      </w:pPr>
      <w:r w:rsidRPr="00804CC5">
        <w:rPr>
          <w:rFonts w:ascii="方正小标宋_GBK" w:eastAsia="方正小标宋_GBK" w:hAnsi="宋体" w:cs="宋体" w:hint="eastAsia"/>
          <w:sz w:val="44"/>
          <w:szCs w:val="44"/>
        </w:rPr>
        <w:t>苏州市</w:t>
      </w:r>
      <w:proofErr w:type="gramStart"/>
      <w:r w:rsidRPr="00804CC5">
        <w:rPr>
          <w:rFonts w:ascii="方正小标宋_GBK" w:eastAsia="方正小标宋_GBK" w:hAnsi="宋体" w:cs="宋体" w:hint="eastAsia"/>
          <w:sz w:val="44"/>
          <w:szCs w:val="44"/>
        </w:rPr>
        <w:t>文旅元</w:t>
      </w:r>
      <w:proofErr w:type="gramEnd"/>
      <w:r w:rsidRPr="00804CC5">
        <w:rPr>
          <w:rFonts w:ascii="方正小标宋_GBK" w:eastAsia="方正小标宋_GBK" w:hAnsi="宋体" w:cs="宋体" w:hint="eastAsia"/>
          <w:sz w:val="44"/>
          <w:szCs w:val="44"/>
        </w:rPr>
        <w:t>宇宙行动方案</w:t>
      </w:r>
    </w:p>
    <w:p w:rsidR="00FA7D5B" w:rsidRPr="00804CC5" w:rsidRDefault="00B802DC">
      <w:pPr>
        <w:spacing w:line="580" w:lineRule="exact"/>
        <w:jc w:val="center"/>
        <w:rPr>
          <w:rFonts w:ascii="方正小标宋_GBK" w:eastAsia="方正小标宋_GBK" w:hAnsi="宋体" w:cs="宋体" w:hint="eastAsia"/>
          <w:sz w:val="44"/>
          <w:szCs w:val="44"/>
        </w:rPr>
      </w:pPr>
      <w:r w:rsidRPr="00804CC5">
        <w:rPr>
          <w:rFonts w:ascii="方正小标宋_GBK" w:eastAsia="方正小标宋_GBK" w:hAnsi="宋体" w:cs="宋体" w:hint="eastAsia"/>
          <w:sz w:val="44"/>
          <w:szCs w:val="44"/>
        </w:rPr>
        <w:t>（</w:t>
      </w:r>
      <w:r w:rsidRPr="00804CC5">
        <w:rPr>
          <w:rFonts w:ascii="方正小标宋_GBK" w:eastAsia="方正小标宋_GBK" w:hAnsi="宋体" w:cs="宋体" w:hint="eastAsia"/>
          <w:sz w:val="44"/>
          <w:szCs w:val="44"/>
        </w:rPr>
        <w:t>2</w:t>
      </w:r>
      <w:r w:rsidRPr="00804CC5">
        <w:rPr>
          <w:rFonts w:ascii="方正小标宋_GBK" w:eastAsia="方正小标宋_GBK" w:hAnsi="宋体" w:cs="宋体" w:hint="eastAsia"/>
          <w:sz w:val="44"/>
          <w:szCs w:val="44"/>
        </w:rPr>
        <w:t>023-2025</w:t>
      </w:r>
      <w:r w:rsidRPr="00804CC5">
        <w:rPr>
          <w:rFonts w:ascii="方正小标宋_GBK" w:eastAsia="方正小标宋_GBK" w:hAnsi="宋体" w:cs="宋体" w:hint="eastAsia"/>
          <w:sz w:val="44"/>
          <w:szCs w:val="44"/>
        </w:rPr>
        <w:t>年）</w:t>
      </w:r>
    </w:p>
    <w:p w:rsidR="00FA7D5B" w:rsidRDefault="00B802DC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（征求意见稿）</w:t>
      </w:r>
    </w:p>
    <w:p w:rsidR="00FA7D5B" w:rsidRDefault="00FA7D5B">
      <w:pPr>
        <w:spacing w:line="580" w:lineRule="exact"/>
        <w:ind w:firstLineChars="200" w:firstLine="640"/>
        <w:rPr>
          <w:rFonts w:eastAsia="仿宋"/>
          <w:sz w:val="32"/>
          <w:szCs w:val="32"/>
        </w:rPr>
      </w:pPr>
    </w:p>
    <w:p w:rsidR="00FA7D5B" w:rsidRDefault="00B802D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为贯彻落实《苏州市培育元宇宙产业创新发展指导意见》，抓住当前元宇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宙产业快速发展窗口期，进一步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丰富文旅产品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内容，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拓展文旅体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验方式，重塑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文旅产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业格局，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助力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产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业完成瓶颈突破，现结合我市实际制定本行动方案。</w:t>
      </w:r>
    </w:p>
    <w:p w:rsidR="00FA7D5B" w:rsidRDefault="00B802DC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指导思想</w:t>
      </w:r>
    </w:p>
    <w:p w:rsidR="00FA7D5B" w:rsidRDefault="00B802D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以习近平新时代中国特色社会主义思想为指导，全面贯彻党的二十大精神和习近平总书记对江苏、苏州工作重要讲话指示精神。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把文旅高质量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发展融入中国式现代化苏州新实践，以基础设施建设为支撑、产业生态构建为牵引、应用场景打造为重点、内容生产强化为保障，促进数字技术和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文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旅资源深度融合，推动苏州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文旅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元宇宙产业创新发展，将苏州打造为具有全国影响力的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文旅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元宇宙示范城市。</w:t>
      </w:r>
    </w:p>
    <w:p w:rsidR="00FA7D5B" w:rsidRDefault="00B802DC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基本原则</w:t>
      </w:r>
    </w:p>
    <w:p w:rsidR="00FA7D5B" w:rsidRDefault="00B802DC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以虚增实，需求导向。</w:t>
      </w:r>
      <w:r>
        <w:rPr>
          <w:rFonts w:ascii="仿宋_GB2312" w:eastAsia="仿宋_GB2312" w:hAnsi="黑体" w:hint="eastAsia"/>
          <w:sz w:val="32"/>
          <w:szCs w:val="32"/>
        </w:rPr>
        <w:t>借助元宇宙沉浸式体验，开放性参与的能力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提升文旅活动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的体验感、获得感、幸福感，从人民群众多样化、个性化的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求出发，推动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文旅产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业和</w:t>
      </w:r>
      <w:r>
        <w:rPr>
          <w:rFonts w:ascii="仿宋_GB2312" w:eastAsia="仿宋_GB2312" w:hAnsi="黑体" w:hint="eastAsia"/>
          <w:sz w:val="32"/>
          <w:szCs w:val="32"/>
        </w:rPr>
        <w:t>数字技术融合发展。</w:t>
      </w:r>
    </w:p>
    <w:p w:rsidR="00FA7D5B" w:rsidRDefault="00B802DC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lastRenderedPageBreak/>
        <w:t>内容为本，突出特色。</w:t>
      </w:r>
      <w:r>
        <w:rPr>
          <w:rFonts w:ascii="仿宋_GB2312" w:eastAsia="仿宋_GB2312" w:hAnsi="黑体" w:hint="eastAsia"/>
          <w:sz w:val="32"/>
          <w:szCs w:val="32"/>
        </w:rPr>
        <w:t>坚守社会主义核心价值观，注重高质量内容的培育生产，依托底蕴深厚的江南文化聚焦数字内容创作，推动优秀传统文化创造性转化、创新型发展，打造具有深度苏州特色的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文旅元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宇宙产品。</w:t>
      </w:r>
    </w:p>
    <w:p w:rsidR="00FA7D5B" w:rsidRDefault="00B802DC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政府引导，市场主体。</w:t>
      </w:r>
      <w:r>
        <w:rPr>
          <w:rFonts w:ascii="仿宋_GB2312" w:eastAsia="仿宋_GB2312" w:hAnsi="黑体" w:hint="eastAsia"/>
          <w:sz w:val="32"/>
          <w:szCs w:val="32"/>
        </w:rPr>
        <w:t>充分发挥市场在资源配置中的决定性作用，激发创新要素活力，链接市场主体和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元宇宙场景，鼓励市场主体创造和个体参与，营造良好的产业发展环境。</w:t>
      </w:r>
    </w:p>
    <w:p w:rsidR="00FA7D5B" w:rsidRDefault="00B802DC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多</w:t>
      </w:r>
      <w:proofErr w:type="gramStart"/>
      <w:r>
        <w:rPr>
          <w:rFonts w:ascii="仿宋_GB2312" w:eastAsia="仿宋_GB2312" w:hAnsi="黑体" w:hint="eastAsia"/>
          <w:b/>
          <w:bCs/>
          <w:sz w:val="32"/>
          <w:szCs w:val="32"/>
        </w:rPr>
        <w:t>措</w:t>
      </w:r>
      <w:proofErr w:type="gramEnd"/>
      <w:r>
        <w:rPr>
          <w:rFonts w:ascii="仿宋_GB2312" w:eastAsia="仿宋_GB2312" w:hAnsi="黑体" w:hint="eastAsia"/>
          <w:b/>
          <w:bCs/>
          <w:sz w:val="32"/>
          <w:szCs w:val="32"/>
        </w:rPr>
        <w:t>保障，安全发展。</w:t>
      </w:r>
      <w:r>
        <w:rPr>
          <w:rFonts w:ascii="仿宋_GB2312" w:eastAsia="仿宋_GB2312" w:hAnsi="黑体" w:hint="eastAsia"/>
          <w:sz w:val="32"/>
          <w:szCs w:val="32"/>
        </w:rPr>
        <w:t>统筹发展和安全，建立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健全文旅元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宇宙建设标准和行业体系，同步强化网络数据安全管理和治理能力建设，构筑健康有序安全可信的发展生态。</w:t>
      </w:r>
    </w:p>
    <w:p w:rsidR="00FA7D5B" w:rsidRDefault="00B802DC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发展目标</w:t>
      </w:r>
    </w:p>
    <w:p w:rsidR="00FA7D5B" w:rsidRDefault="00B802D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力争到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仿宋_GB2312" w:eastAsia="仿宋_GB2312" w:hAnsi="黑体" w:hint="eastAsia"/>
          <w:sz w:val="32"/>
          <w:szCs w:val="32"/>
        </w:rPr>
        <w:t>年，苏州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文旅元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宇宙创新生态基本形成，发展水平位居全国前列，产业规模突破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仿宋_GB2312" w:eastAsia="仿宋_GB2312" w:hAnsi="黑体" w:hint="eastAsia"/>
          <w:sz w:val="32"/>
          <w:szCs w:val="32"/>
        </w:rPr>
        <w:t>亿元，形成</w:t>
      </w:r>
      <w:r>
        <w:rPr>
          <w:rFonts w:ascii="Times New Roman" w:eastAsia="仿宋_GB2312" w:hAnsi="Times New Roman" w:cs="Times New Roman"/>
          <w:sz w:val="32"/>
          <w:szCs w:val="32"/>
        </w:rPr>
        <w:t>2-3</w:t>
      </w:r>
      <w:r>
        <w:rPr>
          <w:rFonts w:ascii="仿宋_GB2312" w:eastAsia="仿宋_GB2312" w:hAnsi="黑体" w:hint="eastAsia"/>
          <w:sz w:val="32"/>
          <w:szCs w:val="32"/>
        </w:rPr>
        <w:t>个具有全国影响力的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元宇宙产业园区。通信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算力基础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设施持续升级，数字内容生产工具提质增效，终端交互设备与场景深度融合，围绕景区旅游、演艺活动、文博场馆、节庆会展、文化艺术交流学习等领域形成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仿宋_GB2312" w:eastAsia="仿宋_GB2312" w:hAnsi="黑体" w:hint="eastAsia"/>
          <w:sz w:val="32"/>
          <w:szCs w:val="32"/>
        </w:rPr>
        <w:t>个应用场景示范项目。高质量内容要素供给能力显著提升，内容产品交易流通繁荣活跃</w:t>
      </w:r>
      <w:r>
        <w:rPr>
          <w:rFonts w:ascii="仿宋_GB2312" w:eastAsia="仿宋_GB2312" w:hAnsi="黑体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数字文旅要素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市场发展安全有序。</w:t>
      </w:r>
    </w:p>
    <w:p w:rsidR="00FA7D5B" w:rsidRDefault="00B802DC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发展重点</w:t>
      </w:r>
    </w:p>
    <w:p w:rsidR="00FA7D5B" w:rsidRDefault="00B802DC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（一）夯实提升</w:t>
      </w:r>
      <w:proofErr w:type="gramStart"/>
      <w:r>
        <w:rPr>
          <w:rFonts w:ascii="楷体" w:eastAsia="楷体" w:hAnsi="楷体" w:hint="eastAsia"/>
          <w:sz w:val="32"/>
          <w:szCs w:val="32"/>
        </w:rPr>
        <w:t>文旅元</w:t>
      </w:r>
      <w:proofErr w:type="gramEnd"/>
      <w:r>
        <w:rPr>
          <w:rFonts w:ascii="楷体" w:eastAsia="楷体" w:hAnsi="楷体" w:hint="eastAsia"/>
          <w:sz w:val="32"/>
          <w:szCs w:val="32"/>
        </w:rPr>
        <w:t>宇宙基础建设</w:t>
      </w:r>
    </w:p>
    <w:p w:rsidR="00FA7D5B" w:rsidRDefault="00B802DC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bCs/>
          <w:sz w:val="32"/>
          <w:szCs w:val="32"/>
        </w:rPr>
        <w:lastRenderedPageBreak/>
        <w:t>1.</w:t>
      </w:r>
      <w:r>
        <w:rPr>
          <w:rFonts w:ascii="仿宋_GB2312" w:eastAsia="仿宋_GB2312" w:hAnsi="黑体"/>
          <w:b/>
          <w:bCs/>
          <w:sz w:val="32"/>
          <w:szCs w:val="32"/>
        </w:rPr>
        <w:t>注重元宇宙基础设施利用与建设。</w:t>
      </w:r>
      <w:r>
        <w:rPr>
          <w:rFonts w:ascii="仿宋_GB2312" w:eastAsia="仿宋_GB2312" w:hAnsi="黑体" w:hint="eastAsia"/>
          <w:sz w:val="32"/>
          <w:szCs w:val="32"/>
        </w:rPr>
        <w:t>加快升级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文旅元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宇宙通信网络基础，推进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仿宋_GB2312" w:eastAsia="仿宋_GB2312" w:hAnsi="黑体" w:hint="eastAsia"/>
          <w:sz w:val="32"/>
          <w:szCs w:val="32"/>
        </w:rPr>
        <w:t>级景区、文博场馆</w:t>
      </w:r>
      <w:r>
        <w:rPr>
          <w:rFonts w:ascii="Times New Roman" w:eastAsia="仿宋_GB2312" w:hAnsi="Times New Roman" w:cs="Times New Roman"/>
          <w:sz w:val="32"/>
          <w:szCs w:val="32"/>
        </w:rPr>
        <w:t>5G</w:t>
      </w:r>
      <w:r>
        <w:rPr>
          <w:rFonts w:ascii="仿宋_GB2312" w:eastAsia="仿宋_GB2312" w:hAnsi="黑体"/>
          <w:sz w:val="32"/>
          <w:szCs w:val="32"/>
        </w:rPr>
        <w:t>规模化部署和</w:t>
      </w:r>
      <w:r>
        <w:rPr>
          <w:rFonts w:ascii="Times New Roman" w:eastAsia="仿宋_GB2312" w:hAnsi="Times New Roman" w:cs="Times New Roman"/>
          <w:sz w:val="32"/>
          <w:szCs w:val="32"/>
        </w:rPr>
        <w:t>IPv6</w:t>
      </w:r>
      <w:r>
        <w:rPr>
          <w:rFonts w:ascii="仿宋_GB2312" w:eastAsia="仿宋_GB2312" w:hAnsi="黑体"/>
          <w:sz w:val="32"/>
          <w:szCs w:val="32"/>
        </w:rPr>
        <w:t>适应性改造，超前布局未来网络形态。</w:t>
      </w:r>
      <w:r>
        <w:rPr>
          <w:rFonts w:ascii="仿宋_GB2312" w:eastAsia="仿宋_GB2312" w:hAnsi="黑体" w:hint="eastAsia"/>
          <w:sz w:val="32"/>
          <w:szCs w:val="32"/>
        </w:rPr>
        <w:t>依托国家“东数西算”枢纽节点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吴江算力调度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中心</w:t>
      </w:r>
      <w:r>
        <w:rPr>
          <w:rFonts w:ascii="仿宋_GB2312" w:eastAsia="仿宋_GB2312" w:hAnsi="黑体"/>
          <w:sz w:val="32"/>
          <w:szCs w:val="32"/>
        </w:rPr>
        <w:t>，基于云端实时渲染和边缘计算等技术，搭建一体化、国产化的</w:t>
      </w:r>
      <w:proofErr w:type="gramStart"/>
      <w:r>
        <w:rPr>
          <w:rFonts w:ascii="仿宋_GB2312" w:eastAsia="仿宋_GB2312" w:hAnsi="黑体"/>
          <w:sz w:val="32"/>
          <w:szCs w:val="32"/>
        </w:rPr>
        <w:t>云计</w:t>
      </w:r>
      <w:proofErr w:type="gramEnd"/>
      <w:r>
        <w:rPr>
          <w:rFonts w:ascii="仿宋_GB2312" w:eastAsia="仿宋_GB2312" w:hAnsi="黑体"/>
          <w:sz w:val="32"/>
          <w:szCs w:val="32"/>
        </w:rPr>
        <w:t>算能力体系，提供</w:t>
      </w:r>
      <w:r>
        <w:rPr>
          <w:rFonts w:ascii="仿宋_GB2312" w:eastAsia="仿宋_GB2312" w:hAnsi="黑体" w:hint="eastAsia"/>
          <w:sz w:val="32"/>
          <w:szCs w:val="32"/>
        </w:rPr>
        <w:t>“</w:t>
      </w:r>
      <w:r>
        <w:rPr>
          <w:rFonts w:ascii="仿宋_GB2312" w:eastAsia="仿宋_GB2312" w:hAnsi="黑体"/>
          <w:sz w:val="32"/>
          <w:szCs w:val="32"/>
        </w:rPr>
        <w:t>一点接入、即取即用</w:t>
      </w:r>
      <w:r>
        <w:rPr>
          <w:rFonts w:ascii="仿宋_GB2312" w:eastAsia="仿宋_GB2312" w:hAnsi="黑体" w:hint="eastAsia"/>
          <w:sz w:val="32"/>
          <w:szCs w:val="32"/>
        </w:rPr>
        <w:t>”</w:t>
      </w:r>
      <w:proofErr w:type="gramStart"/>
      <w:r>
        <w:rPr>
          <w:rFonts w:ascii="仿宋_GB2312" w:eastAsia="仿宋_GB2312" w:hAnsi="黑体"/>
          <w:sz w:val="32"/>
          <w:szCs w:val="32"/>
        </w:rPr>
        <w:t>的算力服</w:t>
      </w:r>
      <w:proofErr w:type="gramEnd"/>
      <w:r>
        <w:rPr>
          <w:rFonts w:ascii="仿宋_GB2312" w:eastAsia="仿宋_GB2312" w:hAnsi="黑体"/>
          <w:sz w:val="32"/>
          <w:szCs w:val="32"/>
        </w:rPr>
        <w:t>务。利用国家文化大数据</w:t>
      </w:r>
      <w:r>
        <w:rPr>
          <w:rFonts w:ascii="仿宋_GB2312" w:eastAsia="仿宋_GB2312" w:hAnsi="黑体" w:hint="eastAsia"/>
          <w:sz w:val="32"/>
          <w:szCs w:val="32"/>
        </w:rPr>
        <w:t>“</w:t>
      </w:r>
      <w:r>
        <w:rPr>
          <w:rFonts w:ascii="仿宋_GB2312" w:eastAsia="仿宋_GB2312" w:hAnsi="黑体"/>
          <w:sz w:val="32"/>
          <w:szCs w:val="32"/>
        </w:rPr>
        <w:t>三库</w:t>
      </w:r>
      <w:r>
        <w:rPr>
          <w:rFonts w:ascii="仿宋_GB2312" w:eastAsia="仿宋_GB2312" w:hAnsi="黑体" w:hint="eastAsia"/>
          <w:sz w:val="32"/>
          <w:szCs w:val="32"/>
        </w:rPr>
        <w:t>”</w:t>
      </w:r>
      <w:r>
        <w:rPr>
          <w:rFonts w:ascii="仿宋_GB2312" w:eastAsia="仿宋_GB2312" w:hAnsi="黑体"/>
          <w:sz w:val="32"/>
          <w:szCs w:val="32"/>
        </w:rPr>
        <w:t>（中国文化遗产标本库、中华民族文化基因库、中华文化素材库）平台的建设，构建国家文化大数据苏州专业中心，全面整</w:t>
      </w:r>
      <w:r>
        <w:rPr>
          <w:rFonts w:ascii="仿宋_GB2312" w:eastAsia="仿宋_GB2312" w:hAnsi="黑体"/>
          <w:sz w:val="32"/>
          <w:szCs w:val="32"/>
        </w:rPr>
        <w:t>合文化数字化资源，</w:t>
      </w:r>
      <w:r>
        <w:rPr>
          <w:rFonts w:ascii="仿宋_GB2312" w:eastAsia="仿宋_GB2312" w:hAnsi="黑体" w:hint="eastAsia"/>
          <w:sz w:val="32"/>
          <w:szCs w:val="32"/>
        </w:rPr>
        <w:t>满足公共文化机构及数字文化内容生产企业的资源获取需求。</w:t>
      </w:r>
    </w:p>
    <w:p w:rsidR="00FA7D5B" w:rsidRDefault="00B802DC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bCs/>
          <w:sz w:val="32"/>
          <w:szCs w:val="32"/>
        </w:rPr>
        <w:t>2.</w:t>
      </w:r>
      <w:r>
        <w:rPr>
          <w:rFonts w:ascii="仿宋_GB2312" w:eastAsia="仿宋_GB2312" w:hAnsi="黑体"/>
          <w:b/>
          <w:bCs/>
          <w:sz w:val="32"/>
          <w:szCs w:val="32"/>
        </w:rPr>
        <w:t>创新数字生产工具应用。</w:t>
      </w:r>
      <w:r>
        <w:rPr>
          <w:rFonts w:ascii="仿宋_GB2312" w:eastAsia="仿宋_GB2312" w:hAnsi="黑体" w:hint="eastAsia"/>
          <w:sz w:val="32"/>
          <w:szCs w:val="32"/>
        </w:rPr>
        <w:t>围绕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文旅元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宇宙核心场景领域，重点攻关</w:t>
      </w:r>
      <w:r>
        <w:rPr>
          <w:rFonts w:ascii="Times New Roman" w:eastAsia="仿宋_GB2312" w:hAnsi="Times New Roman" w:cs="Times New Roman"/>
          <w:sz w:val="32"/>
          <w:szCs w:val="32"/>
        </w:rPr>
        <w:t>3D</w:t>
      </w:r>
      <w:r>
        <w:rPr>
          <w:rFonts w:ascii="仿宋_GB2312" w:eastAsia="仿宋_GB2312" w:hAnsi="黑体"/>
          <w:sz w:val="32"/>
          <w:szCs w:val="32"/>
        </w:rPr>
        <w:t>建模、动态捕捉、实时渲染、仿真模拟</w:t>
      </w:r>
      <w:r>
        <w:rPr>
          <w:rFonts w:ascii="仿宋_GB2312" w:eastAsia="仿宋_GB2312" w:hAnsi="黑体" w:hint="eastAsia"/>
          <w:sz w:val="32"/>
          <w:szCs w:val="32"/>
        </w:rPr>
        <w:t>、多模态</w:t>
      </w:r>
      <w:r>
        <w:rPr>
          <w:rFonts w:ascii="Times New Roman" w:eastAsia="仿宋_GB2312" w:hAnsi="Times New Roman" w:cs="Times New Roman"/>
          <w:sz w:val="32"/>
          <w:szCs w:val="32"/>
        </w:rPr>
        <w:t>AIGC</w:t>
      </w:r>
      <w:r>
        <w:rPr>
          <w:rFonts w:ascii="仿宋_GB2312" w:eastAsia="仿宋_GB2312" w:hAnsi="黑体"/>
          <w:sz w:val="32"/>
          <w:szCs w:val="32"/>
        </w:rPr>
        <w:t>等关键技术，打造</w:t>
      </w:r>
      <w:proofErr w:type="gramStart"/>
      <w:r>
        <w:rPr>
          <w:rFonts w:ascii="仿宋_GB2312" w:eastAsia="仿宋_GB2312" w:hAnsi="黑体"/>
          <w:sz w:val="32"/>
          <w:szCs w:val="32"/>
        </w:rPr>
        <w:t>文旅</w:t>
      </w:r>
      <w:proofErr w:type="gramEnd"/>
      <w:r>
        <w:rPr>
          <w:rFonts w:ascii="仿宋_GB2312" w:eastAsia="仿宋_GB2312" w:hAnsi="黑体"/>
          <w:sz w:val="32"/>
          <w:szCs w:val="32"/>
        </w:rPr>
        <w:t>元宇宙基础技术开放平台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/>
          <w:sz w:val="32"/>
          <w:szCs w:val="32"/>
        </w:rPr>
        <w:t>提供数字孪生、数字人虚拟制作、</w:t>
      </w:r>
      <w:r>
        <w:rPr>
          <w:rFonts w:ascii="Times New Roman" w:eastAsia="仿宋_GB2312" w:hAnsi="Times New Roman" w:cs="Times New Roman"/>
          <w:sz w:val="32"/>
          <w:szCs w:val="32"/>
        </w:rPr>
        <w:t>AIGC</w:t>
      </w:r>
      <w:r>
        <w:rPr>
          <w:rFonts w:ascii="仿宋_GB2312" w:eastAsia="仿宋_GB2312" w:hAnsi="黑体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大模型服务平台</w:t>
      </w:r>
      <w:r>
        <w:rPr>
          <w:rFonts w:ascii="仿宋_GB2312" w:eastAsia="仿宋_GB2312" w:hAnsi="黑体"/>
          <w:sz w:val="32"/>
          <w:szCs w:val="32"/>
        </w:rPr>
        <w:t>等工具服务，加速推动行业主体进行数字</w:t>
      </w:r>
      <w:proofErr w:type="gramStart"/>
      <w:r>
        <w:rPr>
          <w:rFonts w:ascii="仿宋_GB2312" w:eastAsia="仿宋_GB2312" w:hAnsi="黑体"/>
          <w:sz w:val="32"/>
          <w:szCs w:val="32"/>
        </w:rPr>
        <w:t>文旅产品</w:t>
      </w:r>
      <w:proofErr w:type="gramEnd"/>
      <w:r>
        <w:rPr>
          <w:rFonts w:ascii="仿宋_GB2312" w:eastAsia="仿宋_GB2312" w:hAnsi="黑体"/>
          <w:sz w:val="32"/>
          <w:szCs w:val="32"/>
        </w:rPr>
        <w:t>快速开发和场景探索创新。</w:t>
      </w:r>
      <w:r>
        <w:rPr>
          <w:rFonts w:ascii="仿宋_GB2312" w:eastAsia="仿宋_GB2312" w:hAnsi="黑体" w:hint="eastAsia"/>
          <w:sz w:val="32"/>
          <w:szCs w:val="32"/>
        </w:rPr>
        <w:t>依托苏州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文旅资源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数据库</w:t>
      </w:r>
      <w:r>
        <w:rPr>
          <w:rFonts w:ascii="仿宋_GB2312" w:eastAsia="仿宋_GB2312" w:hAnsi="黑体"/>
          <w:sz w:val="32"/>
          <w:szCs w:val="32"/>
        </w:rPr>
        <w:t>，鼓励学术机构、图书馆、博物馆、档案馆等主体开展多模态知识融合，重塑文化资源整合和利用方式，</w:t>
      </w:r>
      <w:r>
        <w:rPr>
          <w:rFonts w:ascii="仿宋_GB2312" w:eastAsia="仿宋_GB2312" w:hAnsi="黑体" w:hint="eastAsia"/>
          <w:sz w:val="32"/>
          <w:szCs w:val="32"/>
        </w:rPr>
        <w:t>推进苏州</w:t>
      </w:r>
      <w:r>
        <w:rPr>
          <w:rFonts w:ascii="仿宋_GB2312" w:eastAsia="仿宋_GB2312" w:hAnsi="黑体"/>
          <w:sz w:val="32"/>
          <w:szCs w:val="32"/>
        </w:rPr>
        <w:t>文化数字化知识图谱平台建设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FA7D5B" w:rsidRDefault="00B802DC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bCs/>
          <w:sz w:val="32"/>
          <w:szCs w:val="32"/>
        </w:rPr>
        <w:t>3.</w:t>
      </w:r>
      <w:r>
        <w:rPr>
          <w:rFonts w:ascii="仿宋_GB2312" w:eastAsia="仿宋_GB2312" w:hAnsi="黑体"/>
          <w:b/>
          <w:bCs/>
          <w:sz w:val="32"/>
          <w:szCs w:val="32"/>
        </w:rPr>
        <w:t>鼓励终端设备生产研发。</w:t>
      </w:r>
      <w:r>
        <w:rPr>
          <w:rFonts w:ascii="仿宋_GB2312" w:eastAsia="仿宋_GB2312" w:hAnsi="黑体" w:hint="eastAsia"/>
          <w:sz w:val="32"/>
          <w:szCs w:val="32"/>
        </w:rPr>
        <w:t>围绕表情识别优化、定位追踪、智能交互、便携化等关键性能开展攻关突破，促进企业</w:t>
      </w:r>
      <w:r>
        <w:rPr>
          <w:rFonts w:ascii="仿宋_GB2312" w:eastAsia="仿宋_GB2312" w:hAnsi="黑体"/>
          <w:sz w:val="32"/>
          <w:szCs w:val="32"/>
        </w:rPr>
        <w:t>开展新型显示、智能</w:t>
      </w:r>
      <w:r>
        <w:rPr>
          <w:rFonts w:ascii="仿宋_GB2312" w:eastAsia="仿宋_GB2312" w:hAnsi="黑体" w:hint="eastAsia"/>
          <w:sz w:val="32"/>
          <w:szCs w:val="32"/>
        </w:rPr>
        <w:t>互动</w:t>
      </w:r>
      <w:r>
        <w:rPr>
          <w:rFonts w:ascii="仿宋_GB2312" w:eastAsia="仿宋_GB2312" w:hAnsi="黑体"/>
          <w:sz w:val="32"/>
          <w:szCs w:val="32"/>
        </w:rPr>
        <w:t>、可穿戴等终端装备的生产研发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/>
          <w:sz w:val="32"/>
          <w:szCs w:val="32"/>
        </w:rPr>
        <w:lastRenderedPageBreak/>
        <w:t>基于景区旅游、活动会展、艺术传播等场景，</w:t>
      </w:r>
      <w:r>
        <w:rPr>
          <w:rFonts w:ascii="仿宋_GB2312" w:eastAsia="仿宋_GB2312" w:hAnsi="黑体" w:hint="eastAsia"/>
          <w:sz w:val="32"/>
          <w:szCs w:val="32"/>
        </w:rPr>
        <w:t>鼓励龙腾光电、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丘钛微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、东山精密等潜力企业加强联合研发，</w:t>
      </w:r>
      <w:r>
        <w:rPr>
          <w:rFonts w:ascii="仿宋_GB2312" w:eastAsia="仿宋_GB2312" w:hAnsi="黑体"/>
          <w:sz w:val="32"/>
          <w:szCs w:val="32"/>
        </w:rPr>
        <w:t>推</w:t>
      </w:r>
      <w:r>
        <w:rPr>
          <w:rFonts w:ascii="仿宋_GB2312" w:eastAsia="仿宋_GB2312" w:hAnsi="黑体" w:hint="eastAsia"/>
          <w:sz w:val="32"/>
          <w:szCs w:val="32"/>
        </w:rPr>
        <w:t>出</w:t>
      </w:r>
      <w:r>
        <w:rPr>
          <w:rFonts w:ascii="仿宋_GB2312" w:eastAsia="仿宋_GB2312" w:hAnsi="黑体"/>
          <w:sz w:val="32"/>
          <w:szCs w:val="32"/>
        </w:rPr>
        <w:t>一批基于</w:t>
      </w:r>
      <w:r>
        <w:rPr>
          <w:rFonts w:ascii="Times New Roman" w:eastAsia="仿宋_GB2312" w:hAnsi="Times New Roman" w:cs="Times New Roman"/>
          <w:sz w:val="32"/>
          <w:szCs w:val="32"/>
        </w:rPr>
        <w:t>AR/VR</w:t>
      </w:r>
      <w:r>
        <w:rPr>
          <w:rFonts w:ascii="仿宋_GB2312" w:eastAsia="仿宋_GB2312" w:hAnsi="黑体"/>
          <w:sz w:val="32"/>
          <w:szCs w:val="32"/>
        </w:rPr>
        <w:t>的</w:t>
      </w:r>
      <w:r>
        <w:rPr>
          <w:rFonts w:ascii="仿宋_GB2312" w:eastAsia="仿宋_GB2312" w:hAnsi="黑体" w:hint="eastAsia"/>
          <w:sz w:val="32"/>
          <w:szCs w:val="32"/>
        </w:rPr>
        <w:t>虚拟现实终端产品</w:t>
      </w:r>
      <w:r>
        <w:rPr>
          <w:rFonts w:ascii="仿宋_GB2312" w:eastAsia="仿宋_GB2312" w:hAnsi="黑体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依托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集萃脑机所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、苏州脑空间信息研究院等科研机构</w:t>
      </w:r>
      <w:r>
        <w:rPr>
          <w:rFonts w:ascii="仿宋_GB2312" w:eastAsia="仿宋_GB2312" w:hAnsi="黑体"/>
          <w:sz w:val="32"/>
          <w:szCs w:val="32"/>
        </w:rPr>
        <w:t>前瞻布局触觉反馈、多模传感、手势与眼动追踪、</w:t>
      </w:r>
      <w:proofErr w:type="gramStart"/>
      <w:r>
        <w:rPr>
          <w:rFonts w:ascii="仿宋_GB2312" w:eastAsia="仿宋_GB2312" w:hAnsi="黑体"/>
          <w:sz w:val="32"/>
          <w:szCs w:val="32"/>
        </w:rPr>
        <w:t>脑机接</w:t>
      </w:r>
      <w:proofErr w:type="gramEnd"/>
      <w:r>
        <w:rPr>
          <w:rFonts w:ascii="仿宋_GB2312" w:eastAsia="仿宋_GB2312" w:hAnsi="黑体"/>
          <w:sz w:val="32"/>
          <w:szCs w:val="32"/>
        </w:rPr>
        <w:t>口等多感知交互技术，加速推动</w:t>
      </w:r>
      <w:proofErr w:type="gramStart"/>
      <w:r>
        <w:rPr>
          <w:rFonts w:ascii="仿宋_GB2312" w:eastAsia="仿宋_GB2312" w:hAnsi="黑体"/>
          <w:sz w:val="32"/>
          <w:szCs w:val="32"/>
        </w:rPr>
        <w:t>与文旅场</w:t>
      </w:r>
      <w:proofErr w:type="gramEnd"/>
      <w:r>
        <w:rPr>
          <w:rFonts w:ascii="仿宋_GB2312" w:eastAsia="仿宋_GB2312" w:hAnsi="黑体"/>
          <w:sz w:val="32"/>
          <w:szCs w:val="32"/>
        </w:rPr>
        <w:t>景的融合应用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/>
          <w:sz w:val="32"/>
          <w:szCs w:val="32"/>
        </w:rPr>
        <w:t xml:space="preserve"> </w:t>
      </w:r>
    </w:p>
    <w:p w:rsidR="00FA7D5B" w:rsidRDefault="00B802DC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bCs/>
          <w:sz w:val="32"/>
          <w:szCs w:val="32"/>
        </w:rPr>
        <w:t>4.</w:t>
      </w:r>
      <w:r>
        <w:rPr>
          <w:rFonts w:ascii="仿宋_GB2312" w:eastAsia="仿宋_GB2312" w:hAnsi="黑体"/>
          <w:b/>
          <w:bCs/>
          <w:sz w:val="32"/>
          <w:szCs w:val="32"/>
        </w:rPr>
        <w:t>形成苏州特色标准体系。</w:t>
      </w:r>
      <w:r>
        <w:rPr>
          <w:rFonts w:ascii="仿宋_GB2312" w:eastAsia="仿宋_GB2312" w:hAnsi="黑体" w:hint="eastAsia"/>
          <w:sz w:val="32"/>
          <w:szCs w:val="32"/>
        </w:rPr>
        <w:t>支持在苏龙头企业、行业协会、产业联盟围绕术语定</w:t>
      </w:r>
      <w:r>
        <w:rPr>
          <w:rFonts w:ascii="仿宋_GB2312" w:eastAsia="仿宋_GB2312" w:hAnsi="黑体" w:hint="eastAsia"/>
          <w:sz w:val="32"/>
          <w:szCs w:val="32"/>
        </w:rPr>
        <w:t>义、参考架构、适用准则等进行基础共性标准制定，积极参与国内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外文旅元宇宙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生态规则制定，勇攀标准主导权和话语权。推动文化资源科学分类和规范标识，按照统一标准关联各类文化资源数据，开展文化数据分类，明确文化数据资源库目录。围绕苏州特色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文旅产业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和关键技术领域，推动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元宇宙地方标准制定，促进行业规范有序发展，加强文化领域知识产权的保护和管理，明确数字空间行业主体责任和数据分级分类标准，加强监管执法，规范数字资源使用。</w:t>
      </w:r>
    </w:p>
    <w:p w:rsidR="00FA7D5B" w:rsidRDefault="00B802DC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（二）加快</w:t>
      </w:r>
      <w:proofErr w:type="gramStart"/>
      <w:r>
        <w:rPr>
          <w:rFonts w:ascii="楷体" w:eastAsia="楷体" w:hAnsi="楷体" w:hint="eastAsia"/>
          <w:sz w:val="32"/>
          <w:szCs w:val="32"/>
        </w:rPr>
        <w:t>构建文旅元</w:t>
      </w:r>
      <w:proofErr w:type="gramEnd"/>
      <w:r>
        <w:rPr>
          <w:rFonts w:ascii="楷体" w:eastAsia="楷体" w:hAnsi="楷体" w:hint="eastAsia"/>
          <w:sz w:val="32"/>
          <w:szCs w:val="32"/>
        </w:rPr>
        <w:t>宇宙产业服务体系</w:t>
      </w:r>
    </w:p>
    <w:p w:rsidR="00FA7D5B" w:rsidRDefault="00B802DC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bCs/>
          <w:sz w:val="32"/>
          <w:szCs w:val="32"/>
        </w:rPr>
        <w:t>5.</w:t>
      </w:r>
      <w:r>
        <w:rPr>
          <w:rFonts w:ascii="仿宋_GB2312" w:eastAsia="仿宋_GB2312" w:hAnsi="黑体"/>
          <w:b/>
          <w:bCs/>
          <w:sz w:val="32"/>
          <w:szCs w:val="32"/>
        </w:rPr>
        <w:t>打造</w:t>
      </w:r>
      <w:proofErr w:type="gramStart"/>
      <w:r>
        <w:rPr>
          <w:rFonts w:ascii="仿宋_GB2312" w:eastAsia="仿宋_GB2312" w:hAnsi="黑体"/>
          <w:b/>
          <w:bCs/>
          <w:sz w:val="32"/>
          <w:szCs w:val="32"/>
        </w:rPr>
        <w:t>文旅元</w:t>
      </w:r>
      <w:proofErr w:type="gramEnd"/>
      <w:r>
        <w:rPr>
          <w:rFonts w:ascii="仿宋_GB2312" w:eastAsia="仿宋_GB2312" w:hAnsi="黑体"/>
          <w:b/>
          <w:bCs/>
          <w:sz w:val="32"/>
          <w:szCs w:val="32"/>
        </w:rPr>
        <w:t>宇宙创新生态系统。</w:t>
      </w:r>
      <w:r>
        <w:rPr>
          <w:rFonts w:ascii="仿宋_GB2312" w:eastAsia="仿宋_GB2312" w:hAnsi="黑体" w:hint="eastAsia"/>
          <w:sz w:val="32"/>
          <w:szCs w:val="32"/>
        </w:rPr>
        <w:t>加快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文旅元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宇宙产业发展扶持政</w:t>
      </w:r>
      <w:r>
        <w:rPr>
          <w:rFonts w:ascii="仿宋_GB2312" w:eastAsia="仿宋_GB2312" w:hAnsi="黑体" w:hint="eastAsia"/>
          <w:sz w:val="32"/>
          <w:szCs w:val="32"/>
        </w:rPr>
        <w:t>策制定，通过创业扶持、研发补助、金融支撑等方式，吸引行业主体聚集，通过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元宇宙重点项目建设带动产业发展。成立由上下游重点企业、科研院所、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数字科创载体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等组成的创新联盟委员会，以创新为引领，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助力文旅产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lastRenderedPageBreak/>
        <w:t>业孵化落地，推动产业协同联动发展。加快产业协同平台等基础设施建设，培育一批数字化、网络化、智能化中间件平台，集产业信息共享、技术交流、项目合作、技术研发等服务为一体，为</w:t>
      </w:r>
      <w:r>
        <w:rPr>
          <w:rFonts w:ascii="仿宋_GB2312" w:eastAsia="仿宋_GB2312" w:hAnsi="黑体" w:hint="eastAsia"/>
          <w:sz w:val="32"/>
          <w:szCs w:val="32"/>
        </w:rPr>
        <w:t>创新生态系统</w:t>
      </w:r>
      <w:r>
        <w:rPr>
          <w:rFonts w:ascii="仿宋_GB2312" w:eastAsia="仿宋_GB2312" w:hAnsi="黑体" w:hint="eastAsia"/>
          <w:sz w:val="32"/>
          <w:szCs w:val="32"/>
        </w:rPr>
        <w:t>提供有力支撑。</w:t>
      </w:r>
    </w:p>
    <w:p w:rsidR="00FA7D5B" w:rsidRDefault="00B802DC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bCs/>
          <w:sz w:val="32"/>
          <w:szCs w:val="32"/>
        </w:rPr>
        <w:t>6.</w:t>
      </w:r>
      <w:r>
        <w:rPr>
          <w:rFonts w:ascii="仿宋_GB2312" w:eastAsia="仿宋_GB2312" w:hAnsi="黑体"/>
          <w:b/>
          <w:bCs/>
          <w:sz w:val="32"/>
          <w:szCs w:val="32"/>
        </w:rPr>
        <w:t>推动</w:t>
      </w:r>
      <w:proofErr w:type="gramStart"/>
      <w:r>
        <w:rPr>
          <w:rFonts w:ascii="仿宋_GB2312" w:eastAsia="仿宋_GB2312" w:hAnsi="黑体"/>
          <w:b/>
          <w:bCs/>
          <w:sz w:val="32"/>
          <w:szCs w:val="32"/>
        </w:rPr>
        <w:t>文旅元</w:t>
      </w:r>
      <w:proofErr w:type="gramEnd"/>
      <w:r>
        <w:rPr>
          <w:rFonts w:ascii="仿宋_GB2312" w:eastAsia="仿宋_GB2312" w:hAnsi="黑体"/>
          <w:b/>
          <w:bCs/>
          <w:sz w:val="32"/>
          <w:szCs w:val="32"/>
        </w:rPr>
        <w:t>宇宙产业集聚发展。</w:t>
      </w:r>
      <w:r>
        <w:rPr>
          <w:rFonts w:ascii="仿宋_GB2312" w:eastAsia="仿宋_GB2312" w:hAnsi="黑体" w:hint="eastAsia"/>
          <w:sz w:val="32"/>
          <w:szCs w:val="32"/>
        </w:rPr>
        <w:t>鼓励元宇宙产业示范园区、元宇宙产业创新实验区等重点功能平台集聚，引导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文旅企业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在空间上聚集、在行动上协同，致力打造产业链齐全、生产要素集中的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元宇宙产业集群。市级层面推动建立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文旅元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宇宙产业重点企业库、平台库及项目库，加强供需对接及政策支持，进一步提升企业核心技术水平和产业落地能力，促进产业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集群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化发展。实施企业梯度培育制度，充分发挥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文旅产业链优势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环节和龙头企业带动引领作用，集聚产业链上中下游企业，培育一批产业集群“领跑者”企业。</w:t>
      </w:r>
    </w:p>
    <w:p w:rsidR="00FA7D5B" w:rsidRDefault="00B802DC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bCs/>
          <w:sz w:val="32"/>
          <w:szCs w:val="32"/>
        </w:rPr>
        <w:t>7.</w:t>
      </w:r>
      <w:r>
        <w:rPr>
          <w:rFonts w:ascii="仿宋_GB2312" w:eastAsia="仿宋_GB2312" w:hAnsi="黑体"/>
          <w:b/>
          <w:bCs/>
          <w:sz w:val="32"/>
          <w:szCs w:val="32"/>
        </w:rPr>
        <w:t>创建</w:t>
      </w:r>
      <w:proofErr w:type="gramStart"/>
      <w:r>
        <w:rPr>
          <w:rFonts w:ascii="仿宋_GB2312" w:eastAsia="仿宋_GB2312" w:hAnsi="黑体"/>
          <w:b/>
          <w:bCs/>
          <w:sz w:val="32"/>
          <w:szCs w:val="32"/>
        </w:rPr>
        <w:t>文旅元</w:t>
      </w:r>
      <w:proofErr w:type="gramEnd"/>
      <w:r>
        <w:rPr>
          <w:rFonts w:ascii="仿宋_GB2312" w:eastAsia="仿宋_GB2312" w:hAnsi="黑体"/>
          <w:b/>
          <w:bCs/>
          <w:sz w:val="32"/>
          <w:szCs w:val="32"/>
        </w:rPr>
        <w:t>宇宙创新实验室。</w:t>
      </w:r>
      <w:r>
        <w:rPr>
          <w:rFonts w:ascii="仿宋_GB2312" w:eastAsia="仿宋_GB2312" w:hAnsi="黑体" w:hint="eastAsia"/>
          <w:sz w:val="32"/>
          <w:szCs w:val="32"/>
        </w:rPr>
        <w:t>依托苏州地方主体优势，加快构建以龙头企业牵头、高校</w:t>
      </w:r>
      <w:r>
        <w:rPr>
          <w:rFonts w:ascii="仿宋_GB2312" w:eastAsia="仿宋_GB2312" w:hAnsi="黑体" w:hint="eastAsia"/>
          <w:sz w:val="32"/>
          <w:szCs w:val="32"/>
        </w:rPr>
        <w:t>院所支撑、各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类创新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主体相互协同的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元宇宙创新实验室，推进产学研深度融合。聚焦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文旅产业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关键产业链需求，通过政策制定、资金扶持等方式，吸引聚集具有全球影响力的科技企业，推动与本土企业共建联合实验室（研究中心），加强国际交流与合作。鼓励本市高校发挥学科融合优势和科研引领作用，建设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文旅元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宇宙重点实验室，发挥人才培养和创新孵化作用。</w:t>
      </w:r>
    </w:p>
    <w:p w:rsidR="00FA7D5B" w:rsidRDefault="00B802DC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（三）聚力打造</w:t>
      </w:r>
      <w:proofErr w:type="gramStart"/>
      <w:r>
        <w:rPr>
          <w:rFonts w:ascii="楷体" w:eastAsia="楷体" w:hAnsi="楷体" w:hint="eastAsia"/>
          <w:sz w:val="32"/>
          <w:szCs w:val="32"/>
        </w:rPr>
        <w:t>文旅元</w:t>
      </w:r>
      <w:proofErr w:type="gramEnd"/>
      <w:r>
        <w:rPr>
          <w:rFonts w:ascii="楷体" w:eastAsia="楷体" w:hAnsi="楷体" w:hint="eastAsia"/>
          <w:sz w:val="32"/>
          <w:szCs w:val="32"/>
        </w:rPr>
        <w:t>宇宙多元应用场景</w:t>
      </w:r>
    </w:p>
    <w:p w:rsidR="00FA7D5B" w:rsidRDefault="00B802DC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bCs/>
          <w:sz w:val="32"/>
          <w:szCs w:val="32"/>
        </w:rPr>
        <w:lastRenderedPageBreak/>
        <w:t>8.</w:t>
      </w:r>
      <w:r>
        <w:rPr>
          <w:rFonts w:ascii="仿宋_GB2312" w:eastAsia="仿宋_GB2312" w:hAnsi="黑体"/>
          <w:b/>
          <w:bCs/>
          <w:sz w:val="32"/>
          <w:szCs w:val="32"/>
        </w:rPr>
        <w:t>革新景区旅游体验模式。</w:t>
      </w:r>
      <w:r>
        <w:rPr>
          <w:rFonts w:ascii="仿宋_GB2312" w:eastAsia="仿宋_GB2312" w:hAnsi="黑体" w:hint="eastAsia"/>
          <w:sz w:val="32"/>
          <w:szCs w:val="32"/>
        </w:rPr>
        <w:t>充分利用</w:t>
      </w:r>
      <w:r>
        <w:rPr>
          <w:rFonts w:ascii="Times New Roman" w:eastAsia="仿宋_GB2312" w:hAnsi="Times New Roman" w:cs="Times New Roman"/>
          <w:sz w:val="32"/>
          <w:szCs w:val="32"/>
        </w:rPr>
        <w:t>AR</w:t>
      </w:r>
      <w:r>
        <w:rPr>
          <w:rFonts w:ascii="仿宋_GB2312" w:eastAsia="仿宋_GB2312" w:hAnsi="黑体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VR</w:t>
      </w:r>
      <w:r>
        <w:rPr>
          <w:rFonts w:ascii="仿宋_GB2312" w:eastAsia="仿宋_GB2312" w:hAnsi="黑体"/>
          <w:sz w:val="32"/>
          <w:szCs w:val="32"/>
        </w:rPr>
        <w:t>等技术提升景区产品质量，鼓励景点景区、文博场馆、主题公园、特色街区</w:t>
      </w:r>
      <w:proofErr w:type="gramStart"/>
      <w:r>
        <w:rPr>
          <w:rFonts w:ascii="仿宋_GB2312" w:eastAsia="仿宋_GB2312" w:hAnsi="黑体"/>
          <w:sz w:val="32"/>
          <w:szCs w:val="32"/>
        </w:rPr>
        <w:t>等文旅场所</w:t>
      </w:r>
      <w:proofErr w:type="gramEnd"/>
      <w:r>
        <w:rPr>
          <w:rFonts w:ascii="仿宋_GB2312" w:eastAsia="仿宋_GB2312" w:hAnsi="黑体"/>
          <w:sz w:val="32"/>
          <w:szCs w:val="32"/>
        </w:rPr>
        <w:t>积极拓展</w:t>
      </w:r>
      <w:proofErr w:type="gramStart"/>
      <w:r>
        <w:rPr>
          <w:rFonts w:ascii="仿宋_GB2312" w:eastAsia="仿宋_GB2312" w:hAnsi="黑体"/>
          <w:sz w:val="32"/>
          <w:szCs w:val="32"/>
        </w:rPr>
        <w:t>文旅</w:t>
      </w:r>
      <w:proofErr w:type="gramEnd"/>
      <w:r>
        <w:rPr>
          <w:rFonts w:ascii="仿宋_GB2312" w:eastAsia="仿宋_GB2312" w:hAnsi="黑体"/>
          <w:sz w:val="32"/>
          <w:szCs w:val="32"/>
        </w:rPr>
        <w:t>元宇宙场景和应用，提供沉浸</w:t>
      </w:r>
      <w:proofErr w:type="gramStart"/>
      <w:r>
        <w:rPr>
          <w:rFonts w:ascii="仿宋_GB2312" w:eastAsia="仿宋_GB2312" w:hAnsi="黑体"/>
          <w:sz w:val="32"/>
          <w:szCs w:val="32"/>
        </w:rPr>
        <w:t>式文</w:t>
      </w:r>
      <w:proofErr w:type="gramEnd"/>
      <w:r>
        <w:rPr>
          <w:rFonts w:ascii="仿宋_GB2312" w:eastAsia="仿宋_GB2312" w:hAnsi="黑体"/>
          <w:sz w:val="32"/>
          <w:szCs w:val="32"/>
        </w:rPr>
        <w:t>旅新体验。利用</w:t>
      </w:r>
      <w:r>
        <w:rPr>
          <w:rFonts w:ascii="仿宋_GB2312" w:eastAsia="仿宋_GB2312" w:hAnsi="黑体" w:hint="eastAsia"/>
          <w:sz w:val="32"/>
          <w:szCs w:val="32"/>
        </w:rPr>
        <w:t>仿真模拟、</w:t>
      </w:r>
      <w:r>
        <w:rPr>
          <w:rFonts w:ascii="仿宋_GB2312" w:eastAsia="仿宋_GB2312" w:hAnsi="黑体"/>
          <w:sz w:val="32"/>
          <w:szCs w:val="32"/>
        </w:rPr>
        <w:t>数字</w:t>
      </w:r>
      <w:proofErr w:type="gramStart"/>
      <w:r>
        <w:rPr>
          <w:rFonts w:ascii="仿宋_GB2312" w:eastAsia="仿宋_GB2312" w:hAnsi="黑体"/>
          <w:sz w:val="32"/>
          <w:szCs w:val="32"/>
        </w:rPr>
        <w:t>孪生和</w:t>
      </w:r>
      <w:proofErr w:type="gramEnd"/>
      <w:r>
        <w:rPr>
          <w:rFonts w:ascii="仿宋_GB2312" w:eastAsia="仿宋_GB2312" w:hAnsi="黑体"/>
          <w:sz w:val="32"/>
          <w:szCs w:val="32"/>
        </w:rPr>
        <w:t>虚拟场景等技术，与国家文化大数据苏州专业中心、长江国家文化公园建设等重点文化产业项目形成文旅场景联动，开发苏州特色文博场馆、园林景区等数字化景点，打造具有</w:t>
      </w:r>
      <w:r>
        <w:rPr>
          <w:rFonts w:ascii="仿宋_GB2312" w:eastAsia="仿宋_GB2312" w:hAnsi="黑体" w:hint="eastAsia"/>
          <w:sz w:val="32"/>
          <w:szCs w:val="32"/>
        </w:rPr>
        <w:t>江南文化</w:t>
      </w:r>
      <w:r>
        <w:rPr>
          <w:rFonts w:ascii="仿宋_GB2312" w:eastAsia="仿宋_GB2312" w:hAnsi="黑体"/>
          <w:sz w:val="32"/>
          <w:szCs w:val="32"/>
        </w:rPr>
        <w:t>特色的</w:t>
      </w:r>
      <w:proofErr w:type="gramStart"/>
      <w:r>
        <w:rPr>
          <w:rFonts w:ascii="仿宋_GB2312" w:eastAsia="仿宋_GB2312" w:hAnsi="黑体"/>
          <w:sz w:val="32"/>
          <w:szCs w:val="32"/>
        </w:rPr>
        <w:t>文旅</w:t>
      </w:r>
      <w:proofErr w:type="gramEnd"/>
      <w:r>
        <w:rPr>
          <w:rFonts w:ascii="仿宋_GB2312" w:eastAsia="仿宋_GB2312" w:hAnsi="黑体"/>
          <w:sz w:val="32"/>
          <w:szCs w:val="32"/>
        </w:rPr>
        <w:t>元宇宙</w:t>
      </w:r>
      <w:r>
        <w:rPr>
          <w:rFonts w:ascii="仿宋_GB2312" w:eastAsia="仿宋_GB2312" w:hAnsi="黑体" w:hint="eastAsia"/>
          <w:sz w:val="32"/>
          <w:szCs w:val="32"/>
        </w:rPr>
        <w:t>古城</w:t>
      </w:r>
      <w:r>
        <w:rPr>
          <w:rFonts w:ascii="仿宋_GB2312" w:eastAsia="仿宋_GB2312" w:hAnsi="黑体"/>
          <w:sz w:val="32"/>
          <w:szCs w:val="32"/>
        </w:rPr>
        <w:t>街区（古镇），突破物理界限，</w:t>
      </w:r>
      <w:proofErr w:type="gramStart"/>
      <w:r>
        <w:rPr>
          <w:rFonts w:ascii="仿宋_GB2312" w:eastAsia="仿宋_GB2312" w:hAnsi="黑体"/>
          <w:sz w:val="32"/>
          <w:szCs w:val="32"/>
        </w:rPr>
        <w:t>实现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线上线下联动推广引流。</w:t>
      </w:r>
      <w:r>
        <w:rPr>
          <w:rFonts w:ascii="仿宋_GB2312" w:eastAsia="仿宋_GB2312" w:hAnsi="黑体"/>
          <w:sz w:val="32"/>
          <w:szCs w:val="32"/>
        </w:rPr>
        <w:t xml:space="preserve"> </w:t>
      </w:r>
    </w:p>
    <w:p w:rsidR="00FA7D5B" w:rsidRDefault="00B802DC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bCs/>
          <w:sz w:val="32"/>
          <w:szCs w:val="32"/>
        </w:rPr>
        <w:t>9.</w:t>
      </w:r>
      <w:r>
        <w:rPr>
          <w:rFonts w:ascii="仿宋_GB2312" w:eastAsia="仿宋_GB2312" w:hAnsi="黑体"/>
          <w:b/>
          <w:bCs/>
          <w:sz w:val="32"/>
          <w:szCs w:val="32"/>
        </w:rPr>
        <w:t>优化演艺活动呈现效果。</w:t>
      </w:r>
      <w:r>
        <w:rPr>
          <w:rFonts w:ascii="仿宋_GB2312" w:eastAsia="仿宋_GB2312" w:hAnsi="黑体" w:hint="eastAsia"/>
          <w:sz w:val="32"/>
          <w:szCs w:val="32"/>
        </w:rPr>
        <w:t>支持虚拟演艺活动发展，引导全息投影、体感交互、虚拟数字人等技术与赛事、演唱会、音乐会深度融合，</w:t>
      </w:r>
      <w:r>
        <w:rPr>
          <w:rFonts w:ascii="仿宋_GB2312" w:eastAsia="仿宋_GB2312" w:hAnsi="黑体" w:hint="eastAsia"/>
          <w:sz w:val="32"/>
          <w:szCs w:val="32"/>
        </w:rPr>
        <w:t>创新打造虚拟演艺空间，实现“现实</w:t>
      </w:r>
      <w:r>
        <w:rPr>
          <w:rFonts w:ascii="仿宋_GB2312" w:eastAsia="仿宋_GB2312" w:hAnsi="黑体"/>
          <w:sz w:val="32"/>
          <w:szCs w:val="32"/>
        </w:rPr>
        <w:t>+</w:t>
      </w:r>
      <w:r>
        <w:rPr>
          <w:rFonts w:ascii="仿宋_GB2312" w:eastAsia="仿宋_GB2312" w:hAnsi="黑体"/>
          <w:sz w:val="32"/>
          <w:szCs w:val="32"/>
        </w:rPr>
        <w:t>虚拟</w:t>
      </w:r>
      <w:r>
        <w:rPr>
          <w:rFonts w:ascii="仿宋_GB2312" w:eastAsia="仿宋_GB2312" w:hAnsi="黑体" w:hint="eastAsia"/>
          <w:sz w:val="32"/>
          <w:szCs w:val="32"/>
        </w:rPr>
        <w:t>”</w:t>
      </w:r>
      <w:r>
        <w:rPr>
          <w:rFonts w:ascii="仿宋_GB2312" w:eastAsia="仿宋_GB2312" w:hAnsi="黑体"/>
          <w:sz w:val="32"/>
          <w:szCs w:val="32"/>
        </w:rPr>
        <w:t>呈现双渠道，提供沉浸式、多角度演艺赛事新体验。</w:t>
      </w:r>
      <w:r>
        <w:rPr>
          <w:rFonts w:ascii="仿宋_GB2312" w:eastAsia="仿宋_GB2312" w:hAnsi="黑体" w:hint="eastAsia"/>
          <w:sz w:val="32"/>
          <w:szCs w:val="32"/>
        </w:rPr>
        <w:t>在公共文化配送领域</w:t>
      </w:r>
      <w:r>
        <w:rPr>
          <w:rFonts w:ascii="仿宋_GB2312" w:eastAsia="仿宋_GB2312" w:hAnsi="黑体"/>
          <w:sz w:val="32"/>
          <w:szCs w:val="32"/>
        </w:rPr>
        <w:t>鼓励表演型虚拟数字人应用，</w:t>
      </w:r>
      <w:r>
        <w:rPr>
          <w:rFonts w:ascii="仿宋_GB2312" w:eastAsia="仿宋_GB2312" w:hAnsi="黑体" w:hint="eastAsia"/>
          <w:sz w:val="32"/>
          <w:szCs w:val="32"/>
        </w:rPr>
        <w:t>配合苏州全民艺术提升季推出数字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人文艺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作品巡演，提供更高质量、更广范围、更可持续的公共文化服务</w:t>
      </w:r>
      <w:r>
        <w:rPr>
          <w:rFonts w:ascii="仿宋_GB2312" w:eastAsia="仿宋_GB2312" w:hAnsi="黑体"/>
          <w:sz w:val="32"/>
          <w:szCs w:val="32"/>
        </w:rPr>
        <w:t>，创新讲好</w:t>
      </w:r>
      <w:r>
        <w:rPr>
          <w:rFonts w:ascii="仿宋_GB2312" w:eastAsia="仿宋_GB2312" w:hAnsi="黑体" w:hint="eastAsia"/>
          <w:sz w:val="32"/>
          <w:szCs w:val="32"/>
        </w:rPr>
        <w:t>“</w:t>
      </w:r>
      <w:r>
        <w:rPr>
          <w:rFonts w:ascii="仿宋_GB2312" w:eastAsia="仿宋_GB2312" w:hAnsi="黑体"/>
          <w:sz w:val="32"/>
          <w:szCs w:val="32"/>
        </w:rPr>
        <w:t>苏州故事</w:t>
      </w:r>
      <w:r>
        <w:rPr>
          <w:rFonts w:ascii="仿宋_GB2312" w:eastAsia="仿宋_GB2312" w:hAnsi="黑体" w:hint="eastAsia"/>
          <w:sz w:val="32"/>
          <w:szCs w:val="32"/>
        </w:rPr>
        <w:t>”</w:t>
      </w:r>
      <w:r>
        <w:rPr>
          <w:rFonts w:ascii="仿宋_GB2312" w:eastAsia="仿宋_GB2312" w:hAnsi="黑体"/>
          <w:sz w:val="32"/>
          <w:szCs w:val="32"/>
        </w:rPr>
        <w:t>，打响</w:t>
      </w:r>
      <w:r>
        <w:rPr>
          <w:rFonts w:ascii="仿宋_GB2312" w:eastAsia="仿宋_GB2312" w:hAnsi="黑体" w:hint="eastAsia"/>
          <w:sz w:val="32"/>
          <w:szCs w:val="32"/>
        </w:rPr>
        <w:t>“</w:t>
      </w:r>
      <w:r>
        <w:rPr>
          <w:rFonts w:ascii="仿宋_GB2312" w:eastAsia="仿宋_GB2312" w:hAnsi="黑体"/>
          <w:sz w:val="32"/>
          <w:szCs w:val="32"/>
        </w:rPr>
        <w:t>江南文化</w:t>
      </w:r>
      <w:r>
        <w:rPr>
          <w:rFonts w:ascii="仿宋_GB2312" w:eastAsia="仿宋_GB2312" w:hAnsi="黑体" w:hint="eastAsia"/>
          <w:sz w:val="32"/>
          <w:szCs w:val="32"/>
        </w:rPr>
        <w:t>”</w:t>
      </w:r>
      <w:r>
        <w:rPr>
          <w:rFonts w:ascii="仿宋_GB2312" w:eastAsia="仿宋_GB2312" w:hAnsi="黑体"/>
          <w:sz w:val="32"/>
          <w:szCs w:val="32"/>
        </w:rPr>
        <w:t>品牌。</w:t>
      </w:r>
    </w:p>
    <w:p w:rsidR="00FA7D5B" w:rsidRDefault="00B802DC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bCs/>
          <w:sz w:val="32"/>
          <w:szCs w:val="32"/>
        </w:rPr>
        <w:t>10.</w:t>
      </w:r>
      <w:r>
        <w:rPr>
          <w:rFonts w:ascii="仿宋_GB2312" w:eastAsia="仿宋_GB2312" w:hAnsi="黑体"/>
          <w:b/>
          <w:bCs/>
          <w:sz w:val="32"/>
          <w:szCs w:val="32"/>
        </w:rPr>
        <w:t>重构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文</w:t>
      </w:r>
      <w:proofErr w:type="gramStart"/>
      <w:r>
        <w:rPr>
          <w:rFonts w:ascii="仿宋_GB2312" w:eastAsia="仿宋_GB2312" w:hAnsi="黑体" w:hint="eastAsia"/>
          <w:b/>
          <w:bCs/>
          <w:sz w:val="32"/>
          <w:szCs w:val="32"/>
        </w:rPr>
        <w:t>博</w:t>
      </w:r>
      <w:r>
        <w:rPr>
          <w:rFonts w:ascii="仿宋_GB2312" w:eastAsia="仿宋_GB2312" w:hAnsi="黑体"/>
          <w:b/>
          <w:bCs/>
          <w:sz w:val="32"/>
          <w:szCs w:val="32"/>
        </w:rPr>
        <w:t>资源</w:t>
      </w:r>
      <w:proofErr w:type="gramEnd"/>
      <w:r>
        <w:rPr>
          <w:rFonts w:ascii="仿宋_GB2312" w:eastAsia="仿宋_GB2312" w:hAnsi="黑体"/>
          <w:b/>
          <w:bCs/>
          <w:sz w:val="32"/>
          <w:szCs w:val="32"/>
        </w:rPr>
        <w:t>保护及利用方式。</w:t>
      </w:r>
      <w:r>
        <w:rPr>
          <w:rFonts w:ascii="仿宋_GB2312" w:eastAsia="仿宋_GB2312" w:hAnsi="黑体" w:hint="eastAsia"/>
          <w:sz w:val="32"/>
          <w:szCs w:val="32"/>
        </w:rPr>
        <w:t>重构</w:t>
      </w:r>
      <w:r>
        <w:rPr>
          <w:rFonts w:ascii="仿宋_GB2312" w:eastAsia="仿宋_GB2312" w:hAnsi="黑体" w:hint="eastAsia"/>
          <w:sz w:val="32"/>
          <w:szCs w:val="32"/>
        </w:rPr>
        <w:t>文物</w:t>
      </w:r>
      <w:r>
        <w:rPr>
          <w:rFonts w:ascii="仿宋_GB2312" w:eastAsia="仿宋_GB2312" w:hAnsi="黑体" w:hint="eastAsia"/>
          <w:sz w:val="32"/>
          <w:szCs w:val="32"/>
        </w:rPr>
        <w:t>资源保护模式，鼓励国家文物局考古研究中心苏州工作站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吴越史地研究会</w:t>
      </w:r>
      <w:r>
        <w:rPr>
          <w:rFonts w:ascii="仿宋_GB2312" w:eastAsia="仿宋_GB2312" w:hAnsi="黑体" w:hint="eastAsia"/>
          <w:sz w:val="32"/>
          <w:szCs w:val="32"/>
        </w:rPr>
        <w:t>等</w:t>
      </w:r>
      <w:r>
        <w:rPr>
          <w:rFonts w:ascii="仿宋_GB2312" w:eastAsia="仿宋_GB2312" w:hAnsi="黑体" w:hint="eastAsia"/>
          <w:sz w:val="32"/>
          <w:szCs w:val="32"/>
        </w:rPr>
        <w:t>推</w:t>
      </w:r>
      <w:r>
        <w:rPr>
          <w:rFonts w:ascii="仿宋_GB2312" w:eastAsia="仿宋_GB2312" w:hAnsi="黑体" w:hint="eastAsia"/>
          <w:sz w:val="32"/>
          <w:szCs w:val="32"/>
        </w:rPr>
        <w:t>动虚拟</w:t>
      </w:r>
      <w:r>
        <w:rPr>
          <w:rFonts w:ascii="仿宋_GB2312" w:eastAsia="仿宋_GB2312" w:hAnsi="黑体" w:hint="eastAsia"/>
          <w:sz w:val="32"/>
          <w:szCs w:val="32"/>
        </w:rPr>
        <w:t>文物</w:t>
      </w:r>
      <w:r>
        <w:rPr>
          <w:rFonts w:ascii="仿宋_GB2312" w:eastAsia="仿宋_GB2312" w:hAnsi="黑体" w:hint="eastAsia"/>
          <w:sz w:val="32"/>
          <w:szCs w:val="32"/>
        </w:rPr>
        <w:t>空间再造，推动</w:t>
      </w:r>
      <w:r>
        <w:rPr>
          <w:rFonts w:ascii="仿宋_GB2312" w:eastAsia="仿宋_GB2312" w:hAnsi="黑体" w:hint="eastAsia"/>
          <w:sz w:val="32"/>
          <w:szCs w:val="32"/>
        </w:rPr>
        <w:t>文物</w:t>
      </w:r>
      <w:r>
        <w:rPr>
          <w:rFonts w:ascii="仿宋_GB2312" w:eastAsia="仿宋_GB2312" w:hAnsi="黑体" w:hint="eastAsia"/>
          <w:sz w:val="32"/>
          <w:szCs w:val="32"/>
        </w:rPr>
        <w:t>资源的数字化存储和管理，实现对文物、古籍、遗址等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各类</w:t>
      </w:r>
      <w:r>
        <w:rPr>
          <w:rFonts w:ascii="仿宋_GB2312" w:eastAsia="仿宋_GB2312" w:hAnsi="黑体" w:hint="eastAsia"/>
          <w:sz w:val="32"/>
          <w:szCs w:val="32"/>
        </w:rPr>
        <w:t>吴</w:t>
      </w:r>
      <w:r>
        <w:rPr>
          <w:rFonts w:ascii="仿宋_GB2312" w:eastAsia="仿宋_GB2312" w:hAnsi="黑体" w:hint="eastAsia"/>
          <w:sz w:val="32"/>
          <w:szCs w:val="32"/>
        </w:rPr>
        <w:t>文化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遗产的深度挖掘与传承保护。依托</w:t>
      </w:r>
      <w:r>
        <w:rPr>
          <w:rFonts w:ascii="仿宋_GB2312" w:eastAsia="仿宋_GB2312" w:hAnsi="黑体" w:hint="eastAsia"/>
          <w:sz w:val="32"/>
          <w:szCs w:val="32"/>
        </w:rPr>
        <w:t>博物馆之城建设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创建</w:t>
      </w:r>
      <w:r>
        <w:rPr>
          <w:rFonts w:ascii="仿宋_GB2312" w:eastAsia="仿宋_GB2312" w:hAnsi="黑体" w:hint="eastAsia"/>
          <w:sz w:val="32"/>
          <w:szCs w:val="32"/>
        </w:rPr>
        <w:t>“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城百馆</w:t>
      </w:r>
      <w:r>
        <w:rPr>
          <w:rFonts w:ascii="仿宋_GB2312" w:eastAsia="仿宋_GB2312" w:hAnsi="黑体" w:hint="eastAsia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数字空间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打造一批</w:t>
      </w:r>
      <w:r>
        <w:rPr>
          <w:rFonts w:ascii="仿宋_GB2312" w:eastAsia="仿宋_GB2312" w:hAnsi="黑体" w:hint="eastAsia"/>
          <w:sz w:val="32"/>
          <w:szCs w:val="32"/>
        </w:rPr>
        <w:t>特色</w:t>
      </w:r>
      <w:r>
        <w:rPr>
          <w:rFonts w:ascii="仿宋_GB2312" w:eastAsia="仿宋_GB2312" w:hAnsi="黑体" w:hint="eastAsia"/>
          <w:sz w:val="32"/>
          <w:szCs w:val="32"/>
        </w:rPr>
        <w:t>鲜明的元宇宙博物馆，打破文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博资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源展览时空限制，</w:t>
      </w:r>
      <w:r>
        <w:rPr>
          <w:rFonts w:ascii="仿宋_GB2312" w:eastAsia="仿宋_GB2312" w:hAnsi="黑体" w:hint="eastAsia"/>
          <w:sz w:val="32"/>
          <w:szCs w:val="32"/>
        </w:rPr>
        <w:t>加强</w:t>
      </w:r>
      <w:r>
        <w:rPr>
          <w:rFonts w:ascii="仿宋_GB2312" w:eastAsia="仿宋_GB2312" w:hAnsi="黑体" w:hint="eastAsia"/>
          <w:sz w:val="32"/>
          <w:szCs w:val="32"/>
        </w:rPr>
        <w:t>全球</w:t>
      </w:r>
      <w:r>
        <w:rPr>
          <w:rFonts w:ascii="仿宋_GB2312" w:eastAsia="仿宋_GB2312" w:hAnsi="黑体" w:hint="eastAsia"/>
          <w:sz w:val="32"/>
          <w:szCs w:val="32"/>
        </w:rPr>
        <w:t>优质文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博资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源互通共享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鼓励文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博数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字藏品开发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FA7D5B" w:rsidRDefault="00B802DC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bCs/>
          <w:sz w:val="32"/>
          <w:szCs w:val="32"/>
        </w:rPr>
        <w:t>11.</w:t>
      </w:r>
      <w:r>
        <w:rPr>
          <w:rFonts w:ascii="仿宋_GB2312" w:eastAsia="仿宋_GB2312" w:hAnsi="黑体"/>
          <w:b/>
          <w:bCs/>
          <w:sz w:val="32"/>
          <w:szCs w:val="32"/>
        </w:rPr>
        <w:t>赋能大型节庆会展活动数字化运营。</w:t>
      </w:r>
      <w:r>
        <w:rPr>
          <w:rFonts w:ascii="仿宋_GB2312" w:eastAsia="仿宋_GB2312" w:hAnsi="黑体" w:hint="eastAsia"/>
          <w:sz w:val="32"/>
          <w:szCs w:val="32"/>
        </w:rPr>
        <w:t>运用元宇宙技术赋能“寒山寺新年听钟”、“轧神仙”等</w:t>
      </w:r>
      <w:r>
        <w:rPr>
          <w:rFonts w:ascii="仿宋_GB2312" w:eastAsia="仿宋_GB2312" w:hAnsi="黑体" w:hint="eastAsia"/>
          <w:sz w:val="32"/>
          <w:szCs w:val="32"/>
        </w:rPr>
        <w:t>传统</w:t>
      </w:r>
      <w:r>
        <w:rPr>
          <w:rFonts w:ascii="仿宋_GB2312" w:eastAsia="仿宋_GB2312" w:hAnsi="黑体" w:hint="eastAsia"/>
          <w:sz w:val="32"/>
          <w:szCs w:val="32"/>
        </w:rPr>
        <w:t>节庆活动，丰富活动数字化内涵，拓展节庆表现形式，提升节庆</w:t>
      </w:r>
      <w:r>
        <w:rPr>
          <w:rFonts w:ascii="仿宋_GB2312" w:eastAsia="仿宋_GB2312" w:hAnsi="黑体" w:hint="eastAsia"/>
          <w:sz w:val="32"/>
          <w:szCs w:val="32"/>
        </w:rPr>
        <w:t>活动</w:t>
      </w:r>
      <w:r>
        <w:rPr>
          <w:rFonts w:ascii="仿宋_GB2312" w:eastAsia="仿宋_GB2312" w:hAnsi="黑体" w:hint="eastAsia"/>
          <w:sz w:val="32"/>
          <w:szCs w:val="32"/>
        </w:rPr>
        <w:t>的互动性、体验性和影响力。支持虚拟会展活动发展，引导</w:t>
      </w:r>
      <w:r>
        <w:rPr>
          <w:rFonts w:ascii="Times New Roman" w:eastAsia="仿宋_GB2312" w:hAnsi="Times New Roman" w:cs="Times New Roman"/>
          <w:sz w:val="32"/>
          <w:szCs w:val="32"/>
        </w:rPr>
        <w:t>3D</w:t>
      </w:r>
      <w:r>
        <w:rPr>
          <w:rFonts w:ascii="仿宋_GB2312" w:eastAsia="仿宋_GB2312" w:hAnsi="黑体"/>
          <w:sz w:val="32"/>
          <w:szCs w:val="32"/>
        </w:rPr>
        <w:t>建模、全息投影、同声传译等技术与会议、展览、大型活动深度融合，</w:t>
      </w:r>
      <w:r>
        <w:rPr>
          <w:rFonts w:ascii="仿宋_GB2312" w:eastAsia="仿宋_GB2312" w:hAnsi="黑体" w:hint="eastAsia"/>
          <w:sz w:val="32"/>
          <w:szCs w:val="32"/>
        </w:rPr>
        <w:t>在大运河</w:t>
      </w:r>
      <w:r>
        <w:rPr>
          <w:rFonts w:ascii="仿宋_GB2312" w:eastAsia="仿宋_GB2312" w:hAnsi="黑体" w:hint="eastAsia"/>
          <w:sz w:val="32"/>
          <w:szCs w:val="32"/>
        </w:rPr>
        <w:t>文化旅游</w:t>
      </w:r>
      <w:r>
        <w:rPr>
          <w:rFonts w:ascii="仿宋_GB2312" w:eastAsia="仿宋_GB2312" w:hAnsi="黑体" w:hint="eastAsia"/>
          <w:sz w:val="32"/>
          <w:szCs w:val="32"/>
        </w:rPr>
        <w:t>博览会、苏州文博会中</w:t>
      </w:r>
      <w:r>
        <w:rPr>
          <w:rFonts w:ascii="仿宋_GB2312" w:eastAsia="仿宋_GB2312" w:hAnsi="黑体"/>
          <w:sz w:val="32"/>
          <w:szCs w:val="32"/>
        </w:rPr>
        <w:t>探索</w:t>
      </w:r>
      <w:r>
        <w:rPr>
          <w:rFonts w:ascii="仿宋_GB2312" w:eastAsia="仿宋_GB2312" w:hAnsi="黑体" w:hint="eastAsia"/>
          <w:sz w:val="32"/>
          <w:szCs w:val="32"/>
        </w:rPr>
        <w:t>尝试</w:t>
      </w:r>
      <w:r>
        <w:rPr>
          <w:rFonts w:ascii="仿宋_GB2312" w:eastAsia="仿宋_GB2312" w:hAnsi="黑体"/>
          <w:sz w:val="32"/>
          <w:szCs w:val="32"/>
        </w:rPr>
        <w:t>云展示、云社交、云交易、云洽谈等一</w:t>
      </w:r>
      <w:proofErr w:type="gramStart"/>
      <w:r>
        <w:rPr>
          <w:rFonts w:ascii="仿宋_GB2312" w:eastAsia="仿宋_GB2312" w:hAnsi="黑体"/>
          <w:sz w:val="32"/>
          <w:szCs w:val="32"/>
        </w:rPr>
        <w:t>站式云服务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将展品带入线</w:t>
      </w:r>
      <w:r>
        <w:rPr>
          <w:rFonts w:ascii="仿宋_GB2312" w:eastAsia="仿宋_GB2312" w:hAnsi="黑体" w:hint="eastAsia"/>
          <w:sz w:val="32"/>
          <w:szCs w:val="32"/>
        </w:rPr>
        <w:t>上虚拟空间，扩大会展活动覆盖面和影响范围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FA7D5B" w:rsidRDefault="00B802DC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bCs/>
          <w:sz w:val="32"/>
          <w:szCs w:val="32"/>
        </w:rPr>
        <w:t>12.</w:t>
      </w:r>
      <w:r>
        <w:rPr>
          <w:rFonts w:ascii="仿宋_GB2312" w:eastAsia="仿宋_GB2312" w:hAnsi="黑体"/>
          <w:b/>
          <w:bCs/>
          <w:sz w:val="32"/>
          <w:szCs w:val="32"/>
        </w:rPr>
        <w:t>转变文化艺术培训与传播方式。</w:t>
      </w:r>
      <w:r>
        <w:rPr>
          <w:rFonts w:ascii="仿宋_GB2312" w:eastAsia="仿宋_GB2312" w:hAnsi="黑体" w:hint="eastAsia"/>
          <w:sz w:val="32"/>
          <w:szCs w:val="32"/>
        </w:rPr>
        <w:t>加快昆曲、评弹、苏剧等</w:t>
      </w:r>
      <w:r>
        <w:rPr>
          <w:rFonts w:ascii="仿宋_GB2312" w:eastAsia="仿宋_GB2312" w:hAnsi="黑体" w:hint="eastAsia"/>
          <w:sz w:val="32"/>
          <w:szCs w:val="32"/>
        </w:rPr>
        <w:t>文化艺术培训数字化发展，构建虚拟文化艺术培训空间，发挥元宇宙在场景式仿真、体验化互动、个性化培养等方面优势，增强培训教学</w:t>
      </w:r>
      <w:r>
        <w:rPr>
          <w:rFonts w:ascii="仿宋_GB2312" w:eastAsia="仿宋_GB2312" w:hAnsi="黑体" w:hint="eastAsia"/>
          <w:sz w:val="32"/>
          <w:szCs w:val="32"/>
        </w:rPr>
        <w:t>的</w:t>
      </w:r>
      <w:r>
        <w:rPr>
          <w:rFonts w:ascii="仿宋_GB2312" w:eastAsia="仿宋_GB2312" w:hAnsi="黑体" w:hint="eastAsia"/>
          <w:sz w:val="32"/>
          <w:szCs w:val="32"/>
        </w:rPr>
        <w:t>生动性和参与性。</w:t>
      </w:r>
      <w:r>
        <w:rPr>
          <w:rFonts w:ascii="仿宋_GB2312" w:eastAsia="仿宋_GB2312" w:hAnsi="黑体" w:hint="eastAsia"/>
          <w:sz w:val="32"/>
          <w:szCs w:val="32"/>
        </w:rPr>
        <w:t>利用运动追踪、物理模拟、触觉反馈和视觉呈现的智能集成构建虚拟教学环境，模拟仿真</w:t>
      </w:r>
      <w:r>
        <w:rPr>
          <w:rFonts w:ascii="Times New Roman" w:eastAsia="仿宋_GB2312" w:hAnsi="Times New Roman"/>
          <w:sz w:val="32"/>
          <w:szCs w:val="32"/>
        </w:rPr>
        <w:t>香山</w:t>
      </w:r>
      <w:proofErr w:type="gramStart"/>
      <w:r>
        <w:rPr>
          <w:rFonts w:ascii="Times New Roman" w:eastAsia="仿宋_GB2312" w:hAnsi="Times New Roman"/>
          <w:sz w:val="32"/>
          <w:szCs w:val="32"/>
        </w:rPr>
        <w:t>帮传统</w:t>
      </w:r>
      <w:proofErr w:type="gramEnd"/>
      <w:r>
        <w:rPr>
          <w:rFonts w:ascii="Times New Roman" w:eastAsia="仿宋_GB2312" w:hAnsi="Times New Roman"/>
          <w:sz w:val="32"/>
          <w:szCs w:val="32"/>
        </w:rPr>
        <w:t>建筑</w:t>
      </w:r>
      <w:r>
        <w:rPr>
          <w:rFonts w:ascii="仿宋_GB2312" w:eastAsia="仿宋_GB2312" w:hAnsi="黑体" w:hint="eastAsia"/>
          <w:sz w:val="32"/>
          <w:szCs w:val="32"/>
        </w:rPr>
        <w:t>、桃花坞木版年画等非遗作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品现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场制作场景，增强非遗传承人和观众的实时互动、交流，创新</w:t>
      </w:r>
      <w:r>
        <w:rPr>
          <w:rFonts w:ascii="仿宋_GB2312" w:eastAsia="仿宋_GB2312" w:hAnsi="黑体" w:hint="eastAsia"/>
          <w:sz w:val="32"/>
          <w:szCs w:val="32"/>
        </w:rPr>
        <w:t>非遗</w:t>
      </w:r>
      <w:r>
        <w:rPr>
          <w:rFonts w:ascii="仿宋_GB2312" w:eastAsia="仿宋_GB2312" w:hAnsi="黑体" w:hint="eastAsia"/>
          <w:sz w:val="32"/>
          <w:szCs w:val="32"/>
        </w:rPr>
        <w:t>文化</w:t>
      </w:r>
      <w:r>
        <w:rPr>
          <w:rFonts w:ascii="仿宋_GB2312" w:eastAsia="仿宋_GB2312" w:hAnsi="黑体" w:hint="eastAsia"/>
          <w:sz w:val="32"/>
          <w:szCs w:val="32"/>
        </w:rPr>
        <w:t>保护传承</w:t>
      </w:r>
      <w:r>
        <w:rPr>
          <w:rFonts w:ascii="仿宋_GB2312" w:eastAsia="仿宋_GB2312" w:hAnsi="黑体" w:hint="eastAsia"/>
          <w:sz w:val="32"/>
          <w:szCs w:val="32"/>
        </w:rPr>
        <w:t>方式。</w:t>
      </w:r>
    </w:p>
    <w:p w:rsidR="00FA7D5B" w:rsidRDefault="00B802DC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（四）全面强化</w:t>
      </w:r>
      <w:proofErr w:type="gramStart"/>
      <w:r>
        <w:rPr>
          <w:rFonts w:ascii="楷体" w:eastAsia="楷体" w:hAnsi="楷体" w:hint="eastAsia"/>
          <w:sz w:val="32"/>
          <w:szCs w:val="32"/>
        </w:rPr>
        <w:t>文旅元</w:t>
      </w:r>
      <w:proofErr w:type="gramEnd"/>
      <w:r>
        <w:rPr>
          <w:rFonts w:ascii="楷体" w:eastAsia="楷体" w:hAnsi="楷体" w:hint="eastAsia"/>
          <w:sz w:val="32"/>
          <w:szCs w:val="32"/>
        </w:rPr>
        <w:t>宇宙内容生产能力</w:t>
      </w:r>
    </w:p>
    <w:p w:rsidR="00FA7D5B" w:rsidRDefault="00B802DC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bCs/>
          <w:sz w:val="32"/>
          <w:szCs w:val="32"/>
        </w:rPr>
        <w:t>13.</w:t>
      </w:r>
      <w:r>
        <w:rPr>
          <w:rFonts w:ascii="仿宋_GB2312" w:eastAsia="仿宋_GB2312" w:hAnsi="黑体"/>
          <w:b/>
          <w:bCs/>
          <w:sz w:val="32"/>
          <w:szCs w:val="32"/>
        </w:rPr>
        <w:t>打造数字内容创作者平台。</w:t>
      </w:r>
      <w:r>
        <w:rPr>
          <w:rFonts w:ascii="仿宋_GB2312" w:eastAsia="仿宋_GB2312" w:hAnsi="黑体" w:hint="eastAsia"/>
          <w:sz w:val="32"/>
          <w:szCs w:val="32"/>
        </w:rPr>
        <w:t>发展创作者经济，支持多元主体依托苏州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特色文旅</w:t>
      </w:r>
      <w:r>
        <w:rPr>
          <w:rFonts w:ascii="仿宋_GB2312" w:eastAsia="仿宋_GB2312" w:hAnsi="黑体" w:hint="eastAsia"/>
          <w:sz w:val="32"/>
          <w:szCs w:val="32"/>
        </w:rPr>
        <w:t>资源</w:t>
      </w:r>
      <w:r>
        <w:rPr>
          <w:rFonts w:ascii="仿宋_GB2312" w:eastAsia="仿宋_GB2312" w:hAnsi="黑体" w:hint="eastAsia"/>
          <w:sz w:val="32"/>
          <w:szCs w:val="32"/>
        </w:rPr>
        <w:t>优势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开展内容创作，推动从专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业用户生产内容（</w:t>
      </w:r>
      <w:r>
        <w:rPr>
          <w:rFonts w:ascii="Times New Roman" w:eastAsia="仿宋_GB2312" w:hAnsi="Times New Roman" w:cs="Times New Roman"/>
          <w:sz w:val="32"/>
          <w:szCs w:val="32"/>
        </w:rPr>
        <w:t>PUGC</w:t>
      </w:r>
      <w:r>
        <w:rPr>
          <w:rFonts w:ascii="仿宋_GB2312" w:eastAsia="仿宋_GB2312" w:hAnsi="黑体"/>
          <w:sz w:val="32"/>
          <w:szCs w:val="32"/>
        </w:rPr>
        <w:t>）、用户生成内容（</w:t>
      </w:r>
      <w:r>
        <w:rPr>
          <w:rFonts w:ascii="Times New Roman" w:eastAsia="仿宋_GB2312" w:hAnsi="Times New Roman" w:cs="Times New Roman"/>
          <w:sz w:val="32"/>
          <w:szCs w:val="32"/>
        </w:rPr>
        <w:t>UGC</w:t>
      </w:r>
      <w:r>
        <w:rPr>
          <w:rFonts w:ascii="仿宋_GB2312" w:eastAsia="仿宋_GB2312" w:hAnsi="黑体"/>
          <w:sz w:val="32"/>
          <w:szCs w:val="32"/>
        </w:rPr>
        <w:t>）到人工智能生成内容（</w:t>
      </w:r>
      <w:r>
        <w:rPr>
          <w:rFonts w:ascii="Times New Roman" w:eastAsia="仿宋_GB2312" w:hAnsi="Times New Roman" w:cs="Times New Roman"/>
          <w:sz w:val="32"/>
          <w:szCs w:val="32"/>
        </w:rPr>
        <w:t>AIGC</w:t>
      </w:r>
      <w:r>
        <w:rPr>
          <w:rFonts w:ascii="仿宋_GB2312" w:eastAsia="仿宋_GB2312" w:hAnsi="黑体"/>
          <w:sz w:val="32"/>
          <w:szCs w:val="32"/>
        </w:rPr>
        <w:t>）的内容生产变革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/>
          <w:sz w:val="32"/>
          <w:szCs w:val="32"/>
        </w:rPr>
        <w:t>搭建数字内容创作者平台，封装提供机器学习、语音识别、视觉传达等内容生产工具和服务，降低创作者门槛，打造云制作、云发行、</w:t>
      </w:r>
      <w:proofErr w:type="gramStart"/>
      <w:r>
        <w:rPr>
          <w:rFonts w:ascii="仿宋_GB2312" w:eastAsia="仿宋_GB2312" w:hAnsi="黑体"/>
          <w:sz w:val="32"/>
          <w:szCs w:val="32"/>
        </w:rPr>
        <w:t>云管理</w:t>
      </w:r>
      <w:proofErr w:type="gramEnd"/>
      <w:r>
        <w:rPr>
          <w:rFonts w:ascii="仿宋_GB2312" w:eastAsia="仿宋_GB2312" w:hAnsi="黑体"/>
          <w:sz w:val="32"/>
          <w:szCs w:val="32"/>
        </w:rPr>
        <w:t>全链条数字内容产业链。</w:t>
      </w:r>
      <w:r>
        <w:rPr>
          <w:rFonts w:ascii="仿宋_GB2312" w:eastAsia="仿宋_GB2312" w:hAnsi="黑体"/>
          <w:sz w:val="32"/>
          <w:szCs w:val="32"/>
        </w:rPr>
        <w:t>积极鼓励专业机构、</w:t>
      </w:r>
      <w:r>
        <w:rPr>
          <w:rFonts w:ascii="仿宋_GB2312" w:eastAsia="仿宋_GB2312" w:hAnsi="黑体" w:hint="eastAsia"/>
          <w:sz w:val="32"/>
          <w:szCs w:val="32"/>
        </w:rPr>
        <w:t>艺术创作者</w:t>
      </w:r>
      <w:r>
        <w:rPr>
          <w:rFonts w:ascii="仿宋_GB2312" w:eastAsia="仿宋_GB2312" w:hAnsi="黑体"/>
          <w:sz w:val="32"/>
          <w:szCs w:val="32"/>
        </w:rPr>
        <w:t>围绕数字产品、数字创意打造原创品牌，积极参与元宇宙内容制作、分发、交易等过程。</w:t>
      </w:r>
    </w:p>
    <w:p w:rsidR="00FA7D5B" w:rsidRDefault="00B802DC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bCs/>
          <w:sz w:val="32"/>
          <w:szCs w:val="32"/>
        </w:rPr>
        <w:t>14.</w:t>
      </w:r>
      <w:r>
        <w:rPr>
          <w:rFonts w:ascii="仿宋_GB2312" w:eastAsia="仿宋_GB2312" w:hAnsi="黑体"/>
          <w:b/>
          <w:bCs/>
          <w:sz w:val="32"/>
          <w:szCs w:val="32"/>
        </w:rPr>
        <w:t>强化高质量内容要素供给。</w:t>
      </w:r>
      <w:r>
        <w:rPr>
          <w:rFonts w:ascii="仿宋_GB2312" w:eastAsia="仿宋_GB2312" w:hAnsi="黑体" w:hint="eastAsia"/>
          <w:sz w:val="32"/>
          <w:szCs w:val="32"/>
        </w:rPr>
        <w:t>利用数字图像处理、虚拟现实、增强现实等技术，加速推进对文化</w:t>
      </w:r>
      <w:r>
        <w:rPr>
          <w:rFonts w:ascii="仿宋_GB2312" w:eastAsia="仿宋_GB2312" w:hAnsi="黑体" w:hint="eastAsia"/>
          <w:sz w:val="32"/>
          <w:szCs w:val="32"/>
        </w:rPr>
        <w:t>遗产、艺术品、图书文献等优秀文化资源的数字化转化、存储和开发。持续推进文化资源传承创新，促进文化价值内涵与数字技术的深度融合，打造以大运河</w:t>
      </w:r>
      <w:r>
        <w:rPr>
          <w:rFonts w:ascii="仿宋_GB2312" w:eastAsia="仿宋_GB2312" w:hAnsi="黑体" w:hint="eastAsia"/>
          <w:sz w:val="32"/>
          <w:szCs w:val="32"/>
        </w:rPr>
        <w:t>遗产</w:t>
      </w:r>
      <w:r>
        <w:rPr>
          <w:rFonts w:ascii="仿宋_GB2312" w:eastAsia="仿宋_GB2312" w:hAnsi="黑体" w:hint="eastAsia"/>
          <w:sz w:val="32"/>
          <w:szCs w:val="32"/>
        </w:rPr>
        <w:t>文化为代表的苏州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文旅元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宇宙内容创制联合体平台。鼓励各地开展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文旅元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宇宙领域“会、展、赛”等行业交流活动，形成具有影响力的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元宇宙品牌活动，挖掘和吸引优秀的创作人才和团队，提供具有竞争性和激励性的创作环境，为内容创作注入新的活力和创造力。</w:t>
      </w:r>
    </w:p>
    <w:p w:rsidR="00FA7D5B" w:rsidRDefault="00B802DC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bCs/>
          <w:sz w:val="32"/>
          <w:szCs w:val="32"/>
        </w:rPr>
        <w:t>15.</w:t>
      </w:r>
      <w:r>
        <w:rPr>
          <w:rFonts w:ascii="仿宋_GB2312" w:eastAsia="仿宋_GB2312" w:hAnsi="黑体"/>
          <w:b/>
          <w:bCs/>
          <w:sz w:val="32"/>
          <w:szCs w:val="32"/>
        </w:rPr>
        <w:t>加快内容产品市场化流通。</w:t>
      </w:r>
      <w:r>
        <w:rPr>
          <w:rFonts w:ascii="仿宋_GB2312" w:eastAsia="仿宋_GB2312" w:hAnsi="黑体" w:hint="eastAsia"/>
          <w:sz w:val="32"/>
          <w:szCs w:val="32"/>
        </w:rPr>
        <w:t>积极探索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文旅内容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产品定价机制，建立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文旅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元宇宙内容产品资产目录，指导行业主体公平竞争，保障市场健康发展。</w:t>
      </w:r>
      <w:r>
        <w:rPr>
          <w:rFonts w:ascii="仿宋_GB2312" w:eastAsia="仿宋_GB2312" w:hAnsi="黑体" w:hint="eastAsia"/>
          <w:sz w:val="32"/>
          <w:szCs w:val="32"/>
        </w:rPr>
        <w:t>探索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构建文旅元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宇宙产品交易平台（数字内容区块链确权和交易平台），支持数字资产的创造、分配与流通，实现数字产品全方位展示流通和全生命周期管理。探索开展</w:t>
      </w:r>
      <w:r>
        <w:rPr>
          <w:rFonts w:ascii="仿宋_GB2312" w:eastAsia="仿宋_GB2312" w:hAnsi="黑体" w:hint="eastAsia"/>
          <w:sz w:val="32"/>
          <w:szCs w:val="32"/>
        </w:rPr>
        <w:t>苏工苏作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古典园林</w:t>
      </w:r>
      <w:r>
        <w:rPr>
          <w:rFonts w:ascii="仿宋_GB2312" w:eastAsia="仿宋_GB2312" w:hAnsi="黑体" w:hint="eastAsia"/>
          <w:sz w:val="32"/>
          <w:szCs w:val="32"/>
        </w:rPr>
        <w:t>等具有苏州文化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特色和艺术价值的数字产品交易，不断做大苏州文化数据交易市场。</w:t>
      </w:r>
    </w:p>
    <w:p w:rsidR="00FA7D5B" w:rsidRDefault="00B802DC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保障机制</w:t>
      </w:r>
    </w:p>
    <w:p w:rsidR="00FA7D5B" w:rsidRDefault="00B802DC">
      <w:pPr>
        <w:pStyle w:val="a7"/>
        <w:numPr>
          <w:ilvl w:val="0"/>
          <w:numId w:val="2"/>
        </w:numPr>
        <w:ind w:firstLineChars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营造良好政策环境</w:t>
      </w:r>
    </w:p>
    <w:p w:rsidR="00FA7D5B" w:rsidRDefault="00B802DC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打通文化和旅游发展政策路径，将元宇宙发展纳入文化产业发展、旅游事业建设和促进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文旅消费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重要内容，大力吸引海内外文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旅企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业和人才投入元宇宙发展中。针对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文旅元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宇宙建立科学有效的建设标准和质量评价体系，完善衡量指标，开展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全市文旅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元宇宙发展水平测评，为产业发展奠定行业基础。支持引进新设备、新技术、新内容，发布行业标杆项目和场景应用。</w:t>
      </w:r>
    </w:p>
    <w:p w:rsidR="00FA7D5B" w:rsidRDefault="00B802DC">
      <w:pPr>
        <w:pStyle w:val="a7"/>
        <w:numPr>
          <w:ilvl w:val="0"/>
          <w:numId w:val="2"/>
        </w:numPr>
        <w:ind w:firstLineChars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推动多元主体参与</w:t>
      </w:r>
    </w:p>
    <w:p w:rsidR="00FA7D5B" w:rsidRDefault="00B802DC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发挥市场主导作用，培育壮大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文旅元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宇宙标杆企业和平台企业。鼓励企业先行先试，探索元宇宙业态，创造文化品牌，拓展传播渠道。加强政府、企业、科研院所的合作机制，依托不同场景开展</w:t>
      </w:r>
      <w:r>
        <w:rPr>
          <w:rFonts w:ascii="仿宋_GB2312" w:eastAsia="仿宋_GB2312" w:hAnsi="楷体" w:hint="eastAsia"/>
          <w:sz w:val="32"/>
          <w:szCs w:val="32"/>
        </w:rPr>
        <w:t>产学研对接，共同建设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文旅元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宇宙体验馆、研究院、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科创中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心等。鼓励行业组织和企业共同组织、参与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文旅元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宇宙论坛和活动，进行创新业态、应用推介和宣传，合力打造苏州元宇宙标杆产品。</w:t>
      </w:r>
    </w:p>
    <w:p w:rsidR="00FA7D5B" w:rsidRDefault="00B802DC">
      <w:pPr>
        <w:pStyle w:val="a7"/>
        <w:numPr>
          <w:ilvl w:val="0"/>
          <w:numId w:val="2"/>
        </w:numPr>
        <w:ind w:firstLineChars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强化财政金融支持</w:t>
      </w:r>
    </w:p>
    <w:p w:rsidR="00FA7D5B" w:rsidRDefault="00B802DC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加大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文旅元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宇宙建设财政支持力度，用好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现有文旅专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项扶持政策，研究专项产业制度。发挥专项资金作用，鼓励各</w:t>
      </w:r>
      <w:r>
        <w:rPr>
          <w:rFonts w:ascii="仿宋_GB2312" w:eastAsia="仿宋_GB2312" w:hAnsi="楷体" w:hint="eastAsia"/>
          <w:sz w:val="32"/>
          <w:szCs w:val="32"/>
        </w:rPr>
        <w:lastRenderedPageBreak/>
        <w:t>地区结合区域发展特点出台配套扶持政策，推动社会资本积极、有序参与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文旅元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宇宙重点领域和项目建设。</w:t>
      </w:r>
    </w:p>
    <w:p w:rsidR="00FA7D5B" w:rsidRDefault="00B802DC">
      <w:pPr>
        <w:pStyle w:val="a7"/>
        <w:numPr>
          <w:ilvl w:val="0"/>
          <w:numId w:val="2"/>
        </w:numPr>
        <w:ind w:firstLineChars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加快专业人才培养</w:t>
      </w:r>
    </w:p>
    <w:p w:rsidR="00FA7D5B" w:rsidRDefault="00B802DC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加快元宇宙数字文化产业人才培养，实施数字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文旅创新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创业人才工程，鼓励高校、职业技术学校设置数字文化相关专业和课</w:t>
      </w:r>
      <w:r>
        <w:rPr>
          <w:rFonts w:ascii="仿宋_GB2312" w:eastAsia="仿宋_GB2312" w:hAnsi="楷体" w:hint="eastAsia"/>
          <w:sz w:val="32"/>
          <w:szCs w:val="32"/>
        </w:rPr>
        <w:t>程，建设数字文化产业创新和高技能人才队伍，培养一批兼具文化内涵、技术水准和创新能力的元宇宙数字文化产业复合型人才。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依托文旅数字化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人才培训基地和相关高校加强元宇宙数字文化产业人才培养，鼓励高校和企业创新合作模式，共建实训基地。</w:t>
      </w:r>
    </w:p>
    <w:p w:rsidR="00FA7D5B" w:rsidRDefault="00B802DC">
      <w:pPr>
        <w:pStyle w:val="a7"/>
        <w:numPr>
          <w:ilvl w:val="0"/>
          <w:numId w:val="2"/>
        </w:numPr>
        <w:ind w:firstLineChars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加强知识产权保护</w:t>
      </w:r>
    </w:p>
    <w:p w:rsidR="00FA7D5B" w:rsidRDefault="00B802DC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proofErr w:type="gramStart"/>
      <w:r>
        <w:rPr>
          <w:rFonts w:ascii="仿宋_GB2312" w:eastAsia="仿宋_GB2312" w:hAnsi="楷体" w:hint="eastAsia"/>
          <w:sz w:val="32"/>
          <w:szCs w:val="32"/>
        </w:rPr>
        <w:t>健全文旅元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宇宙新领域新业态知识产权保护制度，及时研究制定数字文化等领域保护方法。打通知识产权创造、运用、保护、管理、服务全链条，健全知识产权综合管理体制，增强系统保护能力。做好元宇宙数字内容知识产权保护、反垄断、公平竞争审查等工作，促进创新要素自主有序流动、高效配置。</w:t>
      </w:r>
    </w:p>
    <w:p w:rsidR="00FA7D5B" w:rsidRDefault="00B802DC">
      <w:pPr>
        <w:pStyle w:val="a7"/>
        <w:numPr>
          <w:ilvl w:val="0"/>
          <w:numId w:val="2"/>
        </w:numPr>
        <w:ind w:firstLineChars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增强数据安全保障</w:t>
      </w:r>
    </w:p>
    <w:p w:rsidR="00FA7D5B" w:rsidRDefault="00B802DC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推动企业加强与监管部门沟通协作，完善内部数据安全合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管理，建立标准化、覆盖数据全生命周期的数据安全管理机制。加快数据安全技术与人工智能、大数据、区块链等新兴技术的交叉融合创新，赋能提升数据安全态势感知、风</w:t>
      </w:r>
      <w:r>
        <w:rPr>
          <w:rFonts w:ascii="仿宋_GB2312" w:eastAsia="仿宋_GB2312" w:hAnsi="楷体" w:hint="eastAsia"/>
          <w:sz w:val="32"/>
          <w:szCs w:val="32"/>
        </w:rPr>
        <w:lastRenderedPageBreak/>
        <w:t>险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研判等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能力水平。基于国家大数据安全规则，建立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文旅元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宇宙行业自律规范，不断优化数据的行业安全标准体系。</w:t>
      </w:r>
    </w:p>
    <w:sectPr w:rsidR="00FA7D5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2DC" w:rsidRDefault="00B802DC">
      <w:r>
        <w:separator/>
      </w:r>
    </w:p>
  </w:endnote>
  <w:endnote w:type="continuationSeparator" w:id="0">
    <w:p w:rsidR="00B802DC" w:rsidRDefault="00B8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  <w:docPartObj>
        <w:docPartGallery w:val="AutoText"/>
      </w:docPartObj>
    </w:sdtPr>
    <w:sdtEndPr/>
    <w:sdtContent>
      <w:p w:rsidR="00FA7D5B" w:rsidRDefault="00B802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A7D5B" w:rsidRDefault="00FA7D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2DC" w:rsidRDefault="00B802DC">
      <w:r>
        <w:separator/>
      </w:r>
    </w:p>
  </w:footnote>
  <w:footnote w:type="continuationSeparator" w:id="0">
    <w:p w:rsidR="00B802DC" w:rsidRDefault="00B8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762F1"/>
    <w:multiLevelType w:val="multilevel"/>
    <w:tmpl w:val="3C7762F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5CF7211"/>
    <w:multiLevelType w:val="multilevel"/>
    <w:tmpl w:val="65CF7211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4D"/>
    <w:rsid w:val="88DBD531"/>
    <w:rsid w:val="91FED975"/>
    <w:rsid w:val="96CFE581"/>
    <w:rsid w:val="9AFF69CB"/>
    <w:rsid w:val="9DD30834"/>
    <w:rsid w:val="A1FD171D"/>
    <w:rsid w:val="ACDE0019"/>
    <w:rsid w:val="AD052490"/>
    <w:rsid w:val="AF6BE5E7"/>
    <w:rsid w:val="AFF3182B"/>
    <w:rsid w:val="AFFFAD70"/>
    <w:rsid w:val="B57FEDC3"/>
    <w:rsid w:val="B7ECC20C"/>
    <w:rsid w:val="B7FF6BAF"/>
    <w:rsid w:val="BA7DC53F"/>
    <w:rsid w:val="BBBB5810"/>
    <w:rsid w:val="BBCF2414"/>
    <w:rsid w:val="BBDD4EB2"/>
    <w:rsid w:val="BBFEACC1"/>
    <w:rsid w:val="BEFF1C44"/>
    <w:rsid w:val="BEFF7F9B"/>
    <w:rsid w:val="BEFFA35B"/>
    <w:rsid w:val="BF1580DB"/>
    <w:rsid w:val="BF3F8F19"/>
    <w:rsid w:val="BF7F6DB9"/>
    <w:rsid w:val="BF7F7FC2"/>
    <w:rsid w:val="BF9FE8A1"/>
    <w:rsid w:val="BFBD6C99"/>
    <w:rsid w:val="BFBF642C"/>
    <w:rsid w:val="BFEE382F"/>
    <w:rsid w:val="BFFB2FAB"/>
    <w:rsid w:val="BFFC1213"/>
    <w:rsid w:val="CBE7C6F8"/>
    <w:rsid w:val="CFAEA1A9"/>
    <w:rsid w:val="D1BFFACC"/>
    <w:rsid w:val="D41EAF4B"/>
    <w:rsid w:val="D53FBAAD"/>
    <w:rsid w:val="D7762799"/>
    <w:rsid w:val="D77F0BD5"/>
    <w:rsid w:val="D7BDF0B4"/>
    <w:rsid w:val="DA65465A"/>
    <w:rsid w:val="DCBFF3FD"/>
    <w:rsid w:val="DDBB2B9B"/>
    <w:rsid w:val="DDC53E5F"/>
    <w:rsid w:val="DDEFEF03"/>
    <w:rsid w:val="DE68AABB"/>
    <w:rsid w:val="DEB70AE3"/>
    <w:rsid w:val="DF9D0F61"/>
    <w:rsid w:val="DFB781DD"/>
    <w:rsid w:val="DFBABDE4"/>
    <w:rsid w:val="DFFCD033"/>
    <w:rsid w:val="DFFEA009"/>
    <w:rsid w:val="E5DFBAF0"/>
    <w:rsid w:val="E62F818B"/>
    <w:rsid w:val="E7B7C555"/>
    <w:rsid w:val="E7FF6372"/>
    <w:rsid w:val="EB7FCB14"/>
    <w:rsid w:val="EBFEB691"/>
    <w:rsid w:val="EBFF89E3"/>
    <w:rsid w:val="ECED2D89"/>
    <w:rsid w:val="ED13E0D0"/>
    <w:rsid w:val="ED2F6BDD"/>
    <w:rsid w:val="EDF727FA"/>
    <w:rsid w:val="EE2768E4"/>
    <w:rsid w:val="EE6F0E41"/>
    <w:rsid w:val="EEEF72AC"/>
    <w:rsid w:val="EEFB02C7"/>
    <w:rsid w:val="EEFE15BF"/>
    <w:rsid w:val="EF5B0235"/>
    <w:rsid w:val="EFEBE5D4"/>
    <w:rsid w:val="EFF3ED30"/>
    <w:rsid w:val="EFF57CCE"/>
    <w:rsid w:val="EFF9F2DD"/>
    <w:rsid w:val="F0D7DD7B"/>
    <w:rsid w:val="F2870547"/>
    <w:rsid w:val="F2BC24FA"/>
    <w:rsid w:val="F2D7914D"/>
    <w:rsid w:val="F36E0BF4"/>
    <w:rsid w:val="F3DFE3CD"/>
    <w:rsid w:val="F5978285"/>
    <w:rsid w:val="F5B6792D"/>
    <w:rsid w:val="F5FD55C7"/>
    <w:rsid w:val="F5FFC1FD"/>
    <w:rsid w:val="F777D870"/>
    <w:rsid w:val="F7F6BA5A"/>
    <w:rsid w:val="F7F919C9"/>
    <w:rsid w:val="F7FAFD86"/>
    <w:rsid w:val="F7FDFA70"/>
    <w:rsid w:val="F7FFCE71"/>
    <w:rsid w:val="F9DFC76C"/>
    <w:rsid w:val="FBBFFE5E"/>
    <w:rsid w:val="FBFE9B49"/>
    <w:rsid w:val="FBFF8EFE"/>
    <w:rsid w:val="FBFF9046"/>
    <w:rsid w:val="FC6FFE55"/>
    <w:rsid w:val="FC774F66"/>
    <w:rsid w:val="FCD83B05"/>
    <w:rsid w:val="FCFE2721"/>
    <w:rsid w:val="FD3F11BA"/>
    <w:rsid w:val="FD7FA87A"/>
    <w:rsid w:val="FDBFE5D4"/>
    <w:rsid w:val="FDCB24E8"/>
    <w:rsid w:val="FDEFCF5D"/>
    <w:rsid w:val="FDF72E15"/>
    <w:rsid w:val="FDFDB202"/>
    <w:rsid w:val="FDFFD83E"/>
    <w:rsid w:val="FDFFD86C"/>
    <w:rsid w:val="FEA40A3F"/>
    <w:rsid w:val="FEFF82FE"/>
    <w:rsid w:val="FF1F524A"/>
    <w:rsid w:val="FF1F6753"/>
    <w:rsid w:val="FF7AB47D"/>
    <w:rsid w:val="FF7BD979"/>
    <w:rsid w:val="FFB4A7D0"/>
    <w:rsid w:val="FFB6A186"/>
    <w:rsid w:val="FFBBEE25"/>
    <w:rsid w:val="FFBD09EA"/>
    <w:rsid w:val="FFBFDD22"/>
    <w:rsid w:val="FFC68AA5"/>
    <w:rsid w:val="FFDB3D36"/>
    <w:rsid w:val="FFDE505F"/>
    <w:rsid w:val="FFE1A707"/>
    <w:rsid w:val="FFEF2807"/>
    <w:rsid w:val="FFF55ED8"/>
    <w:rsid w:val="FFFB0D09"/>
    <w:rsid w:val="FFFDE455"/>
    <w:rsid w:val="FFFF11E0"/>
    <w:rsid w:val="FFFF278E"/>
    <w:rsid w:val="FFFF2809"/>
    <w:rsid w:val="FFFF4B96"/>
    <w:rsid w:val="FFFFA813"/>
    <w:rsid w:val="FFFFEC1A"/>
    <w:rsid w:val="FFFFF963"/>
    <w:rsid w:val="00002027"/>
    <w:rsid w:val="0001240E"/>
    <w:rsid w:val="000175FA"/>
    <w:rsid w:val="00022854"/>
    <w:rsid w:val="00022B76"/>
    <w:rsid w:val="00022E18"/>
    <w:rsid w:val="00023270"/>
    <w:rsid w:val="00023FB4"/>
    <w:rsid w:val="00025661"/>
    <w:rsid w:val="00026F5B"/>
    <w:rsid w:val="00033A4D"/>
    <w:rsid w:val="0004012D"/>
    <w:rsid w:val="00040CF0"/>
    <w:rsid w:val="00050D78"/>
    <w:rsid w:val="00056FBB"/>
    <w:rsid w:val="000575DF"/>
    <w:rsid w:val="000577D9"/>
    <w:rsid w:val="0006144A"/>
    <w:rsid w:val="00067921"/>
    <w:rsid w:val="00071E37"/>
    <w:rsid w:val="00073337"/>
    <w:rsid w:val="000740B6"/>
    <w:rsid w:val="00074622"/>
    <w:rsid w:val="00074F36"/>
    <w:rsid w:val="0008161D"/>
    <w:rsid w:val="0009027C"/>
    <w:rsid w:val="000931CB"/>
    <w:rsid w:val="000B2F18"/>
    <w:rsid w:val="000B4FD5"/>
    <w:rsid w:val="000B5A25"/>
    <w:rsid w:val="000C04DB"/>
    <w:rsid w:val="000D1A9D"/>
    <w:rsid w:val="000D3E6F"/>
    <w:rsid w:val="000E391E"/>
    <w:rsid w:val="000E3BA1"/>
    <w:rsid w:val="000E478C"/>
    <w:rsid w:val="000F0323"/>
    <w:rsid w:val="000F1D5E"/>
    <w:rsid w:val="000F5133"/>
    <w:rsid w:val="00104D55"/>
    <w:rsid w:val="00110762"/>
    <w:rsid w:val="0012014C"/>
    <w:rsid w:val="00121519"/>
    <w:rsid w:val="00121619"/>
    <w:rsid w:val="00144C0E"/>
    <w:rsid w:val="001547C9"/>
    <w:rsid w:val="00161385"/>
    <w:rsid w:val="001718D9"/>
    <w:rsid w:val="00172AB5"/>
    <w:rsid w:val="00174153"/>
    <w:rsid w:val="00174F61"/>
    <w:rsid w:val="00185396"/>
    <w:rsid w:val="00185674"/>
    <w:rsid w:val="00187BD8"/>
    <w:rsid w:val="00192896"/>
    <w:rsid w:val="00195912"/>
    <w:rsid w:val="001963EC"/>
    <w:rsid w:val="001A0F68"/>
    <w:rsid w:val="001A0FBA"/>
    <w:rsid w:val="001A30FD"/>
    <w:rsid w:val="001A3946"/>
    <w:rsid w:val="001A4E9E"/>
    <w:rsid w:val="001A51B5"/>
    <w:rsid w:val="001A639E"/>
    <w:rsid w:val="001A6454"/>
    <w:rsid w:val="001B10B5"/>
    <w:rsid w:val="001C176B"/>
    <w:rsid w:val="001C5D72"/>
    <w:rsid w:val="001D1574"/>
    <w:rsid w:val="001D29EF"/>
    <w:rsid w:val="001D7536"/>
    <w:rsid w:val="001D7710"/>
    <w:rsid w:val="001E1FDF"/>
    <w:rsid w:val="001F11DB"/>
    <w:rsid w:val="001F6058"/>
    <w:rsid w:val="002148B2"/>
    <w:rsid w:val="00220BD4"/>
    <w:rsid w:val="00221124"/>
    <w:rsid w:val="00223BD2"/>
    <w:rsid w:val="00227187"/>
    <w:rsid w:val="00227892"/>
    <w:rsid w:val="00227E7E"/>
    <w:rsid w:val="00231BBD"/>
    <w:rsid w:val="00236635"/>
    <w:rsid w:val="002366BB"/>
    <w:rsid w:val="00236C95"/>
    <w:rsid w:val="0024605A"/>
    <w:rsid w:val="00254EA2"/>
    <w:rsid w:val="00265E23"/>
    <w:rsid w:val="002731F6"/>
    <w:rsid w:val="00293D3D"/>
    <w:rsid w:val="00296AE1"/>
    <w:rsid w:val="002A1E89"/>
    <w:rsid w:val="002B5E40"/>
    <w:rsid w:val="002C2B70"/>
    <w:rsid w:val="002D07C9"/>
    <w:rsid w:val="002D16C2"/>
    <w:rsid w:val="002D33A4"/>
    <w:rsid w:val="002D446A"/>
    <w:rsid w:val="002D4F6B"/>
    <w:rsid w:val="002D64A6"/>
    <w:rsid w:val="002D6FCF"/>
    <w:rsid w:val="002D7F8E"/>
    <w:rsid w:val="002E24C4"/>
    <w:rsid w:val="002E54AD"/>
    <w:rsid w:val="002E7D3F"/>
    <w:rsid w:val="002F1617"/>
    <w:rsid w:val="002F4212"/>
    <w:rsid w:val="002F7619"/>
    <w:rsid w:val="00301BF1"/>
    <w:rsid w:val="00305FB9"/>
    <w:rsid w:val="003065BF"/>
    <w:rsid w:val="00315243"/>
    <w:rsid w:val="00316301"/>
    <w:rsid w:val="00316A8D"/>
    <w:rsid w:val="00316D8A"/>
    <w:rsid w:val="0031710E"/>
    <w:rsid w:val="003207EE"/>
    <w:rsid w:val="00343BB2"/>
    <w:rsid w:val="00344845"/>
    <w:rsid w:val="00363B7E"/>
    <w:rsid w:val="00366062"/>
    <w:rsid w:val="003846B7"/>
    <w:rsid w:val="003905EA"/>
    <w:rsid w:val="00391FC7"/>
    <w:rsid w:val="003937C6"/>
    <w:rsid w:val="003973C0"/>
    <w:rsid w:val="003A57F0"/>
    <w:rsid w:val="003A7C60"/>
    <w:rsid w:val="003B1208"/>
    <w:rsid w:val="003B15B2"/>
    <w:rsid w:val="003D211C"/>
    <w:rsid w:val="003E4FD5"/>
    <w:rsid w:val="003F03A9"/>
    <w:rsid w:val="003F0B93"/>
    <w:rsid w:val="003F5A41"/>
    <w:rsid w:val="003F7F06"/>
    <w:rsid w:val="0040086B"/>
    <w:rsid w:val="00401B23"/>
    <w:rsid w:val="00420510"/>
    <w:rsid w:val="00421123"/>
    <w:rsid w:val="00421AF1"/>
    <w:rsid w:val="00422029"/>
    <w:rsid w:val="00426EF5"/>
    <w:rsid w:val="00430510"/>
    <w:rsid w:val="0043346C"/>
    <w:rsid w:val="00446071"/>
    <w:rsid w:val="00447DE7"/>
    <w:rsid w:val="00450416"/>
    <w:rsid w:val="004564E0"/>
    <w:rsid w:val="00472D67"/>
    <w:rsid w:val="00487AE0"/>
    <w:rsid w:val="004924E2"/>
    <w:rsid w:val="0049291D"/>
    <w:rsid w:val="004935B9"/>
    <w:rsid w:val="004A0188"/>
    <w:rsid w:val="004A3704"/>
    <w:rsid w:val="004A5007"/>
    <w:rsid w:val="004B09D7"/>
    <w:rsid w:val="004B1A8B"/>
    <w:rsid w:val="004B3E22"/>
    <w:rsid w:val="004B520E"/>
    <w:rsid w:val="004B7BD2"/>
    <w:rsid w:val="004C2080"/>
    <w:rsid w:val="004C268A"/>
    <w:rsid w:val="004C7AD4"/>
    <w:rsid w:val="004D0C04"/>
    <w:rsid w:val="004D7B84"/>
    <w:rsid w:val="004E3C73"/>
    <w:rsid w:val="004F056E"/>
    <w:rsid w:val="004F283A"/>
    <w:rsid w:val="004F2E33"/>
    <w:rsid w:val="004F5081"/>
    <w:rsid w:val="00501C17"/>
    <w:rsid w:val="00506D39"/>
    <w:rsid w:val="00513053"/>
    <w:rsid w:val="00525D20"/>
    <w:rsid w:val="00530817"/>
    <w:rsid w:val="00530C22"/>
    <w:rsid w:val="0053291A"/>
    <w:rsid w:val="00542757"/>
    <w:rsid w:val="005452E4"/>
    <w:rsid w:val="00547EBD"/>
    <w:rsid w:val="00554819"/>
    <w:rsid w:val="00555D52"/>
    <w:rsid w:val="00556524"/>
    <w:rsid w:val="005570E9"/>
    <w:rsid w:val="0056138B"/>
    <w:rsid w:val="00567329"/>
    <w:rsid w:val="00593F9C"/>
    <w:rsid w:val="00596CA7"/>
    <w:rsid w:val="005A1D67"/>
    <w:rsid w:val="005A5ABA"/>
    <w:rsid w:val="005B2C2F"/>
    <w:rsid w:val="005B7DE8"/>
    <w:rsid w:val="005C040D"/>
    <w:rsid w:val="005C5475"/>
    <w:rsid w:val="005C5B1A"/>
    <w:rsid w:val="005C7BAD"/>
    <w:rsid w:val="005D0D90"/>
    <w:rsid w:val="005D19C4"/>
    <w:rsid w:val="005D2055"/>
    <w:rsid w:val="005F2101"/>
    <w:rsid w:val="005F6FC9"/>
    <w:rsid w:val="00603802"/>
    <w:rsid w:val="006059CD"/>
    <w:rsid w:val="006175DA"/>
    <w:rsid w:val="00632DE1"/>
    <w:rsid w:val="0064023E"/>
    <w:rsid w:val="00640BD9"/>
    <w:rsid w:val="00654108"/>
    <w:rsid w:val="00655EFA"/>
    <w:rsid w:val="00656458"/>
    <w:rsid w:val="006738BB"/>
    <w:rsid w:val="00680874"/>
    <w:rsid w:val="00682BFD"/>
    <w:rsid w:val="006833E3"/>
    <w:rsid w:val="00684004"/>
    <w:rsid w:val="0068405D"/>
    <w:rsid w:val="00684CC7"/>
    <w:rsid w:val="006851DD"/>
    <w:rsid w:val="0068780C"/>
    <w:rsid w:val="00690912"/>
    <w:rsid w:val="00690C57"/>
    <w:rsid w:val="00697388"/>
    <w:rsid w:val="006A36FB"/>
    <w:rsid w:val="006A583E"/>
    <w:rsid w:val="006B4539"/>
    <w:rsid w:val="006B5750"/>
    <w:rsid w:val="006C2A38"/>
    <w:rsid w:val="006D61DC"/>
    <w:rsid w:val="006E2284"/>
    <w:rsid w:val="006E427A"/>
    <w:rsid w:val="006F0664"/>
    <w:rsid w:val="006F11D3"/>
    <w:rsid w:val="006F7065"/>
    <w:rsid w:val="00700B5A"/>
    <w:rsid w:val="00713011"/>
    <w:rsid w:val="00716583"/>
    <w:rsid w:val="007212A6"/>
    <w:rsid w:val="00722480"/>
    <w:rsid w:val="00722A49"/>
    <w:rsid w:val="00731037"/>
    <w:rsid w:val="0073597D"/>
    <w:rsid w:val="007408AF"/>
    <w:rsid w:val="00744BD6"/>
    <w:rsid w:val="00745D89"/>
    <w:rsid w:val="0075279C"/>
    <w:rsid w:val="007529B8"/>
    <w:rsid w:val="00756FE6"/>
    <w:rsid w:val="007636F9"/>
    <w:rsid w:val="00763FD0"/>
    <w:rsid w:val="00767EA0"/>
    <w:rsid w:val="0077622D"/>
    <w:rsid w:val="0078671D"/>
    <w:rsid w:val="00786CA6"/>
    <w:rsid w:val="007908C4"/>
    <w:rsid w:val="007A324E"/>
    <w:rsid w:val="007A397E"/>
    <w:rsid w:val="007A3E2C"/>
    <w:rsid w:val="007B06B8"/>
    <w:rsid w:val="007B2C77"/>
    <w:rsid w:val="007B4D3A"/>
    <w:rsid w:val="007B6B10"/>
    <w:rsid w:val="007C3E5C"/>
    <w:rsid w:val="007C7C5E"/>
    <w:rsid w:val="007D1786"/>
    <w:rsid w:val="007F029C"/>
    <w:rsid w:val="00804241"/>
    <w:rsid w:val="00804CC5"/>
    <w:rsid w:val="00814422"/>
    <w:rsid w:val="008310BC"/>
    <w:rsid w:val="00833785"/>
    <w:rsid w:val="00834FCA"/>
    <w:rsid w:val="0083577B"/>
    <w:rsid w:val="00835A20"/>
    <w:rsid w:val="008360C0"/>
    <w:rsid w:val="008363CF"/>
    <w:rsid w:val="008420DB"/>
    <w:rsid w:val="008455DB"/>
    <w:rsid w:val="00846F0C"/>
    <w:rsid w:val="0085186A"/>
    <w:rsid w:val="0087392A"/>
    <w:rsid w:val="00877545"/>
    <w:rsid w:val="00877731"/>
    <w:rsid w:val="00885F70"/>
    <w:rsid w:val="00893A43"/>
    <w:rsid w:val="00894539"/>
    <w:rsid w:val="008A3090"/>
    <w:rsid w:val="008A4819"/>
    <w:rsid w:val="008A5B3C"/>
    <w:rsid w:val="008A646A"/>
    <w:rsid w:val="008B1F5F"/>
    <w:rsid w:val="008C18FA"/>
    <w:rsid w:val="008C3867"/>
    <w:rsid w:val="008C455D"/>
    <w:rsid w:val="008C65A2"/>
    <w:rsid w:val="008D4930"/>
    <w:rsid w:val="008F3065"/>
    <w:rsid w:val="00912AAA"/>
    <w:rsid w:val="009160B3"/>
    <w:rsid w:val="009171BC"/>
    <w:rsid w:val="00920616"/>
    <w:rsid w:val="00921C20"/>
    <w:rsid w:val="00931CAD"/>
    <w:rsid w:val="00935E13"/>
    <w:rsid w:val="00942129"/>
    <w:rsid w:val="00946112"/>
    <w:rsid w:val="00956C3C"/>
    <w:rsid w:val="009637E5"/>
    <w:rsid w:val="00973FEF"/>
    <w:rsid w:val="00974689"/>
    <w:rsid w:val="00976CCB"/>
    <w:rsid w:val="009876B0"/>
    <w:rsid w:val="00987823"/>
    <w:rsid w:val="00994A45"/>
    <w:rsid w:val="009B2A4B"/>
    <w:rsid w:val="009B61EE"/>
    <w:rsid w:val="009C0690"/>
    <w:rsid w:val="009C06D8"/>
    <w:rsid w:val="009C44BC"/>
    <w:rsid w:val="009C4C0A"/>
    <w:rsid w:val="009C64B7"/>
    <w:rsid w:val="009E16DA"/>
    <w:rsid w:val="009E1A02"/>
    <w:rsid w:val="009E52FF"/>
    <w:rsid w:val="009E6165"/>
    <w:rsid w:val="009F2682"/>
    <w:rsid w:val="009F733F"/>
    <w:rsid w:val="00A07F6F"/>
    <w:rsid w:val="00A1394F"/>
    <w:rsid w:val="00A241AD"/>
    <w:rsid w:val="00A25748"/>
    <w:rsid w:val="00A25A80"/>
    <w:rsid w:val="00A3145B"/>
    <w:rsid w:val="00A32887"/>
    <w:rsid w:val="00A32F4B"/>
    <w:rsid w:val="00A44147"/>
    <w:rsid w:val="00A4492E"/>
    <w:rsid w:val="00A46EED"/>
    <w:rsid w:val="00A5232C"/>
    <w:rsid w:val="00A53389"/>
    <w:rsid w:val="00A717E5"/>
    <w:rsid w:val="00A724D5"/>
    <w:rsid w:val="00A75FDC"/>
    <w:rsid w:val="00A80790"/>
    <w:rsid w:val="00A92BB2"/>
    <w:rsid w:val="00AA64D9"/>
    <w:rsid w:val="00AB02A0"/>
    <w:rsid w:val="00AB2912"/>
    <w:rsid w:val="00AC1F3F"/>
    <w:rsid w:val="00AC4959"/>
    <w:rsid w:val="00AC559A"/>
    <w:rsid w:val="00AC68F4"/>
    <w:rsid w:val="00AE29DB"/>
    <w:rsid w:val="00AE3EAD"/>
    <w:rsid w:val="00AE60CE"/>
    <w:rsid w:val="00AE7AF3"/>
    <w:rsid w:val="00AF02A7"/>
    <w:rsid w:val="00AF0928"/>
    <w:rsid w:val="00B040D3"/>
    <w:rsid w:val="00B0691D"/>
    <w:rsid w:val="00B117C6"/>
    <w:rsid w:val="00B11DAC"/>
    <w:rsid w:val="00B14F4F"/>
    <w:rsid w:val="00B23628"/>
    <w:rsid w:val="00B23B4A"/>
    <w:rsid w:val="00B243A7"/>
    <w:rsid w:val="00B249AB"/>
    <w:rsid w:val="00B276E5"/>
    <w:rsid w:val="00B3213D"/>
    <w:rsid w:val="00B40429"/>
    <w:rsid w:val="00B416A1"/>
    <w:rsid w:val="00B45602"/>
    <w:rsid w:val="00B45A58"/>
    <w:rsid w:val="00B45F9C"/>
    <w:rsid w:val="00B46F62"/>
    <w:rsid w:val="00B557D9"/>
    <w:rsid w:val="00B62406"/>
    <w:rsid w:val="00B62F05"/>
    <w:rsid w:val="00B6346D"/>
    <w:rsid w:val="00B724C0"/>
    <w:rsid w:val="00B802DC"/>
    <w:rsid w:val="00B83129"/>
    <w:rsid w:val="00B83134"/>
    <w:rsid w:val="00B83A99"/>
    <w:rsid w:val="00B93CF3"/>
    <w:rsid w:val="00BA1B70"/>
    <w:rsid w:val="00BA4590"/>
    <w:rsid w:val="00BA465C"/>
    <w:rsid w:val="00BB2D1F"/>
    <w:rsid w:val="00BB72A6"/>
    <w:rsid w:val="00BB75ED"/>
    <w:rsid w:val="00BC2E67"/>
    <w:rsid w:val="00BD445C"/>
    <w:rsid w:val="00BE4A15"/>
    <w:rsid w:val="00BE6B4F"/>
    <w:rsid w:val="00BF1EC2"/>
    <w:rsid w:val="00BF5C33"/>
    <w:rsid w:val="00BF774D"/>
    <w:rsid w:val="00C02817"/>
    <w:rsid w:val="00C05E7D"/>
    <w:rsid w:val="00C10386"/>
    <w:rsid w:val="00C17732"/>
    <w:rsid w:val="00C22091"/>
    <w:rsid w:val="00C22702"/>
    <w:rsid w:val="00C22EEA"/>
    <w:rsid w:val="00C40920"/>
    <w:rsid w:val="00C44815"/>
    <w:rsid w:val="00C50649"/>
    <w:rsid w:val="00C543D0"/>
    <w:rsid w:val="00C57C63"/>
    <w:rsid w:val="00C60FFA"/>
    <w:rsid w:val="00C63C80"/>
    <w:rsid w:val="00C65BBE"/>
    <w:rsid w:val="00C678EA"/>
    <w:rsid w:val="00C705A7"/>
    <w:rsid w:val="00C7164D"/>
    <w:rsid w:val="00C7284B"/>
    <w:rsid w:val="00C755E1"/>
    <w:rsid w:val="00C77BBE"/>
    <w:rsid w:val="00C803E4"/>
    <w:rsid w:val="00C82070"/>
    <w:rsid w:val="00C8278B"/>
    <w:rsid w:val="00C83DEB"/>
    <w:rsid w:val="00C84F06"/>
    <w:rsid w:val="00C8682E"/>
    <w:rsid w:val="00C87396"/>
    <w:rsid w:val="00C916C8"/>
    <w:rsid w:val="00C9344E"/>
    <w:rsid w:val="00C94CE8"/>
    <w:rsid w:val="00C96E17"/>
    <w:rsid w:val="00CA0C5C"/>
    <w:rsid w:val="00CA1DA3"/>
    <w:rsid w:val="00CB1A52"/>
    <w:rsid w:val="00CB547E"/>
    <w:rsid w:val="00CC209B"/>
    <w:rsid w:val="00CC502C"/>
    <w:rsid w:val="00CC5604"/>
    <w:rsid w:val="00CD354B"/>
    <w:rsid w:val="00CD77D8"/>
    <w:rsid w:val="00D1391B"/>
    <w:rsid w:val="00D13CE6"/>
    <w:rsid w:val="00D14BB3"/>
    <w:rsid w:val="00D1638E"/>
    <w:rsid w:val="00D168FF"/>
    <w:rsid w:val="00D23EAD"/>
    <w:rsid w:val="00D31705"/>
    <w:rsid w:val="00D34CBF"/>
    <w:rsid w:val="00D356CC"/>
    <w:rsid w:val="00D41C2E"/>
    <w:rsid w:val="00D4495D"/>
    <w:rsid w:val="00D454FD"/>
    <w:rsid w:val="00D47C86"/>
    <w:rsid w:val="00D50D51"/>
    <w:rsid w:val="00D56935"/>
    <w:rsid w:val="00D62CC5"/>
    <w:rsid w:val="00D673F3"/>
    <w:rsid w:val="00D756E5"/>
    <w:rsid w:val="00DA2B95"/>
    <w:rsid w:val="00DA4A61"/>
    <w:rsid w:val="00DA4B3E"/>
    <w:rsid w:val="00DC1D5A"/>
    <w:rsid w:val="00DC4801"/>
    <w:rsid w:val="00DC480C"/>
    <w:rsid w:val="00DC73BB"/>
    <w:rsid w:val="00DD0B00"/>
    <w:rsid w:val="00DD0D13"/>
    <w:rsid w:val="00DD3EAA"/>
    <w:rsid w:val="00DD5B10"/>
    <w:rsid w:val="00DD5B3A"/>
    <w:rsid w:val="00DE0F2C"/>
    <w:rsid w:val="00DE2CC7"/>
    <w:rsid w:val="00DE2D39"/>
    <w:rsid w:val="00E01835"/>
    <w:rsid w:val="00E01E91"/>
    <w:rsid w:val="00E034BA"/>
    <w:rsid w:val="00E057D8"/>
    <w:rsid w:val="00E16364"/>
    <w:rsid w:val="00E17E0F"/>
    <w:rsid w:val="00E17E24"/>
    <w:rsid w:val="00E225FF"/>
    <w:rsid w:val="00E35C72"/>
    <w:rsid w:val="00E469A3"/>
    <w:rsid w:val="00E54F5B"/>
    <w:rsid w:val="00E55DFB"/>
    <w:rsid w:val="00E67DCD"/>
    <w:rsid w:val="00E73D42"/>
    <w:rsid w:val="00E74931"/>
    <w:rsid w:val="00E80A68"/>
    <w:rsid w:val="00E80B76"/>
    <w:rsid w:val="00E84828"/>
    <w:rsid w:val="00E90030"/>
    <w:rsid w:val="00EA1877"/>
    <w:rsid w:val="00EA2CD5"/>
    <w:rsid w:val="00EB6A6F"/>
    <w:rsid w:val="00EB7770"/>
    <w:rsid w:val="00EB79C6"/>
    <w:rsid w:val="00EC05DD"/>
    <w:rsid w:val="00EC0DB0"/>
    <w:rsid w:val="00EC73A8"/>
    <w:rsid w:val="00EE3221"/>
    <w:rsid w:val="00EE45B5"/>
    <w:rsid w:val="00EE4B93"/>
    <w:rsid w:val="00EF54FD"/>
    <w:rsid w:val="00EF728E"/>
    <w:rsid w:val="00F05E77"/>
    <w:rsid w:val="00F10049"/>
    <w:rsid w:val="00F21EEE"/>
    <w:rsid w:val="00F22621"/>
    <w:rsid w:val="00F33F05"/>
    <w:rsid w:val="00F375C6"/>
    <w:rsid w:val="00F65751"/>
    <w:rsid w:val="00F65DFC"/>
    <w:rsid w:val="00F73C02"/>
    <w:rsid w:val="00F77C9D"/>
    <w:rsid w:val="00F809E5"/>
    <w:rsid w:val="00F809EA"/>
    <w:rsid w:val="00F85A34"/>
    <w:rsid w:val="00F90F30"/>
    <w:rsid w:val="00F91301"/>
    <w:rsid w:val="00F95CC8"/>
    <w:rsid w:val="00FA4128"/>
    <w:rsid w:val="00FA7D5B"/>
    <w:rsid w:val="00FB1724"/>
    <w:rsid w:val="00FB2364"/>
    <w:rsid w:val="00FB4F99"/>
    <w:rsid w:val="00FC241F"/>
    <w:rsid w:val="00FE077D"/>
    <w:rsid w:val="00FE19FC"/>
    <w:rsid w:val="00FE2164"/>
    <w:rsid w:val="00FE5450"/>
    <w:rsid w:val="00FE6585"/>
    <w:rsid w:val="00FF6C94"/>
    <w:rsid w:val="06FF53AB"/>
    <w:rsid w:val="0F5F0D7B"/>
    <w:rsid w:val="0FCEA3DD"/>
    <w:rsid w:val="146F7304"/>
    <w:rsid w:val="18D0E763"/>
    <w:rsid w:val="1BFF1C9B"/>
    <w:rsid w:val="1EFED4BA"/>
    <w:rsid w:val="1F7FE516"/>
    <w:rsid w:val="1FB96B76"/>
    <w:rsid w:val="1FED1BFB"/>
    <w:rsid w:val="297F9FD4"/>
    <w:rsid w:val="29BFA2FF"/>
    <w:rsid w:val="2DFB386B"/>
    <w:rsid w:val="2FEECA15"/>
    <w:rsid w:val="2FFA28FD"/>
    <w:rsid w:val="32FB7C72"/>
    <w:rsid w:val="36FD0633"/>
    <w:rsid w:val="3B7E2B27"/>
    <w:rsid w:val="3BD365EF"/>
    <w:rsid w:val="3BE99702"/>
    <w:rsid w:val="3BFA83D1"/>
    <w:rsid w:val="3BFEA029"/>
    <w:rsid w:val="3DEF53A3"/>
    <w:rsid w:val="3EDDA46A"/>
    <w:rsid w:val="3EFB8E15"/>
    <w:rsid w:val="3F6E3D76"/>
    <w:rsid w:val="3FBFE42C"/>
    <w:rsid w:val="3FDEA971"/>
    <w:rsid w:val="3FE72760"/>
    <w:rsid w:val="3FE782C4"/>
    <w:rsid w:val="3FEF3101"/>
    <w:rsid w:val="3FFC2334"/>
    <w:rsid w:val="3FFD4ADA"/>
    <w:rsid w:val="46975E7C"/>
    <w:rsid w:val="46FF7B4E"/>
    <w:rsid w:val="499D32A1"/>
    <w:rsid w:val="4EB6E943"/>
    <w:rsid w:val="4FD4BC2C"/>
    <w:rsid w:val="4FFFDE30"/>
    <w:rsid w:val="55D6ACD6"/>
    <w:rsid w:val="55F2FD3B"/>
    <w:rsid w:val="56DF847D"/>
    <w:rsid w:val="57BEE661"/>
    <w:rsid w:val="57EFB53B"/>
    <w:rsid w:val="57FF106F"/>
    <w:rsid w:val="5A541354"/>
    <w:rsid w:val="5AFE5D0E"/>
    <w:rsid w:val="5BF322B2"/>
    <w:rsid w:val="5CB39CA6"/>
    <w:rsid w:val="5CBDD62C"/>
    <w:rsid w:val="5DCF5148"/>
    <w:rsid w:val="5DDDC59F"/>
    <w:rsid w:val="5EBDB5EA"/>
    <w:rsid w:val="5EFCEB32"/>
    <w:rsid w:val="5F682EAC"/>
    <w:rsid w:val="5FA9849F"/>
    <w:rsid w:val="5FBE8B76"/>
    <w:rsid w:val="5FCF24E1"/>
    <w:rsid w:val="5FEEAC4D"/>
    <w:rsid w:val="5FF7B0CF"/>
    <w:rsid w:val="5FFBFAE3"/>
    <w:rsid w:val="5FFD531F"/>
    <w:rsid w:val="63EF4CCA"/>
    <w:rsid w:val="66D707DC"/>
    <w:rsid w:val="67CAA2FF"/>
    <w:rsid w:val="67DF11C8"/>
    <w:rsid w:val="67FF80EF"/>
    <w:rsid w:val="69D811D7"/>
    <w:rsid w:val="69F959FA"/>
    <w:rsid w:val="69FA4DFA"/>
    <w:rsid w:val="6A36EDAD"/>
    <w:rsid w:val="6B6E31A4"/>
    <w:rsid w:val="6B7E24E8"/>
    <w:rsid w:val="6E7B94E0"/>
    <w:rsid w:val="6EF86CEC"/>
    <w:rsid w:val="6FDF6922"/>
    <w:rsid w:val="6FFBFC0A"/>
    <w:rsid w:val="733FD331"/>
    <w:rsid w:val="753D49BA"/>
    <w:rsid w:val="756CFC92"/>
    <w:rsid w:val="75AF5685"/>
    <w:rsid w:val="75F5A061"/>
    <w:rsid w:val="769EC16B"/>
    <w:rsid w:val="76DB6FB7"/>
    <w:rsid w:val="773E764E"/>
    <w:rsid w:val="77D75A0D"/>
    <w:rsid w:val="77DFD150"/>
    <w:rsid w:val="77ECEF11"/>
    <w:rsid w:val="77F335E5"/>
    <w:rsid w:val="77F36676"/>
    <w:rsid w:val="77F776F3"/>
    <w:rsid w:val="77F95E80"/>
    <w:rsid w:val="77FBBA93"/>
    <w:rsid w:val="77FE4983"/>
    <w:rsid w:val="77FF95F4"/>
    <w:rsid w:val="797F9C6F"/>
    <w:rsid w:val="7A1420FF"/>
    <w:rsid w:val="7A78F4E7"/>
    <w:rsid w:val="7AFE918B"/>
    <w:rsid w:val="7B97E7DF"/>
    <w:rsid w:val="7C5D4A87"/>
    <w:rsid w:val="7CFA44BA"/>
    <w:rsid w:val="7CFDC976"/>
    <w:rsid w:val="7CFDD204"/>
    <w:rsid w:val="7D9F880C"/>
    <w:rsid w:val="7DDE5ECE"/>
    <w:rsid w:val="7DED1335"/>
    <w:rsid w:val="7DFD1B3A"/>
    <w:rsid w:val="7DFF229D"/>
    <w:rsid w:val="7DFF69A6"/>
    <w:rsid w:val="7E5F3C85"/>
    <w:rsid w:val="7E725C88"/>
    <w:rsid w:val="7EFA3AE4"/>
    <w:rsid w:val="7EFF517F"/>
    <w:rsid w:val="7F1B589B"/>
    <w:rsid w:val="7F2D3829"/>
    <w:rsid w:val="7F3D6295"/>
    <w:rsid w:val="7F63BC39"/>
    <w:rsid w:val="7F7AAAEC"/>
    <w:rsid w:val="7F9E42BB"/>
    <w:rsid w:val="7FD7D6DD"/>
    <w:rsid w:val="7FF6557B"/>
    <w:rsid w:val="7FF7E8B3"/>
    <w:rsid w:val="7F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76D643-DA25-4530-8BE2-0018E0A6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2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/>
      <w:sz w:val="2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铮 王</dc:creator>
  <cp:lastModifiedBy>think</cp:lastModifiedBy>
  <cp:revision>782</cp:revision>
  <dcterms:created xsi:type="dcterms:W3CDTF">2023-08-03T10:11:00Z</dcterms:created>
  <dcterms:modified xsi:type="dcterms:W3CDTF">2023-09-10T06:19:00Z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1033-6.0.2.8225</vt:lpwstr>
  </property>
  <property fmtid="{D5CDD505-2E9C-101B-9397-08002B2CF9AE}" pid="3" name="ICV">
    <vt:lpwstr>37C900009C7C32B9032AFD64B973F583_42</vt:lpwstr>
  </property>
</Properties>
</file>