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9AA13" w14:textId="77777777" w:rsidR="00F10DC7" w:rsidRDefault="00000000">
      <w:pPr>
        <w:pStyle w:val="ae"/>
        <w:framePr w:wrap="around"/>
        <w:rPr>
          <w:rFonts w:hAnsi="黑体" w:cs="黑体"/>
        </w:rPr>
      </w:pPr>
      <w:bookmarkStart w:id="0" w:name="DT"/>
      <w:r>
        <w:rPr>
          <w:rFonts w:hAnsi="黑体" w:cs="黑体" w:hint="eastAsia"/>
        </w:rPr>
        <w:t>ICS 91.140.90</w:t>
      </w:r>
    </w:p>
    <w:p w14:paraId="1FCE721F" w14:textId="77777777" w:rsidR="00F10DC7" w:rsidRDefault="00000000">
      <w:pPr>
        <w:pStyle w:val="ae"/>
        <w:framePr w:wrap="around"/>
        <w:rPr>
          <w:rFonts w:hAnsi="黑体" w:cs="黑体"/>
        </w:rPr>
      </w:pPr>
      <w:r>
        <w:rPr>
          <w:rFonts w:hAnsi="黑体" w:cs="黑体" w:hint="eastAsia"/>
        </w:rPr>
        <w:t>CCS Q78</w:t>
      </w:r>
    </w:p>
    <w:p w14:paraId="4DFCD339" w14:textId="77777777" w:rsidR="00F10DC7" w:rsidRDefault="00000000">
      <w:pPr>
        <w:pStyle w:val="af"/>
        <w:framePr w:wrap="around"/>
      </w:pPr>
      <w:r>
        <w:t>DB3207</w:t>
      </w:r>
    </w:p>
    <w:p w14:paraId="774001E1" w14:textId="77777777" w:rsidR="00F10DC7" w:rsidRDefault="00000000">
      <w:pPr>
        <w:pStyle w:val="af1"/>
        <w:framePr w:wrap="around"/>
        <w:rPr>
          <w:rFonts w:hAnsi="Times New Roman"/>
        </w:rPr>
      </w:pPr>
      <w:r>
        <w:rPr>
          <w:rFonts w:hAnsi="Times New Roman" w:hint="eastAsia"/>
        </w:rPr>
        <w:t>连云港市地方标准</w:t>
      </w:r>
    </w:p>
    <w:p w14:paraId="6D94FC36" w14:textId="77777777" w:rsidR="00F10DC7" w:rsidRDefault="00000000">
      <w:pPr>
        <w:pStyle w:val="2"/>
        <w:framePr w:wrap="around" w:x="1622" w:y="3196"/>
        <w:rPr>
          <w:rFonts w:hAnsi="黑体" w:cs="黑体"/>
        </w:rPr>
      </w:pPr>
      <w:r>
        <w:rPr>
          <w:rFonts w:hAnsi="黑体" w:cs="黑体" w:hint="eastAsia"/>
        </w:rPr>
        <w:t>DB3207/T XXXX—2023</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F10DC7" w14:paraId="1E654B20" w14:textId="77777777">
        <w:tc>
          <w:tcPr>
            <w:tcW w:w="9356" w:type="dxa"/>
            <w:tcBorders>
              <w:top w:val="nil"/>
              <w:left w:val="nil"/>
              <w:bottom w:val="nil"/>
              <w:right w:val="nil"/>
            </w:tcBorders>
          </w:tcPr>
          <w:p w14:paraId="079C9DFB" w14:textId="77777777" w:rsidR="00F10DC7" w:rsidRDefault="00000000">
            <w:pPr>
              <w:pStyle w:val="af2"/>
              <w:framePr w:wrap="around" w:x="1622" w:y="3196"/>
            </w:pPr>
            <w:r>
              <w:rPr>
                <w:noProof/>
              </w:rPr>
              <mc:AlternateContent>
                <mc:Choice Requires="wps">
                  <w:drawing>
                    <wp:anchor distT="0" distB="0" distL="114300" distR="114300" simplePos="0" relativeHeight="251660288" behindDoc="1" locked="0" layoutInCell="1" allowOverlap="1" wp14:anchorId="5A2CAF09" wp14:editId="7F43C941">
                      <wp:simplePos x="0" y="0"/>
                      <wp:positionH relativeFrom="column">
                        <wp:posOffset>4734560</wp:posOffset>
                      </wp:positionH>
                      <wp:positionV relativeFrom="paragraph">
                        <wp:posOffset>34290</wp:posOffset>
                      </wp:positionV>
                      <wp:extent cx="1143000" cy="228600"/>
                      <wp:effectExtent l="0" t="0" r="0" b="0"/>
                      <wp:wrapNone/>
                      <wp:docPr id="3" name="矩形 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txbx>
                              <w:txbxContent>
                                <w:p w14:paraId="40FAD679" w14:textId="77777777" w:rsidR="00F10DC7" w:rsidRDefault="00F10DC7">
                                  <w:pPr>
                                    <w:jc w:val="center"/>
                                  </w:pPr>
                                </w:p>
                              </w:txbxContent>
                            </wps:txbx>
                            <wps:bodyPr upright="1"/>
                          </wps:wsp>
                        </a:graphicData>
                      </a:graphic>
                    </wp:anchor>
                  </w:drawing>
                </mc:Choice>
                <mc:Fallback>
                  <w:pict>
                    <v:rect w14:anchorId="5A2CAF09" id="矩形 3" o:spid="_x0000_s1026" style="position:absolute;left:0;text-align:left;margin-left:372.8pt;margin-top:2.7pt;width:90pt;height:18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CERxC+DAQAABwMAAA4AAAAAAAAAAAAAAAAALgIAAGRy&#10;cy9lMm9Eb2MueG1sUEsBAi0AFAAGAAgAAAAhAMy57rjdAAAACAEAAA8AAAAAAAAAAAAAAAAA3QMA&#10;AGRycy9kb3ducmV2LnhtbFBLBQYAAAAABAAEAPMAAADnBAAAAAA=&#10;" stroked="f">
                      <v:textbox>
                        <w:txbxContent>
                          <w:p w14:paraId="40FAD679" w14:textId="77777777" w:rsidR="00F10DC7" w:rsidRDefault="00F10DC7">
                            <w:pPr>
                              <w:jc w:val="center"/>
                            </w:pPr>
                          </w:p>
                        </w:txbxContent>
                      </v:textbox>
                    </v:rect>
                  </w:pict>
                </mc:Fallback>
              </mc:AlternateContent>
            </w:r>
            <w:bookmarkEnd w:id="0"/>
          </w:p>
        </w:tc>
      </w:tr>
    </w:tbl>
    <w:p w14:paraId="2EFFD328" w14:textId="77777777" w:rsidR="00F10DC7" w:rsidRDefault="00F10DC7">
      <w:pPr>
        <w:pStyle w:val="2"/>
        <w:framePr w:wrap="around" w:x="1622" w:y="3196"/>
        <w:rPr>
          <w:rFonts w:hAnsi="黑体"/>
        </w:rPr>
      </w:pPr>
    </w:p>
    <w:p w14:paraId="275478C7" w14:textId="77777777" w:rsidR="00F10DC7" w:rsidRDefault="00F10DC7">
      <w:pPr>
        <w:pStyle w:val="2"/>
        <w:framePr w:wrap="around" w:x="1622" w:y="3196"/>
        <w:rPr>
          <w:rFonts w:hAnsi="黑体"/>
        </w:rPr>
      </w:pPr>
    </w:p>
    <w:p w14:paraId="6EAA3C90" w14:textId="77777777" w:rsidR="00F10DC7" w:rsidRDefault="00000000">
      <w:pPr>
        <w:pStyle w:val="af3"/>
        <w:framePr w:w="10314" w:wrap="around" w:x="1073" w:y="6627"/>
        <w:rPr>
          <w:rFonts w:ascii="Times New Roman"/>
          <w:color w:val="000000"/>
        </w:rPr>
      </w:pPr>
      <w:r>
        <w:rPr>
          <w:rFonts w:ascii="Times New Roman" w:hint="eastAsia"/>
          <w:color w:val="000000"/>
        </w:rPr>
        <w:t>在用电梯曳引轮本体安全评估规程</w:t>
      </w:r>
    </w:p>
    <w:p w14:paraId="13E24B17" w14:textId="77777777" w:rsidR="00F10DC7" w:rsidRDefault="00000000">
      <w:pPr>
        <w:pStyle w:val="af3"/>
        <w:framePr w:w="10314" w:wrap="around" w:x="1073" w:y="6627"/>
        <w:rPr>
          <w:rFonts w:hAnsi="黑体" w:cs="黑体"/>
          <w:color w:val="000000"/>
          <w:sz w:val="28"/>
          <w:szCs w:val="28"/>
        </w:rPr>
      </w:pPr>
      <w:r>
        <w:rPr>
          <w:rFonts w:hAnsi="黑体" w:cs="黑体" w:hint="eastAsia"/>
          <w:color w:val="000000"/>
          <w:sz w:val="28"/>
          <w:szCs w:val="28"/>
        </w:rPr>
        <w:t>Safety assessment procedure for traction wheel body of existing lifts</w:t>
      </w:r>
    </w:p>
    <w:p w14:paraId="6B675EAF" w14:textId="77777777" w:rsidR="00F10DC7" w:rsidRDefault="00000000">
      <w:pPr>
        <w:pStyle w:val="af8"/>
        <w:framePr w:w="3682" w:wrap="around" w:vAnchor="text" w:hAnchor="page" w:x="1041" w:y="13450"/>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p>
    <w:p w14:paraId="77A85BA7" w14:textId="77777777" w:rsidR="00F10DC7" w:rsidRDefault="00000000">
      <w:pPr>
        <w:pStyle w:val="afa"/>
        <w:framePr w:w="3967" w:h="411" w:hRule="exact" w:wrap="around" w:vAnchor="text" w:hAnchor="page" w:x="6636" w:y="13465"/>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实施</w:t>
      </w:r>
    </w:p>
    <w:p w14:paraId="10D10E15" w14:textId="77777777" w:rsidR="00F10DC7" w:rsidRDefault="00000000">
      <w:pPr>
        <w:pStyle w:val="afc"/>
        <w:framePr w:wrap="around" w:x="2194" w:y="14845"/>
      </w:pPr>
      <w:r>
        <w:rPr>
          <w:rFonts w:hAnsi="黑体" w:cs="黑体" w:hint="eastAsia"/>
        </w:rPr>
        <w:t xml:space="preserve">  连云港市市场监督管理局</w:t>
      </w:r>
      <w:r>
        <w:rPr>
          <w:rFonts w:hAnsi="黑体" w:cs="黑体"/>
        </w:rPr>
        <w:t xml:space="preserve"> </w:t>
      </w:r>
      <w:r>
        <w:rPr>
          <w:rFonts w:hAnsi="黑体" w:cs="黑体" w:hint="eastAsia"/>
        </w:rPr>
        <w:t> </w:t>
      </w:r>
      <w:r>
        <w:rPr>
          <w:rStyle w:val="aff"/>
          <w:rFonts w:hint="eastAsia"/>
        </w:rPr>
        <w:t>发布</w:t>
      </w:r>
    </w:p>
    <w:p w14:paraId="3F15EB35" w14:textId="77777777" w:rsidR="00F10DC7" w:rsidRDefault="00000000">
      <w:pPr>
        <w:pStyle w:val="afe"/>
        <w:sectPr w:rsidR="00F10DC7">
          <w:headerReference w:type="even" r:id="rId9"/>
          <w:headerReference w:type="default" r:id="rId10"/>
          <w:headerReference w:type="first" r:id="rId11"/>
          <w:pgSz w:w="11906" w:h="16838"/>
          <w:pgMar w:top="567" w:right="850" w:bottom="1134" w:left="1418" w:header="0" w:footer="0" w:gutter="0"/>
          <w:pgNumType w:fmt="upperRoman" w:start="1"/>
          <w:cols w:space="720"/>
          <w:docGrid w:type="lines" w:linePitch="312"/>
        </w:sectPr>
      </w:pPr>
      <w:r>
        <w:rPr>
          <w:noProof/>
        </w:rPr>
        <mc:AlternateContent>
          <mc:Choice Requires="wps">
            <w:drawing>
              <wp:anchor distT="0" distB="0" distL="114300" distR="114300" simplePos="0" relativeHeight="251662336" behindDoc="0" locked="0" layoutInCell="1" allowOverlap="1" wp14:anchorId="668CAC69" wp14:editId="3DBF2444">
                <wp:simplePos x="0" y="0"/>
                <wp:positionH relativeFrom="column">
                  <wp:posOffset>-387350</wp:posOffset>
                </wp:positionH>
                <wp:positionV relativeFrom="paragraph">
                  <wp:posOffset>8968740</wp:posOffset>
                </wp:positionV>
                <wp:extent cx="6381115" cy="8890"/>
                <wp:effectExtent l="0" t="0" r="0" b="0"/>
                <wp:wrapNone/>
                <wp:docPr id="4" name="直接连接符 4"/>
                <wp:cNvGraphicFramePr/>
                <a:graphic xmlns:a="http://schemas.openxmlformats.org/drawingml/2006/main">
                  <a:graphicData uri="http://schemas.microsoft.com/office/word/2010/wordprocessingShape">
                    <wps:wsp>
                      <wps:cNvCnPr/>
                      <wps:spPr>
                        <a:xfrm>
                          <a:off x="0" y="0"/>
                          <a:ext cx="6381115" cy="889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2F80E1FA" id="直接连接符 4"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30.5pt,706.2pt" to="471.95pt,7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"/>
            </w:pict>
          </mc:Fallback>
        </mc:AlternateContent>
      </w:r>
      <w:r>
        <w:rPr>
          <w:noProof/>
        </w:rPr>
        <mc:AlternateContent>
          <mc:Choice Requires="wps">
            <w:drawing>
              <wp:anchor distT="0" distB="0" distL="114300" distR="114300" simplePos="0" relativeHeight="251661312" behindDoc="0" locked="0" layoutInCell="1" allowOverlap="1" wp14:anchorId="68DF22A9" wp14:editId="5341A50E">
                <wp:simplePos x="0" y="0"/>
                <wp:positionH relativeFrom="column">
                  <wp:posOffset>-635</wp:posOffset>
                </wp:positionH>
                <wp:positionV relativeFrom="paragraph">
                  <wp:posOffset>2339975</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7322A930" id="直接连接符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MQmZ1OvAQAAbAMAAA4AAAAAAAAAAAAAAAAALgIAAGRycy9lMm9Eb2MueG1s&#10;UEsBAi0AFAAGAAgAAAAhAGPuTDfeAAAACQEAAA8AAAAAAAAAAAAAAAAACQQAAGRycy9kb3ducmV2&#10;LnhtbFBLBQYAAAAABAAEAPMAAAAUBQAAAAA=&#10;"/>
            </w:pict>
          </mc:Fallback>
        </mc:AlternateContent>
      </w:r>
    </w:p>
    <w:bookmarkStart w:id="1" w:name="_Toc29734" w:displacedByCustomXml="next"/>
    <w:bookmarkStart w:id="2" w:name="_Toc28372" w:displacedByCustomXml="next"/>
    <w:sdt>
      <w:sdtPr>
        <w:rPr>
          <w:rFonts w:ascii="黑体" w:eastAsia="黑体" w:hAnsi="黑体" w:cs="黑体" w:hint="eastAsia"/>
          <w:sz w:val="32"/>
          <w:szCs w:val="32"/>
        </w:rPr>
        <w:id w:val="147452553"/>
        <w:docPartObj>
          <w:docPartGallery w:val="Table of Contents"/>
          <w:docPartUnique/>
        </w:docPartObj>
      </w:sdtPr>
      <w:sdtEndPr>
        <w:rPr>
          <w:rStyle w:val="ad"/>
          <w:rFonts w:ascii="宋体" w:eastAsia="宋体" w:hAnsi="宋体" w:cs="宋体"/>
          <w:szCs w:val="21"/>
        </w:rPr>
      </w:sdtEndPr>
      <w:sdtContent>
        <w:p w14:paraId="46ED3735" w14:textId="77777777" w:rsidR="00F10DC7" w:rsidRDefault="00000000">
          <w:pPr>
            <w:pStyle w:val="TOC1"/>
            <w:tabs>
              <w:tab w:val="right" w:leader="dot" w:pos="9241"/>
            </w:tabs>
            <w:spacing w:beforeLines="25" w:before="78" w:afterLines="25" w:after="78"/>
            <w:jc w:val="left"/>
            <w:rPr>
              <w:rFonts w:ascii="黑体" w:eastAsia="黑体" w:hAnsi="黑体" w:cs="黑体"/>
              <w:kern w:val="0"/>
              <w:sz w:val="32"/>
              <w:szCs w:val="20"/>
            </w:rPr>
          </w:pPr>
          <w:r>
            <w:rPr>
              <w:rFonts w:ascii="黑体" w:eastAsia="黑体" w:hAnsi="黑体" w:cs="黑体" w:hint="eastAsia"/>
              <w:sz w:val="32"/>
              <w:szCs w:val="32"/>
            </w:rPr>
            <w:t xml:space="preserve">                          </w:t>
          </w:r>
          <w:r>
            <w:rPr>
              <w:rFonts w:ascii="黑体" w:eastAsia="黑体" w:hAnsi="黑体" w:cs="黑体" w:hint="eastAsia"/>
              <w:kern w:val="0"/>
              <w:sz w:val="32"/>
              <w:szCs w:val="20"/>
            </w:rPr>
            <w:t xml:space="preserve"> 目  次</w:t>
          </w:r>
        </w:p>
        <w:p w14:paraId="156BB5C3"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r>
            <w:rPr>
              <w:rStyle w:val="ad"/>
              <w:rFonts w:ascii="宋体" w:hAnsi="宋体" w:cs="宋体" w:hint="eastAsia"/>
              <w:color w:val="auto"/>
              <w:szCs w:val="21"/>
              <w:u w:val="none"/>
            </w:rPr>
            <w:fldChar w:fldCharType="begin"/>
          </w:r>
          <w:r>
            <w:rPr>
              <w:rStyle w:val="ad"/>
              <w:rFonts w:ascii="宋体" w:hAnsi="宋体" w:cs="宋体" w:hint="eastAsia"/>
              <w:color w:val="auto"/>
              <w:szCs w:val="21"/>
              <w:u w:val="none"/>
            </w:rPr>
            <w:instrText xml:space="preserve">TOC \o "1-2" \h \u </w:instrText>
          </w:r>
          <w:r>
            <w:rPr>
              <w:rStyle w:val="ad"/>
              <w:rFonts w:ascii="宋体" w:hAnsi="宋体" w:cs="宋体" w:hint="eastAsia"/>
              <w:color w:val="auto"/>
              <w:szCs w:val="21"/>
              <w:u w:val="none"/>
            </w:rPr>
            <w:fldChar w:fldCharType="separate"/>
          </w:r>
          <w:hyperlink w:anchor="_Toc15818" w:history="1">
            <w:r>
              <w:rPr>
                <w:rStyle w:val="ad"/>
                <w:rFonts w:ascii="宋体" w:hAnsi="宋体" w:cs="宋体" w:hint="eastAsia"/>
                <w:color w:val="auto"/>
                <w:szCs w:val="21"/>
                <w:u w:val="none"/>
              </w:rPr>
              <w:t>前  言</w:t>
            </w:r>
            <w:r>
              <w:rPr>
                <w:rStyle w:val="ad"/>
                <w:rFonts w:ascii="宋体" w:hAnsi="宋体" w:cs="宋体" w:hint="eastAsia"/>
                <w:color w:val="auto"/>
                <w:szCs w:val="21"/>
                <w:u w:val="none"/>
              </w:rPr>
              <w:tab/>
            </w:r>
          </w:hyperlink>
          <w:r>
            <w:rPr>
              <w:rStyle w:val="ad"/>
              <w:rFonts w:ascii="宋体" w:hAnsi="宋体" w:cs="宋体" w:hint="eastAsia"/>
              <w:color w:val="auto"/>
              <w:szCs w:val="21"/>
              <w:u w:val="none"/>
            </w:rPr>
            <w:t>Ⅱ</w:t>
          </w:r>
        </w:p>
        <w:p w14:paraId="6028B495"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2778" w:history="1">
            <w:r>
              <w:rPr>
                <w:rStyle w:val="ad"/>
                <w:rFonts w:ascii="宋体" w:hAnsi="宋体" w:cs="宋体" w:hint="eastAsia"/>
                <w:color w:val="auto"/>
                <w:szCs w:val="21"/>
                <w:u w:val="none"/>
              </w:rPr>
              <w:t>1  范围</w:t>
            </w:r>
            <w:r>
              <w:rPr>
                <w:rStyle w:val="ad"/>
                <w:rFonts w:ascii="宋体" w:hAnsi="宋体" w:cs="宋体" w:hint="eastAsia"/>
                <w:color w:val="auto"/>
                <w:szCs w:val="21"/>
                <w:u w:val="none"/>
              </w:rPr>
              <w:tab/>
              <w:t>1</w:t>
            </w:r>
          </w:hyperlink>
        </w:p>
        <w:p w14:paraId="14A4A18E"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19350" w:history="1">
            <w:r>
              <w:rPr>
                <w:rStyle w:val="ad"/>
                <w:rFonts w:ascii="宋体" w:hAnsi="宋体" w:cs="宋体" w:hint="eastAsia"/>
                <w:color w:val="auto"/>
                <w:szCs w:val="21"/>
                <w:u w:val="none"/>
              </w:rPr>
              <w:t>2  规范性引用文件</w:t>
            </w:r>
            <w:r>
              <w:rPr>
                <w:rStyle w:val="ad"/>
                <w:rFonts w:ascii="宋体" w:hAnsi="宋体" w:cs="宋体" w:hint="eastAsia"/>
                <w:color w:val="auto"/>
                <w:szCs w:val="21"/>
                <w:u w:val="none"/>
              </w:rPr>
              <w:tab/>
              <w:t>1</w:t>
            </w:r>
          </w:hyperlink>
        </w:p>
        <w:p w14:paraId="0AD68DDF"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9287" w:history="1">
            <w:r>
              <w:rPr>
                <w:rStyle w:val="ad"/>
                <w:rFonts w:ascii="宋体" w:hAnsi="宋体" w:cs="宋体" w:hint="eastAsia"/>
                <w:color w:val="auto"/>
                <w:szCs w:val="21"/>
                <w:u w:val="none"/>
              </w:rPr>
              <w:t>3  术语和定义</w:t>
            </w:r>
            <w:r>
              <w:rPr>
                <w:rStyle w:val="ad"/>
                <w:rFonts w:ascii="宋体" w:hAnsi="宋体" w:cs="宋体" w:hint="eastAsia"/>
                <w:color w:val="auto"/>
                <w:szCs w:val="21"/>
                <w:u w:val="none"/>
              </w:rPr>
              <w:tab/>
              <w:t>1</w:t>
            </w:r>
          </w:hyperlink>
        </w:p>
        <w:p w14:paraId="640D49D9"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18499" w:history="1">
            <w:r>
              <w:rPr>
                <w:rStyle w:val="ad"/>
                <w:rFonts w:ascii="宋体" w:hAnsi="宋体" w:cs="宋体" w:hint="eastAsia"/>
                <w:color w:val="auto"/>
                <w:szCs w:val="21"/>
                <w:u w:val="none"/>
              </w:rPr>
              <w:t>4  评估要求</w:t>
            </w:r>
            <w:r>
              <w:rPr>
                <w:rStyle w:val="ad"/>
                <w:rFonts w:ascii="宋体" w:hAnsi="宋体" w:cs="宋体" w:hint="eastAsia"/>
                <w:color w:val="auto"/>
                <w:szCs w:val="21"/>
                <w:u w:val="none"/>
              </w:rPr>
              <w:tab/>
              <w:t>2</w:t>
            </w:r>
          </w:hyperlink>
        </w:p>
        <w:p w14:paraId="6CD6FF9E"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11410" w:history="1">
            <w:r>
              <w:rPr>
                <w:rStyle w:val="ad"/>
                <w:rFonts w:ascii="宋体" w:hAnsi="宋体" w:cs="宋体" w:hint="eastAsia"/>
                <w:color w:val="auto"/>
                <w:szCs w:val="21"/>
                <w:u w:val="none"/>
              </w:rPr>
              <w:t>5  评估</w:t>
            </w:r>
            <w:r>
              <w:rPr>
                <w:rStyle w:val="ad"/>
                <w:rFonts w:ascii="宋体" w:hAnsi="宋体" w:cs="宋体" w:hint="eastAsia"/>
                <w:color w:val="auto"/>
                <w:szCs w:val="21"/>
                <w:u w:val="none"/>
              </w:rPr>
              <w:tab/>
            </w:r>
          </w:hyperlink>
          <w:r>
            <w:rPr>
              <w:rStyle w:val="ad"/>
              <w:rFonts w:ascii="宋体" w:hAnsi="宋体" w:cs="宋体" w:hint="eastAsia"/>
              <w:color w:val="auto"/>
              <w:szCs w:val="21"/>
              <w:u w:val="none"/>
            </w:rPr>
            <w:t>2</w:t>
          </w:r>
        </w:p>
        <w:p w14:paraId="0F193EEC"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3295" w:history="1">
            <w:r>
              <w:rPr>
                <w:rStyle w:val="ad"/>
                <w:rFonts w:ascii="宋体" w:hAnsi="宋体" w:cs="宋体" w:hint="eastAsia"/>
                <w:color w:val="auto"/>
                <w:szCs w:val="21"/>
                <w:u w:val="none"/>
              </w:rPr>
              <w:t>附录A</w:t>
            </w:r>
            <w:r>
              <w:rPr>
                <w:rStyle w:val="ad"/>
                <w:rFonts w:ascii="宋体" w:hAnsi="宋体" w:cs="宋体" w:hint="eastAsia"/>
                <w:color w:val="auto"/>
                <w:szCs w:val="21"/>
                <w:u w:val="none"/>
              </w:rPr>
              <w:tab/>
            </w:r>
          </w:hyperlink>
          <w:r>
            <w:rPr>
              <w:rStyle w:val="ad"/>
              <w:rFonts w:ascii="宋体" w:hAnsi="宋体" w:cs="宋体" w:hint="eastAsia"/>
              <w:color w:val="auto"/>
              <w:szCs w:val="21"/>
              <w:u w:val="none"/>
            </w:rPr>
            <w:t>5</w:t>
          </w:r>
        </w:p>
        <w:p w14:paraId="568F9436"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hyperlink w:anchor="_Toc14487" w:history="1">
            <w:r>
              <w:rPr>
                <w:rStyle w:val="ad"/>
                <w:rFonts w:ascii="宋体" w:hAnsi="宋体" w:cs="宋体" w:hint="eastAsia"/>
                <w:color w:val="auto"/>
                <w:szCs w:val="21"/>
                <w:u w:val="none"/>
              </w:rPr>
              <w:t>附录B</w:t>
            </w:r>
            <w:r>
              <w:rPr>
                <w:rStyle w:val="ad"/>
                <w:rFonts w:ascii="宋体" w:hAnsi="宋体" w:cs="宋体" w:hint="eastAsia"/>
                <w:color w:val="auto"/>
                <w:szCs w:val="21"/>
                <w:u w:val="none"/>
              </w:rPr>
              <w:tab/>
            </w:r>
          </w:hyperlink>
          <w:r>
            <w:rPr>
              <w:rStyle w:val="ad"/>
              <w:rFonts w:ascii="宋体" w:hAnsi="宋体" w:cs="宋体" w:hint="eastAsia"/>
              <w:color w:val="auto"/>
              <w:szCs w:val="21"/>
              <w:u w:val="none"/>
            </w:rPr>
            <w:fldChar w:fldCharType="end"/>
          </w:r>
          <w:r>
            <w:rPr>
              <w:rStyle w:val="ad"/>
              <w:rFonts w:ascii="宋体" w:hAnsi="宋体" w:cs="宋体" w:hint="eastAsia"/>
              <w:color w:val="auto"/>
              <w:szCs w:val="21"/>
              <w:u w:val="none"/>
            </w:rPr>
            <w:t>9</w:t>
          </w:r>
        </w:p>
        <w:p w14:paraId="5D35C976" w14:textId="77777777" w:rsidR="00F10DC7" w:rsidRDefault="00000000">
          <w:pPr>
            <w:pStyle w:val="TOC1"/>
            <w:tabs>
              <w:tab w:val="right" w:leader="dot" w:pos="9241"/>
            </w:tabs>
            <w:spacing w:beforeLines="25" w:before="78" w:afterLines="25" w:after="78" w:line="440" w:lineRule="exact"/>
            <w:jc w:val="left"/>
            <w:rPr>
              <w:rStyle w:val="ad"/>
              <w:rFonts w:ascii="宋体" w:hAnsi="宋体" w:cs="宋体"/>
              <w:color w:val="auto"/>
              <w:szCs w:val="21"/>
              <w:u w:val="none"/>
            </w:rPr>
          </w:pPr>
          <w:r>
            <w:rPr>
              <w:rStyle w:val="ad"/>
              <w:rFonts w:ascii="宋体" w:hAnsi="宋体" w:cs="宋体" w:hint="eastAsia"/>
              <w:color w:val="auto"/>
              <w:szCs w:val="21"/>
              <w:u w:val="none"/>
            </w:rPr>
            <w:t>附录C.................................................................................11</w:t>
          </w:r>
        </w:p>
      </w:sdtContent>
    </w:sdt>
    <w:p w14:paraId="737E98A5" w14:textId="77777777" w:rsidR="00F10DC7" w:rsidRDefault="00000000">
      <w:pPr>
        <w:rPr>
          <w:rFonts w:ascii="宋体" w:hAnsi="宋体"/>
          <w:b/>
        </w:rPr>
      </w:pPr>
      <w:r>
        <w:rPr>
          <w:rFonts w:ascii="宋体" w:hAnsi="宋体"/>
          <w:b/>
        </w:rPr>
        <w:t xml:space="preserve"> </w:t>
      </w:r>
    </w:p>
    <w:p w14:paraId="5AB2D78B" w14:textId="77777777" w:rsidR="00F10DC7" w:rsidRDefault="00000000">
      <w:r>
        <w:t xml:space="preserve"> </w:t>
      </w:r>
    </w:p>
    <w:p w14:paraId="1A03D507" w14:textId="77777777" w:rsidR="00F10DC7" w:rsidRDefault="00F10DC7">
      <w:pPr>
        <w:pStyle w:val="afe"/>
        <w:sectPr w:rsidR="00F10DC7">
          <w:headerReference w:type="default" r:id="rId12"/>
          <w:footerReference w:type="default" r:id="rId13"/>
          <w:pgSz w:w="11906" w:h="16838"/>
          <w:pgMar w:top="567" w:right="1134" w:bottom="1134" w:left="1418" w:header="1418" w:footer="1134" w:gutter="0"/>
          <w:pgNumType w:fmt="upperRoman" w:start="1"/>
          <w:cols w:space="720"/>
          <w:formProt w:val="0"/>
          <w:docGrid w:type="lines" w:linePitch="312"/>
        </w:sectPr>
      </w:pPr>
      <w:bookmarkStart w:id="3" w:name="_Toc15818"/>
    </w:p>
    <w:p w14:paraId="201025BE" w14:textId="77777777" w:rsidR="00F10DC7" w:rsidRDefault="00000000">
      <w:pPr>
        <w:pStyle w:val="aff0"/>
        <w:adjustRightInd w:val="0"/>
        <w:snapToGrid w:val="0"/>
      </w:pPr>
      <w:r>
        <w:rPr>
          <w:rFonts w:hAnsi="黑体" w:cs="黑体" w:hint="eastAsia"/>
        </w:rPr>
        <w:lastRenderedPageBreak/>
        <w:t>前</w:t>
      </w:r>
      <w:bookmarkStart w:id="4" w:name="BKQY"/>
      <w:r>
        <w:rPr>
          <w:rFonts w:hAnsi="黑体" w:cs="黑体" w:hint="eastAsia"/>
        </w:rPr>
        <w:t>  言</w:t>
      </w:r>
      <w:bookmarkEnd w:id="2"/>
      <w:bookmarkEnd w:id="1"/>
      <w:bookmarkEnd w:id="3"/>
      <w:bookmarkEnd w:id="4"/>
    </w:p>
    <w:p w14:paraId="2684A658" w14:textId="77777777" w:rsidR="00F10DC7" w:rsidRDefault="00000000">
      <w:pPr>
        <w:spacing w:line="360" w:lineRule="auto"/>
        <w:ind w:firstLineChars="200" w:firstLine="420"/>
        <w:rPr>
          <w:rFonts w:ascii="宋体" w:hAnsi="宋体" w:cs="宋体"/>
          <w:color w:val="000000"/>
        </w:rPr>
      </w:pPr>
      <w:r>
        <w:rPr>
          <w:rFonts w:ascii="宋体" w:hAnsi="宋体" w:cs="宋体" w:hint="eastAsia"/>
          <w:color w:val="000000"/>
        </w:rPr>
        <w:t xml:space="preserve">本文件按GB/T 1.1-2020《标准化工作导则 第1部分：标准化文件的结构和起草规则》的规定起草。  </w:t>
      </w:r>
    </w:p>
    <w:p w14:paraId="49EE39E9" w14:textId="77777777" w:rsidR="00F10DC7" w:rsidRDefault="00000000">
      <w:pPr>
        <w:spacing w:line="360" w:lineRule="auto"/>
        <w:ind w:firstLineChars="200" w:firstLine="420"/>
        <w:rPr>
          <w:rFonts w:ascii="宋体" w:hAnsi="宋体" w:cs="宋体"/>
          <w:color w:val="000000"/>
        </w:rPr>
      </w:pPr>
      <w:r>
        <w:rPr>
          <w:rFonts w:ascii="宋体" w:hAnsi="宋体" w:cs="宋体" w:hint="eastAsia"/>
          <w:color w:val="000000"/>
        </w:rPr>
        <w:t>本文件由江苏省特种设备安全监督检验研究院连云港分院提出。</w:t>
      </w:r>
    </w:p>
    <w:p w14:paraId="53308579" w14:textId="06E586A9" w:rsidR="00F10DC7" w:rsidRDefault="00000000">
      <w:pPr>
        <w:spacing w:line="360" w:lineRule="auto"/>
        <w:ind w:firstLineChars="200" w:firstLine="420"/>
        <w:rPr>
          <w:rFonts w:ascii="宋体" w:hAnsi="宋体" w:cs="宋体"/>
          <w:color w:val="000000"/>
        </w:rPr>
      </w:pPr>
      <w:r>
        <w:rPr>
          <w:rFonts w:ascii="宋体" w:hAnsi="宋体" w:cs="宋体" w:hint="eastAsia"/>
          <w:color w:val="000000"/>
        </w:rPr>
        <w:t>本文件由连云港市市场监督管理局归口并组织实施与监督。</w:t>
      </w:r>
    </w:p>
    <w:p w14:paraId="077D4708" w14:textId="77777777" w:rsidR="00F10DC7" w:rsidRDefault="00000000">
      <w:pPr>
        <w:spacing w:line="360" w:lineRule="auto"/>
        <w:ind w:firstLineChars="200" w:firstLine="420"/>
        <w:rPr>
          <w:rFonts w:ascii="宋体" w:hAnsi="宋体" w:cs="宋体"/>
          <w:color w:val="000000"/>
        </w:rPr>
      </w:pPr>
      <w:r>
        <w:rPr>
          <w:rFonts w:ascii="宋体" w:hAnsi="宋体" w:cs="宋体" w:hint="eastAsia"/>
          <w:color w:val="000000"/>
        </w:rPr>
        <w:t>本文件起草单位：江苏省特种设备安全监督检验研究院连云港分院。</w:t>
      </w:r>
    </w:p>
    <w:p w14:paraId="6C1AA9BD" w14:textId="77777777" w:rsidR="00F10DC7" w:rsidRDefault="00000000">
      <w:pPr>
        <w:spacing w:line="360" w:lineRule="auto"/>
        <w:ind w:firstLineChars="200" w:firstLine="420"/>
        <w:rPr>
          <w:rFonts w:ascii="宋体" w:hAnsi="宋体" w:cs="宋体"/>
          <w:color w:val="000000"/>
        </w:rPr>
      </w:pPr>
      <w:r>
        <w:rPr>
          <w:rFonts w:ascii="宋体" w:hAnsi="宋体" w:cs="宋体" w:hint="eastAsia"/>
          <w:color w:val="000000"/>
        </w:rPr>
        <w:t>本文件主要起草人：李飞、钱明佺、张志斌、张经纬、潘红星、赵军、关华成、董放、郁秋、李泉、孙利剑、常小芳、葛藤。</w:t>
      </w:r>
    </w:p>
    <w:p w14:paraId="55EE9B77" w14:textId="77777777" w:rsidR="00F10DC7" w:rsidRDefault="00F10DC7">
      <w:pPr>
        <w:spacing w:line="360" w:lineRule="auto"/>
        <w:rPr>
          <w:rFonts w:ascii="宋体" w:hAnsi="宋体" w:cs="宋体"/>
          <w:color w:val="000000"/>
        </w:rPr>
      </w:pPr>
    </w:p>
    <w:p w14:paraId="3DCEFBF9" w14:textId="77777777" w:rsidR="00F10DC7" w:rsidRDefault="00F10DC7">
      <w:pPr>
        <w:pStyle w:val="afe"/>
        <w:rPr>
          <w:szCs w:val="21"/>
        </w:rPr>
        <w:sectPr w:rsidR="00F10DC7">
          <w:headerReference w:type="default" r:id="rId14"/>
          <w:footerReference w:type="default" r:id="rId15"/>
          <w:pgSz w:w="11906" w:h="16838"/>
          <w:pgMar w:top="567" w:right="1134" w:bottom="1134" w:left="1418" w:header="1418" w:footer="1134" w:gutter="0"/>
          <w:pgNumType w:fmt="upperRoman"/>
          <w:cols w:space="720"/>
          <w:formProt w:val="0"/>
          <w:docGrid w:type="lines" w:linePitch="312"/>
        </w:sectPr>
      </w:pPr>
    </w:p>
    <w:p w14:paraId="48A54DD5" w14:textId="77777777" w:rsidR="00F10DC7" w:rsidRDefault="00000000">
      <w:pPr>
        <w:pStyle w:val="aff3"/>
      </w:pPr>
      <w:r>
        <w:rPr>
          <w:rFonts w:hint="eastAsia"/>
        </w:rPr>
        <w:lastRenderedPageBreak/>
        <w:t>在用电梯曳引轮本体安全评估规程</w:t>
      </w:r>
    </w:p>
    <w:p w14:paraId="08A7BE12" w14:textId="77777777" w:rsidR="00F10DC7" w:rsidRDefault="00000000">
      <w:pPr>
        <w:pStyle w:val="a"/>
        <w:spacing w:before="312" w:after="312"/>
        <w:rPr>
          <w:rFonts w:hAnsi="黑体" w:cs="黑体"/>
        </w:rPr>
      </w:pPr>
      <w:bookmarkStart w:id="5" w:name="_Toc80193465"/>
      <w:r>
        <w:rPr>
          <w:rFonts w:hAnsi="黑体" w:cs="黑体" w:hint="eastAsia"/>
        </w:rPr>
        <w:t>范围</w:t>
      </w:r>
      <w:bookmarkEnd w:id="5"/>
    </w:p>
    <w:p w14:paraId="26337C47" w14:textId="77777777" w:rsidR="00F10DC7" w:rsidRDefault="00000000">
      <w:pPr>
        <w:pStyle w:val="aff4"/>
        <w:spacing w:line="360" w:lineRule="auto"/>
        <w:ind w:firstLine="420"/>
      </w:pPr>
      <w:bookmarkStart w:id="6" w:name="_Toc80193466"/>
      <w:r>
        <w:rPr>
          <w:rFonts w:hint="eastAsia"/>
        </w:rPr>
        <w:t>本文件规定了在用电梯曳引轮本体安全评估的评估机构、评估过程、评估报告的要求。</w:t>
      </w:r>
    </w:p>
    <w:p w14:paraId="20336B10" w14:textId="77777777" w:rsidR="00F10DC7" w:rsidRDefault="00000000">
      <w:pPr>
        <w:pStyle w:val="aff4"/>
        <w:spacing w:line="360" w:lineRule="auto"/>
        <w:ind w:firstLine="420"/>
      </w:pPr>
      <w:r>
        <w:rPr>
          <w:rFonts w:hint="eastAsia"/>
        </w:rPr>
        <w:t>本文件适用于使用钢丝绳的曳引驱动电梯的曳引轮本体安全评估。</w:t>
      </w:r>
    </w:p>
    <w:p w14:paraId="6F9F1249" w14:textId="77777777" w:rsidR="00F10DC7" w:rsidRDefault="00000000">
      <w:pPr>
        <w:pStyle w:val="a"/>
        <w:spacing w:before="312" w:after="312"/>
        <w:rPr>
          <w:rFonts w:hAnsi="黑体" w:cs="黑体"/>
        </w:rPr>
      </w:pPr>
      <w:r>
        <w:rPr>
          <w:rFonts w:hAnsi="黑体" w:cs="黑体" w:hint="eastAsia"/>
        </w:rPr>
        <w:t>规范性引用文件</w:t>
      </w:r>
      <w:bookmarkEnd w:id="6"/>
    </w:p>
    <w:p w14:paraId="448D73AE" w14:textId="77777777" w:rsidR="00F10DC7" w:rsidRDefault="00000000">
      <w:pPr>
        <w:pStyle w:val="aff4"/>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19BA91D" w14:textId="77777777" w:rsidR="00F10DC7" w:rsidRDefault="00000000">
      <w:pPr>
        <w:pStyle w:val="aff4"/>
        <w:spacing w:line="360" w:lineRule="auto"/>
        <w:ind w:leftChars="200" w:left="420" w:firstLineChars="0" w:firstLine="0"/>
      </w:pPr>
      <w:r>
        <w:rPr>
          <w:rFonts w:hint="eastAsia"/>
        </w:rPr>
        <w:t>GB/T 7024-2008 电梯、自动扶梯、自动人行道术语</w:t>
      </w:r>
    </w:p>
    <w:p w14:paraId="4BB37B47" w14:textId="77777777" w:rsidR="00F10DC7" w:rsidRDefault="00000000">
      <w:pPr>
        <w:pStyle w:val="aff4"/>
        <w:spacing w:line="360" w:lineRule="auto"/>
        <w:ind w:leftChars="200" w:left="420" w:firstLineChars="0" w:firstLine="0"/>
      </w:pPr>
      <w:r>
        <w:rPr>
          <w:rFonts w:hint="eastAsia"/>
        </w:rPr>
        <w:t>GB/T 7588.1  电梯制造与安装安全技术规范</w:t>
      </w:r>
    </w:p>
    <w:p w14:paraId="3F8D200C" w14:textId="77777777" w:rsidR="00F10DC7" w:rsidRDefault="00000000">
      <w:pPr>
        <w:pStyle w:val="aff4"/>
        <w:spacing w:line="360" w:lineRule="auto"/>
        <w:ind w:leftChars="200" w:left="420" w:firstLineChars="0" w:firstLine="0"/>
      </w:pPr>
      <w:r>
        <w:rPr>
          <w:rFonts w:hint="eastAsia"/>
        </w:rPr>
        <w:t>GB/T 10060 电梯安装验收规范</w:t>
      </w:r>
    </w:p>
    <w:p w14:paraId="241335B7" w14:textId="77777777" w:rsidR="00F10DC7" w:rsidRDefault="00000000">
      <w:pPr>
        <w:pStyle w:val="aff4"/>
        <w:spacing w:line="360" w:lineRule="auto"/>
        <w:ind w:leftChars="200" w:left="420" w:firstLineChars="0" w:firstLine="0"/>
      </w:pPr>
      <w:r>
        <w:rPr>
          <w:rFonts w:hint="eastAsia"/>
        </w:rPr>
        <w:t xml:space="preserve">GB/T 20900-2007 电梯、自动扶梯和自动人行道 风险评估和降低的方法 </w:t>
      </w:r>
    </w:p>
    <w:p w14:paraId="100080A7" w14:textId="77777777" w:rsidR="00F10DC7" w:rsidRDefault="00000000">
      <w:pPr>
        <w:pStyle w:val="aff4"/>
        <w:tabs>
          <w:tab w:val="left" w:pos="360"/>
        </w:tabs>
        <w:spacing w:line="360" w:lineRule="auto"/>
        <w:ind w:firstLine="420"/>
      </w:pPr>
      <w:r>
        <w:rPr>
          <w:rFonts w:hint="eastAsia"/>
        </w:rPr>
        <w:t>GB/T 24478-2009 电梯曳引机</w:t>
      </w:r>
    </w:p>
    <w:p w14:paraId="7E5451F8" w14:textId="77777777" w:rsidR="00F10DC7" w:rsidRDefault="00000000">
      <w:pPr>
        <w:pStyle w:val="aff4"/>
        <w:spacing w:line="360" w:lineRule="auto"/>
        <w:ind w:leftChars="200" w:left="420" w:firstLineChars="0" w:firstLine="0"/>
      </w:pPr>
      <w:r>
        <w:rPr>
          <w:rFonts w:hint="eastAsia"/>
        </w:rPr>
        <w:t>GB 24804-2009 提高在用电梯安全性的规范</w:t>
      </w:r>
      <w:r>
        <w:rPr>
          <w:rFonts w:hint="eastAsia"/>
        </w:rPr>
        <w:cr/>
        <w:t>GB/T 31821-2015 电梯主要部件报废技术条件</w:t>
      </w:r>
    </w:p>
    <w:p w14:paraId="03D985FE" w14:textId="77777777" w:rsidR="00F10DC7" w:rsidRDefault="00000000">
      <w:pPr>
        <w:pStyle w:val="aff4"/>
        <w:spacing w:line="360" w:lineRule="auto"/>
        <w:ind w:leftChars="200" w:left="420" w:firstLineChars="0" w:firstLine="0"/>
      </w:pPr>
      <w:r>
        <w:rPr>
          <w:rFonts w:hint="eastAsia"/>
        </w:rPr>
        <w:t>GB/T 42615-2023 在用电梯安全评估规范</w:t>
      </w:r>
    </w:p>
    <w:p w14:paraId="4AF60E28" w14:textId="77777777" w:rsidR="00F10DC7" w:rsidRDefault="00000000">
      <w:pPr>
        <w:pStyle w:val="aff4"/>
        <w:tabs>
          <w:tab w:val="left" w:pos="360"/>
        </w:tabs>
        <w:spacing w:line="360" w:lineRule="auto"/>
        <w:ind w:firstLine="420"/>
      </w:pPr>
      <w:r>
        <w:rPr>
          <w:rFonts w:hint="eastAsia"/>
        </w:rPr>
        <w:t>TSG T7001 电梯监督检验和定期检验规则</w:t>
      </w:r>
      <w:r>
        <w:rPr>
          <w:rFonts w:hint="eastAsia"/>
        </w:rPr>
        <w:tab/>
      </w:r>
    </w:p>
    <w:p w14:paraId="5C89E6CD" w14:textId="77777777" w:rsidR="00F10DC7" w:rsidRDefault="00000000">
      <w:pPr>
        <w:pStyle w:val="a"/>
        <w:spacing w:before="312" w:after="312"/>
        <w:rPr>
          <w:rFonts w:hAnsi="黑体" w:cs="黑体"/>
        </w:rPr>
      </w:pPr>
      <w:bookmarkStart w:id="7" w:name="_Toc20962"/>
      <w:bookmarkStart w:id="8" w:name="_Toc80193467"/>
      <w:bookmarkStart w:id="9" w:name="_Toc29173"/>
      <w:r>
        <w:rPr>
          <w:rFonts w:hAnsi="黑体" w:cs="黑体" w:hint="eastAsia"/>
        </w:rPr>
        <w:t>术语和定义</w:t>
      </w:r>
      <w:bookmarkEnd w:id="7"/>
      <w:bookmarkEnd w:id="8"/>
      <w:bookmarkEnd w:id="9"/>
    </w:p>
    <w:p w14:paraId="3168313F" w14:textId="77777777" w:rsidR="00F10DC7" w:rsidRDefault="00000000">
      <w:pPr>
        <w:pStyle w:val="a0"/>
        <w:numPr>
          <w:ilvl w:val="0"/>
          <w:numId w:val="0"/>
        </w:numPr>
        <w:spacing w:before="156" w:after="156"/>
        <w:ind w:firstLineChars="200" w:firstLine="420"/>
        <w:rPr>
          <w:rFonts w:ascii="宋体" w:eastAsia="宋体"/>
          <w:color w:val="000000"/>
          <w:szCs w:val="20"/>
        </w:rPr>
      </w:pPr>
      <w:r>
        <w:rPr>
          <w:rFonts w:ascii="宋体" w:eastAsia="宋体" w:hint="eastAsia"/>
          <w:color w:val="000000"/>
          <w:szCs w:val="20"/>
        </w:rPr>
        <w:t>GB/T 7024、GB/T 20900、GB/T 42615界定的以及下列术语和定义适用于本文件。</w:t>
      </w:r>
    </w:p>
    <w:p w14:paraId="05361183" w14:textId="77777777" w:rsidR="00F10DC7" w:rsidRDefault="00F10DC7">
      <w:pPr>
        <w:pStyle w:val="a0"/>
        <w:spacing w:before="156" w:after="156"/>
      </w:pPr>
    </w:p>
    <w:p w14:paraId="064A76FB" w14:textId="77777777" w:rsidR="00F10DC7" w:rsidRDefault="00000000">
      <w:pPr>
        <w:pStyle w:val="a0"/>
        <w:numPr>
          <w:ilvl w:val="1"/>
          <w:numId w:val="0"/>
        </w:numPr>
        <w:spacing w:before="156" w:after="156"/>
        <w:ind w:firstLineChars="200" w:firstLine="420"/>
      </w:pPr>
      <w:r>
        <w:rPr>
          <w:rFonts w:hint="eastAsia"/>
        </w:rPr>
        <w:t>曳引轮本体 traction wheel body</w:t>
      </w:r>
    </w:p>
    <w:p w14:paraId="71C32AFC" w14:textId="77777777" w:rsidR="00F10DC7" w:rsidRDefault="00000000">
      <w:pPr>
        <w:pStyle w:val="aff4"/>
        <w:spacing w:line="360" w:lineRule="auto"/>
        <w:ind w:firstLine="420"/>
        <w:rPr>
          <w:rFonts w:asciiTheme="minorEastAsia" w:eastAsiaTheme="minorEastAsia" w:hAnsiTheme="minorEastAsia" w:cstheme="minorEastAsia"/>
        </w:rPr>
      </w:pPr>
      <w:hyperlink r:id="rId16" w:tgtFrame="https://baike.baidu.com/item/%E6%9B%B3%E5%BC%95%E8%BD%AE/_blank" w:history="1">
        <w:r>
          <w:rPr>
            <w:rFonts w:asciiTheme="minorEastAsia" w:eastAsiaTheme="minorEastAsia" w:hAnsiTheme="minorEastAsia" w:cstheme="minorEastAsia" w:hint="eastAsia"/>
          </w:rPr>
          <w:t>曳引机</w:t>
        </w:r>
      </w:hyperlink>
      <w:r>
        <w:rPr>
          <w:rFonts w:asciiTheme="minorEastAsia" w:eastAsiaTheme="minorEastAsia" w:hAnsiTheme="minorEastAsia" w:cstheme="minorEastAsia" w:hint="eastAsia"/>
        </w:rPr>
        <w:t>上的绳轮，也称曳引绳轮或驱绳轮，是电梯传递曳引动力的</w:t>
      </w:r>
      <w:hyperlink r:id="rId17" w:tgtFrame="https://baike.baidu.com/item/%E6%9B%B3%E5%BC%95%E8%BD%AE/_blank" w:history="1">
        <w:r>
          <w:rPr>
            <w:rFonts w:asciiTheme="minorEastAsia" w:eastAsiaTheme="minorEastAsia" w:hAnsiTheme="minorEastAsia" w:cstheme="minorEastAsia" w:hint="eastAsia"/>
          </w:rPr>
          <w:t>装置</w:t>
        </w:r>
      </w:hyperlink>
      <w:r>
        <w:rPr>
          <w:rFonts w:asciiTheme="minorEastAsia" w:eastAsiaTheme="minorEastAsia" w:hAnsiTheme="minorEastAsia" w:cstheme="minorEastAsia" w:hint="eastAsia"/>
        </w:rPr>
        <w:t>，利用曳引钢丝绳与曳引轮缘上绳槽的</w:t>
      </w:r>
      <w:hyperlink r:id="rId18" w:tgtFrame="https://baike.baidu.com/item/%E6%9B%B3%E5%BC%95%E8%BD%AE/_blank" w:history="1">
        <w:r>
          <w:rPr>
            <w:rFonts w:asciiTheme="minorEastAsia" w:eastAsiaTheme="minorEastAsia" w:hAnsiTheme="minorEastAsia" w:cstheme="minorEastAsia" w:hint="eastAsia"/>
          </w:rPr>
          <w:t>摩擦力</w:t>
        </w:r>
      </w:hyperlink>
      <w:r>
        <w:rPr>
          <w:rFonts w:asciiTheme="minorEastAsia" w:eastAsiaTheme="minorEastAsia" w:hAnsiTheme="minorEastAsia" w:cstheme="minorEastAsia" w:hint="eastAsia"/>
        </w:rPr>
        <w:t>传递</w:t>
      </w:r>
      <w:hyperlink r:id="rId19" w:tgtFrame="https://baike.baidu.com/item/%E6%9B%B3%E5%BC%95%E8%BD%AE/_blank" w:history="1">
        <w:r>
          <w:rPr>
            <w:rFonts w:asciiTheme="minorEastAsia" w:eastAsiaTheme="minorEastAsia" w:hAnsiTheme="minorEastAsia" w:cstheme="minorEastAsia" w:hint="eastAsia"/>
          </w:rPr>
          <w:t>动力</w:t>
        </w:r>
      </w:hyperlink>
      <w:r>
        <w:rPr>
          <w:rFonts w:asciiTheme="minorEastAsia" w:eastAsiaTheme="minorEastAsia" w:hAnsiTheme="minorEastAsia" w:cstheme="minorEastAsia" w:hint="eastAsia"/>
        </w:rPr>
        <w:t>。</w:t>
      </w:r>
    </w:p>
    <w:p w14:paraId="67550167" w14:textId="77777777" w:rsidR="00F10DC7" w:rsidRDefault="00F10DC7">
      <w:pPr>
        <w:pStyle w:val="a0"/>
        <w:spacing w:before="156" w:after="156"/>
      </w:pPr>
    </w:p>
    <w:p w14:paraId="4323AFFF" w14:textId="77777777" w:rsidR="00F10DC7" w:rsidRDefault="00000000">
      <w:pPr>
        <w:pStyle w:val="a0"/>
        <w:numPr>
          <w:ilvl w:val="1"/>
          <w:numId w:val="0"/>
        </w:numPr>
        <w:spacing w:before="156" w:after="156"/>
        <w:ind w:firstLineChars="200" w:firstLine="420"/>
      </w:pPr>
      <w:r>
        <w:rPr>
          <w:rFonts w:hint="eastAsia"/>
        </w:rPr>
        <w:t>磨损 wear</w:t>
      </w:r>
    </w:p>
    <w:p w14:paraId="4B23B2D6" w14:textId="77777777" w:rsidR="00F10DC7" w:rsidRDefault="00000000">
      <w:pPr>
        <w:pStyle w:val="a0"/>
        <w:numPr>
          <w:ilvl w:val="0"/>
          <w:numId w:val="0"/>
        </w:numPr>
        <w:spacing w:before="156" w:after="156"/>
        <w:ind w:firstLineChars="200" w:firstLine="420"/>
        <w:rPr>
          <w:rFonts w:ascii="宋体" w:eastAsia="宋体" w:hAnsi="宋体" w:cs="宋体"/>
          <w:color w:val="000000"/>
        </w:rPr>
      </w:pPr>
      <w:r>
        <w:rPr>
          <w:rFonts w:ascii="宋体" w:eastAsia="宋体" w:hAnsi="宋体" w:cs="宋体" w:hint="eastAsia"/>
          <w:color w:val="000000"/>
        </w:rPr>
        <w:t>物体表面相接触并作相对运动时，材料自该表面逐渐损失以致表面损伤的现象。</w:t>
      </w:r>
    </w:p>
    <w:p w14:paraId="3390967B" w14:textId="77777777" w:rsidR="00F10DC7" w:rsidRDefault="00000000">
      <w:pPr>
        <w:spacing w:line="360" w:lineRule="auto"/>
        <w:rPr>
          <w:rFonts w:ascii="黑体" w:eastAsia="黑体" w:hAnsi="黑体" w:cs="黑体"/>
        </w:rPr>
      </w:pPr>
      <w:bookmarkStart w:id="10" w:name="_Toc415238886"/>
      <w:bookmarkStart w:id="11" w:name="_Toc415238970"/>
      <w:bookmarkStart w:id="12" w:name="_Toc20584"/>
      <w:bookmarkStart w:id="13" w:name="_Toc6424"/>
      <w:bookmarkStart w:id="14" w:name="_Toc367090561"/>
      <w:bookmarkStart w:id="15" w:name="_Toc380592195"/>
      <w:bookmarkStart w:id="16" w:name="_Toc415239042"/>
      <w:r>
        <w:rPr>
          <w:rFonts w:ascii="黑体" w:eastAsia="黑体" w:hAnsi="黑体" w:cs="黑体" w:hint="eastAsia"/>
        </w:rPr>
        <w:t>4  评估机构要求</w:t>
      </w:r>
      <w:bookmarkEnd w:id="10"/>
      <w:bookmarkEnd w:id="11"/>
      <w:bookmarkEnd w:id="12"/>
      <w:bookmarkEnd w:id="13"/>
      <w:bookmarkEnd w:id="14"/>
      <w:bookmarkEnd w:id="15"/>
      <w:bookmarkEnd w:id="16"/>
    </w:p>
    <w:p w14:paraId="4CE9C540" w14:textId="77777777" w:rsidR="00F10DC7" w:rsidRDefault="00000000">
      <w:pPr>
        <w:spacing w:line="360" w:lineRule="auto"/>
        <w:rPr>
          <w:rFonts w:ascii="黑体" w:eastAsia="黑体" w:hAnsi="黑体" w:cs="黑体"/>
        </w:rPr>
      </w:pPr>
      <w:bookmarkStart w:id="17" w:name="_Toc415238971"/>
      <w:bookmarkStart w:id="18" w:name="_Toc415238887"/>
      <w:bookmarkStart w:id="19" w:name="_Toc415239043"/>
      <w:r>
        <w:rPr>
          <w:rFonts w:ascii="黑体" w:eastAsia="黑体" w:hAnsi="黑体" w:cs="黑体" w:hint="eastAsia"/>
        </w:rPr>
        <w:t>4.1  基本要求</w:t>
      </w:r>
      <w:bookmarkEnd w:id="17"/>
      <w:bookmarkEnd w:id="18"/>
      <w:bookmarkEnd w:id="19"/>
    </w:p>
    <w:p w14:paraId="3F40F68D" w14:textId="77777777" w:rsidR="00F10DC7" w:rsidRDefault="00000000">
      <w:pPr>
        <w:pStyle w:val="afe"/>
        <w:spacing w:line="360" w:lineRule="auto"/>
        <w:ind w:firstLineChars="0" w:firstLine="0"/>
        <w:rPr>
          <w:lang w:val="zh-CN"/>
        </w:rPr>
      </w:pPr>
      <w:r>
        <w:rPr>
          <w:rFonts w:ascii="黑体" w:eastAsia="黑体" w:hAnsi="黑体" w:cs="黑体" w:hint="eastAsia"/>
          <w:bCs/>
          <w:spacing w:val="-1"/>
        </w:rPr>
        <w:t xml:space="preserve">4.1.1  </w:t>
      </w:r>
      <w:r>
        <w:rPr>
          <w:rFonts w:hint="eastAsia"/>
          <w:lang w:val="zh-CN"/>
        </w:rPr>
        <w:t>评估机构应具有</w:t>
      </w:r>
      <w:r>
        <w:rPr>
          <w:rFonts w:hint="eastAsia"/>
        </w:rPr>
        <w:t>电梯检验检测资质，</w:t>
      </w:r>
      <w:r>
        <w:rPr>
          <w:rFonts w:hint="eastAsia"/>
          <w:lang w:val="zh-CN"/>
        </w:rPr>
        <w:t>应是独立的第三方检验检测机构。</w:t>
      </w:r>
    </w:p>
    <w:p w14:paraId="3A3F51F2" w14:textId="77777777" w:rsidR="00F10DC7" w:rsidRDefault="00000000">
      <w:pPr>
        <w:pStyle w:val="afe"/>
        <w:spacing w:line="360" w:lineRule="auto"/>
        <w:ind w:firstLineChars="0" w:firstLine="0"/>
        <w:rPr>
          <w:lang w:val="zh-CN"/>
        </w:rPr>
      </w:pPr>
      <w:bookmarkStart w:id="20" w:name="_Toc350414240"/>
      <w:r>
        <w:rPr>
          <w:rFonts w:ascii="黑体" w:eastAsia="黑体" w:hAnsi="黑体" w:cs="黑体" w:hint="eastAsia"/>
          <w:bCs/>
          <w:spacing w:val="-1"/>
        </w:rPr>
        <w:t xml:space="preserve">4.1.2 </w:t>
      </w:r>
      <w:r>
        <w:rPr>
          <w:rFonts w:ascii="黑体" w:eastAsia="黑体" w:hAnsi="黑体" w:cs="黑体" w:hint="eastAsia"/>
          <w:lang w:val="zh-CN"/>
        </w:rPr>
        <w:t xml:space="preserve"> </w:t>
      </w:r>
      <w:r>
        <w:rPr>
          <w:rFonts w:hint="eastAsia"/>
          <w:lang w:val="zh-CN"/>
        </w:rPr>
        <w:t>应按照相关法律、法规和本文件的要求制定包括评估程序和评估流程在内评估作业指导文件。</w:t>
      </w:r>
    </w:p>
    <w:p w14:paraId="2A3778C6" w14:textId="77777777" w:rsidR="00F10DC7" w:rsidRDefault="00000000">
      <w:pPr>
        <w:pStyle w:val="afe"/>
        <w:spacing w:line="360" w:lineRule="auto"/>
        <w:ind w:firstLineChars="0" w:firstLine="0"/>
        <w:rPr>
          <w:lang w:val="zh-CN"/>
        </w:rPr>
      </w:pPr>
      <w:r>
        <w:rPr>
          <w:rFonts w:ascii="黑体" w:eastAsia="黑体" w:hAnsi="黑体" w:cs="黑体" w:hint="eastAsia"/>
          <w:lang w:val="zh-CN"/>
        </w:rPr>
        <w:t>4.</w:t>
      </w:r>
      <w:r>
        <w:rPr>
          <w:rFonts w:ascii="黑体" w:eastAsia="黑体" w:hAnsi="黑体" w:cs="黑体" w:hint="eastAsia"/>
        </w:rPr>
        <w:t>1</w:t>
      </w:r>
      <w:r>
        <w:rPr>
          <w:rFonts w:ascii="黑体" w:eastAsia="黑体" w:hAnsi="黑体" w:cs="黑体" w:hint="eastAsia"/>
          <w:lang w:val="zh-CN"/>
        </w:rPr>
        <w:t>.</w:t>
      </w:r>
      <w:r>
        <w:rPr>
          <w:rFonts w:ascii="黑体" w:eastAsia="黑体" w:hAnsi="黑体" w:cs="黑体" w:hint="eastAsia"/>
        </w:rPr>
        <w:t>3</w:t>
      </w:r>
      <w:r>
        <w:rPr>
          <w:rFonts w:ascii="黑体" w:eastAsia="黑体" w:hAnsi="黑体" w:cs="黑体" w:hint="eastAsia"/>
          <w:lang w:val="zh-CN"/>
        </w:rPr>
        <w:t xml:space="preserve"> </w:t>
      </w:r>
      <w:r>
        <w:rPr>
          <w:rFonts w:ascii="黑体" w:eastAsia="黑体" w:hAnsi="黑体" w:cs="黑体" w:hint="eastAsia"/>
        </w:rPr>
        <w:t xml:space="preserve"> </w:t>
      </w:r>
      <w:r>
        <w:rPr>
          <w:rFonts w:hint="eastAsia"/>
          <w:lang w:val="zh-CN"/>
        </w:rPr>
        <w:t>应建立制度对电梯评估质量实施控制，并对评估结果的真实性、公正性负责。</w:t>
      </w:r>
    </w:p>
    <w:p w14:paraId="2D20FED3" w14:textId="77777777" w:rsidR="00F10DC7" w:rsidRDefault="00000000">
      <w:pPr>
        <w:rPr>
          <w:rFonts w:ascii="黑体" w:eastAsia="黑体" w:hAnsi="黑体" w:cs="黑体"/>
        </w:rPr>
      </w:pPr>
      <w:bookmarkStart w:id="21" w:name="_Toc415238973"/>
      <w:bookmarkStart w:id="22" w:name="_Toc380592197"/>
      <w:bookmarkStart w:id="23" w:name="_Toc367090563"/>
      <w:bookmarkStart w:id="24" w:name="_Toc415238889"/>
      <w:bookmarkStart w:id="25" w:name="_Toc415239045"/>
      <w:r>
        <w:rPr>
          <w:rFonts w:ascii="黑体" w:eastAsia="黑体" w:hAnsi="黑体" w:cs="黑体" w:hint="eastAsia"/>
        </w:rPr>
        <w:t>4.2  人员要求</w:t>
      </w:r>
      <w:bookmarkEnd w:id="20"/>
      <w:bookmarkEnd w:id="21"/>
      <w:bookmarkEnd w:id="22"/>
      <w:bookmarkEnd w:id="23"/>
      <w:bookmarkEnd w:id="24"/>
      <w:bookmarkEnd w:id="25"/>
    </w:p>
    <w:p w14:paraId="65DCB5A6" w14:textId="77777777" w:rsidR="00F10DC7" w:rsidRDefault="00000000">
      <w:pPr>
        <w:pStyle w:val="afe"/>
        <w:spacing w:line="360" w:lineRule="auto"/>
        <w:ind w:firstLineChars="0" w:firstLine="0"/>
        <w:rPr>
          <w:lang w:val="zh-CN"/>
        </w:rPr>
      </w:pPr>
      <w:r>
        <w:rPr>
          <w:rFonts w:ascii="黑体" w:eastAsia="黑体" w:hAnsi="黑体" w:cs="黑体" w:hint="eastAsia"/>
          <w:lang w:val="zh-CN"/>
        </w:rPr>
        <w:t>4.2.</w:t>
      </w:r>
      <w:r>
        <w:rPr>
          <w:rFonts w:ascii="黑体" w:eastAsia="黑体" w:hAnsi="黑体" w:cs="黑体" w:hint="eastAsia"/>
        </w:rPr>
        <w:t>1</w:t>
      </w:r>
      <w:r>
        <w:rPr>
          <w:rFonts w:ascii="黑体" w:eastAsia="黑体" w:hAnsi="黑体" w:cs="黑体" w:hint="eastAsia"/>
          <w:lang w:val="zh-CN"/>
        </w:rPr>
        <w:t xml:space="preserve">  </w:t>
      </w:r>
      <w:r>
        <w:rPr>
          <w:rFonts w:hint="eastAsia"/>
          <w:lang w:val="zh-CN"/>
        </w:rPr>
        <w:t>评估机构应</w:t>
      </w:r>
      <w:r>
        <w:rPr>
          <w:rFonts w:hint="eastAsia"/>
        </w:rPr>
        <w:t>成立安全</w:t>
      </w:r>
      <w:r>
        <w:rPr>
          <w:rFonts w:hint="eastAsia"/>
          <w:lang w:val="zh-CN"/>
        </w:rPr>
        <w:t>评估小组，评估小组</w:t>
      </w:r>
      <w:r>
        <w:rPr>
          <w:rFonts w:hint="eastAsia"/>
        </w:rPr>
        <w:t>实行组长制，</w:t>
      </w:r>
      <w:r>
        <w:rPr>
          <w:rFonts w:hint="eastAsia"/>
          <w:lang w:val="zh-CN"/>
        </w:rPr>
        <w:t>应由至少</w:t>
      </w:r>
      <w:r>
        <w:rPr>
          <w:rFonts w:hint="eastAsia"/>
        </w:rPr>
        <w:t>2</w:t>
      </w:r>
      <w:r>
        <w:rPr>
          <w:rFonts w:hint="eastAsia"/>
          <w:lang w:val="zh-CN"/>
        </w:rPr>
        <w:t>名人员组成。</w:t>
      </w:r>
    </w:p>
    <w:p w14:paraId="5F3188B4" w14:textId="77777777" w:rsidR="00F10DC7" w:rsidRDefault="00000000">
      <w:pPr>
        <w:pStyle w:val="aff4"/>
        <w:spacing w:line="360" w:lineRule="auto"/>
        <w:ind w:firstLineChars="0" w:firstLine="0"/>
        <w:jc w:val="left"/>
        <w:rPr>
          <w:color w:val="FF0000"/>
          <w:lang w:val="zh-CN"/>
        </w:rPr>
      </w:pPr>
      <w:r>
        <w:rPr>
          <w:rFonts w:ascii="黑体" w:eastAsia="黑体" w:hAnsi="黑体" w:cs="黑体" w:hint="eastAsia"/>
          <w:color w:val="000000" w:themeColor="text1"/>
          <w:lang w:val="zh-CN"/>
        </w:rPr>
        <w:t>4.2.</w:t>
      </w:r>
      <w:r>
        <w:rPr>
          <w:rFonts w:ascii="黑体" w:eastAsia="黑体" w:hAnsi="黑体" w:cs="黑体" w:hint="eastAsia"/>
          <w:color w:val="000000" w:themeColor="text1"/>
        </w:rPr>
        <w:t xml:space="preserve">2 </w:t>
      </w:r>
      <w:r>
        <w:rPr>
          <w:rFonts w:hint="eastAsia"/>
          <w:color w:val="FF0000"/>
        </w:rPr>
        <w:t xml:space="preserve"> </w:t>
      </w:r>
      <w:r>
        <w:rPr>
          <w:rFonts w:hint="eastAsia"/>
          <w:lang w:val="zh-CN"/>
        </w:rPr>
        <w:t>评</w:t>
      </w:r>
      <w:r>
        <w:rPr>
          <w:rFonts w:hint="eastAsia"/>
        </w:rPr>
        <w:t>估小组组长应熟悉电梯的技术要求和相关法规标准，且具有高级技术职称或电梯检验师（含）以上资格。</w:t>
      </w:r>
    </w:p>
    <w:p w14:paraId="0A5654B5" w14:textId="77777777" w:rsidR="00F10DC7" w:rsidRDefault="00000000">
      <w:pPr>
        <w:pStyle w:val="afe"/>
        <w:spacing w:line="360" w:lineRule="auto"/>
        <w:ind w:firstLineChars="0" w:firstLine="0"/>
      </w:pPr>
      <w:r>
        <w:rPr>
          <w:rFonts w:ascii="黑体" w:eastAsia="黑体" w:hAnsi="黑体" w:cs="黑体" w:hint="eastAsia"/>
          <w:lang w:val="zh-CN"/>
        </w:rPr>
        <w:t>4.2</w:t>
      </w:r>
      <w:r>
        <w:rPr>
          <w:rFonts w:ascii="黑体" w:eastAsia="黑体" w:hAnsi="黑体" w:cs="黑体" w:hint="eastAsia"/>
        </w:rPr>
        <w:t xml:space="preserve">.3 </w:t>
      </w:r>
      <w:r>
        <w:rPr>
          <w:rFonts w:hint="eastAsia"/>
        </w:rPr>
        <w:t xml:space="preserve"> 评估人员应具有电梯检验检测、设计、制造、安装、修理(至少1项)相关的专业技术工作经历,并有与所进行的评估工作相适应的技术能力和经验。</w:t>
      </w:r>
    </w:p>
    <w:p w14:paraId="2CFC6C23" w14:textId="77777777" w:rsidR="00F10DC7" w:rsidRDefault="00000000">
      <w:pPr>
        <w:pStyle w:val="afe"/>
        <w:spacing w:line="360" w:lineRule="auto"/>
        <w:ind w:firstLineChars="0" w:firstLine="0"/>
      </w:pPr>
      <w:r>
        <w:rPr>
          <w:rFonts w:ascii="黑体" w:eastAsia="黑体" w:hAnsi="黑体" w:cs="黑体" w:hint="eastAsia"/>
        </w:rPr>
        <w:t xml:space="preserve">4.2.4  </w:t>
      </w:r>
      <w:r>
        <w:rPr>
          <w:rFonts w:hint="eastAsia"/>
        </w:rPr>
        <w:t>评估小组应公平公正开展工作，并对评估结果负责。</w:t>
      </w:r>
    </w:p>
    <w:p w14:paraId="6ACD4005" w14:textId="77777777" w:rsidR="00F10DC7" w:rsidRDefault="00000000">
      <w:pPr>
        <w:rPr>
          <w:rFonts w:ascii="黑体" w:eastAsia="黑体" w:hAnsi="黑体" w:cs="黑体"/>
        </w:rPr>
      </w:pPr>
      <w:bookmarkStart w:id="26" w:name="_Toc415239046"/>
      <w:bookmarkStart w:id="27" w:name="_Toc415238890"/>
      <w:bookmarkStart w:id="28" w:name="_Toc367090564"/>
      <w:bookmarkStart w:id="29" w:name="_Toc380592198"/>
      <w:bookmarkStart w:id="30" w:name="_Toc415238974"/>
      <w:r>
        <w:rPr>
          <w:rFonts w:ascii="黑体" w:eastAsia="黑体" w:hAnsi="黑体" w:cs="黑体" w:hint="eastAsia"/>
        </w:rPr>
        <w:t>4.3  仪器设备要求</w:t>
      </w:r>
      <w:bookmarkEnd w:id="26"/>
      <w:bookmarkEnd w:id="27"/>
      <w:bookmarkEnd w:id="28"/>
      <w:bookmarkEnd w:id="29"/>
      <w:bookmarkEnd w:id="30"/>
    </w:p>
    <w:p w14:paraId="5F1E00B1" w14:textId="77777777" w:rsidR="00F10DC7" w:rsidRDefault="00000000">
      <w:pPr>
        <w:pStyle w:val="a0"/>
        <w:numPr>
          <w:ilvl w:val="1"/>
          <w:numId w:val="0"/>
        </w:numPr>
        <w:spacing w:before="156" w:after="156" w:line="360" w:lineRule="auto"/>
        <w:ind w:firstLineChars="200" w:firstLine="420"/>
        <w:jc w:val="both"/>
        <w:outlineLvl w:val="1"/>
      </w:pPr>
      <w:r>
        <w:rPr>
          <w:rFonts w:ascii="宋体" w:eastAsia="宋体" w:hAnsi="宋体" w:cs="宋体" w:hint="eastAsia"/>
        </w:rPr>
        <w:t>评估机构应当配备能够满足评估需求的仪器设备和工具。使用的仪器设备的测量范围和精准度等级应当满足评估的要求。使用的仪器设备量值应进行有效溯源</w:t>
      </w:r>
      <w:r>
        <w:rPr>
          <w:rFonts w:hint="eastAsia"/>
        </w:rPr>
        <w:t>。</w:t>
      </w:r>
    </w:p>
    <w:p w14:paraId="1D0D7054" w14:textId="77777777" w:rsidR="00F10DC7" w:rsidRDefault="00000000">
      <w:pPr>
        <w:spacing w:line="360" w:lineRule="auto"/>
        <w:rPr>
          <w:rFonts w:ascii="黑体" w:eastAsia="黑体" w:hAnsi="黑体" w:cs="黑体"/>
        </w:rPr>
      </w:pPr>
      <w:bookmarkStart w:id="31" w:name="_Toc415239047"/>
      <w:bookmarkStart w:id="32" w:name="_Toc367090565"/>
      <w:bookmarkStart w:id="33" w:name="_Toc380592199"/>
      <w:bookmarkStart w:id="34" w:name="_Toc415238891"/>
      <w:bookmarkStart w:id="35" w:name="_Toc415238975"/>
      <w:r>
        <w:rPr>
          <w:rFonts w:ascii="黑体" w:eastAsia="黑体" w:hAnsi="黑体" w:cs="黑体" w:hint="eastAsia"/>
        </w:rPr>
        <w:t>5  评估</w:t>
      </w:r>
      <w:bookmarkStart w:id="36" w:name="_Toc380592201"/>
      <w:bookmarkStart w:id="37" w:name="_Toc367090567"/>
      <w:bookmarkStart w:id="38" w:name="_Toc415238893"/>
      <w:bookmarkStart w:id="39" w:name="_Toc415238977"/>
      <w:bookmarkStart w:id="40" w:name="_Toc415239049"/>
      <w:bookmarkEnd w:id="31"/>
      <w:bookmarkEnd w:id="32"/>
      <w:bookmarkEnd w:id="33"/>
      <w:bookmarkEnd w:id="34"/>
      <w:bookmarkEnd w:id="35"/>
    </w:p>
    <w:p w14:paraId="279AFAD1" w14:textId="77777777" w:rsidR="00F10DC7" w:rsidRDefault="00000000">
      <w:pPr>
        <w:spacing w:line="360" w:lineRule="auto"/>
        <w:rPr>
          <w:rFonts w:ascii="黑体" w:eastAsia="黑体" w:hAnsi="黑体" w:cs="黑体"/>
        </w:rPr>
      </w:pPr>
      <w:r>
        <w:rPr>
          <w:rFonts w:ascii="黑体" w:eastAsia="黑体" w:hAnsi="黑体" w:cs="黑体" w:hint="eastAsia"/>
        </w:rPr>
        <w:t>5.1  评估准备</w:t>
      </w:r>
      <w:bookmarkEnd w:id="36"/>
      <w:bookmarkEnd w:id="37"/>
      <w:bookmarkEnd w:id="38"/>
      <w:bookmarkEnd w:id="39"/>
      <w:bookmarkEnd w:id="40"/>
    </w:p>
    <w:p w14:paraId="7F94F585" w14:textId="77777777" w:rsidR="00F10DC7" w:rsidRDefault="00000000">
      <w:pPr>
        <w:pStyle w:val="afe"/>
        <w:spacing w:line="360" w:lineRule="auto"/>
        <w:ind w:firstLineChars="0" w:firstLine="0"/>
      </w:pPr>
      <w:r>
        <w:rPr>
          <w:rFonts w:ascii="黑体" w:eastAsia="黑体" w:hAnsi="黑体" w:cs="黑体"/>
        </w:rPr>
        <w:t>5.1.1</w:t>
      </w:r>
      <w:r>
        <w:rPr>
          <w:rFonts w:ascii="黑体" w:eastAsia="黑体" w:hAnsi="黑体" w:cs="黑体" w:hint="eastAsia"/>
        </w:rPr>
        <w:t xml:space="preserve"> </w:t>
      </w:r>
      <w:r>
        <w:rPr>
          <w:rFonts w:ascii="黑体" w:eastAsia="黑体" w:hAnsi="黑体" w:cs="黑体"/>
        </w:rPr>
        <w:t xml:space="preserve"> </w:t>
      </w:r>
      <w:r>
        <w:rPr>
          <w:rFonts w:hint="eastAsia"/>
        </w:rPr>
        <w:t>在评估过程开始之前，应与委托方协商确定评估目的和评估内容并书面确认。</w:t>
      </w:r>
    </w:p>
    <w:p w14:paraId="109BE81B" w14:textId="77777777" w:rsidR="00F10DC7" w:rsidRDefault="00000000">
      <w:pPr>
        <w:pStyle w:val="afe"/>
        <w:spacing w:line="360" w:lineRule="auto"/>
        <w:ind w:firstLineChars="0" w:firstLine="0"/>
      </w:pPr>
      <w:r>
        <w:rPr>
          <w:rFonts w:ascii="黑体" w:eastAsia="黑体" w:hAnsi="黑体" w:cs="黑体"/>
        </w:rPr>
        <w:t xml:space="preserve">5.1.2  </w:t>
      </w:r>
      <w:r>
        <w:rPr>
          <w:rFonts w:hint="eastAsia"/>
        </w:rPr>
        <w:t>委托方应准备相关安全技术档案,并做好安全评估的其他配合工作。</w:t>
      </w:r>
    </w:p>
    <w:p w14:paraId="4823FFCB" w14:textId="77777777" w:rsidR="00F10DC7" w:rsidRDefault="00000000">
      <w:pPr>
        <w:pStyle w:val="afe"/>
        <w:spacing w:line="360" w:lineRule="auto"/>
        <w:ind w:firstLineChars="0" w:firstLine="0"/>
      </w:pPr>
      <w:r>
        <w:rPr>
          <w:rFonts w:ascii="黑体" w:eastAsia="黑体" w:hAnsi="黑体" w:cs="黑体" w:hint="eastAsia"/>
          <w:bCs/>
          <w:spacing w:val="-1"/>
        </w:rPr>
        <w:t xml:space="preserve">5.1.3 </w:t>
      </w:r>
      <w:r>
        <w:rPr>
          <w:rFonts w:ascii="黑体" w:eastAsia="黑体" w:hAnsi="黑体" w:cs="黑体"/>
        </w:rPr>
        <w:t xml:space="preserve"> </w:t>
      </w:r>
      <w:r>
        <w:rPr>
          <w:rFonts w:hint="eastAsia"/>
        </w:rPr>
        <w:t>评估小组应听取委托方对电梯使用情况的介绍,查阅委托方提供的资料,根据评估范围选择相关的评价项目,准备评估记录表、仪器设备等。</w:t>
      </w:r>
    </w:p>
    <w:p w14:paraId="2818DA20" w14:textId="77777777" w:rsidR="00F10DC7" w:rsidRDefault="00000000">
      <w:pPr>
        <w:pStyle w:val="a0"/>
        <w:numPr>
          <w:ilvl w:val="1"/>
          <w:numId w:val="0"/>
        </w:numPr>
        <w:spacing w:before="156" w:after="156" w:line="360" w:lineRule="auto"/>
        <w:jc w:val="both"/>
        <w:outlineLvl w:val="1"/>
        <w:rPr>
          <w:rFonts w:hAnsi="黑体" w:cs="黑体"/>
          <w:bCs/>
          <w:spacing w:val="-1"/>
        </w:rPr>
      </w:pPr>
      <w:bookmarkStart w:id="41" w:name="_Toc380592204"/>
      <w:bookmarkStart w:id="42" w:name="_Toc367090570"/>
      <w:bookmarkStart w:id="43" w:name="_Toc415239050"/>
      <w:bookmarkStart w:id="44" w:name="_Toc415238894"/>
      <w:bookmarkStart w:id="45" w:name="_Toc415238978"/>
      <w:r>
        <w:rPr>
          <w:rFonts w:hAnsi="黑体" w:cs="黑体" w:hint="eastAsia"/>
          <w:bCs/>
          <w:spacing w:val="-1"/>
        </w:rPr>
        <w:t xml:space="preserve">5.2  </w:t>
      </w:r>
      <w:bookmarkEnd w:id="41"/>
      <w:bookmarkEnd w:id="42"/>
      <w:bookmarkEnd w:id="43"/>
      <w:bookmarkEnd w:id="44"/>
      <w:bookmarkEnd w:id="45"/>
      <w:r>
        <w:rPr>
          <w:rFonts w:hAnsi="黑体" w:cs="黑体" w:hint="eastAsia"/>
          <w:bCs/>
          <w:spacing w:val="-1"/>
        </w:rPr>
        <w:t>评估内容</w:t>
      </w:r>
    </w:p>
    <w:p w14:paraId="5C74CD1F" w14:textId="77777777" w:rsidR="00F10DC7" w:rsidRDefault="00000000">
      <w:pPr>
        <w:pStyle w:val="afe"/>
        <w:snapToGrid w:val="0"/>
        <w:spacing w:line="360" w:lineRule="auto"/>
        <w:ind w:firstLineChars="0" w:firstLine="0"/>
      </w:pPr>
      <w:r>
        <w:rPr>
          <w:rFonts w:ascii="黑体" w:eastAsia="黑体" w:hAnsi="黑体" w:cs="黑体" w:hint="eastAsia"/>
          <w:bCs/>
        </w:rPr>
        <w:t xml:space="preserve">5.2.1 </w:t>
      </w:r>
      <w:r>
        <w:rPr>
          <w:rFonts w:hint="eastAsia"/>
        </w:rPr>
        <w:t xml:space="preserve"> 对曳引轮本体的</w:t>
      </w:r>
      <w:r>
        <w:rPr>
          <w:rFonts w:hAnsi="宋体" w:cs="宋体" w:hint="eastAsia"/>
        </w:rPr>
        <w:t>评价应包括但不限于以下内容：</w:t>
      </w:r>
    </w:p>
    <w:p w14:paraId="07EE13C1" w14:textId="77777777" w:rsidR="00F10DC7" w:rsidRDefault="00000000">
      <w:pPr>
        <w:tabs>
          <w:tab w:val="left" w:pos="851"/>
        </w:tabs>
        <w:snapToGrid w:val="0"/>
        <w:spacing w:line="360" w:lineRule="auto"/>
        <w:ind w:leftChars="405" w:left="850"/>
        <w:rPr>
          <w:rFonts w:ascii="宋体" w:hAnsi="宋体" w:cs="宋体"/>
          <w:kern w:val="0"/>
        </w:rPr>
      </w:pPr>
      <w:r>
        <w:rPr>
          <w:rFonts w:ascii="宋体" w:hAnsi="宋体" w:cs="宋体" w:hint="eastAsia"/>
          <w:kern w:val="0"/>
        </w:rPr>
        <w:t>a)</w:t>
      </w:r>
      <w:r>
        <w:rPr>
          <w:rFonts w:ascii="宋体" w:hAnsi="宋体" w:cs="宋体"/>
          <w:kern w:val="0"/>
        </w:rPr>
        <w:t xml:space="preserve">  </w:t>
      </w:r>
      <w:r>
        <w:rPr>
          <w:rFonts w:ascii="宋体" w:hAnsi="宋体" w:cs="宋体" w:hint="eastAsia"/>
          <w:kern w:val="0"/>
        </w:rPr>
        <w:t>档案、记录等资料管理情况；</w:t>
      </w:r>
    </w:p>
    <w:p w14:paraId="53787F65" w14:textId="77777777" w:rsidR="00F10DC7" w:rsidRDefault="00000000">
      <w:pPr>
        <w:tabs>
          <w:tab w:val="left" w:pos="851"/>
        </w:tabs>
        <w:snapToGrid w:val="0"/>
        <w:spacing w:line="360" w:lineRule="auto"/>
        <w:ind w:leftChars="405" w:left="850"/>
        <w:rPr>
          <w:rFonts w:ascii="宋体" w:hAnsi="宋体" w:cs="宋体"/>
          <w:kern w:val="0"/>
        </w:rPr>
      </w:pPr>
      <w:r>
        <w:rPr>
          <w:rFonts w:ascii="宋体" w:hAnsi="宋体" w:cs="宋体" w:hint="eastAsia"/>
          <w:kern w:val="0"/>
        </w:rPr>
        <w:t>b)</w:t>
      </w:r>
      <w:r>
        <w:rPr>
          <w:rFonts w:ascii="宋体" w:hAnsi="宋体" w:cs="宋体"/>
          <w:kern w:val="0"/>
        </w:rPr>
        <w:t xml:space="preserve">  </w:t>
      </w:r>
      <w:r>
        <w:rPr>
          <w:rFonts w:ascii="宋体" w:hAnsi="宋体" w:cs="宋体" w:hint="eastAsia"/>
          <w:kern w:val="0"/>
        </w:rPr>
        <w:t>零配件的更换及供应情况；</w:t>
      </w:r>
    </w:p>
    <w:p w14:paraId="50BC2CF1" w14:textId="77777777" w:rsidR="00F10DC7" w:rsidRDefault="00000000">
      <w:pPr>
        <w:tabs>
          <w:tab w:val="left" w:pos="851"/>
        </w:tabs>
        <w:snapToGrid w:val="0"/>
        <w:spacing w:line="360" w:lineRule="auto"/>
        <w:ind w:leftChars="405" w:left="850"/>
        <w:rPr>
          <w:rFonts w:ascii="宋体" w:hAnsi="宋体" w:cs="宋体"/>
          <w:kern w:val="0"/>
        </w:rPr>
      </w:pPr>
      <w:r>
        <w:rPr>
          <w:rFonts w:ascii="宋体" w:hAnsi="宋体" w:cs="宋体" w:hint="eastAsia"/>
          <w:kern w:val="0"/>
        </w:rPr>
        <w:lastRenderedPageBreak/>
        <w:t>c)</w:t>
      </w:r>
      <w:r>
        <w:rPr>
          <w:rFonts w:ascii="宋体" w:hAnsi="宋体" w:cs="宋体"/>
          <w:kern w:val="0"/>
        </w:rPr>
        <w:t xml:space="preserve">  </w:t>
      </w:r>
      <w:r>
        <w:rPr>
          <w:rFonts w:ascii="宋体" w:hAnsi="宋体" w:cs="宋体" w:hint="eastAsia"/>
          <w:kern w:val="0"/>
        </w:rPr>
        <w:t>运行状况；</w:t>
      </w:r>
    </w:p>
    <w:p w14:paraId="5E14FEED" w14:textId="77777777" w:rsidR="00F10DC7" w:rsidRDefault="00000000">
      <w:pPr>
        <w:tabs>
          <w:tab w:val="left" w:pos="851"/>
        </w:tabs>
        <w:snapToGrid w:val="0"/>
        <w:spacing w:line="360" w:lineRule="auto"/>
        <w:ind w:leftChars="405" w:left="850"/>
        <w:rPr>
          <w:rFonts w:ascii="宋体" w:hAnsi="宋体" w:cs="宋体"/>
          <w:kern w:val="0"/>
        </w:rPr>
      </w:pPr>
      <w:r>
        <w:rPr>
          <w:rFonts w:ascii="宋体" w:hAnsi="宋体" w:cs="宋体" w:hint="eastAsia"/>
          <w:kern w:val="0"/>
        </w:rPr>
        <w:t>d)</w:t>
      </w:r>
      <w:r>
        <w:rPr>
          <w:rFonts w:ascii="宋体" w:hAnsi="宋体" w:cs="宋体"/>
          <w:kern w:val="0"/>
        </w:rPr>
        <w:t xml:space="preserve">  </w:t>
      </w:r>
      <w:r>
        <w:rPr>
          <w:rFonts w:ascii="宋体" w:hAnsi="宋体" w:cs="宋体" w:hint="eastAsia"/>
          <w:kern w:val="0"/>
        </w:rPr>
        <w:t>故障及维修情况。</w:t>
      </w:r>
    </w:p>
    <w:p w14:paraId="6684C115" w14:textId="77777777" w:rsidR="00F10DC7" w:rsidRDefault="00000000">
      <w:pPr>
        <w:tabs>
          <w:tab w:val="left" w:pos="840"/>
        </w:tabs>
        <w:snapToGrid w:val="0"/>
        <w:spacing w:line="360" w:lineRule="auto"/>
        <w:ind w:left="851"/>
        <w:rPr>
          <w:kern w:val="0"/>
        </w:rPr>
      </w:pPr>
      <w:r>
        <w:rPr>
          <w:rFonts w:ascii="宋体" w:hAnsi="宋体" w:cs="宋体"/>
          <w:kern w:val="0"/>
        </w:rPr>
        <w:t>e</w:t>
      </w:r>
      <w:r>
        <w:rPr>
          <w:rFonts w:ascii="宋体" w:hAnsi="宋体" w:cs="宋体" w:hint="eastAsia"/>
          <w:kern w:val="0"/>
        </w:rPr>
        <w:t>)</w:t>
      </w:r>
      <w:r>
        <w:rPr>
          <w:rFonts w:ascii="宋体" w:hAnsi="宋体" w:cs="宋体"/>
          <w:kern w:val="0"/>
        </w:rPr>
        <w:t xml:space="preserve">  </w:t>
      </w:r>
      <w:r>
        <w:rPr>
          <w:rFonts w:hint="eastAsia"/>
          <w:kern w:val="0"/>
        </w:rPr>
        <w:t>轴承润滑；</w:t>
      </w:r>
    </w:p>
    <w:p w14:paraId="0DF02D8E" w14:textId="77777777" w:rsidR="00F10DC7" w:rsidRDefault="00000000">
      <w:pPr>
        <w:tabs>
          <w:tab w:val="left" w:pos="840"/>
        </w:tabs>
        <w:snapToGrid w:val="0"/>
        <w:spacing w:line="360" w:lineRule="auto"/>
        <w:ind w:left="851"/>
        <w:rPr>
          <w:kern w:val="0"/>
        </w:rPr>
      </w:pPr>
      <w:r>
        <w:rPr>
          <w:rFonts w:ascii="宋体" w:hAnsi="宋体" w:cs="宋体"/>
          <w:kern w:val="0"/>
        </w:rPr>
        <w:t>f</w:t>
      </w:r>
      <w:r>
        <w:rPr>
          <w:rFonts w:ascii="宋体" w:hAnsi="宋体" w:cs="宋体" w:hint="eastAsia"/>
          <w:kern w:val="0"/>
        </w:rPr>
        <w:t>)</w:t>
      </w:r>
      <w:r>
        <w:rPr>
          <w:rFonts w:ascii="宋体" w:hAnsi="宋体" w:cs="宋体"/>
          <w:kern w:val="0"/>
        </w:rPr>
        <w:t xml:space="preserve">  </w:t>
      </w:r>
      <w:r>
        <w:rPr>
          <w:rFonts w:hint="eastAsia"/>
          <w:kern w:val="0"/>
        </w:rPr>
        <w:t>振动；</w:t>
      </w:r>
    </w:p>
    <w:p w14:paraId="52105BC7" w14:textId="77777777" w:rsidR="00F10DC7" w:rsidRDefault="00000000">
      <w:pPr>
        <w:tabs>
          <w:tab w:val="left" w:pos="840"/>
        </w:tabs>
        <w:snapToGrid w:val="0"/>
        <w:spacing w:line="360" w:lineRule="auto"/>
        <w:ind w:left="851"/>
        <w:rPr>
          <w:kern w:val="0"/>
        </w:rPr>
      </w:pPr>
      <w:r>
        <w:rPr>
          <w:rFonts w:ascii="宋体" w:hAnsi="宋体" w:cs="宋体"/>
          <w:kern w:val="0"/>
        </w:rPr>
        <w:t>g</w:t>
      </w:r>
      <w:r>
        <w:rPr>
          <w:rFonts w:ascii="宋体" w:hAnsi="宋体" w:cs="宋体" w:hint="eastAsia"/>
          <w:kern w:val="0"/>
        </w:rPr>
        <w:t>)</w:t>
      </w:r>
      <w:r>
        <w:rPr>
          <w:rFonts w:ascii="宋体" w:hAnsi="宋体" w:cs="宋体"/>
          <w:kern w:val="0"/>
        </w:rPr>
        <w:t xml:space="preserve">  </w:t>
      </w:r>
      <w:r>
        <w:rPr>
          <w:rFonts w:hint="eastAsia"/>
          <w:kern w:val="0"/>
        </w:rPr>
        <w:t>曳引轮破损和磨损。</w:t>
      </w:r>
    </w:p>
    <w:p w14:paraId="589DCE2A" w14:textId="77777777" w:rsidR="00F10DC7" w:rsidRDefault="00000000">
      <w:pPr>
        <w:tabs>
          <w:tab w:val="left" w:pos="840"/>
          <w:tab w:val="left" w:pos="900"/>
        </w:tabs>
        <w:snapToGrid w:val="0"/>
        <w:spacing w:line="360" w:lineRule="auto"/>
        <w:rPr>
          <w:rFonts w:ascii="宋体"/>
          <w:kern w:val="0"/>
          <w:szCs w:val="21"/>
        </w:rPr>
      </w:pPr>
      <w:r>
        <w:rPr>
          <w:rFonts w:ascii="黑体" w:eastAsia="黑体" w:hAnsi="黑体" w:cs="黑体" w:hint="eastAsia"/>
          <w:kern w:val="0"/>
          <w:szCs w:val="21"/>
        </w:rPr>
        <w:t>5.2.</w:t>
      </w:r>
      <w:r>
        <w:rPr>
          <w:rFonts w:ascii="黑体" w:eastAsia="黑体" w:hAnsi="黑体" w:cs="黑体"/>
          <w:kern w:val="0"/>
          <w:szCs w:val="21"/>
        </w:rPr>
        <w:t>2</w:t>
      </w:r>
      <w:r>
        <w:rPr>
          <w:rFonts w:ascii="宋体" w:hint="eastAsia"/>
          <w:kern w:val="0"/>
          <w:szCs w:val="21"/>
        </w:rPr>
        <w:t xml:space="preserve">  评估内容和要求见附录A。</w:t>
      </w:r>
    </w:p>
    <w:p w14:paraId="38FAF82D" w14:textId="77777777" w:rsidR="00F10DC7" w:rsidRDefault="00000000">
      <w:pPr>
        <w:spacing w:line="360" w:lineRule="auto"/>
        <w:rPr>
          <w:rFonts w:ascii="黑体" w:eastAsia="黑体" w:hAnsi="黑体" w:cs="黑体"/>
          <w:szCs w:val="21"/>
        </w:rPr>
      </w:pPr>
      <w:bookmarkStart w:id="46" w:name="_Toc415238895"/>
      <w:bookmarkStart w:id="47" w:name="_Toc380592208"/>
      <w:bookmarkStart w:id="48" w:name="_Toc367090574"/>
      <w:bookmarkStart w:id="49" w:name="_Toc415239051"/>
      <w:bookmarkStart w:id="50" w:name="_Toc415238979"/>
      <w:r>
        <w:rPr>
          <w:rFonts w:ascii="黑体" w:eastAsia="黑体" w:hAnsi="黑体" w:cs="黑体" w:hint="eastAsia"/>
          <w:szCs w:val="21"/>
        </w:rPr>
        <w:t>5.3  风险</w:t>
      </w:r>
      <w:bookmarkEnd w:id="46"/>
      <w:bookmarkEnd w:id="47"/>
      <w:bookmarkEnd w:id="48"/>
      <w:bookmarkEnd w:id="49"/>
      <w:bookmarkEnd w:id="50"/>
      <w:r>
        <w:rPr>
          <w:rFonts w:ascii="黑体" w:eastAsia="黑体" w:hAnsi="黑体" w:cs="黑体" w:hint="eastAsia"/>
          <w:szCs w:val="21"/>
        </w:rPr>
        <w:t>评估</w:t>
      </w:r>
    </w:p>
    <w:p w14:paraId="0F0FA4CD" w14:textId="77777777" w:rsidR="00F10DC7" w:rsidRDefault="00000000">
      <w:pPr>
        <w:pStyle w:val="afe"/>
        <w:spacing w:line="360" w:lineRule="auto"/>
        <w:ind w:firstLineChars="0" w:firstLine="0"/>
        <w:rPr>
          <w:rStyle w:val="CharChar"/>
          <w:kern w:val="2"/>
          <w:szCs w:val="21"/>
        </w:rPr>
      </w:pPr>
      <w:r>
        <w:rPr>
          <w:rStyle w:val="CharChar"/>
          <w:rFonts w:ascii="黑体" w:eastAsia="黑体" w:hAnsi="黑体" w:cs="黑体" w:hint="eastAsia"/>
          <w:kern w:val="2"/>
          <w:szCs w:val="21"/>
        </w:rPr>
        <w:t xml:space="preserve">5.3.1  </w:t>
      </w:r>
      <w:r>
        <w:rPr>
          <w:rStyle w:val="CharChar"/>
          <w:rFonts w:hint="eastAsia"/>
          <w:kern w:val="2"/>
          <w:szCs w:val="21"/>
        </w:rPr>
        <w:t>评估人员应当根据伤害发生的概率等级和严重程度对识别出的风险情节进行风险评估，确定风险等级。</w:t>
      </w:r>
    </w:p>
    <w:p w14:paraId="663206C4" w14:textId="77777777" w:rsidR="00F10DC7" w:rsidRDefault="00000000">
      <w:pPr>
        <w:spacing w:line="360" w:lineRule="auto"/>
        <w:rPr>
          <w:rFonts w:ascii="宋体" w:hAnsi="宋体"/>
          <w:szCs w:val="21"/>
        </w:rPr>
      </w:pPr>
      <w:r>
        <w:rPr>
          <w:rStyle w:val="CharChar"/>
          <w:rFonts w:ascii="黑体" w:eastAsia="黑体" w:hAnsi="黑体" w:cs="黑体" w:hint="eastAsia"/>
          <w:szCs w:val="21"/>
        </w:rPr>
        <w:t>5.3.2</w:t>
      </w:r>
      <w:r>
        <w:rPr>
          <w:rStyle w:val="CharChar"/>
          <w:rFonts w:ascii="黑体" w:eastAsia="黑体" w:hAnsi="黑体" w:cs="黑体"/>
          <w:szCs w:val="21"/>
        </w:rPr>
        <w:t xml:space="preserve"> </w:t>
      </w:r>
      <w:r>
        <w:rPr>
          <w:rStyle w:val="CharChar"/>
          <w:rFonts w:hint="eastAsia"/>
          <w:szCs w:val="21"/>
        </w:rPr>
        <w:t xml:space="preserve"> </w:t>
      </w:r>
      <w:r>
        <w:rPr>
          <w:rFonts w:ascii="宋体" w:hAnsi="宋体" w:hint="eastAsia"/>
          <w:szCs w:val="21"/>
        </w:rPr>
        <w:t>风险要素评定应符合</w:t>
      </w:r>
      <w:r>
        <w:rPr>
          <w:rFonts w:ascii="宋体" w:hAnsi="宋体"/>
          <w:szCs w:val="21"/>
        </w:rPr>
        <w:t>GB/T</w:t>
      </w:r>
      <w:r>
        <w:rPr>
          <w:rFonts w:ascii="宋体" w:hAnsi="宋体" w:hint="eastAsia"/>
          <w:szCs w:val="21"/>
        </w:rPr>
        <w:t xml:space="preserve"> </w:t>
      </w:r>
      <w:r>
        <w:rPr>
          <w:rFonts w:ascii="宋体" w:hAnsi="宋体"/>
          <w:szCs w:val="21"/>
        </w:rPr>
        <w:t>20900</w:t>
      </w:r>
      <w:r>
        <w:rPr>
          <w:rFonts w:ascii="宋体" w:hAnsi="宋体" w:hint="eastAsia"/>
          <w:szCs w:val="21"/>
        </w:rPr>
        <w:t>附录</w:t>
      </w:r>
      <w:r>
        <w:rPr>
          <w:rFonts w:ascii="宋体" w:hAnsi="宋体"/>
          <w:szCs w:val="21"/>
        </w:rPr>
        <w:t>C</w:t>
      </w:r>
      <w:r>
        <w:rPr>
          <w:rFonts w:ascii="宋体" w:hAnsi="宋体" w:hint="eastAsia"/>
          <w:szCs w:val="21"/>
        </w:rPr>
        <w:t>规定，风险评估和评定应符合</w:t>
      </w:r>
      <w:r>
        <w:rPr>
          <w:rFonts w:ascii="宋体" w:hAnsi="宋体"/>
          <w:szCs w:val="21"/>
        </w:rPr>
        <w:t>GB/T</w:t>
      </w:r>
      <w:r>
        <w:rPr>
          <w:rFonts w:ascii="宋体" w:hAnsi="宋体" w:hint="eastAsia"/>
          <w:szCs w:val="21"/>
        </w:rPr>
        <w:t xml:space="preserve"> </w:t>
      </w:r>
      <w:r>
        <w:rPr>
          <w:rFonts w:ascii="宋体" w:hAnsi="宋体"/>
          <w:szCs w:val="21"/>
        </w:rPr>
        <w:t>20900-2007</w:t>
      </w:r>
      <w:r>
        <w:rPr>
          <w:rFonts w:ascii="宋体" w:hAnsi="宋体" w:hint="eastAsia"/>
          <w:szCs w:val="21"/>
        </w:rPr>
        <w:t>附录</w:t>
      </w:r>
      <w:r>
        <w:rPr>
          <w:rFonts w:ascii="宋体" w:hAnsi="宋体"/>
          <w:szCs w:val="21"/>
        </w:rPr>
        <w:t>D</w:t>
      </w:r>
      <w:r>
        <w:rPr>
          <w:rFonts w:ascii="宋体" w:hAnsi="宋体" w:hint="eastAsia"/>
          <w:szCs w:val="21"/>
        </w:rPr>
        <w:t>的规定。</w:t>
      </w:r>
    </w:p>
    <w:p w14:paraId="283A732F" w14:textId="77777777" w:rsidR="00F10DC7" w:rsidRDefault="00000000">
      <w:pPr>
        <w:spacing w:line="360" w:lineRule="auto"/>
        <w:rPr>
          <w:rFonts w:ascii="黑体" w:eastAsia="黑体" w:hAnsi="黑体" w:cs="黑体"/>
        </w:rPr>
      </w:pPr>
      <w:r>
        <w:rPr>
          <w:rFonts w:ascii="黑体" w:eastAsia="黑体" w:hAnsi="黑体" w:cs="黑体" w:hint="eastAsia"/>
        </w:rPr>
        <w:t>5.3.3  结论判定</w:t>
      </w:r>
    </w:p>
    <w:p w14:paraId="65618DB7" w14:textId="77777777" w:rsidR="00F10DC7" w:rsidRDefault="00000000">
      <w:pPr>
        <w:spacing w:line="360" w:lineRule="auto"/>
        <w:rPr>
          <w:rFonts w:ascii="黑体" w:eastAsia="黑体" w:hAnsi="黑体" w:cs="黑体"/>
        </w:rPr>
      </w:pPr>
      <w:r>
        <w:rPr>
          <w:rFonts w:ascii="黑体" w:eastAsia="黑体" w:hAnsi="黑体" w:cs="黑体" w:hint="eastAsia"/>
        </w:rPr>
        <w:t>5.3.3.1  综合安全状况等级判定</w:t>
      </w:r>
    </w:p>
    <w:p w14:paraId="6A8695CC" w14:textId="77777777" w:rsidR="00F10DC7" w:rsidRDefault="00000000">
      <w:pPr>
        <w:spacing w:line="360" w:lineRule="auto"/>
        <w:ind w:firstLine="420"/>
      </w:pPr>
      <w:r>
        <w:rPr>
          <w:rFonts w:hint="eastAsia"/>
        </w:rPr>
        <w:t>在确定每一种风险情节的风险类别后，按如下方法评定综合安全状况等级：</w:t>
      </w:r>
    </w:p>
    <w:p w14:paraId="482D97AA" w14:textId="77777777" w:rsidR="00F10DC7" w:rsidRDefault="00000000">
      <w:pPr>
        <w:pStyle w:val="a1"/>
        <w:numPr>
          <w:ilvl w:val="0"/>
          <w:numId w:val="3"/>
        </w:numPr>
        <w:spacing w:line="360" w:lineRule="auto"/>
      </w:pPr>
      <w:r>
        <w:rPr>
          <w:rFonts w:hint="eastAsia"/>
        </w:rPr>
        <w:t>将三种风险类别分别按照表</w:t>
      </w:r>
      <w:r>
        <w:t>1</w:t>
      </w:r>
      <w:r>
        <w:rPr>
          <w:rFonts w:hint="eastAsia"/>
        </w:rPr>
        <w:t>所示规则赋值：</w:t>
      </w:r>
    </w:p>
    <w:p w14:paraId="18202575" w14:textId="77777777" w:rsidR="00F10DC7" w:rsidRDefault="00000000">
      <w:pPr>
        <w:spacing w:line="360" w:lineRule="auto"/>
        <w:jc w:val="center"/>
        <w:rPr>
          <w:rFonts w:ascii="黑体" w:eastAsia="黑体" w:hAnsi="黑体" w:cs="黑体"/>
          <w:bCs/>
          <w:szCs w:val="21"/>
        </w:rPr>
      </w:pPr>
      <w:r>
        <w:rPr>
          <w:rFonts w:ascii="黑体" w:eastAsia="黑体" w:hAnsi="黑体" w:cs="黑体" w:hint="eastAsia"/>
          <w:bCs/>
          <w:szCs w:val="21"/>
        </w:rPr>
        <w:t>表1 三种风险类别</w:t>
      </w:r>
    </w:p>
    <w:tbl>
      <w:tblPr>
        <w:tblW w:w="7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1"/>
        <w:gridCol w:w="1795"/>
        <w:gridCol w:w="1800"/>
        <w:gridCol w:w="1811"/>
      </w:tblGrid>
      <w:tr w:rsidR="00F10DC7" w14:paraId="59A19223" w14:textId="77777777">
        <w:trPr>
          <w:jc w:val="center"/>
        </w:trPr>
        <w:tc>
          <w:tcPr>
            <w:tcW w:w="1811" w:type="dxa"/>
            <w:tcBorders>
              <w:top w:val="single" w:sz="4" w:space="0" w:color="auto"/>
              <w:left w:val="single" w:sz="4" w:space="0" w:color="auto"/>
              <w:bottom w:val="single" w:sz="4" w:space="0" w:color="auto"/>
              <w:right w:val="single" w:sz="4" w:space="0" w:color="auto"/>
            </w:tcBorders>
            <w:vAlign w:val="center"/>
          </w:tcPr>
          <w:p w14:paraId="2449C509"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风险类别</w:t>
            </w:r>
          </w:p>
        </w:tc>
        <w:tc>
          <w:tcPr>
            <w:tcW w:w="1795" w:type="dxa"/>
            <w:tcBorders>
              <w:top w:val="single" w:sz="4" w:space="0" w:color="auto"/>
              <w:left w:val="single" w:sz="4" w:space="0" w:color="auto"/>
              <w:bottom w:val="single" w:sz="4" w:space="0" w:color="auto"/>
              <w:right w:val="single" w:sz="4" w:space="0" w:color="auto"/>
            </w:tcBorders>
            <w:vAlign w:val="center"/>
          </w:tcPr>
          <w:p w14:paraId="3D18A158"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Ⅰ</w:t>
            </w:r>
          </w:p>
        </w:tc>
        <w:tc>
          <w:tcPr>
            <w:tcW w:w="1800" w:type="dxa"/>
            <w:tcBorders>
              <w:top w:val="single" w:sz="4" w:space="0" w:color="auto"/>
              <w:left w:val="single" w:sz="4" w:space="0" w:color="auto"/>
              <w:bottom w:val="single" w:sz="4" w:space="0" w:color="auto"/>
              <w:right w:val="single" w:sz="4" w:space="0" w:color="auto"/>
            </w:tcBorders>
            <w:vAlign w:val="center"/>
          </w:tcPr>
          <w:p w14:paraId="74F273D9"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Ⅱ</w:t>
            </w:r>
          </w:p>
        </w:tc>
        <w:tc>
          <w:tcPr>
            <w:tcW w:w="1811" w:type="dxa"/>
            <w:tcBorders>
              <w:top w:val="single" w:sz="4" w:space="0" w:color="auto"/>
              <w:left w:val="single" w:sz="4" w:space="0" w:color="auto"/>
              <w:bottom w:val="single" w:sz="4" w:space="0" w:color="auto"/>
              <w:right w:val="single" w:sz="4" w:space="0" w:color="auto"/>
            </w:tcBorders>
            <w:vAlign w:val="center"/>
          </w:tcPr>
          <w:p w14:paraId="14534598"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Ⅲ</w:t>
            </w:r>
          </w:p>
        </w:tc>
      </w:tr>
      <w:tr w:rsidR="00F10DC7" w14:paraId="71D77ABF" w14:textId="77777777">
        <w:trPr>
          <w:jc w:val="center"/>
        </w:trPr>
        <w:tc>
          <w:tcPr>
            <w:tcW w:w="1811" w:type="dxa"/>
            <w:tcBorders>
              <w:top w:val="single" w:sz="4" w:space="0" w:color="auto"/>
              <w:left w:val="single" w:sz="4" w:space="0" w:color="auto"/>
              <w:bottom w:val="single" w:sz="4" w:space="0" w:color="auto"/>
              <w:right w:val="single" w:sz="4" w:space="0" w:color="auto"/>
            </w:tcBorders>
            <w:vAlign w:val="center"/>
          </w:tcPr>
          <w:p w14:paraId="26703237" w14:textId="77777777" w:rsidR="00F10DC7" w:rsidRDefault="00000000">
            <w:pPr>
              <w:spacing w:line="360" w:lineRule="auto"/>
              <w:jc w:val="center"/>
              <w:rPr>
                <w:rFonts w:ascii="宋体" w:hAnsi="宋体" w:cs="宋体"/>
                <w:sz w:val="18"/>
                <w:szCs w:val="18"/>
                <w:vertAlign w:val="subscript"/>
              </w:rPr>
            </w:pPr>
            <w:r>
              <w:rPr>
                <w:rFonts w:ascii="宋体" w:hAnsi="宋体" w:cs="宋体" w:hint="eastAsia"/>
                <w:sz w:val="18"/>
                <w:szCs w:val="18"/>
              </w:rPr>
              <w:t>值</w:t>
            </w:r>
          </w:p>
        </w:tc>
        <w:tc>
          <w:tcPr>
            <w:tcW w:w="1795" w:type="dxa"/>
            <w:tcBorders>
              <w:top w:val="single" w:sz="4" w:space="0" w:color="auto"/>
              <w:left w:val="single" w:sz="4" w:space="0" w:color="auto"/>
              <w:bottom w:val="single" w:sz="4" w:space="0" w:color="auto"/>
              <w:right w:val="single" w:sz="4" w:space="0" w:color="auto"/>
            </w:tcBorders>
            <w:vAlign w:val="center"/>
          </w:tcPr>
          <w:p w14:paraId="3943383B"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0</w:t>
            </w:r>
          </w:p>
        </w:tc>
        <w:tc>
          <w:tcPr>
            <w:tcW w:w="1800" w:type="dxa"/>
            <w:tcBorders>
              <w:top w:val="single" w:sz="4" w:space="0" w:color="auto"/>
              <w:left w:val="single" w:sz="4" w:space="0" w:color="auto"/>
              <w:bottom w:val="single" w:sz="4" w:space="0" w:color="auto"/>
              <w:right w:val="single" w:sz="4" w:space="0" w:color="auto"/>
            </w:tcBorders>
            <w:vAlign w:val="center"/>
          </w:tcPr>
          <w:p w14:paraId="62D0F783" w14:textId="77777777" w:rsidR="00F10DC7" w:rsidRDefault="00000000">
            <w:pPr>
              <w:spacing w:line="360" w:lineRule="auto"/>
              <w:jc w:val="center"/>
              <w:rPr>
                <w:rFonts w:ascii="宋体" w:hAnsi="宋体" w:cs="宋体"/>
                <w:sz w:val="18"/>
                <w:szCs w:val="18"/>
              </w:rPr>
            </w:pPr>
            <w:r>
              <w:rPr>
                <w:rFonts w:ascii="宋体" w:hAnsi="宋体" w:cs="宋体"/>
                <w:sz w:val="18"/>
                <w:szCs w:val="18"/>
              </w:rPr>
              <w:t>-</w:t>
            </w:r>
            <w:r>
              <w:rPr>
                <w:rFonts w:ascii="宋体" w:hAnsi="宋体" w:cs="宋体" w:hint="eastAsia"/>
                <w:sz w:val="18"/>
                <w:szCs w:val="18"/>
              </w:rPr>
              <w:t>1</w:t>
            </w:r>
          </w:p>
        </w:tc>
        <w:tc>
          <w:tcPr>
            <w:tcW w:w="1811" w:type="dxa"/>
            <w:tcBorders>
              <w:top w:val="single" w:sz="4" w:space="0" w:color="auto"/>
              <w:left w:val="single" w:sz="4" w:space="0" w:color="auto"/>
              <w:bottom w:val="single" w:sz="4" w:space="0" w:color="auto"/>
              <w:right w:val="single" w:sz="4" w:space="0" w:color="auto"/>
            </w:tcBorders>
            <w:vAlign w:val="center"/>
          </w:tcPr>
          <w:p w14:paraId="05B452C1"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2</w:t>
            </w:r>
          </w:p>
        </w:tc>
      </w:tr>
    </w:tbl>
    <w:p w14:paraId="728CD9E9" w14:textId="77777777" w:rsidR="00F10DC7" w:rsidRDefault="00000000">
      <w:pPr>
        <w:widowControl/>
        <w:spacing w:line="360" w:lineRule="auto"/>
        <w:ind w:firstLineChars="200" w:firstLine="360"/>
      </w:pPr>
      <w:r>
        <w:rPr>
          <w:rFonts w:ascii="宋体" w:hAnsi="宋体" w:cs="宋体" w:hint="eastAsia"/>
          <w:kern w:val="0"/>
          <w:sz w:val="18"/>
          <w:szCs w:val="18"/>
        </w:rPr>
        <w:t>注：Ⅰ-需要采取保护措施来降低风险、Ⅱ-需要复查，在考虑解决方案和社会价值的实用性后，确定是否需要进一步的防护措施来降低风险、Ⅲ-不需要任何行动</w:t>
      </w:r>
    </w:p>
    <w:p w14:paraId="2090A879" w14:textId="77777777" w:rsidR="00F10DC7" w:rsidRDefault="00000000">
      <w:pPr>
        <w:spacing w:line="360" w:lineRule="auto"/>
        <w:ind w:firstLineChars="200" w:firstLine="420"/>
      </w:pPr>
      <w:r>
        <w:rPr>
          <w:rFonts w:hint="eastAsia"/>
        </w:rPr>
        <w:t>假设</w:t>
      </w:r>
      <w:r>
        <w:rPr>
          <w:i/>
        </w:rPr>
        <w:t>v</w:t>
      </w:r>
      <w:r>
        <w:rPr>
          <w:i/>
          <w:vertAlign w:val="subscript"/>
        </w:rPr>
        <w:t>i</w:t>
      </w:r>
      <w:r>
        <w:t>(</w:t>
      </w:r>
      <w:r>
        <w:rPr>
          <w:i/>
        </w:rPr>
        <w:t>i</w:t>
      </w:r>
      <w:r>
        <w:t>=1,</w:t>
      </w:r>
      <w:r>
        <w:rPr>
          <w:rFonts w:hint="eastAsia"/>
        </w:rPr>
        <w:t>…</w:t>
      </w:r>
      <w:r>
        <w:t>,</w:t>
      </w:r>
      <w:r>
        <w:rPr>
          <w:i/>
        </w:rPr>
        <w:t>n</w:t>
      </w:r>
      <w:r>
        <w:t>)</w:t>
      </w:r>
      <w:r>
        <w:rPr>
          <w:rFonts w:hint="eastAsia"/>
        </w:rPr>
        <w:t>为对应于第</w:t>
      </w:r>
      <w:r>
        <w:rPr>
          <w:i/>
        </w:rPr>
        <w:t>i</w:t>
      </w:r>
      <w:r>
        <w:rPr>
          <w:rFonts w:hint="eastAsia"/>
        </w:rPr>
        <w:t>个风险情节的风险类别的取值，其中</w:t>
      </w:r>
      <w:r>
        <w:rPr>
          <w:i/>
        </w:rPr>
        <w:t>n</w:t>
      </w:r>
      <w:r>
        <w:rPr>
          <w:rFonts w:hint="eastAsia"/>
        </w:rPr>
        <w:t>为所有进行评估的风险情节的个数。</w:t>
      </w:r>
    </w:p>
    <w:p w14:paraId="689BE1ED" w14:textId="77777777" w:rsidR="00F10DC7" w:rsidRDefault="00000000">
      <w:pPr>
        <w:pStyle w:val="a1"/>
        <w:numPr>
          <w:ilvl w:val="0"/>
          <w:numId w:val="3"/>
        </w:numPr>
        <w:spacing w:line="360" w:lineRule="auto"/>
        <w:ind w:left="567" w:firstLine="0"/>
      </w:pPr>
      <w:r>
        <w:rPr>
          <w:rFonts w:hint="eastAsia"/>
        </w:rPr>
        <w:t xml:space="preserve"> 按照公式（1）计算综合安全状况（G)得分：</w:t>
      </w:r>
    </w:p>
    <w:p w14:paraId="3F37353D" w14:textId="77777777" w:rsidR="00F10DC7" w:rsidRDefault="00000000">
      <w:pPr>
        <w:spacing w:line="360" w:lineRule="auto"/>
        <w:ind w:firstLineChars="600" w:firstLine="1260"/>
      </w:pPr>
      <m:oMath>
        <m:r>
          <m:rPr>
            <m:sty m:val="p"/>
          </m:rPr>
          <w:rPr>
            <w:rFonts w:ascii="Cambria Math" w:hAnsi="Cambria Math"/>
          </w:rPr>
          <m:t>G=</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100×</m:t>
                </m:r>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v</m:t>
                        </m:r>
                      </m:e>
                      <m:sub>
                        <m:r>
                          <w:rPr>
                            <w:rFonts w:ascii="Cambria Math" w:hAnsi="Cambria Math"/>
                          </w:rPr>
                          <m:t>i</m:t>
                        </m:r>
                      </m:sub>
                    </m:sSub>
                    <m:r>
                      <w:rPr>
                        <w:rFonts w:ascii="Cambria Math" w:hAnsi="Cambria Math"/>
                      </w:rPr>
                      <m:t>/</m:t>
                    </m:r>
                    <m:d>
                      <m:dPr>
                        <m:ctrlPr>
                          <w:rPr>
                            <w:rFonts w:ascii="Cambria Math" w:hAnsi="Cambria Math"/>
                          </w:rPr>
                        </m:ctrlPr>
                      </m:dPr>
                      <m:e>
                        <m:r>
                          <w:rPr>
                            <w:rFonts w:ascii="Cambria Math" w:hAnsi="Cambria Math"/>
                          </w:rPr>
                          <m:t>2n</m:t>
                        </m:r>
                      </m:e>
                    </m:d>
                    <m:r>
                      <w:rPr>
                        <w:rFonts w:ascii="Cambria Math" w:hAnsi="Cambria Math"/>
                      </w:rPr>
                      <m:t xml:space="preserve">, </m:t>
                    </m:r>
                  </m:e>
                </m:nary>
                <m:r>
                  <m:rPr>
                    <m:sty m:val="p"/>
                  </m:rPr>
                  <w:rPr>
                    <w:rFonts w:ascii="Cambria Math" w:hAnsi="Cambria Math"/>
                  </w:rPr>
                  <m:t xml:space="preserve">    ∀</m:t>
                </m:r>
                <m:sSub>
                  <m:sSubPr>
                    <m:ctrlPr>
                      <w:rPr>
                        <w:rFonts w:ascii="Cambria Math" w:hAnsi="Cambria Math"/>
                      </w:rPr>
                    </m:ctrlPr>
                  </m:sSubPr>
                  <m:e>
                    <m:r>
                      <w:rPr>
                        <w:rFonts w:ascii="Cambria Math" w:hAnsi="Cambria Math"/>
                      </w:rPr>
                      <m:t>v</m:t>
                    </m:r>
                  </m:e>
                  <m:sub>
                    <m:r>
                      <w:rPr>
                        <w:rFonts w:ascii="Cambria Math" w:hAnsi="Cambria Math"/>
                      </w:rPr>
                      <m:t>i</m:t>
                    </m:r>
                  </m:sub>
                </m:sSub>
                <m:r>
                  <m:rPr>
                    <m:sty m:val="p"/>
                  </m:rPr>
                  <w:rPr>
                    <w:rFonts w:ascii="Cambria Math" w:hAnsi="Cambria Math"/>
                  </w:rPr>
                  <m:t>≠0</m:t>
                </m:r>
              </m:e>
              <m:e>
                <m:r>
                  <m:rPr>
                    <m:sty m:val="p"/>
                  </m:rPr>
                  <w:rPr>
                    <w:rFonts w:ascii="Cambria Math" w:hAnsi="Cambria Math"/>
                  </w:rPr>
                  <m:t>0,           ∃</m:t>
                </m:r>
                <m:sSub>
                  <m:sSubPr>
                    <m:ctrlPr>
                      <w:rPr>
                        <w:rFonts w:ascii="Cambria Math" w:hAnsi="Cambria Math"/>
                      </w:rPr>
                    </m:ctrlPr>
                  </m:sSubPr>
                  <m:e>
                    <m:r>
                      <w:rPr>
                        <w:rFonts w:ascii="Cambria Math" w:hAnsi="Cambria Math"/>
                      </w:rPr>
                      <m:t>v</m:t>
                    </m:r>
                  </m:e>
                  <m:sub>
                    <m:r>
                      <w:rPr>
                        <w:rFonts w:ascii="Cambria Math" w:hAnsi="Cambria Math"/>
                      </w:rPr>
                      <m:t>i</m:t>
                    </m:r>
                  </m:sub>
                </m:sSub>
                <m:r>
                  <m:rPr>
                    <m:sty m:val="p"/>
                  </m:rPr>
                  <w:rPr>
                    <w:rFonts w:ascii="Cambria Math" w:hAnsi="Cambria Math"/>
                  </w:rPr>
                  <m:t>=0</m:t>
                </m:r>
                <m:r>
                  <m:rPr>
                    <m:sty m:val="p"/>
                  </m:rPr>
                  <w:rPr>
                    <w:rFonts w:ascii="Cambria Math" w:hAnsi="Cambria Math"/>
                  </w:rPr>
                  <m:t>或</m:t>
                </m:r>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v</m:t>
                        </m:r>
                      </m:e>
                      <m:sub>
                        <m:r>
                          <w:rPr>
                            <w:rFonts w:ascii="Cambria Math" w:hAnsi="Cambria Math"/>
                          </w:rPr>
                          <m:t>i</m:t>
                        </m:r>
                      </m:sub>
                    </m:sSub>
                    <m:r>
                      <m:rPr>
                        <m:sty m:val="p"/>
                      </m:rPr>
                      <w:rPr>
                        <w:rFonts w:ascii="Cambria Math" w:hAnsi="Cambria Math"/>
                      </w:rPr>
                      <m:t>&lt;</m:t>
                    </m:r>
                    <m:r>
                      <w:rPr>
                        <w:rFonts w:ascii="Cambria Math" w:hAnsi="Cambria Math"/>
                      </w:rPr>
                      <m:t xml:space="preserve">0 </m:t>
                    </m:r>
                  </m:e>
                </m:nary>
              </m:e>
            </m:eqArr>
          </m:e>
        </m:d>
      </m:oMath>
      <w:r>
        <w:rPr>
          <w:rFonts w:hAnsi="Cambria Math" w:hint="eastAsia"/>
        </w:rPr>
        <w:t>.....................................................</w:t>
      </w:r>
      <w:r>
        <w:rPr>
          <w:rFonts w:hAnsi="Cambria Math" w:hint="eastAsia"/>
        </w:rPr>
        <w:t>（</w:t>
      </w:r>
      <w:r>
        <w:rPr>
          <w:rFonts w:hAnsi="Cambria Math" w:hint="eastAsia"/>
        </w:rPr>
        <w:t>1</w:t>
      </w:r>
      <w:r>
        <w:rPr>
          <w:rFonts w:hAnsi="Cambria Math" w:hint="eastAsia"/>
        </w:rPr>
        <w:t>）</w:t>
      </w:r>
    </w:p>
    <w:p w14:paraId="44022D77" w14:textId="77777777" w:rsidR="00F10DC7" w:rsidRDefault="00000000">
      <w:pPr>
        <w:pStyle w:val="a1"/>
        <w:numPr>
          <w:ilvl w:val="0"/>
          <w:numId w:val="3"/>
        </w:numPr>
        <w:spacing w:line="360" w:lineRule="auto"/>
        <w:ind w:left="567" w:firstLine="0"/>
        <w:rPr>
          <w:rFonts w:ascii="黑体" w:eastAsia="黑体" w:hAnsi="黑体" w:cs="黑体"/>
          <w:bCs/>
          <w:szCs w:val="21"/>
        </w:rPr>
      </w:pPr>
      <w:r>
        <w:rPr>
          <w:rFonts w:hint="eastAsia"/>
        </w:rPr>
        <w:t xml:space="preserve"> 根据得分情况，按照表</w:t>
      </w:r>
      <w:r>
        <w:t>2</w:t>
      </w:r>
      <w:r>
        <w:rPr>
          <w:rFonts w:hint="eastAsia"/>
        </w:rPr>
        <w:t>判断综合安全状况等级</w:t>
      </w:r>
    </w:p>
    <w:p w14:paraId="229712F0" w14:textId="77777777" w:rsidR="00F10DC7" w:rsidRDefault="00000000">
      <w:pPr>
        <w:spacing w:line="360" w:lineRule="auto"/>
        <w:jc w:val="center"/>
        <w:rPr>
          <w:rFonts w:ascii="黑体" w:eastAsia="黑体" w:hAnsi="黑体" w:cs="黑体"/>
          <w:bCs/>
          <w:szCs w:val="21"/>
        </w:rPr>
      </w:pPr>
      <w:r>
        <w:rPr>
          <w:rFonts w:ascii="黑体" w:eastAsia="黑体" w:hAnsi="黑体" w:cs="黑体" w:hint="eastAsia"/>
          <w:bCs/>
          <w:szCs w:val="21"/>
        </w:rPr>
        <w:t>表2综合安全状况等级</w:t>
      </w:r>
    </w:p>
    <w:tbl>
      <w:tblPr>
        <w:tblW w:w="8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1778"/>
        <w:gridCol w:w="1778"/>
        <w:gridCol w:w="1831"/>
        <w:gridCol w:w="1763"/>
      </w:tblGrid>
      <w:tr w:rsidR="00F10DC7" w14:paraId="033C4867" w14:textId="77777777">
        <w:trPr>
          <w:jc w:val="center"/>
        </w:trPr>
        <w:tc>
          <w:tcPr>
            <w:tcW w:w="1795" w:type="dxa"/>
            <w:tcBorders>
              <w:top w:val="single" w:sz="4" w:space="0" w:color="auto"/>
              <w:left w:val="single" w:sz="4" w:space="0" w:color="auto"/>
              <w:bottom w:val="single" w:sz="4" w:space="0" w:color="auto"/>
              <w:right w:val="single" w:sz="4" w:space="0" w:color="auto"/>
            </w:tcBorders>
            <w:vAlign w:val="center"/>
          </w:tcPr>
          <w:p w14:paraId="18BE3976"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 xml:space="preserve">G </w:t>
            </w:r>
          </w:p>
        </w:tc>
        <w:tc>
          <w:tcPr>
            <w:tcW w:w="1778" w:type="dxa"/>
            <w:tcBorders>
              <w:top w:val="single" w:sz="4" w:space="0" w:color="auto"/>
              <w:left w:val="single" w:sz="4" w:space="0" w:color="auto"/>
              <w:bottom w:val="single" w:sz="4" w:space="0" w:color="auto"/>
              <w:right w:val="single" w:sz="4" w:space="0" w:color="auto"/>
            </w:tcBorders>
            <w:vAlign w:val="center"/>
          </w:tcPr>
          <w:p w14:paraId="54AF2727"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G</w:t>
            </w:r>
            <w:r>
              <w:rPr>
                <w:rFonts w:ascii="宋体" w:hAnsi="宋体" w:cs="宋体"/>
                <w:sz w:val="18"/>
                <w:szCs w:val="18"/>
              </w:rPr>
              <w:t>≥</w:t>
            </w:r>
            <w:r>
              <w:rPr>
                <w:rFonts w:ascii="宋体" w:hAnsi="宋体" w:cs="宋体" w:hint="eastAsia"/>
                <w:sz w:val="18"/>
                <w:szCs w:val="18"/>
              </w:rPr>
              <w:t>90</w:t>
            </w:r>
          </w:p>
        </w:tc>
        <w:tc>
          <w:tcPr>
            <w:tcW w:w="1778" w:type="dxa"/>
            <w:tcBorders>
              <w:top w:val="single" w:sz="4" w:space="0" w:color="auto"/>
              <w:left w:val="single" w:sz="4" w:space="0" w:color="auto"/>
              <w:bottom w:val="single" w:sz="4" w:space="0" w:color="auto"/>
              <w:right w:val="single" w:sz="4" w:space="0" w:color="auto"/>
            </w:tcBorders>
            <w:vAlign w:val="center"/>
          </w:tcPr>
          <w:p w14:paraId="5E7DE15A"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75≤G＜90</w:t>
            </w:r>
          </w:p>
        </w:tc>
        <w:tc>
          <w:tcPr>
            <w:tcW w:w="1831" w:type="dxa"/>
            <w:tcBorders>
              <w:top w:val="single" w:sz="4" w:space="0" w:color="auto"/>
              <w:left w:val="single" w:sz="4" w:space="0" w:color="auto"/>
              <w:bottom w:val="single" w:sz="4" w:space="0" w:color="auto"/>
              <w:right w:val="single" w:sz="4" w:space="0" w:color="auto"/>
            </w:tcBorders>
            <w:vAlign w:val="center"/>
          </w:tcPr>
          <w:p w14:paraId="1E3B1FE6"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60≤G＜75</w:t>
            </w:r>
          </w:p>
        </w:tc>
        <w:tc>
          <w:tcPr>
            <w:tcW w:w="1763" w:type="dxa"/>
            <w:tcBorders>
              <w:top w:val="single" w:sz="4" w:space="0" w:color="auto"/>
              <w:left w:val="single" w:sz="4" w:space="0" w:color="auto"/>
              <w:bottom w:val="single" w:sz="4" w:space="0" w:color="auto"/>
              <w:right w:val="single" w:sz="4" w:space="0" w:color="auto"/>
            </w:tcBorders>
            <w:vAlign w:val="center"/>
          </w:tcPr>
          <w:p w14:paraId="5D438B1A"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G＜60</w:t>
            </w:r>
          </w:p>
        </w:tc>
      </w:tr>
      <w:tr w:rsidR="00F10DC7" w14:paraId="53B5D058" w14:textId="77777777">
        <w:trPr>
          <w:jc w:val="center"/>
        </w:trPr>
        <w:tc>
          <w:tcPr>
            <w:tcW w:w="1795" w:type="dxa"/>
            <w:tcBorders>
              <w:top w:val="single" w:sz="4" w:space="0" w:color="auto"/>
              <w:left w:val="single" w:sz="4" w:space="0" w:color="auto"/>
              <w:bottom w:val="single" w:sz="4" w:space="0" w:color="auto"/>
              <w:right w:val="single" w:sz="4" w:space="0" w:color="auto"/>
            </w:tcBorders>
            <w:vAlign w:val="center"/>
          </w:tcPr>
          <w:p w14:paraId="3AB256BC" w14:textId="77777777" w:rsidR="00F10DC7" w:rsidRDefault="00000000">
            <w:pPr>
              <w:spacing w:line="360" w:lineRule="auto"/>
              <w:ind w:leftChars="-58" w:left="-122" w:rightChars="-40" w:right="-84"/>
              <w:jc w:val="center"/>
              <w:rPr>
                <w:rFonts w:ascii="宋体" w:hAnsi="宋体" w:cs="宋体"/>
                <w:sz w:val="18"/>
                <w:szCs w:val="18"/>
                <w:vertAlign w:val="subscript"/>
              </w:rPr>
            </w:pPr>
            <w:r>
              <w:rPr>
                <w:rFonts w:ascii="宋体" w:hAnsi="宋体" w:cs="宋体" w:hint="eastAsia"/>
                <w:sz w:val="18"/>
                <w:szCs w:val="18"/>
              </w:rPr>
              <w:t>综合安全状况等级</w:t>
            </w:r>
          </w:p>
        </w:tc>
        <w:tc>
          <w:tcPr>
            <w:tcW w:w="1778" w:type="dxa"/>
            <w:tcBorders>
              <w:top w:val="single" w:sz="4" w:space="0" w:color="auto"/>
              <w:left w:val="single" w:sz="4" w:space="0" w:color="auto"/>
              <w:bottom w:val="single" w:sz="4" w:space="0" w:color="auto"/>
              <w:right w:val="single" w:sz="4" w:space="0" w:color="auto"/>
            </w:tcBorders>
            <w:vAlign w:val="center"/>
          </w:tcPr>
          <w:p w14:paraId="66B6306E"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一级</w:t>
            </w:r>
          </w:p>
        </w:tc>
        <w:tc>
          <w:tcPr>
            <w:tcW w:w="1778" w:type="dxa"/>
            <w:tcBorders>
              <w:top w:val="single" w:sz="4" w:space="0" w:color="auto"/>
              <w:left w:val="single" w:sz="4" w:space="0" w:color="auto"/>
              <w:bottom w:val="single" w:sz="4" w:space="0" w:color="auto"/>
              <w:right w:val="single" w:sz="4" w:space="0" w:color="auto"/>
            </w:tcBorders>
            <w:vAlign w:val="center"/>
          </w:tcPr>
          <w:p w14:paraId="766CDD66"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二级</w:t>
            </w:r>
          </w:p>
        </w:tc>
        <w:tc>
          <w:tcPr>
            <w:tcW w:w="1831" w:type="dxa"/>
            <w:tcBorders>
              <w:top w:val="single" w:sz="4" w:space="0" w:color="auto"/>
              <w:left w:val="single" w:sz="4" w:space="0" w:color="auto"/>
              <w:bottom w:val="single" w:sz="4" w:space="0" w:color="auto"/>
              <w:right w:val="single" w:sz="4" w:space="0" w:color="auto"/>
            </w:tcBorders>
            <w:vAlign w:val="center"/>
          </w:tcPr>
          <w:p w14:paraId="49769268"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三级</w:t>
            </w:r>
          </w:p>
        </w:tc>
        <w:tc>
          <w:tcPr>
            <w:tcW w:w="1763" w:type="dxa"/>
            <w:tcBorders>
              <w:top w:val="single" w:sz="4" w:space="0" w:color="auto"/>
              <w:left w:val="single" w:sz="4" w:space="0" w:color="auto"/>
              <w:bottom w:val="single" w:sz="4" w:space="0" w:color="auto"/>
              <w:right w:val="single" w:sz="4" w:space="0" w:color="auto"/>
            </w:tcBorders>
            <w:vAlign w:val="center"/>
          </w:tcPr>
          <w:p w14:paraId="64DB7F76" w14:textId="77777777" w:rsidR="00F10DC7" w:rsidRDefault="00000000">
            <w:pPr>
              <w:spacing w:line="360" w:lineRule="auto"/>
              <w:jc w:val="center"/>
              <w:rPr>
                <w:rFonts w:ascii="宋体" w:hAnsi="宋体" w:cs="宋体"/>
                <w:sz w:val="18"/>
                <w:szCs w:val="18"/>
              </w:rPr>
            </w:pPr>
            <w:r>
              <w:rPr>
                <w:rFonts w:ascii="宋体" w:hAnsi="宋体" w:cs="宋体" w:hint="eastAsia"/>
                <w:sz w:val="18"/>
                <w:szCs w:val="18"/>
              </w:rPr>
              <w:t>四级</w:t>
            </w:r>
          </w:p>
        </w:tc>
      </w:tr>
    </w:tbl>
    <w:p w14:paraId="0106B131" w14:textId="77777777" w:rsidR="00F10DC7" w:rsidRDefault="00000000">
      <w:pPr>
        <w:spacing w:line="360" w:lineRule="auto"/>
        <w:outlineLvl w:val="2"/>
        <w:rPr>
          <w:rFonts w:ascii="黑体" w:eastAsia="黑体" w:hAnsi="黑体" w:cs="黑体"/>
          <w:spacing w:val="-1"/>
          <w:kern w:val="0"/>
        </w:rPr>
      </w:pPr>
      <w:r>
        <w:rPr>
          <w:rFonts w:ascii="黑体" w:eastAsia="黑体" w:hAnsi="黑体" w:cs="黑体" w:hint="eastAsia"/>
          <w:spacing w:val="-1"/>
          <w:kern w:val="0"/>
        </w:rPr>
        <w:t>5.3.3.2 结论</w:t>
      </w:r>
    </w:p>
    <w:p w14:paraId="78C84385" w14:textId="77777777" w:rsidR="00F10DC7" w:rsidRDefault="00000000">
      <w:pPr>
        <w:spacing w:line="360" w:lineRule="auto"/>
        <w:ind w:firstLineChars="200" w:firstLine="420"/>
        <w:rPr>
          <w:rStyle w:val="CharChar"/>
        </w:rPr>
      </w:pPr>
      <w:r>
        <w:rPr>
          <w:rStyle w:val="CharChar"/>
          <w:rFonts w:hint="eastAsia"/>
        </w:rPr>
        <w:lastRenderedPageBreak/>
        <w:t>根据综合安全状况等级判定，考虑综合存在的风险和降低风险保护措施的成本，安全评估机构可以按照下列原则给出相应的安全评估结论：</w:t>
      </w:r>
    </w:p>
    <w:p w14:paraId="35D3314A" w14:textId="77777777" w:rsidR="00F10DC7" w:rsidRDefault="00000000">
      <w:pPr>
        <w:numPr>
          <w:ilvl w:val="0"/>
          <w:numId w:val="4"/>
        </w:numPr>
        <w:spacing w:line="360" w:lineRule="auto"/>
        <w:rPr>
          <w:rStyle w:val="CharChar"/>
        </w:rPr>
      </w:pPr>
      <w:r>
        <w:rPr>
          <w:rStyle w:val="CharChar"/>
          <w:rFonts w:hint="eastAsia"/>
        </w:rPr>
        <w:t>综合安全状况等级为一级的，宜采取防护措施消除或降低风险；</w:t>
      </w:r>
    </w:p>
    <w:p w14:paraId="0216BF86" w14:textId="77777777" w:rsidR="00F10DC7" w:rsidRDefault="00000000">
      <w:pPr>
        <w:numPr>
          <w:ilvl w:val="0"/>
          <w:numId w:val="4"/>
        </w:numPr>
        <w:spacing w:line="360" w:lineRule="auto"/>
        <w:rPr>
          <w:rStyle w:val="CharChar"/>
        </w:rPr>
      </w:pPr>
      <w:r>
        <w:rPr>
          <w:rStyle w:val="CharChar"/>
          <w:rFonts w:hint="eastAsia"/>
        </w:rPr>
        <w:t>综合安全</w:t>
      </w:r>
      <w:r>
        <w:rPr>
          <w:rStyle w:val="CharChar"/>
          <w:rFonts w:hAnsi="宋体" w:cs="宋体" w:hint="eastAsia"/>
        </w:rPr>
        <w:t>状</w:t>
      </w:r>
      <w:r>
        <w:rPr>
          <w:rStyle w:val="CharChar"/>
          <w:rFonts w:hint="eastAsia"/>
        </w:rPr>
        <w:t>况等级为二级的，应采取防护措施消除或降低风险；</w:t>
      </w:r>
    </w:p>
    <w:p w14:paraId="3DBE30C7" w14:textId="77777777" w:rsidR="00F10DC7" w:rsidRDefault="00000000">
      <w:pPr>
        <w:numPr>
          <w:ilvl w:val="0"/>
          <w:numId w:val="4"/>
        </w:numPr>
        <w:spacing w:line="360" w:lineRule="auto"/>
        <w:rPr>
          <w:rStyle w:val="CharChar"/>
        </w:rPr>
      </w:pPr>
      <w:r>
        <w:rPr>
          <w:rStyle w:val="CharChar"/>
          <w:rFonts w:hint="eastAsia"/>
        </w:rPr>
        <w:t>综合安全状况等级为三级的，尽快采取防护措施消除或降低风险；</w:t>
      </w:r>
    </w:p>
    <w:p w14:paraId="44620582" w14:textId="77777777" w:rsidR="00F10DC7" w:rsidRDefault="00000000">
      <w:pPr>
        <w:numPr>
          <w:ilvl w:val="0"/>
          <w:numId w:val="4"/>
        </w:numPr>
        <w:spacing w:line="360" w:lineRule="auto"/>
        <w:rPr>
          <w:rStyle w:val="CharChar"/>
        </w:rPr>
      </w:pPr>
      <w:r>
        <w:rPr>
          <w:rStyle w:val="CharChar"/>
          <w:rFonts w:hint="eastAsia"/>
        </w:rPr>
        <w:t>综合安全状况等级为四级的，建议立即停止使用，按本文件5.3.3.3的措施后使用。</w:t>
      </w:r>
    </w:p>
    <w:p w14:paraId="7F7A1414" w14:textId="77777777" w:rsidR="00F10DC7" w:rsidRDefault="00000000">
      <w:pPr>
        <w:spacing w:line="360" w:lineRule="auto"/>
        <w:outlineLvl w:val="2"/>
        <w:rPr>
          <w:rFonts w:ascii="黑体" w:eastAsia="黑体" w:hAnsi="黑体" w:cs="黑体"/>
          <w:spacing w:val="-1"/>
          <w:kern w:val="0"/>
        </w:rPr>
      </w:pPr>
      <w:r>
        <w:rPr>
          <w:rFonts w:ascii="黑体" w:eastAsia="黑体" w:hAnsi="黑体" w:cs="黑体" w:hint="eastAsia"/>
          <w:spacing w:val="-1"/>
          <w:kern w:val="0"/>
        </w:rPr>
        <w:t>5.3.3.3  降低风险的措施</w:t>
      </w:r>
    </w:p>
    <w:p w14:paraId="09614AE4" w14:textId="77777777" w:rsidR="00F10DC7" w:rsidRDefault="00000000">
      <w:pPr>
        <w:spacing w:line="360" w:lineRule="auto"/>
        <w:outlineLvl w:val="2"/>
        <w:rPr>
          <w:rStyle w:val="CharChar"/>
        </w:rPr>
      </w:pPr>
      <w:r>
        <w:rPr>
          <w:rFonts w:ascii="黑体" w:eastAsia="黑体" w:hAnsi="黑体" w:cs="黑体" w:hint="eastAsia"/>
          <w:spacing w:val="-1"/>
          <w:kern w:val="0"/>
        </w:rPr>
        <w:t xml:space="preserve">  </w:t>
      </w:r>
      <w:r>
        <w:rPr>
          <w:rStyle w:val="CharChar"/>
          <w:rFonts w:hint="eastAsia"/>
        </w:rPr>
        <w:t xml:space="preserve">   根据评定结果，应按照以下原则提出降低风险的措施：</w:t>
      </w:r>
    </w:p>
    <w:p w14:paraId="7482B79C" w14:textId="77777777" w:rsidR="00F10DC7" w:rsidRDefault="00000000">
      <w:pPr>
        <w:numPr>
          <w:ilvl w:val="0"/>
          <w:numId w:val="5"/>
        </w:numPr>
        <w:tabs>
          <w:tab w:val="clear" w:pos="840"/>
        </w:tabs>
        <w:spacing w:line="360" w:lineRule="auto"/>
        <w:ind w:leftChars="270" w:left="991" w:hanging="424"/>
        <w:rPr>
          <w:rStyle w:val="CharChar"/>
        </w:rPr>
      </w:pPr>
      <w:r>
        <w:rPr>
          <w:rStyle w:val="CharChar"/>
          <w:rFonts w:hint="eastAsia"/>
        </w:rPr>
        <w:t>通过修理或可以恢复其安全功能的，应提出进行修理的建议；</w:t>
      </w:r>
    </w:p>
    <w:p w14:paraId="55CAD102" w14:textId="77777777" w:rsidR="00F10DC7" w:rsidRDefault="00000000">
      <w:pPr>
        <w:tabs>
          <w:tab w:val="left" w:pos="142"/>
        </w:tabs>
        <w:spacing w:line="360" w:lineRule="auto"/>
        <w:ind w:firstLineChars="300" w:firstLine="630"/>
        <w:rPr>
          <w:rStyle w:val="CharChar"/>
        </w:rPr>
      </w:pPr>
      <w:r>
        <w:rPr>
          <w:rStyle w:val="CharChar"/>
          <w:rFonts w:hint="eastAsia"/>
        </w:rPr>
        <w:t>b) 通过修理不能恢复其安全功能的，或修理的价值高于同类曳引轮价值的50%的，应提出进行更新的建议；</w:t>
      </w:r>
    </w:p>
    <w:p w14:paraId="60C124F3" w14:textId="77777777" w:rsidR="00F10DC7" w:rsidRDefault="00000000">
      <w:pPr>
        <w:tabs>
          <w:tab w:val="left" w:pos="142"/>
        </w:tabs>
        <w:spacing w:line="360" w:lineRule="auto"/>
        <w:ind w:firstLineChars="300" w:firstLine="630"/>
        <w:rPr>
          <w:rStyle w:val="CharChar"/>
          <w:rFonts w:hAnsi="宋体"/>
          <w:szCs w:val="21"/>
        </w:rPr>
      </w:pPr>
      <w:r>
        <w:rPr>
          <w:rStyle w:val="CharChar"/>
          <w:rFonts w:hint="eastAsia"/>
        </w:rPr>
        <w:t xml:space="preserve">c) </w:t>
      </w:r>
      <w:r>
        <w:rPr>
          <w:rStyle w:val="CharChar"/>
        </w:rPr>
        <w:t xml:space="preserve"> </w:t>
      </w:r>
      <w:r>
        <w:rPr>
          <w:rStyle w:val="CharChar"/>
          <w:rFonts w:hint="eastAsia"/>
        </w:rPr>
        <w:t>对于被识别出的风险,如不能通过相关措施消除或降低﹐应指出遗留风险,并建议采取相应措施,如加强维保和监护﹑增加警示标志﹑制定专项应急预案等；</w:t>
      </w:r>
    </w:p>
    <w:p w14:paraId="6CB35557" w14:textId="77777777" w:rsidR="00F10DC7" w:rsidRDefault="00000000">
      <w:pPr>
        <w:tabs>
          <w:tab w:val="left" w:pos="142"/>
        </w:tabs>
        <w:spacing w:line="360" w:lineRule="auto"/>
        <w:ind w:firstLineChars="300" w:firstLine="630"/>
        <w:rPr>
          <w:rFonts w:ascii="宋体" w:hAnsi="宋体"/>
          <w:szCs w:val="21"/>
        </w:rPr>
      </w:pPr>
      <w:r>
        <w:rPr>
          <w:rStyle w:val="CharChar"/>
          <w:rFonts w:hint="eastAsia"/>
        </w:rPr>
        <w:t>d) 对使用管理、维护保养方面存在问题的，应提出改进意见。</w:t>
      </w:r>
    </w:p>
    <w:p w14:paraId="36DDED5B" w14:textId="77777777" w:rsidR="00F10DC7" w:rsidRDefault="00000000">
      <w:pPr>
        <w:spacing w:line="360" w:lineRule="auto"/>
        <w:rPr>
          <w:rFonts w:ascii="黑体" w:eastAsia="黑体" w:hAnsi="黑体" w:cs="黑体"/>
        </w:rPr>
      </w:pPr>
      <w:bookmarkStart w:id="51" w:name="_Toc415238898"/>
      <w:bookmarkStart w:id="52" w:name="_Toc415239054"/>
      <w:bookmarkStart w:id="53" w:name="_Toc380592211"/>
      <w:bookmarkStart w:id="54" w:name="_Toc367090579"/>
      <w:bookmarkStart w:id="55" w:name="_Toc415238982"/>
      <w:r>
        <w:rPr>
          <w:rFonts w:ascii="黑体" w:eastAsia="黑体" w:hAnsi="黑体" w:cs="黑体" w:hint="eastAsia"/>
        </w:rPr>
        <w:t>5.4  评估</w:t>
      </w:r>
      <w:bookmarkEnd w:id="51"/>
      <w:bookmarkEnd w:id="52"/>
      <w:bookmarkEnd w:id="53"/>
      <w:bookmarkEnd w:id="54"/>
      <w:bookmarkEnd w:id="55"/>
      <w:r>
        <w:rPr>
          <w:rFonts w:ascii="黑体" w:eastAsia="黑体" w:hAnsi="黑体" w:cs="黑体" w:hint="eastAsia"/>
        </w:rPr>
        <w:t>报告</w:t>
      </w:r>
    </w:p>
    <w:p w14:paraId="7AE7948C" w14:textId="77777777" w:rsidR="00F10DC7" w:rsidRDefault="00000000">
      <w:pPr>
        <w:spacing w:line="360" w:lineRule="auto"/>
        <w:rPr>
          <w:rStyle w:val="CharChar"/>
        </w:rPr>
      </w:pPr>
      <w:r>
        <w:rPr>
          <w:rFonts w:ascii="黑体" w:eastAsia="黑体" w:hAnsi="黑体" w:cs="黑体" w:hint="eastAsia"/>
        </w:rPr>
        <w:t>5.4.</w:t>
      </w:r>
      <w:r>
        <w:rPr>
          <w:rStyle w:val="CharChar"/>
          <w:rFonts w:ascii="黑体" w:eastAsia="黑体" w:hAnsi="黑体" w:cs="黑体" w:hint="eastAsia"/>
        </w:rPr>
        <w:t xml:space="preserve">1  </w:t>
      </w:r>
      <w:r>
        <w:rPr>
          <w:rStyle w:val="CharChar"/>
          <w:rFonts w:hint="eastAsia"/>
        </w:rPr>
        <w:t>评估报告应包括安全评估目的和依据、评估内容、评估人员、曳引轮设备概况、评估过程及主要仪器设备、曳引轮评估综合结论等。评估报告可根据委托项目作相应调整。</w:t>
      </w:r>
    </w:p>
    <w:p w14:paraId="213AAC8E" w14:textId="77777777" w:rsidR="00F10DC7" w:rsidRDefault="00000000">
      <w:pPr>
        <w:spacing w:line="360" w:lineRule="auto"/>
        <w:rPr>
          <w:rStyle w:val="CharChar"/>
        </w:rPr>
      </w:pPr>
      <w:r>
        <w:rPr>
          <w:rStyle w:val="CharChar"/>
          <w:rFonts w:ascii="黑体" w:eastAsia="黑体" w:hAnsi="黑体" w:cs="黑体" w:hint="eastAsia"/>
        </w:rPr>
        <w:t xml:space="preserve">5.4.2  </w:t>
      </w:r>
      <w:r>
        <w:rPr>
          <w:rStyle w:val="CharChar"/>
          <w:rFonts w:hint="eastAsia"/>
        </w:rPr>
        <w:t>安全评估报告格式及主要内容参见附录</w:t>
      </w:r>
      <w:r>
        <w:rPr>
          <w:rStyle w:val="CharChar"/>
        </w:rPr>
        <w:t>C</w:t>
      </w:r>
      <w:r>
        <w:rPr>
          <w:rStyle w:val="CharChar"/>
          <w:rFonts w:hint="eastAsia"/>
        </w:rPr>
        <w:t>。</w:t>
      </w:r>
    </w:p>
    <w:p w14:paraId="62FA9A6D" w14:textId="77777777" w:rsidR="00F10DC7" w:rsidRDefault="00000000">
      <w:pPr>
        <w:spacing w:line="360" w:lineRule="auto"/>
        <w:rPr>
          <w:rStyle w:val="CharChar"/>
          <w:color w:val="FF0000"/>
        </w:rPr>
        <w:sectPr w:rsidR="00F10DC7">
          <w:headerReference w:type="default" r:id="rId20"/>
          <w:footerReference w:type="default" r:id="rId21"/>
          <w:pgSz w:w="11906" w:h="16838"/>
          <w:pgMar w:top="567" w:right="1134" w:bottom="1134" w:left="1418" w:header="1418" w:footer="1134" w:gutter="0"/>
          <w:pgNumType w:start="1"/>
          <w:cols w:space="720"/>
          <w:formProt w:val="0"/>
          <w:docGrid w:type="lines" w:linePitch="312"/>
        </w:sectPr>
      </w:pPr>
      <w:r>
        <w:rPr>
          <w:rStyle w:val="CharChar"/>
          <w:rFonts w:ascii="黑体" w:eastAsia="黑体" w:hAnsi="黑体" w:cs="黑体" w:hint="eastAsia"/>
        </w:rPr>
        <w:t xml:space="preserve">5.4.3  </w:t>
      </w:r>
      <w:r>
        <w:rPr>
          <w:rStyle w:val="CharChar"/>
          <w:rFonts w:hint="eastAsia"/>
        </w:rPr>
        <w:t>评估人员在完成所有评估工作后，安全评估报告及时归档，保存期限应不少于3年</w:t>
      </w:r>
      <w:r>
        <w:rPr>
          <w:rStyle w:val="CharChar"/>
          <w:rFonts w:hint="eastAsia"/>
          <w:color w:val="FF0000"/>
        </w:rPr>
        <w:t>。</w:t>
      </w:r>
    </w:p>
    <w:p w14:paraId="43033571" w14:textId="77777777" w:rsidR="00F10DC7" w:rsidRDefault="00000000">
      <w:pPr>
        <w:ind w:firstLineChars="3400" w:firstLine="7140"/>
        <w:rPr>
          <w:rFonts w:ascii="黑体" w:eastAsia="黑体" w:hAnsi="黑体" w:cs="黑体"/>
        </w:rPr>
      </w:pPr>
      <w:r>
        <w:rPr>
          <w:rFonts w:ascii="黑体" w:eastAsia="黑体" w:hAnsi="黑体" w:cs="黑体" w:hint="eastAsia"/>
        </w:rPr>
        <w:lastRenderedPageBreak/>
        <w:t>附录A</w:t>
      </w:r>
    </w:p>
    <w:p w14:paraId="6D2614D4" w14:textId="77777777" w:rsidR="00F10DC7" w:rsidRDefault="00000000">
      <w:pPr>
        <w:jc w:val="center"/>
        <w:rPr>
          <w:rFonts w:ascii="黑体" w:eastAsia="黑体" w:hAnsi="黑体" w:cs="黑体"/>
        </w:rPr>
      </w:pPr>
      <w:r>
        <w:rPr>
          <w:rFonts w:ascii="黑体" w:eastAsia="黑体" w:hAnsi="黑体" w:cs="黑体" w:hint="eastAsia"/>
        </w:rPr>
        <w:t xml:space="preserve">   (规范性)</w:t>
      </w:r>
    </w:p>
    <w:p w14:paraId="68F9EE9E" w14:textId="77777777" w:rsidR="00F10DC7" w:rsidRDefault="00000000">
      <w:pPr>
        <w:jc w:val="center"/>
        <w:rPr>
          <w:rFonts w:ascii="黑体" w:eastAsia="黑体" w:hAnsi="黑体" w:cs="黑体"/>
        </w:rPr>
      </w:pPr>
      <w:r>
        <w:rPr>
          <w:rFonts w:ascii="黑体" w:eastAsia="黑体" w:hAnsi="黑体" w:cs="黑体" w:hint="eastAsia"/>
        </w:rPr>
        <w:t xml:space="preserve">  评估内容和要求</w:t>
      </w:r>
    </w:p>
    <w:p w14:paraId="574408ED" w14:textId="77777777" w:rsidR="00F10DC7" w:rsidRDefault="00000000">
      <w:pPr>
        <w:spacing w:line="360" w:lineRule="auto"/>
        <w:ind w:firstLineChars="100" w:firstLine="210"/>
        <w:rPr>
          <w:rFonts w:ascii="黑体" w:eastAsia="黑体" w:hAnsi="黑体" w:cs="黑体"/>
        </w:rPr>
      </w:pPr>
      <w:r>
        <w:rPr>
          <w:rStyle w:val="CharChar"/>
          <w:rFonts w:hint="eastAsia"/>
        </w:rPr>
        <w:t>表A.1规定了评估内容和要求。</w:t>
      </w:r>
    </w:p>
    <w:p w14:paraId="68174AA8" w14:textId="77777777" w:rsidR="00F10DC7" w:rsidRDefault="00000000">
      <w:pPr>
        <w:spacing w:line="360" w:lineRule="auto"/>
        <w:jc w:val="center"/>
        <w:rPr>
          <w:rFonts w:ascii="宋体"/>
          <w:kern w:val="0"/>
          <w:szCs w:val="21"/>
        </w:rPr>
      </w:pPr>
      <w:r>
        <w:rPr>
          <w:rFonts w:ascii="黑体" w:eastAsia="黑体" w:hAnsi="黑体" w:cs="黑体" w:hint="eastAsia"/>
        </w:rPr>
        <w:t xml:space="preserve"> 表A.1评估内容和要求</w:t>
      </w:r>
      <w:r>
        <w:rPr>
          <w:rFonts w:ascii="宋体" w:hint="eastAsia"/>
          <w:kern w:val="0"/>
          <w:szCs w:val="21"/>
        </w:rPr>
        <w:t xml:space="preserve"> </w:t>
      </w:r>
      <w:r>
        <w:rPr>
          <w:rFonts w:ascii="黑体" w:eastAsia="黑体" w:hAnsi="黑体" w:cs="黑体" w:hint="eastAsia"/>
          <w:kern w:val="0"/>
          <w:szCs w:val="21"/>
        </w:rPr>
        <w:t xml:space="preserve"> </w:t>
      </w:r>
    </w:p>
    <w:tbl>
      <w:tblPr>
        <w:tblW w:w="15207" w:type="dxa"/>
        <w:jc w:val="center"/>
        <w:tblLayout w:type="fixed"/>
        <w:tblCellMar>
          <w:left w:w="57" w:type="dxa"/>
          <w:right w:w="57" w:type="dxa"/>
        </w:tblCellMar>
        <w:tblLook w:val="04A0" w:firstRow="1" w:lastRow="0" w:firstColumn="1" w:lastColumn="0" w:noHBand="0" w:noVBand="1"/>
      </w:tblPr>
      <w:tblGrid>
        <w:gridCol w:w="500"/>
        <w:gridCol w:w="765"/>
        <w:gridCol w:w="495"/>
        <w:gridCol w:w="1005"/>
        <w:gridCol w:w="4450"/>
        <w:gridCol w:w="1170"/>
        <w:gridCol w:w="870"/>
        <w:gridCol w:w="855"/>
        <w:gridCol w:w="885"/>
        <w:gridCol w:w="2985"/>
        <w:gridCol w:w="1227"/>
      </w:tblGrid>
      <w:tr w:rsidR="00F10DC7" w14:paraId="489D55CF" w14:textId="77777777">
        <w:trPr>
          <w:trHeight w:val="449"/>
          <w:tblHeader/>
          <w:jc w:val="center"/>
        </w:trPr>
        <w:tc>
          <w:tcPr>
            <w:tcW w:w="500" w:type="dxa"/>
            <w:tcBorders>
              <w:top w:val="single" w:sz="4" w:space="0" w:color="auto"/>
              <w:left w:val="single" w:sz="4" w:space="0" w:color="auto"/>
              <w:bottom w:val="single" w:sz="4" w:space="0" w:color="auto"/>
              <w:right w:val="single" w:sz="4" w:space="0" w:color="auto"/>
            </w:tcBorders>
            <w:vAlign w:val="center"/>
          </w:tcPr>
          <w:p w14:paraId="6097F1B6"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序号</w:t>
            </w:r>
          </w:p>
        </w:tc>
        <w:tc>
          <w:tcPr>
            <w:tcW w:w="1260" w:type="dxa"/>
            <w:gridSpan w:val="2"/>
            <w:tcBorders>
              <w:top w:val="single" w:sz="4" w:space="0" w:color="auto"/>
              <w:left w:val="nil"/>
              <w:bottom w:val="single" w:sz="4" w:space="0" w:color="auto"/>
              <w:right w:val="nil"/>
            </w:tcBorders>
            <w:vAlign w:val="center"/>
          </w:tcPr>
          <w:p w14:paraId="4020B56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项目编号</w:t>
            </w:r>
          </w:p>
        </w:tc>
        <w:tc>
          <w:tcPr>
            <w:tcW w:w="1005" w:type="dxa"/>
            <w:tcBorders>
              <w:top w:val="single" w:sz="4" w:space="0" w:color="auto"/>
              <w:left w:val="single" w:sz="4" w:space="0" w:color="auto"/>
              <w:bottom w:val="single" w:sz="4" w:space="0" w:color="auto"/>
              <w:right w:val="single" w:sz="4" w:space="0" w:color="auto"/>
            </w:tcBorders>
            <w:vAlign w:val="center"/>
          </w:tcPr>
          <w:p w14:paraId="41DCD610"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评估内容</w:t>
            </w:r>
          </w:p>
        </w:tc>
        <w:tc>
          <w:tcPr>
            <w:tcW w:w="4450" w:type="dxa"/>
            <w:tcBorders>
              <w:top w:val="single" w:sz="4" w:space="0" w:color="auto"/>
              <w:left w:val="nil"/>
              <w:bottom w:val="single" w:sz="4" w:space="0" w:color="auto"/>
              <w:right w:val="single" w:sz="4" w:space="0" w:color="000000"/>
            </w:tcBorders>
            <w:vAlign w:val="center"/>
          </w:tcPr>
          <w:p w14:paraId="500CF7E2"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评估要求</w:t>
            </w:r>
          </w:p>
        </w:tc>
        <w:tc>
          <w:tcPr>
            <w:tcW w:w="1170" w:type="dxa"/>
            <w:tcBorders>
              <w:top w:val="single" w:sz="4" w:space="0" w:color="auto"/>
              <w:left w:val="nil"/>
              <w:bottom w:val="single" w:sz="4" w:space="0" w:color="auto"/>
              <w:right w:val="single" w:sz="4" w:space="0" w:color="auto"/>
            </w:tcBorders>
            <w:vAlign w:val="center"/>
          </w:tcPr>
          <w:p w14:paraId="1C8E6B4D"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执行标准</w:t>
            </w:r>
          </w:p>
        </w:tc>
        <w:tc>
          <w:tcPr>
            <w:tcW w:w="870" w:type="dxa"/>
            <w:tcBorders>
              <w:top w:val="single" w:sz="4" w:space="0" w:color="auto"/>
              <w:left w:val="nil"/>
              <w:bottom w:val="single" w:sz="4" w:space="0" w:color="auto"/>
              <w:right w:val="single" w:sz="4" w:space="0" w:color="auto"/>
            </w:tcBorders>
            <w:vAlign w:val="center"/>
          </w:tcPr>
          <w:p w14:paraId="1EB7266B"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严重程度</w:t>
            </w:r>
          </w:p>
        </w:tc>
        <w:tc>
          <w:tcPr>
            <w:tcW w:w="855" w:type="dxa"/>
            <w:tcBorders>
              <w:top w:val="single" w:sz="4" w:space="0" w:color="auto"/>
              <w:left w:val="nil"/>
              <w:bottom w:val="single" w:sz="4" w:space="0" w:color="auto"/>
              <w:right w:val="single" w:sz="4" w:space="0" w:color="auto"/>
            </w:tcBorders>
            <w:vAlign w:val="center"/>
          </w:tcPr>
          <w:p w14:paraId="7349883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概率等级</w:t>
            </w:r>
          </w:p>
        </w:tc>
        <w:tc>
          <w:tcPr>
            <w:tcW w:w="885" w:type="dxa"/>
            <w:tcBorders>
              <w:top w:val="single" w:sz="4" w:space="0" w:color="auto"/>
              <w:left w:val="nil"/>
              <w:bottom w:val="single" w:sz="4" w:space="0" w:color="auto"/>
              <w:right w:val="single" w:sz="4" w:space="0" w:color="auto"/>
            </w:tcBorders>
            <w:vAlign w:val="center"/>
          </w:tcPr>
          <w:p w14:paraId="66FCCD9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风险类别</w:t>
            </w:r>
          </w:p>
        </w:tc>
        <w:tc>
          <w:tcPr>
            <w:tcW w:w="2985" w:type="dxa"/>
            <w:tcBorders>
              <w:top w:val="single" w:sz="4" w:space="0" w:color="auto"/>
              <w:left w:val="nil"/>
              <w:bottom w:val="single" w:sz="4" w:space="0" w:color="auto"/>
              <w:right w:val="single" w:sz="4" w:space="0" w:color="auto"/>
            </w:tcBorders>
            <w:vAlign w:val="center"/>
          </w:tcPr>
          <w:p w14:paraId="0B694CF8"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评估方法</w:t>
            </w:r>
          </w:p>
        </w:tc>
        <w:tc>
          <w:tcPr>
            <w:tcW w:w="1227" w:type="dxa"/>
            <w:tcBorders>
              <w:top w:val="single" w:sz="4" w:space="0" w:color="auto"/>
              <w:left w:val="nil"/>
              <w:bottom w:val="single" w:sz="4" w:space="0" w:color="auto"/>
              <w:right w:val="single" w:sz="4" w:space="0" w:color="auto"/>
            </w:tcBorders>
            <w:vAlign w:val="center"/>
          </w:tcPr>
          <w:p w14:paraId="61BA716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备注</w:t>
            </w:r>
          </w:p>
        </w:tc>
      </w:tr>
      <w:tr w:rsidR="00F10DC7" w14:paraId="5FC5E777" w14:textId="77777777">
        <w:trPr>
          <w:jc w:val="center"/>
        </w:trPr>
        <w:tc>
          <w:tcPr>
            <w:tcW w:w="500" w:type="dxa"/>
            <w:tcBorders>
              <w:top w:val="nil"/>
              <w:left w:val="single" w:sz="4" w:space="0" w:color="auto"/>
              <w:bottom w:val="single" w:sz="4" w:space="0" w:color="auto"/>
              <w:right w:val="single" w:sz="4" w:space="0" w:color="auto"/>
            </w:tcBorders>
            <w:noWrap/>
            <w:vAlign w:val="center"/>
          </w:tcPr>
          <w:p w14:paraId="56F1B46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765" w:type="dxa"/>
            <w:vMerge w:val="restart"/>
            <w:tcBorders>
              <w:top w:val="nil"/>
              <w:left w:val="single" w:sz="4" w:space="0" w:color="auto"/>
              <w:right w:val="single" w:sz="4" w:space="0" w:color="auto"/>
            </w:tcBorders>
            <w:vAlign w:val="center"/>
          </w:tcPr>
          <w:p w14:paraId="11A3855A"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w:t>
            </w:r>
          </w:p>
          <w:p w14:paraId="493F99A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基本情况</w:t>
            </w:r>
          </w:p>
        </w:tc>
        <w:tc>
          <w:tcPr>
            <w:tcW w:w="495" w:type="dxa"/>
            <w:tcBorders>
              <w:top w:val="nil"/>
              <w:left w:val="nil"/>
              <w:bottom w:val="single" w:sz="4" w:space="0" w:color="auto"/>
              <w:right w:val="single" w:sz="4" w:space="0" w:color="auto"/>
            </w:tcBorders>
            <w:vAlign w:val="center"/>
          </w:tcPr>
          <w:p w14:paraId="27F73C5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1.1</w:t>
            </w:r>
          </w:p>
        </w:tc>
        <w:tc>
          <w:tcPr>
            <w:tcW w:w="1005" w:type="dxa"/>
            <w:tcBorders>
              <w:top w:val="nil"/>
              <w:left w:val="nil"/>
              <w:bottom w:val="single" w:sz="4" w:space="0" w:color="auto"/>
              <w:right w:val="single" w:sz="4" w:space="0" w:color="auto"/>
            </w:tcBorders>
            <w:vAlign w:val="center"/>
          </w:tcPr>
          <w:p w14:paraId="52D3B6AB"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档案、记录等资料管理情况</w:t>
            </w:r>
          </w:p>
        </w:tc>
        <w:tc>
          <w:tcPr>
            <w:tcW w:w="4450" w:type="dxa"/>
            <w:tcBorders>
              <w:top w:val="single" w:sz="4" w:space="0" w:color="auto"/>
              <w:left w:val="nil"/>
              <w:bottom w:val="single" w:sz="4" w:space="0" w:color="auto"/>
              <w:right w:val="single" w:sz="4" w:space="0" w:color="000000"/>
            </w:tcBorders>
            <w:vAlign w:val="center"/>
          </w:tcPr>
          <w:p w14:paraId="1F1393C4" w14:textId="77777777" w:rsidR="00F10DC7" w:rsidRDefault="00000000">
            <w:pPr>
              <w:widowControl/>
              <w:numPr>
                <w:ilvl w:val="0"/>
                <w:numId w:val="6"/>
              </w:numPr>
              <w:jc w:val="left"/>
              <w:rPr>
                <w:rFonts w:ascii="宋体" w:hAnsi="宋体" w:cs="宋体"/>
                <w:kern w:val="0"/>
                <w:sz w:val="18"/>
                <w:szCs w:val="18"/>
              </w:rPr>
            </w:pPr>
            <w:r>
              <w:rPr>
                <w:rFonts w:ascii="宋体" w:hAnsi="宋体" w:cs="宋体" w:hint="eastAsia"/>
                <w:kern w:val="0"/>
                <w:sz w:val="18"/>
                <w:szCs w:val="18"/>
              </w:rPr>
              <w:t>使用登记证，其内容与实物相符；</w:t>
            </w:r>
          </w:p>
          <w:p w14:paraId="4D189148" w14:textId="77777777" w:rsidR="00F10DC7" w:rsidRDefault="00000000">
            <w:pPr>
              <w:widowControl/>
              <w:numPr>
                <w:ilvl w:val="0"/>
                <w:numId w:val="6"/>
              </w:numPr>
              <w:jc w:val="left"/>
              <w:rPr>
                <w:rFonts w:ascii="宋体" w:hAnsi="宋体" w:cs="宋体"/>
                <w:kern w:val="0"/>
                <w:sz w:val="18"/>
                <w:szCs w:val="18"/>
              </w:rPr>
            </w:pPr>
            <w:r>
              <w:rPr>
                <w:rFonts w:ascii="宋体" w:hAnsi="宋体" w:cs="宋体" w:hint="eastAsia"/>
                <w:kern w:val="0"/>
                <w:sz w:val="18"/>
                <w:szCs w:val="18"/>
              </w:rPr>
              <w:t>日常维护保养合同，由使用单位与取得相应许可的单位签订；</w:t>
            </w:r>
          </w:p>
          <w:p w14:paraId="428A5125" w14:textId="77777777" w:rsidR="00F10DC7" w:rsidRDefault="00000000">
            <w:pPr>
              <w:widowControl/>
              <w:numPr>
                <w:ilvl w:val="0"/>
                <w:numId w:val="6"/>
              </w:numPr>
              <w:jc w:val="left"/>
              <w:rPr>
                <w:rFonts w:ascii="宋体" w:hAnsi="宋体" w:cs="宋体"/>
                <w:kern w:val="0"/>
                <w:sz w:val="18"/>
                <w:szCs w:val="18"/>
              </w:rPr>
            </w:pPr>
            <w:r>
              <w:rPr>
                <w:rFonts w:ascii="宋体" w:hAnsi="宋体" w:cs="宋体" w:hint="eastAsia"/>
                <w:kern w:val="0"/>
                <w:sz w:val="18"/>
                <w:szCs w:val="18"/>
              </w:rPr>
              <w:t>应急救援管理制度和专用钥匙管理制度。</w:t>
            </w:r>
          </w:p>
        </w:tc>
        <w:tc>
          <w:tcPr>
            <w:tcW w:w="1170" w:type="dxa"/>
            <w:tcBorders>
              <w:top w:val="nil"/>
              <w:left w:val="nil"/>
              <w:bottom w:val="single" w:sz="4" w:space="0" w:color="auto"/>
              <w:right w:val="single" w:sz="4" w:space="0" w:color="auto"/>
            </w:tcBorders>
            <w:vAlign w:val="center"/>
          </w:tcPr>
          <w:p w14:paraId="4F57D80D"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TSG T7001</w:t>
            </w:r>
          </w:p>
        </w:tc>
        <w:tc>
          <w:tcPr>
            <w:tcW w:w="870" w:type="dxa"/>
            <w:tcBorders>
              <w:top w:val="nil"/>
              <w:left w:val="nil"/>
              <w:bottom w:val="single" w:sz="4" w:space="0" w:color="auto"/>
              <w:right w:val="single" w:sz="4" w:space="0" w:color="auto"/>
            </w:tcBorders>
            <w:vAlign w:val="center"/>
          </w:tcPr>
          <w:p w14:paraId="78083BD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55" w:type="dxa"/>
            <w:tcBorders>
              <w:top w:val="nil"/>
              <w:left w:val="nil"/>
              <w:bottom w:val="single" w:sz="4" w:space="0" w:color="auto"/>
              <w:right w:val="single" w:sz="4" w:space="0" w:color="auto"/>
            </w:tcBorders>
            <w:vAlign w:val="center"/>
          </w:tcPr>
          <w:p w14:paraId="6EEDA8F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E</w:t>
            </w:r>
          </w:p>
        </w:tc>
        <w:tc>
          <w:tcPr>
            <w:tcW w:w="885" w:type="dxa"/>
            <w:tcBorders>
              <w:top w:val="nil"/>
              <w:left w:val="nil"/>
              <w:bottom w:val="single" w:sz="4" w:space="0" w:color="auto"/>
              <w:right w:val="single" w:sz="4" w:space="0" w:color="auto"/>
            </w:tcBorders>
            <w:vAlign w:val="center"/>
          </w:tcPr>
          <w:p w14:paraId="2E78B6C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tc>
        <w:tc>
          <w:tcPr>
            <w:tcW w:w="2985" w:type="dxa"/>
            <w:tcBorders>
              <w:top w:val="nil"/>
              <w:left w:val="nil"/>
              <w:bottom w:val="single" w:sz="4" w:space="0" w:color="auto"/>
              <w:right w:val="single" w:sz="4" w:space="0" w:color="auto"/>
            </w:tcBorders>
            <w:vAlign w:val="center"/>
          </w:tcPr>
          <w:p w14:paraId="68087AB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查阅资料</w:t>
            </w:r>
          </w:p>
        </w:tc>
        <w:tc>
          <w:tcPr>
            <w:tcW w:w="1227" w:type="dxa"/>
            <w:tcBorders>
              <w:top w:val="nil"/>
              <w:left w:val="nil"/>
              <w:bottom w:val="single" w:sz="4" w:space="0" w:color="auto"/>
              <w:right w:val="single" w:sz="4" w:space="0" w:color="auto"/>
            </w:tcBorders>
            <w:vAlign w:val="center"/>
          </w:tcPr>
          <w:p w14:paraId="2858551C" w14:textId="77777777" w:rsidR="00F10DC7" w:rsidRDefault="00F10DC7">
            <w:pPr>
              <w:widowControl/>
              <w:jc w:val="center"/>
              <w:rPr>
                <w:rFonts w:ascii="宋体" w:hAnsi="宋体" w:cs="宋体"/>
                <w:kern w:val="0"/>
                <w:sz w:val="18"/>
                <w:szCs w:val="18"/>
              </w:rPr>
            </w:pPr>
          </w:p>
        </w:tc>
      </w:tr>
      <w:tr w:rsidR="00F10DC7" w14:paraId="393C4A7F" w14:textId="77777777">
        <w:trPr>
          <w:trHeight w:val="2044"/>
          <w:jc w:val="center"/>
        </w:trPr>
        <w:tc>
          <w:tcPr>
            <w:tcW w:w="500" w:type="dxa"/>
            <w:tcBorders>
              <w:top w:val="nil"/>
              <w:left w:val="single" w:sz="4" w:space="0" w:color="auto"/>
              <w:bottom w:val="single" w:sz="4" w:space="0" w:color="auto"/>
              <w:right w:val="single" w:sz="4" w:space="0" w:color="auto"/>
            </w:tcBorders>
            <w:noWrap/>
            <w:vAlign w:val="center"/>
          </w:tcPr>
          <w:p w14:paraId="464DA75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765" w:type="dxa"/>
            <w:vMerge/>
            <w:tcBorders>
              <w:left w:val="single" w:sz="4" w:space="0" w:color="auto"/>
              <w:right w:val="single" w:sz="4" w:space="0" w:color="auto"/>
            </w:tcBorders>
            <w:vAlign w:val="center"/>
          </w:tcPr>
          <w:p w14:paraId="2C193F52" w14:textId="77777777" w:rsidR="00F10DC7" w:rsidRDefault="00F10DC7">
            <w:pPr>
              <w:widowControl/>
              <w:jc w:val="center"/>
              <w:rPr>
                <w:rFonts w:ascii="宋体" w:hAnsi="宋体" w:cs="宋体"/>
                <w:kern w:val="0"/>
                <w:sz w:val="18"/>
                <w:szCs w:val="18"/>
              </w:rPr>
            </w:pPr>
          </w:p>
        </w:tc>
        <w:tc>
          <w:tcPr>
            <w:tcW w:w="495" w:type="dxa"/>
            <w:tcBorders>
              <w:top w:val="nil"/>
              <w:left w:val="nil"/>
              <w:bottom w:val="single" w:sz="4" w:space="0" w:color="auto"/>
              <w:right w:val="single" w:sz="4" w:space="0" w:color="auto"/>
            </w:tcBorders>
            <w:vAlign w:val="center"/>
          </w:tcPr>
          <w:p w14:paraId="5F9F05A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1005" w:type="dxa"/>
            <w:tcBorders>
              <w:top w:val="nil"/>
              <w:left w:val="nil"/>
              <w:bottom w:val="single" w:sz="4" w:space="0" w:color="auto"/>
              <w:right w:val="single" w:sz="4" w:space="0" w:color="auto"/>
            </w:tcBorders>
            <w:vAlign w:val="center"/>
          </w:tcPr>
          <w:p w14:paraId="72A8C1D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零配件的更换及供应情况</w:t>
            </w:r>
          </w:p>
        </w:tc>
        <w:tc>
          <w:tcPr>
            <w:tcW w:w="4450" w:type="dxa"/>
            <w:tcBorders>
              <w:top w:val="single" w:sz="4" w:space="0" w:color="auto"/>
              <w:left w:val="nil"/>
              <w:bottom w:val="single" w:sz="4" w:space="0" w:color="auto"/>
              <w:right w:val="single" w:sz="4" w:space="0" w:color="000000"/>
            </w:tcBorders>
            <w:vAlign w:val="center"/>
          </w:tcPr>
          <w:p w14:paraId="4F213DB4"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(1)零配件供应应及时、充足；</w:t>
            </w:r>
          </w:p>
          <w:p w14:paraId="4949121C"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(2)应有零配件的更换记录，并由使用单位确认；</w:t>
            </w:r>
          </w:p>
          <w:p w14:paraId="13488F58"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(3)重大维修、改造的部件更换情况，要求所更换的安全装置及驱动主机、控制柜等主要部件应有型式试验合格证，所更换的限速器和渐进式安全钳应有调试证书；更换的钢丝绳、接触器等应有合格证。</w:t>
            </w:r>
          </w:p>
        </w:tc>
        <w:tc>
          <w:tcPr>
            <w:tcW w:w="1170" w:type="dxa"/>
            <w:tcBorders>
              <w:top w:val="nil"/>
              <w:left w:val="nil"/>
              <w:bottom w:val="single" w:sz="4" w:space="0" w:color="auto"/>
              <w:right w:val="single" w:sz="4" w:space="0" w:color="auto"/>
            </w:tcBorders>
            <w:vAlign w:val="center"/>
          </w:tcPr>
          <w:p w14:paraId="61AFEE4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870" w:type="dxa"/>
            <w:tcBorders>
              <w:top w:val="nil"/>
              <w:left w:val="nil"/>
              <w:bottom w:val="single" w:sz="4" w:space="0" w:color="auto"/>
              <w:right w:val="single" w:sz="4" w:space="0" w:color="auto"/>
            </w:tcBorders>
            <w:vAlign w:val="center"/>
          </w:tcPr>
          <w:p w14:paraId="3554BBF6"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55" w:type="dxa"/>
            <w:tcBorders>
              <w:top w:val="nil"/>
              <w:left w:val="nil"/>
              <w:bottom w:val="single" w:sz="4" w:space="0" w:color="auto"/>
              <w:right w:val="single" w:sz="4" w:space="0" w:color="auto"/>
            </w:tcBorders>
            <w:vAlign w:val="center"/>
          </w:tcPr>
          <w:p w14:paraId="0EBB9F9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E</w:t>
            </w:r>
          </w:p>
        </w:tc>
        <w:tc>
          <w:tcPr>
            <w:tcW w:w="885" w:type="dxa"/>
            <w:tcBorders>
              <w:top w:val="nil"/>
              <w:left w:val="nil"/>
              <w:bottom w:val="single" w:sz="4" w:space="0" w:color="auto"/>
              <w:right w:val="single" w:sz="4" w:space="0" w:color="auto"/>
            </w:tcBorders>
            <w:vAlign w:val="center"/>
          </w:tcPr>
          <w:p w14:paraId="4EE71C4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tc>
        <w:tc>
          <w:tcPr>
            <w:tcW w:w="2985" w:type="dxa"/>
            <w:tcBorders>
              <w:top w:val="nil"/>
              <w:left w:val="nil"/>
              <w:bottom w:val="single" w:sz="4" w:space="0" w:color="auto"/>
              <w:right w:val="single" w:sz="4" w:space="0" w:color="auto"/>
            </w:tcBorders>
            <w:vAlign w:val="center"/>
          </w:tcPr>
          <w:p w14:paraId="1335C71D"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查阅资料</w:t>
            </w:r>
          </w:p>
        </w:tc>
        <w:tc>
          <w:tcPr>
            <w:tcW w:w="1227" w:type="dxa"/>
            <w:tcBorders>
              <w:top w:val="nil"/>
              <w:left w:val="nil"/>
              <w:bottom w:val="single" w:sz="4" w:space="0" w:color="auto"/>
              <w:right w:val="single" w:sz="4" w:space="0" w:color="auto"/>
            </w:tcBorders>
            <w:vAlign w:val="center"/>
          </w:tcPr>
          <w:p w14:paraId="112450CC" w14:textId="77777777" w:rsidR="00F10DC7" w:rsidRDefault="00F10DC7">
            <w:pPr>
              <w:widowControl/>
              <w:jc w:val="center"/>
              <w:rPr>
                <w:rFonts w:ascii="宋体" w:hAnsi="宋体" w:cs="宋体"/>
                <w:kern w:val="0"/>
                <w:sz w:val="18"/>
                <w:szCs w:val="18"/>
              </w:rPr>
            </w:pPr>
          </w:p>
        </w:tc>
      </w:tr>
      <w:tr w:rsidR="00F10DC7" w14:paraId="253C01E8" w14:textId="77777777">
        <w:trPr>
          <w:jc w:val="center"/>
        </w:trPr>
        <w:tc>
          <w:tcPr>
            <w:tcW w:w="500" w:type="dxa"/>
            <w:tcBorders>
              <w:top w:val="nil"/>
              <w:left w:val="single" w:sz="4" w:space="0" w:color="auto"/>
              <w:bottom w:val="single" w:sz="4" w:space="0" w:color="auto"/>
              <w:right w:val="single" w:sz="4" w:space="0" w:color="auto"/>
            </w:tcBorders>
            <w:noWrap/>
            <w:vAlign w:val="center"/>
          </w:tcPr>
          <w:p w14:paraId="5902C04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765" w:type="dxa"/>
            <w:vMerge/>
            <w:tcBorders>
              <w:left w:val="single" w:sz="4" w:space="0" w:color="auto"/>
              <w:right w:val="single" w:sz="4" w:space="0" w:color="auto"/>
            </w:tcBorders>
            <w:vAlign w:val="center"/>
          </w:tcPr>
          <w:p w14:paraId="599845D4" w14:textId="77777777" w:rsidR="00F10DC7" w:rsidRDefault="00F10DC7">
            <w:pPr>
              <w:widowControl/>
              <w:jc w:val="center"/>
              <w:rPr>
                <w:rFonts w:ascii="宋体" w:hAnsi="宋体" w:cs="宋体"/>
                <w:kern w:val="0"/>
                <w:sz w:val="18"/>
                <w:szCs w:val="18"/>
              </w:rPr>
            </w:pPr>
          </w:p>
        </w:tc>
        <w:tc>
          <w:tcPr>
            <w:tcW w:w="495" w:type="dxa"/>
            <w:tcBorders>
              <w:top w:val="nil"/>
              <w:left w:val="nil"/>
              <w:bottom w:val="single" w:sz="4" w:space="0" w:color="auto"/>
              <w:right w:val="single" w:sz="4" w:space="0" w:color="auto"/>
            </w:tcBorders>
            <w:vAlign w:val="center"/>
          </w:tcPr>
          <w:p w14:paraId="41BBB98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1.3</w:t>
            </w:r>
          </w:p>
        </w:tc>
        <w:tc>
          <w:tcPr>
            <w:tcW w:w="1005" w:type="dxa"/>
            <w:tcBorders>
              <w:top w:val="nil"/>
              <w:left w:val="nil"/>
              <w:bottom w:val="single" w:sz="4" w:space="0" w:color="auto"/>
              <w:right w:val="single" w:sz="4" w:space="0" w:color="auto"/>
            </w:tcBorders>
            <w:vAlign w:val="center"/>
          </w:tcPr>
          <w:p w14:paraId="59C9058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运行状况</w:t>
            </w:r>
          </w:p>
        </w:tc>
        <w:tc>
          <w:tcPr>
            <w:tcW w:w="4450" w:type="dxa"/>
            <w:tcBorders>
              <w:top w:val="single" w:sz="4" w:space="0" w:color="auto"/>
              <w:left w:val="nil"/>
              <w:bottom w:val="single" w:sz="4" w:space="0" w:color="auto"/>
              <w:right w:val="single" w:sz="4" w:space="0" w:color="000000"/>
            </w:tcBorders>
            <w:vAlign w:val="center"/>
          </w:tcPr>
          <w:p w14:paraId="0FE6AAB9" w14:textId="77777777" w:rsidR="00F10DC7" w:rsidRDefault="00000000">
            <w:pPr>
              <w:widowControl/>
              <w:rPr>
                <w:rFonts w:ascii="宋体" w:hAnsi="宋体" w:cs="宋体"/>
                <w:kern w:val="0"/>
                <w:sz w:val="18"/>
                <w:szCs w:val="18"/>
              </w:rPr>
            </w:pPr>
            <w:r>
              <w:rPr>
                <w:rFonts w:ascii="宋体" w:hAnsi="宋体" w:cs="宋体" w:hint="eastAsia"/>
                <w:kern w:val="0"/>
                <w:sz w:val="18"/>
                <w:szCs w:val="18"/>
              </w:rPr>
              <w:t>(1)运行时是否有异常的振动、抖动或噪声</w:t>
            </w:r>
          </w:p>
          <w:p w14:paraId="1F302D09" w14:textId="77777777" w:rsidR="00F10DC7" w:rsidRDefault="00000000">
            <w:pPr>
              <w:widowControl/>
              <w:rPr>
                <w:rFonts w:ascii="宋体" w:hAnsi="宋体" w:cs="宋体"/>
                <w:kern w:val="0"/>
                <w:sz w:val="18"/>
                <w:szCs w:val="18"/>
              </w:rPr>
            </w:pPr>
            <w:r>
              <w:rPr>
                <w:rFonts w:ascii="宋体" w:hAnsi="宋体" w:cs="宋体" w:hint="eastAsia"/>
                <w:kern w:val="0"/>
                <w:sz w:val="18"/>
                <w:szCs w:val="18"/>
              </w:rPr>
              <w:t xml:space="preserve">(2)故障、事故和投诉记录： </w:t>
            </w:r>
          </w:p>
          <w:p w14:paraId="163C8418" w14:textId="77777777" w:rsidR="00F10DC7" w:rsidRDefault="00000000">
            <w:pPr>
              <w:widowControl/>
              <w:rPr>
                <w:rFonts w:ascii="宋体" w:hAnsi="宋体" w:cs="宋体"/>
                <w:kern w:val="0"/>
                <w:sz w:val="18"/>
                <w:szCs w:val="18"/>
              </w:rPr>
            </w:pPr>
            <w:r>
              <w:rPr>
                <w:rFonts w:ascii="宋体" w:hAnsi="宋体" w:cs="宋体" w:hint="eastAsia"/>
                <w:kern w:val="0"/>
                <w:sz w:val="18"/>
                <w:szCs w:val="18"/>
              </w:rPr>
              <w:t xml:space="preserve"> a) 应有故障、事故的次数、类别、排除情况等记录； </w:t>
            </w:r>
          </w:p>
          <w:p w14:paraId="2AA44DAF" w14:textId="77777777" w:rsidR="00F10DC7" w:rsidRDefault="00000000">
            <w:pPr>
              <w:widowControl/>
              <w:rPr>
                <w:rFonts w:ascii="宋体" w:hAnsi="宋体" w:cs="宋体"/>
                <w:kern w:val="0"/>
                <w:sz w:val="18"/>
                <w:szCs w:val="18"/>
              </w:rPr>
            </w:pPr>
            <w:r>
              <w:rPr>
                <w:rFonts w:ascii="宋体" w:hAnsi="宋体" w:cs="宋体" w:hint="eastAsia"/>
                <w:kern w:val="0"/>
                <w:sz w:val="18"/>
                <w:szCs w:val="18"/>
              </w:rPr>
              <w:t xml:space="preserve"> b) 应建立用户投诉记录</w:t>
            </w:r>
          </w:p>
          <w:p w14:paraId="7C44F88E" w14:textId="77777777" w:rsidR="00F10DC7" w:rsidRDefault="00F10DC7">
            <w:pPr>
              <w:widowControl/>
              <w:rPr>
                <w:rFonts w:ascii="宋体" w:hAnsi="宋体" w:cs="宋体"/>
                <w:kern w:val="0"/>
                <w:sz w:val="18"/>
                <w:szCs w:val="18"/>
              </w:rPr>
            </w:pPr>
          </w:p>
        </w:tc>
        <w:tc>
          <w:tcPr>
            <w:tcW w:w="1170" w:type="dxa"/>
            <w:tcBorders>
              <w:top w:val="nil"/>
              <w:left w:val="nil"/>
              <w:bottom w:val="single" w:sz="4" w:space="0" w:color="auto"/>
              <w:right w:val="single" w:sz="4" w:space="0" w:color="auto"/>
            </w:tcBorders>
            <w:vAlign w:val="center"/>
          </w:tcPr>
          <w:p w14:paraId="7D005273"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TSG T5001</w:t>
            </w:r>
          </w:p>
        </w:tc>
        <w:tc>
          <w:tcPr>
            <w:tcW w:w="870" w:type="dxa"/>
            <w:tcBorders>
              <w:top w:val="nil"/>
              <w:left w:val="nil"/>
              <w:bottom w:val="single" w:sz="4" w:space="0" w:color="auto"/>
              <w:right w:val="single" w:sz="4" w:space="0" w:color="auto"/>
            </w:tcBorders>
            <w:vAlign w:val="center"/>
          </w:tcPr>
          <w:p w14:paraId="1067F12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55" w:type="dxa"/>
            <w:tcBorders>
              <w:top w:val="nil"/>
              <w:left w:val="nil"/>
              <w:bottom w:val="single" w:sz="4" w:space="0" w:color="auto"/>
              <w:right w:val="single" w:sz="4" w:space="0" w:color="auto"/>
            </w:tcBorders>
            <w:vAlign w:val="center"/>
          </w:tcPr>
          <w:p w14:paraId="7E9B23E1"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D</w:t>
            </w:r>
          </w:p>
        </w:tc>
        <w:tc>
          <w:tcPr>
            <w:tcW w:w="885" w:type="dxa"/>
            <w:tcBorders>
              <w:top w:val="nil"/>
              <w:left w:val="nil"/>
              <w:bottom w:val="single" w:sz="4" w:space="0" w:color="auto"/>
              <w:right w:val="single" w:sz="4" w:space="0" w:color="auto"/>
            </w:tcBorders>
            <w:vAlign w:val="center"/>
          </w:tcPr>
          <w:p w14:paraId="20BC703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tc>
        <w:tc>
          <w:tcPr>
            <w:tcW w:w="2985" w:type="dxa"/>
            <w:tcBorders>
              <w:top w:val="nil"/>
              <w:left w:val="nil"/>
              <w:bottom w:val="single" w:sz="4" w:space="0" w:color="auto"/>
              <w:right w:val="single" w:sz="4" w:space="0" w:color="auto"/>
            </w:tcBorders>
            <w:vAlign w:val="center"/>
          </w:tcPr>
          <w:p w14:paraId="7829C30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查阅资料</w:t>
            </w:r>
          </w:p>
        </w:tc>
        <w:tc>
          <w:tcPr>
            <w:tcW w:w="1227" w:type="dxa"/>
            <w:tcBorders>
              <w:top w:val="nil"/>
              <w:left w:val="nil"/>
              <w:bottom w:val="single" w:sz="4" w:space="0" w:color="auto"/>
              <w:right w:val="single" w:sz="4" w:space="0" w:color="auto"/>
            </w:tcBorders>
            <w:vAlign w:val="center"/>
          </w:tcPr>
          <w:p w14:paraId="752B9D3C" w14:textId="77777777" w:rsidR="00F10DC7" w:rsidRDefault="00F10DC7">
            <w:pPr>
              <w:widowControl/>
              <w:jc w:val="center"/>
              <w:rPr>
                <w:rFonts w:ascii="宋体" w:hAnsi="宋体" w:cs="宋体"/>
                <w:kern w:val="0"/>
                <w:sz w:val="18"/>
                <w:szCs w:val="18"/>
              </w:rPr>
            </w:pPr>
          </w:p>
        </w:tc>
      </w:tr>
      <w:tr w:rsidR="00F10DC7" w14:paraId="1BEF42C0" w14:textId="77777777">
        <w:trPr>
          <w:jc w:val="center"/>
        </w:trPr>
        <w:tc>
          <w:tcPr>
            <w:tcW w:w="500" w:type="dxa"/>
            <w:tcBorders>
              <w:top w:val="nil"/>
              <w:left w:val="single" w:sz="4" w:space="0" w:color="auto"/>
              <w:bottom w:val="single" w:sz="4" w:space="0" w:color="auto"/>
              <w:right w:val="single" w:sz="4" w:space="0" w:color="auto"/>
            </w:tcBorders>
            <w:noWrap/>
            <w:vAlign w:val="center"/>
          </w:tcPr>
          <w:p w14:paraId="0A21E58B"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765" w:type="dxa"/>
            <w:vMerge/>
            <w:tcBorders>
              <w:left w:val="single" w:sz="4" w:space="0" w:color="auto"/>
              <w:bottom w:val="single" w:sz="4" w:space="0" w:color="000000"/>
              <w:right w:val="single" w:sz="4" w:space="0" w:color="auto"/>
            </w:tcBorders>
            <w:vAlign w:val="center"/>
          </w:tcPr>
          <w:p w14:paraId="516FCB2E" w14:textId="77777777" w:rsidR="00F10DC7" w:rsidRDefault="00F10DC7">
            <w:pPr>
              <w:widowControl/>
              <w:jc w:val="center"/>
              <w:rPr>
                <w:rFonts w:ascii="宋体" w:hAnsi="宋体" w:cs="宋体"/>
                <w:kern w:val="0"/>
                <w:sz w:val="18"/>
                <w:szCs w:val="18"/>
              </w:rPr>
            </w:pPr>
          </w:p>
        </w:tc>
        <w:tc>
          <w:tcPr>
            <w:tcW w:w="495" w:type="dxa"/>
            <w:tcBorders>
              <w:top w:val="nil"/>
              <w:left w:val="nil"/>
              <w:bottom w:val="single" w:sz="4" w:space="0" w:color="auto"/>
              <w:right w:val="single" w:sz="4" w:space="0" w:color="auto"/>
            </w:tcBorders>
            <w:vAlign w:val="center"/>
          </w:tcPr>
          <w:p w14:paraId="48D27AB4"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1.4</w:t>
            </w:r>
          </w:p>
        </w:tc>
        <w:tc>
          <w:tcPr>
            <w:tcW w:w="1005" w:type="dxa"/>
            <w:tcBorders>
              <w:top w:val="nil"/>
              <w:left w:val="nil"/>
              <w:bottom w:val="single" w:sz="4" w:space="0" w:color="auto"/>
              <w:right w:val="single" w:sz="4" w:space="0" w:color="auto"/>
            </w:tcBorders>
            <w:vAlign w:val="center"/>
          </w:tcPr>
          <w:p w14:paraId="4DBA20C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故障及维修情况</w:t>
            </w:r>
          </w:p>
        </w:tc>
        <w:tc>
          <w:tcPr>
            <w:tcW w:w="4450" w:type="dxa"/>
            <w:tcBorders>
              <w:top w:val="single" w:sz="4" w:space="0" w:color="auto"/>
              <w:left w:val="nil"/>
              <w:bottom w:val="single" w:sz="4" w:space="0" w:color="auto"/>
              <w:right w:val="single" w:sz="4" w:space="0" w:color="000000"/>
            </w:tcBorders>
            <w:vAlign w:val="center"/>
          </w:tcPr>
          <w:p w14:paraId="788981BC"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(1)近 1 年电梯的故障情况记录；</w:t>
            </w:r>
          </w:p>
          <w:p w14:paraId="4E42EFA6"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(2)电梯的重大修理、改造相关资料（如有）</w:t>
            </w:r>
          </w:p>
          <w:p w14:paraId="78F091F0" w14:textId="77777777" w:rsidR="00F10DC7" w:rsidRDefault="00F10DC7">
            <w:pPr>
              <w:widowControl/>
              <w:jc w:val="left"/>
              <w:rPr>
                <w:rFonts w:ascii="宋体" w:hAnsi="宋体" w:cs="宋体"/>
                <w:kern w:val="0"/>
                <w:sz w:val="18"/>
                <w:szCs w:val="18"/>
              </w:rPr>
            </w:pPr>
          </w:p>
          <w:p w14:paraId="401B8DD6" w14:textId="77777777" w:rsidR="00F10DC7" w:rsidRDefault="00F10DC7">
            <w:pPr>
              <w:widowControl/>
              <w:jc w:val="left"/>
              <w:rPr>
                <w:rFonts w:ascii="宋体" w:hAnsi="宋体" w:cs="宋体"/>
                <w:kern w:val="0"/>
                <w:sz w:val="18"/>
                <w:szCs w:val="18"/>
              </w:rPr>
            </w:pPr>
          </w:p>
        </w:tc>
        <w:tc>
          <w:tcPr>
            <w:tcW w:w="1170" w:type="dxa"/>
            <w:tcBorders>
              <w:top w:val="nil"/>
              <w:left w:val="nil"/>
              <w:bottom w:val="single" w:sz="4" w:space="0" w:color="auto"/>
              <w:right w:val="single" w:sz="4" w:space="0" w:color="auto"/>
            </w:tcBorders>
            <w:vAlign w:val="center"/>
          </w:tcPr>
          <w:p w14:paraId="7C1D2913"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TSG T5001</w:t>
            </w:r>
          </w:p>
        </w:tc>
        <w:tc>
          <w:tcPr>
            <w:tcW w:w="870" w:type="dxa"/>
            <w:tcBorders>
              <w:top w:val="nil"/>
              <w:left w:val="nil"/>
              <w:bottom w:val="single" w:sz="4" w:space="0" w:color="auto"/>
              <w:right w:val="single" w:sz="4" w:space="0" w:color="auto"/>
            </w:tcBorders>
            <w:vAlign w:val="center"/>
          </w:tcPr>
          <w:p w14:paraId="05BDB20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55" w:type="dxa"/>
            <w:tcBorders>
              <w:top w:val="nil"/>
              <w:left w:val="nil"/>
              <w:bottom w:val="single" w:sz="4" w:space="0" w:color="auto"/>
              <w:right w:val="single" w:sz="4" w:space="0" w:color="auto"/>
            </w:tcBorders>
            <w:vAlign w:val="center"/>
          </w:tcPr>
          <w:p w14:paraId="59641873"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D</w:t>
            </w:r>
          </w:p>
        </w:tc>
        <w:tc>
          <w:tcPr>
            <w:tcW w:w="885" w:type="dxa"/>
            <w:tcBorders>
              <w:top w:val="nil"/>
              <w:left w:val="nil"/>
              <w:bottom w:val="single" w:sz="4" w:space="0" w:color="auto"/>
              <w:right w:val="single" w:sz="4" w:space="0" w:color="auto"/>
            </w:tcBorders>
            <w:vAlign w:val="center"/>
          </w:tcPr>
          <w:p w14:paraId="700AE66A"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tc>
        <w:tc>
          <w:tcPr>
            <w:tcW w:w="2985" w:type="dxa"/>
            <w:tcBorders>
              <w:top w:val="nil"/>
              <w:left w:val="nil"/>
              <w:bottom w:val="single" w:sz="4" w:space="0" w:color="auto"/>
              <w:right w:val="single" w:sz="4" w:space="0" w:color="auto"/>
            </w:tcBorders>
            <w:vAlign w:val="center"/>
          </w:tcPr>
          <w:p w14:paraId="6D366D43"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查阅资料</w:t>
            </w:r>
          </w:p>
        </w:tc>
        <w:tc>
          <w:tcPr>
            <w:tcW w:w="1227" w:type="dxa"/>
            <w:tcBorders>
              <w:top w:val="nil"/>
              <w:left w:val="nil"/>
              <w:bottom w:val="single" w:sz="4" w:space="0" w:color="auto"/>
              <w:right w:val="single" w:sz="4" w:space="0" w:color="auto"/>
            </w:tcBorders>
            <w:vAlign w:val="center"/>
          </w:tcPr>
          <w:p w14:paraId="5C0A8DD0" w14:textId="77777777" w:rsidR="00F10DC7" w:rsidRDefault="00F10DC7">
            <w:pPr>
              <w:widowControl/>
              <w:jc w:val="center"/>
              <w:rPr>
                <w:rFonts w:ascii="宋体" w:hAnsi="宋体" w:cs="宋体"/>
                <w:kern w:val="0"/>
                <w:sz w:val="18"/>
                <w:szCs w:val="18"/>
              </w:rPr>
            </w:pPr>
          </w:p>
        </w:tc>
      </w:tr>
      <w:tr w:rsidR="00F10DC7" w14:paraId="6564988E" w14:textId="77777777">
        <w:trPr>
          <w:jc w:val="center"/>
        </w:trPr>
        <w:tc>
          <w:tcPr>
            <w:tcW w:w="500" w:type="dxa"/>
            <w:tcBorders>
              <w:top w:val="nil"/>
              <w:left w:val="single" w:sz="4" w:space="0" w:color="auto"/>
              <w:bottom w:val="single" w:sz="4" w:space="0" w:color="auto"/>
              <w:right w:val="single" w:sz="4" w:space="0" w:color="auto"/>
            </w:tcBorders>
            <w:noWrap/>
            <w:vAlign w:val="center"/>
          </w:tcPr>
          <w:p w14:paraId="44E07F97" w14:textId="77777777" w:rsidR="00F10DC7" w:rsidRDefault="00000000">
            <w:pPr>
              <w:widowControl/>
              <w:jc w:val="center"/>
              <w:rPr>
                <w:rFonts w:ascii="宋体" w:hAnsi="宋体" w:cs="宋体"/>
                <w:kern w:val="0"/>
                <w:sz w:val="18"/>
                <w:szCs w:val="18"/>
              </w:rPr>
            </w:pPr>
            <w:r>
              <w:rPr>
                <w:rFonts w:ascii="宋体" w:hAnsi="宋体" w:cs="宋体"/>
                <w:kern w:val="0"/>
                <w:sz w:val="18"/>
                <w:szCs w:val="18"/>
              </w:rPr>
              <w:lastRenderedPageBreak/>
              <w:t>5</w:t>
            </w:r>
          </w:p>
        </w:tc>
        <w:tc>
          <w:tcPr>
            <w:tcW w:w="765" w:type="dxa"/>
            <w:vMerge w:val="restart"/>
            <w:tcBorders>
              <w:top w:val="nil"/>
              <w:left w:val="single" w:sz="4" w:space="0" w:color="auto"/>
              <w:right w:val="single" w:sz="4" w:space="0" w:color="auto"/>
            </w:tcBorders>
            <w:vAlign w:val="center"/>
          </w:tcPr>
          <w:p w14:paraId="738B946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p>
          <w:p w14:paraId="4CC9175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曳引轮本体</w:t>
            </w:r>
          </w:p>
        </w:tc>
        <w:tc>
          <w:tcPr>
            <w:tcW w:w="495" w:type="dxa"/>
            <w:tcBorders>
              <w:top w:val="nil"/>
              <w:left w:val="nil"/>
              <w:bottom w:val="single" w:sz="4" w:space="0" w:color="auto"/>
              <w:right w:val="single" w:sz="4" w:space="0" w:color="auto"/>
            </w:tcBorders>
            <w:vAlign w:val="center"/>
          </w:tcPr>
          <w:p w14:paraId="59927D5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w:t>
            </w:r>
          </w:p>
        </w:tc>
        <w:tc>
          <w:tcPr>
            <w:tcW w:w="1005" w:type="dxa"/>
            <w:tcBorders>
              <w:top w:val="nil"/>
              <w:left w:val="nil"/>
              <w:bottom w:val="single" w:sz="4" w:space="0" w:color="auto"/>
              <w:right w:val="single" w:sz="4" w:space="0" w:color="auto"/>
            </w:tcBorders>
            <w:vAlign w:val="center"/>
          </w:tcPr>
          <w:p w14:paraId="63DF46AC"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缺损</w:t>
            </w:r>
          </w:p>
        </w:tc>
        <w:tc>
          <w:tcPr>
            <w:tcW w:w="4450" w:type="dxa"/>
            <w:tcBorders>
              <w:top w:val="single" w:sz="4" w:space="0" w:color="auto"/>
              <w:left w:val="nil"/>
              <w:bottom w:val="single" w:sz="4" w:space="0" w:color="auto"/>
              <w:right w:val="single" w:sz="4" w:space="0" w:color="000000"/>
            </w:tcBorders>
            <w:vAlign w:val="center"/>
          </w:tcPr>
          <w:p w14:paraId="07A72D0C"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曳引轮出现影响安全运行的破损、裂纹或其他异常情况。</w:t>
            </w:r>
          </w:p>
          <w:p w14:paraId="3377E2CD"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风险类别：（1）曳引轮结构不存在裂纹缺陷，风险类别Ⅲ；（2）曳引轮结构存在锈蚀，轻微缺损,风险类别Ⅱ；</w:t>
            </w:r>
          </w:p>
          <w:p w14:paraId="1944AA37"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（3）曳引轮存在裂纹或较大缺损，风险类别Ⅰ。</w:t>
            </w:r>
          </w:p>
          <w:p w14:paraId="7A42CE5A" w14:textId="77777777" w:rsidR="00F10DC7" w:rsidRDefault="00F10DC7">
            <w:pPr>
              <w:widowControl/>
              <w:rPr>
                <w:rFonts w:ascii="宋体" w:hAnsi="宋体" w:cs="宋体"/>
                <w:kern w:val="0"/>
                <w:sz w:val="18"/>
                <w:szCs w:val="18"/>
              </w:rPr>
            </w:pPr>
          </w:p>
        </w:tc>
        <w:tc>
          <w:tcPr>
            <w:tcW w:w="1170" w:type="dxa"/>
            <w:tcBorders>
              <w:top w:val="nil"/>
              <w:left w:val="nil"/>
              <w:bottom w:val="single" w:sz="4" w:space="0" w:color="auto"/>
              <w:right w:val="single" w:sz="4" w:space="0" w:color="auto"/>
            </w:tcBorders>
            <w:vAlign w:val="center"/>
          </w:tcPr>
          <w:p w14:paraId="6FF352B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T</w:t>
            </w:r>
            <w:r>
              <w:rPr>
                <w:rFonts w:ascii="宋体" w:hAnsi="宋体" w:cs="宋体"/>
                <w:kern w:val="0"/>
                <w:sz w:val="18"/>
                <w:szCs w:val="18"/>
              </w:rPr>
              <w:t>SG T7001</w:t>
            </w:r>
          </w:p>
        </w:tc>
        <w:tc>
          <w:tcPr>
            <w:tcW w:w="870" w:type="dxa"/>
            <w:tcBorders>
              <w:top w:val="nil"/>
              <w:left w:val="nil"/>
              <w:bottom w:val="single" w:sz="4" w:space="0" w:color="auto"/>
              <w:right w:val="single" w:sz="4" w:space="0" w:color="auto"/>
            </w:tcBorders>
            <w:vAlign w:val="center"/>
          </w:tcPr>
          <w:p w14:paraId="64BA538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55" w:type="dxa"/>
            <w:tcBorders>
              <w:top w:val="nil"/>
              <w:left w:val="nil"/>
              <w:bottom w:val="single" w:sz="4" w:space="0" w:color="auto"/>
              <w:right w:val="single" w:sz="4" w:space="0" w:color="auto"/>
            </w:tcBorders>
            <w:vAlign w:val="center"/>
          </w:tcPr>
          <w:p w14:paraId="5B247D9F"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C</w:t>
            </w:r>
          </w:p>
        </w:tc>
        <w:tc>
          <w:tcPr>
            <w:tcW w:w="885" w:type="dxa"/>
            <w:tcBorders>
              <w:top w:val="nil"/>
              <w:left w:val="nil"/>
              <w:bottom w:val="single" w:sz="4" w:space="0" w:color="auto"/>
              <w:right w:val="single" w:sz="4" w:space="0" w:color="auto"/>
            </w:tcBorders>
            <w:vAlign w:val="center"/>
          </w:tcPr>
          <w:p w14:paraId="21F43373"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Ⅰ</w:t>
            </w:r>
          </w:p>
          <w:p w14:paraId="306691D4"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p w14:paraId="69F53DB1" w14:textId="77777777" w:rsidR="00F10DC7" w:rsidRDefault="00000000">
            <w:pPr>
              <w:widowControl/>
              <w:jc w:val="center"/>
              <w:rPr>
                <w:rFonts w:ascii="宋体" w:hAnsi="宋体" w:cs="宋体"/>
                <w:strike/>
                <w:kern w:val="0"/>
                <w:sz w:val="18"/>
                <w:szCs w:val="18"/>
              </w:rPr>
            </w:pPr>
            <w:r>
              <w:rPr>
                <w:rFonts w:ascii="宋体" w:hAnsi="宋体" w:cs="宋体" w:hint="eastAsia"/>
                <w:kern w:val="0"/>
                <w:sz w:val="18"/>
                <w:szCs w:val="18"/>
              </w:rPr>
              <w:t>Ⅲ</w:t>
            </w:r>
          </w:p>
        </w:tc>
        <w:tc>
          <w:tcPr>
            <w:tcW w:w="2985" w:type="dxa"/>
            <w:tcBorders>
              <w:top w:val="nil"/>
              <w:left w:val="nil"/>
              <w:bottom w:val="single" w:sz="4" w:space="0" w:color="auto"/>
              <w:right w:val="single" w:sz="4" w:space="0" w:color="auto"/>
            </w:tcBorders>
            <w:vAlign w:val="center"/>
          </w:tcPr>
          <w:p w14:paraId="004C9AAD" w14:textId="77777777" w:rsidR="00F10DC7" w:rsidRDefault="00000000">
            <w:pPr>
              <w:widowControl/>
              <w:rPr>
                <w:rFonts w:ascii="宋体" w:hAnsi="宋体" w:cs="宋体"/>
                <w:kern w:val="0"/>
                <w:sz w:val="18"/>
                <w:szCs w:val="18"/>
              </w:rPr>
            </w:pPr>
            <w:r>
              <w:rPr>
                <w:rFonts w:ascii="宋体" w:hAnsi="宋体" w:cs="宋体" w:hint="eastAsia"/>
                <w:kern w:val="0"/>
                <w:sz w:val="18"/>
                <w:szCs w:val="18"/>
              </w:rPr>
              <w:t>目测或通过无损检测确定缺陷情况</w:t>
            </w:r>
          </w:p>
        </w:tc>
        <w:tc>
          <w:tcPr>
            <w:tcW w:w="1227" w:type="dxa"/>
            <w:tcBorders>
              <w:top w:val="nil"/>
              <w:left w:val="nil"/>
              <w:bottom w:val="single" w:sz="4" w:space="0" w:color="auto"/>
              <w:right w:val="single" w:sz="4" w:space="0" w:color="auto"/>
            </w:tcBorders>
            <w:noWrap/>
            <w:vAlign w:val="center"/>
          </w:tcPr>
          <w:p w14:paraId="15D69D7E" w14:textId="77777777" w:rsidR="00F10DC7" w:rsidRDefault="00F10DC7">
            <w:pPr>
              <w:widowControl/>
              <w:jc w:val="center"/>
              <w:rPr>
                <w:rFonts w:ascii="宋体" w:hAnsi="宋体" w:cs="宋体"/>
                <w:kern w:val="0"/>
                <w:sz w:val="18"/>
                <w:szCs w:val="18"/>
              </w:rPr>
            </w:pPr>
          </w:p>
        </w:tc>
      </w:tr>
      <w:tr w:rsidR="00F10DC7" w14:paraId="3944B534" w14:textId="77777777">
        <w:trPr>
          <w:jc w:val="center"/>
        </w:trPr>
        <w:tc>
          <w:tcPr>
            <w:tcW w:w="500" w:type="dxa"/>
            <w:tcBorders>
              <w:top w:val="nil"/>
              <w:left w:val="single" w:sz="4" w:space="0" w:color="auto"/>
              <w:bottom w:val="single" w:sz="4" w:space="0" w:color="auto"/>
              <w:right w:val="single" w:sz="4" w:space="0" w:color="auto"/>
            </w:tcBorders>
            <w:noWrap/>
            <w:vAlign w:val="center"/>
          </w:tcPr>
          <w:p w14:paraId="5F3D671E" w14:textId="77777777" w:rsidR="00F10DC7" w:rsidRDefault="00F10DC7">
            <w:pPr>
              <w:widowControl/>
              <w:jc w:val="center"/>
              <w:rPr>
                <w:rFonts w:ascii="宋体" w:hAnsi="宋体" w:cs="宋体"/>
                <w:kern w:val="0"/>
                <w:sz w:val="18"/>
                <w:szCs w:val="18"/>
              </w:rPr>
            </w:pPr>
          </w:p>
        </w:tc>
        <w:tc>
          <w:tcPr>
            <w:tcW w:w="765" w:type="dxa"/>
            <w:vMerge/>
            <w:tcBorders>
              <w:top w:val="nil"/>
              <w:left w:val="single" w:sz="4" w:space="0" w:color="auto"/>
              <w:right w:val="single" w:sz="4" w:space="0" w:color="auto"/>
            </w:tcBorders>
            <w:vAlign w:val="center"/>
          </w:tcPr>
          <w:p w14:paraId="51A9CCA7" w14:textId="77777777" w:rsidR="00F10DC7" w:rsidRDefault="00F10DC7">
            <w:pPr>
              <w:widowControl/>
              <w:jc w:val="center"/>
              <w:rPr>
                <w:rFonts w:ascii="宋体" w:hAnsi="宋体" w:cs="宋体"/>
                <w:kern w:val="0"/>
                <w:sz w:val="18"/>
                <w:szCs w:val="18"/>
              </w:rPr>
            </w:pPr>
          </w:p>
        </w:tc>
        <w:tc>
          <w:tcPr>
            <w:tcW w:w="495" w:type="dxa"/>
            <w:tcBorders>
              <w:top w:val="nil"/>
              <w:left w:val="nil"/>
              <w:bottom w:val="single" w:sz="4" w:space="0" w:color="auto"/>
              <w:right w:val="single" w:sz="4" w:space="0" w:color="auto"/>
            </w:tcBorders>
            <w:vAlign w:val="center"/>
          </w:tcPr>
          <w:p w14:paraId="7A1D0BF0"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w:t>
            </w:r>
          </w:p>
        </w:tc>
        <w:tc>
          <w:tcPr>
            <w:tcW w:w="1005" w:type="dxa"/>
            <w:tcBorders>
              <w:top w:val="nil"/>
              <w:left w:val="nil"/>
              <w:bottom w:val="single" w:sz="4" w:space="0" w:color="auto"/>
              <w:right w:val="single" w:sz="4" w:space="0" w:color="auto"/>
            </w:tcBorders>
            <w:vAlign w:val="center"/>
          </w:tcPr>
          <w:p w14:paraId="475FFE42"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轴承</w:t>
            </w:r>
          </w:p>
        </w:tc>
        <w:tc>
          <w:tcPr>
            <w:tcW w:w="4450" w:type="dxa"/>
            <w:tcBorders>
              <w:top w:val="single" w:sz="4" w:space="0" w:color="auto"/>
              <w:left w:val="nil"/>
              <w:bottom w:val="single" w:sz="4" w:space="0" w:color="auto"/>
              <w:right w:val="single" w:sz="4" w:space="0" w:color="000000"/>
            </w:tcBorders>
            <w:vAlign w:val="center"/>
          </w:tcPr>
          <w:p w14:paraId="48A9FE6C"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轴承出现影响安全运行的损坏。</w:t>
            </w:r>
          </w:p>
          <w:p w14:paraId="3C9243E9"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滚动轴承的温度不应超过95 ℃，滑动轴承的温度不应超过80 ℃</w:t>
            </w:r>
          </w:p>
        </w:tc>
        <w:tc>
          <w:tcPr>
            <w:tcW w:w="1170" w:type="dxa"/>
            <w:tcBorders>
              <w:top w:val="nil"/>
              <w:left w:val="nil"/>
              <w:bottom w:val="single" w:sz="4" w:space="0" w:color="auto"/>
              <w:right w:val="single" w:sz="4" w:space="0" w:color="auto"/>
            </w:tcBorders>
            <w:vAlign w:val="center"/>
          </w:tcPr>
          <w:p w14:paraId="524410D8"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GB/T 31821</w:t>
            </w:r>
          </w:p>
        </w:tc>
        <w:tc>
          <w:tcPr>
            <w:tcW w:w="870" w:type="dxa"/>
            <w:tcBorders>
              <w:top w:val="nil"/>
              <w:left w:val="nil"/>
              <w:bottom w:val="single" w:sz="4" w:space="0" w:color="auto"/>
              <w:right w:val="single" w:sz="4" w:space="0" w:color="auto"/>
            </w:tcBorders>
            <w:vAlign w:val="center"/>
          </w:tcPr>
          <w:p w14:paraId="18470816"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855" w:type="dxa"/>
            <w:tcBorders>
              <w:top w:val="nil"/>
              <w:left w:val="nil"/>
              <w:bottom w:val="single" w:sz="4" w:space="0" w:color="auto"/>
              <w:right w:val="single" w:sz="4" w:space="0" w:color="auto"/>
            </w:tcBorders>
            <w:vAlign w:val="center"/>
          </w:tcPr>
          <w:p w14:paraId="780DF0C2"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D</w:t>
            </w:r>
          </w:p>
        </w:tc>
        <w:tc>
          <w:tcPr>
            <w:tcW w:w="885" w:type="dxa"/>
            <w:tcBorders>
              <w:top w:val="nil"/>
              <w:left w:val="nil"/>
              <w:bottom w:val="single" w:sz="4" w:space="0" w:color="auto"/>
              <w:right w:val="single" w:sz="4" w:space="0" w:color="auto"/>
            </w:tcBorders>
            <w:vAlign w:val="center"/>
          </w:tcPr>
          <w:p w14:paraId="49DA283B"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tc>
        <w:tc>
          <w:tcPr>
            <w:tcW w:w="2985" w:type="dxa"/>
            <w:tcBorders>
              <w:top w:val="nil"/>
              <w:left w:val="nil"/>
              <w:bottom w:val="single" w:sz="4" w:space="0" w:color="auto"/>
              <w:right w:val="single" w:sz="4" w:space="0" w:color="auto"/>
            </w:tcBorders>
            <w:vAlign w:val="center"/>
          </w:tcPr>
          <w:p w14:paraId="51462CAF" w14:textId="77777777" w:rsidR="00F10DC7" w:rsidRDefault="00000000">
            <w:pPr>
              <w:widowControl/>
              <w:rPr>
                <w:rFonts w:ascii="宋体" w:hAnsi="宋体" w:cs="宋体"/>
                <w:kern w:val="0"/>
                <w:sz w:val="18"/>
                <w:szCs w:val="18"/>
              </w:rPr>
            </w:pPr>
            <w:r>
              <w:rPr>
                <w:rFonts w:ascii="宋体" w:hAnsi="宋体" w:cs="宋体" w:hint="eastAsia"/>
                <w:kern w:val="0"/>
                <w:sz w:val="18"/>
                <w:szCs w:val="18"/>
              </w:rPr>
              <w:t>目测，必要时用声级计、点温计测量轴承工作噪音和温度</w:t>
            </w:r>
          </w:p>
        </w:tc>
        <w:tc>
          <w:tcPr>
            <w:tcW w:w="1227" w:type="dxa"/>
            <w:tcBorders>
              <w:top w:val="nil"/>
              <w:left w:val="nil"/>
              <w:bottom w:val="single" w:sz="4" w:space="0" w:color="auto"/>
              <w:right w:val="single" w:sz="4" w:space="0" w:color="auto"/>
            </w:tcBorders>
            <w:noWrap/>
            <w:vAlign w:val="center"/>
          </w:tcPr>
          <w:p w14:paraId="0C2D19D5" w14:textId="77777777" w:rsidR="00F10DC7" w:rsidRDefault="00F10DC7">
            <w:pPr>
              <w:widowControl/>
              <w:jc w:val="center"/>
              <w:rPr>
                <w:rFonts w:ascii="宋体" w:hAnsi="宋体" w:cs="宋体"/>
                <w:kern w:val="0"/>
                <w:sz w:val="18"/>
                <w:szCs w:val="18"/>
              </w:rPr>
            </w:pPr>
          </w:p>
        </w:tc>
      </w:tr>
      <w:tr w:rsidR="00F10DC7" w14:paraId="2D3414BC" w14:textId="77777777">
        <w:trPr>
          <w:jc w:val="center"/>
        </w:trPr>
        <w:tc>
          <w:tcPr>
            <w:tcW w:w="500" w:type="dxa"/>
            <w:tcBorders>
              <w:top w:val="nil"/>
              <w:left w:val="single" w:sz="4" w:space="0" w:color="auto"/>
              <w:bottom w:val="single" w:sz="4" w:space="0" w:color="auto"/>
              <w:right w:val="single" w:sz="4" w:space="0" w:color="auto"/>
            </w:tcBorders>
            <w:noWrap/>
            <w:vAlign w:val="center"/>
          </w:tcPr>
          <w:p w14:paraId="1BE867E8" w14:textId="77777777" w:rsidR="00F10DC7" w:rsidRDefault="00000000">
            <w:pPr>
              <w:widowControl/>
              <w:jc w:val="center"/>
              <w:rPr>
                <w:rFonts w:ascii="宋体" w:hAnsi="宋体" w:cs="宋体"/>
                <w:kern w:val="0"/>
                <w:sz w:val="18"/>
                <w:szCs w:val="18"/>
              </w:rPr>
            </w:pPr>
            <w:r>
              <w:rPr>
                <w:rFonts w:ascii="宋体" w:hAnsi="宋体" w:cs="宋体"/>
                <w:kern w:val="0"/>
                <w:sz w:val="18"/>
                <w:szCs w:val="18"/>
              </w:rPr>
              <w:t>6</w:t>
            </w:r>
          </w:p>
        </w:tc>
        <w:tc>
          <w:tcPr>
            <w:tcW w:w="765" w:type="dxa"/>
            <w:vMerge/>
            <w:tcBorders>
              <w:left w:val="single" w:sz="4" w:space="0" w:color="auto"/>
              <w:bottom w:val="single" w:sz="4" w:space="0" w:color="auto"/>
              <w:right w:val="single" w:sz="4" w:space="0" w:color="auto"/>
            </w:tcBorders>
            <w:vAlign w:val="center"/>
          </w:tcPr>
          <w:p w14:paraId="3DE6E4DB" w14:textId="77777777" w:rsidR="00F10DC7" w:rsidRDefault="00F10DC7">
            <w:pPr>
              <w:widowControl/>
              <w:jc w:val="center"/>
              <w:rPr>
                <w:rFonts w:ascii="宋体" w:hAnsi="宋体" w:cs="宋体"/>
                <w:kern w:val="0"/>
                <w:sz w:val="18"/>
                <w:szCs w:val="18"/>
              </w:rPr>
            </w:pPr>
          </w:p>
        </w:tc>
        <w:tc>
          <w:tcPr>
            <w:tcW w:w="495" w:type="dxa"/>
            <w:tcBorders>
              <w:top w:val="nil"/>
              <w:left w:val="nil"/>
              <w:bottom w:val="single" w:sz="4" w:space="0" w:color="auto"/>
              <w:right w:val="single" w:sz="4" w:space="0" w:color="auto"/>
            </w:tcBorders>
            <w:vAlign w:val="center"/>
          </w:tcPr>
          <w:p w14:paraId="5DE67A87"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3</w:t>
            </w:r>
          </w:p>
        </w:tc>
        <w:tc>
          <w:tcPr>
            <w:tcW w:w="1005" w:type="dxa"/>
            <w:tcBorders>
              <w:top w:val="nil"/>
              <w:left w:val="nil"/>
              <w:bottom w:val="single" w:sz="4" w:space="0" w:color="auto"/>
              <w:right w:val="single" w:sz="4" w:space="0" w:color="auto"/>
            </w:tcBorders>
            <w:vAlign w:val="center"/>
          </w:tcPr>
          <w:p w14:paraId="6DF76621"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振动</w:t>
            </w:r>
          </w:p>
        </w:tc>
        <w:tc>
          <w:tcPr>
            <w:tcW w:w="4450" w:type="dxa"/>
            <w:tcBorders>
              <w:top w:val="single" w:sz="4" w:space="0" w:color="auto"/>
              <w:left w:val="nil"/>
              <w:bottom w:val="single" w:sz="4" w:space="0" w:color="auto"/>
              <w:right w:val="single" w:sz="4" w:space="0" w:color="000000"/>
            </w:tcBorders>
            <w:vAlign w:val="center"/>
          </w:tcPr>
          <w:p w14:paraId="4715FF11"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无异常振动</w:t>
            </w:r>
          </w:p>
        </w:tc>
        <w:tc>
          <w:tcPr>
            <w:tcW w:w="1170" w:type="dxa"/>
            <w:tcBorders>
              <w:top w:val="nil"/>
              <w:left w:val="nil"/>
              <w:bottom w:val="single" w:sz="4" w:space="0" w:color="auto"/>
              <w:right w:val="single" w:sz="4" w:space="0" w:color="auto"/>
            </w:tcBorders>
            <w:vAlign w:val="center"/>
          </w:tcPr>
          <w:p w14:paraId="31E70B6A"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GB/T 24478</w:t>
            </w:r>
          </w:p>
        </w:tc>
        <w:tc>
          <w:tcPr>
            <w:tcW w:w="870" w:type="dxa"/>
            <w:tcBorders>
              <w:top w:val="nil"/>
              <w:left w:val="nil"/>
              <w:bottom w:val="single" w:sz="4" w:space="0" w:color="auto"/>
              <w:right w:val="single" w:sz="4" w:space="0" w:color="auto"/>
            </w:tcBorders>
            <w:vAlign w:val="center"/>
          </w:tcPr>
          <w:p w14:paraId="07ADABF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855" w:type="dxa"/>
            <w:tcBorders>
              <w:top w:val="nil"/>
              <w:left w:val="nil"/>
              <w:bottom w:val="single" w:sz="4" w:space="0" w:color="auto"/>
              <w:right w:val="single" w:sz="4" w:space="0" w:color="auto"/>
            </w:tcBorders>
            <w:vAlign w:val="center"/>
          </w:tcPr>
          <w:p w14:paraId="2CABD184"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D</w:t>
            </w:r>
          </w:p>
        </w:tc>
        <w:tc>
          <w:tcPr>
            <w:tcW w:w="885" w:type="dxa"/>
            <w:tcBorders>
              <w:top w:val="nil"/>
              <w:left w:val="nil"/>
              <w:bottom w:val="single" w:sz="4" w:space="0" w:color="auto"/>
              <w:right w:val="single" w:sz="4" w:space="0" w:color="auto"/>
            </w:tcBorders>
            <w:vAlign w:val="center"/>
          </w:tcPr>
          <w:p w14:paraId="56918F2A"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tc>
        <w:tc>
          <w:tcPr>
            <w:tcW w:w="2985" w:type="dxa"/>
            <w:tcBorders>
              <w:top w:val="nil"/>
              <w:left w:val="nil"/>
              <w:bottom w:val="single" w:sz="4" w:space="0" w:color="auto"/>
              <w:right w:val="single" w:sz="4" w:space="0" w:color="auto"/>
            </w:tcBorders>
            <w:vAlign w:val="center"/>
          </w:tcPr>
          <w:p w14:paraId="292E32C6" w14:textId="77777777" w:rsidR="00F10DC7" w:rsidRDefault="00F10DC7">
            <w:pPr>
              <w:widowControl/>
              <w:rPr>
                <w:rFonts w:ascii="宋体" w:hAnsi="宋体" w:cs="宋体"/>
                <w:kern w:val="0"/>
                <w:sz w:val="18"/>
                <w:szCs w:val="18"/>
              </w:rPr>
            </w:pPr>
          </w:p>
          <w:p w14:paraId="6C5E9AB6" w14:textId="77777777" w:rsidR="00F10DC7" w:rsidRDefault="00000000">
            <w:pPr>
              <w:widowControl/>
              <w:rPr>
                <w:rFonts w:ascii="宋体" w:hAnsi="宋体" w:cs="宋体"/>
                <w:kern w:val="0"/>
                <w:sz w:val="18"/>
                <w:szCs w:val="18"/>
              </w:rPr>
            </w:pPr>
            <w:r>
              <w:rPr>
                <w:rFonts w:ascii="宋体" w:hAnsi="宋体" w:cs="宋体" w:hint="eastAsia"/>
                <w:kern w:val="0"/>
                <w:sz w:val="18"/>
                <w:szCs w:val="18"/>
              </w:rPr>
              <w:t>目测，必要时可采用下列方式测量：</w:t>
            </w:r>
          </w:p>
          <w:p w14:paraId="04622E95" w14:textId="77777777" w:rsidR="00F10DC7" w:rsidRDefault="00000000">
            <w:pPr>
              <w:widowControl/>
              <w:rPr>
                <w:rFonts w:ascii="宋体" w:hAnsi="宋体" w:cs="宋体"/>
                <w:kern w:val="0"/>
                <w:sz w:val="18"/>
                <w:szCs w:val="18"/>
              </w:rPr>
            </w:pPr>
            <w:r>
              <w:rPr>
                <w:rFonts w:ascii="宋体" w:hAnsi="宋体" w:cs="宋体" w:hint="eastAsia"/>
                <w:kern w:val="0"/>
                <w:sz w:val="18"/>
                <w:szCs w:val="18"/>
              </w:rPr>
              <w:t>⑴对无齿轮曳引机，将扭振测试装置的传感器垂直方向置于机座顶部、水平方向置于机座中部，在空载正反转中取所测数据的平均值作为振动有效值；对有齿轮曳引机，沿切线方向将传感器固定在曳引轮外侧节径处，在轻载正、反向运转中测定扭转振动速度，取其中最大值为振动有效值。（轻载范围取20%～40%曳引机额定转矩）</w:t>
            </w:r>
          </w:p>
          <w:p w14:paraId="45A1C459" w14:textId="77777777" w:rsidR="00F10DC7" w:rsidRDefault="00000000">
            <w:pPr>
              <w:widowControl/>
              <w:rPr>
                <w:rFonts w:ascii="宋体" w:hAnsi="宋体" w:cs="宋体"/>
                <w:kern w:val="0"/>
                <w:sz w:val="18"/>
                <w:szCs w:val="18"/>
              </w:rPr>
            </w:pPr>
            <w:r>
              <w:rPr>
                <w:rFonts w:ascii="宋体" w:hAnsi="宋体" w:cs="宋体" w:hint="eastAsia"/>
                <w:kern w:val="0"/>
                <w:sz w:val="18"/>
                <w:szCs w:val="18"/>
              </w:rPr>
              <w:t>⑵用声级计测试曳引机空载噪声。声级计选用A计权快档，在曳引机前后左右中心外侧及正上方1m处各取一点，每个点各测3次并取平均值。当所测声源噪声与背景噪声之差不大</w:t>
            </w:r>
            <w:r>
              <w:rPr>
                <w:rFonts w:ascii="宋体" w:hAnsi="宋体" w:cs="宋体" w:hint="eastAsia"/>
                <w:kern w:val="0"/>
                <w:sz w:val="18"/>
                <w:szCs w:val="18"/>
              </w:rPr>
              <w:lastRenderedPageBreak/>
              <w:t>于10 dB(A)时，应按GB/T 3768的规定进行修正。</w:t>
            </w:r>
          </w:p>
        </w:tc>
        <w:tc>
          <w:tcPr>
            <w:tcW w:w="1227" w:type="dxa"/>
            <w:tcBorders>
              <w:top w:val="nil"/>
              <w:left w:val="nil"/>
              <w:bottom w:val="single" w:sz="4" w:space="0" w:color="auto"/>
              <w:right w:val="single" w:sz="4" w:space="0" w:color="auto"/>
            </w:tcBorders>
            <w:noWrap/>
            <w:vAlign w:val="center"/>
          </w:tcPr>
          <w:p w14:paraId="69F66957" w14:textId="77777777" w:rsidR="00F10DC7" w:rsidRDefault="00F10DC7">
            <w:pPr>
              <w:widowControl/>
              <w:jc w:val="center"/>
              <w:rPr>
                <w:rFonts w:ascii="宋体" w:hAnsi="宋体" w:cs="宋体"/>
                <w:kern w:val="0"/>
                <w:sz w:val="18"/>
                <w:szCs w:val="18"/>
              </w:rPr>
            </w:pPr>
          </w:p>
        </w:tc>
      </w:tr>
      <w:tr w:rsidR="00F10DC7" w14:paraId="46CDCEE4" w14:textId="77777777">
        <w:trPr>
          <w:trHeight w:val="6471"/>
          <w:jc w:val="center"/>
        </w:trPr>
        <w:tc>
          <w:tcPr>
            <w:tcW w:w="500" w:type="dxa"/>
            <w:tcBorders>
              <w:top w:val="single" w:sz="4" w:space="0" w:color="auto"/>
              <w:left w:val="single" w:sz="4" w:space="0" w:color="auto"/>
              <w:bottom w:val="single" w:sz="4" w:space="0" w:color="auto"/>
              <w:right w:val="single" w:sz="4" w:space="0" w:color="auto"/>
            </w:tcBorders>
            <w:noWrap/>
            <w:vAlign w:val="center"/>
          </w:tcPr>
          <w:p w14:paraId="420C39E0" w14:textId="77777777" w:rsidR="00F10DC7" w:rsidRDefault="00000000">
            <w:pPr>
              <w:widowControl/>
              <w:jc w:val="center"/>
              <w:rPr>
                <w:rFonts w:ascii="宋体" w:hAnsi="宋体" w:cs="宋体"/>
                <w:kern w:val="0"/>
                <w:sz w:val="18"/>
                <w:szCs w:val="18"/>
              </w:rPr>
            </w:pPr>
            <w:r>
              <w:rPr>
                <w:rFonts w:ascii="宋体" w:hAnsi="宋体" w:cs="宋体"/>
                <w:kern w:val="0"/>
                <w:sz w:val="18"/>
                <w:szCs w:val="18"/>
              </w:rPr>
              <w:t>7</w:t>
            </w:r>
          </w:p>
        </w:tc>
        <w:tc>
          <w:tcPr>
            <w:tcW w:w="765" w:type="dxa"/>
            <w:tcBorders>
              <w:top w:val="single" w:sz="4" w:space="0" w:color="auto"/>
              <w:left w:val="single" w:sz="4" w:space="0" w:color="auto"/>
              <w:bottom w:val="single" w:sz="4" w:space="0" w:color="auto"/>
              <w:right w:val="single" w:sz="4" w:space="0" w:color="auto"/>
            </w:tcBorders>
            <w:vAlign w:val="center"/>
          </w:tcPr>
          <w:p w14:paraId="6A152E73" w14:textId="77777777" w:rsidR="00F10DC7" w:rsidRDefault="00F10DC7">
            <w:pPr>
              <w:widowControl/>
              <w:jc w:val="center"/>
              <w:rPr>
                <w:rFonts w:ascii="宋体" w:hAnsi="宋体" w:cs="宋体"/>
                <w:kern w:val="0"/>
                <w:sz w:val="18"/>
                <w:szCs w:val="18"/>
              </w:rPr>
            </w:pPr>
          </w:p>
        </w:tc>
        <w:tc>
          <w:tcPr>
            <w:tcW w:w="495" w:type="dxa"/>
            <w:tcBorders>
              <w:top w:val="single" w:sz="4" w:space="0" w:color="auto"/>
              <w:left w:val="single" w:sz="4" w:space="0" w:color="auto"/>
              <w:bottom w:val="single" w:sz="4" w:space="0" w:color="auto"/>
              <w:right w:val="single" w:sz="4" w:space="0" w:color="auto"/>
            </w:tcBorders>
            <w:vAlign w:val="center"/>
          </w:tcPr>
          <w:p w14:paraId="49A3D715"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4</w:t>
            </w:r>
          </w:p>
        </w:tc>
        <w:tc>
          <w:tcPr>
            <w:tcW w:w="1005" w:type="dxa"/>
            <w:tcBorders>
              <w:top w:val="single" w:sz="4" w:space="0" w:color="auto"/>
              <w:left w:val="single" w:sz="4" w:space="0" w:color="auto"/>
              <w:bottom w:val="single" w:sz="4" w:space="0" w:color="auto"/>
              <w:right w:val="single" w:sz="4" w:space="0" w:color="auto"/>
            </w:tcBorders>
            <w:vAlign w:val="center"/>
          </w:tcPr>
          <w:p w14:paraId="2D7F0A49"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曳引轮绳槽磨损</w:t>
            </w:r>
          </w:p>
        </w:tc>
        <w:tc>
          <w:tcPr>
            <w:tcW w:w="4450" w:type="dxa"/>
            <w:tcBorders>
              <w:top w:val="single" w:sz="4" w:space="0" w:color="auto"/>
              <w:left w:val="single" w:sz="4" w:space="0" w:color="auto"/>
              <w:bottom w:val="single" w:sz="4" w:space="0" w:color="auto"/>
              <w:right w:val="single" w:sz="4" w:space="0" w:color="auto"/>
            </w:tcBorders>
            <w:vAlign w:val="center"/>
          </w:tcPr>
          <w:p w14:paraId="7DBA5B32"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曳引轮应符合下列要求：</w:t>
            </w:r>
          </w:p>
          <w:p w14:paraId="714994B5"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1)曳引轮轮槽不能有缺陷或不正常磨损，磨损量不得超过式（B-1）所确定的最大磨损量；若轮槽的磨损可能影响曳引能力时，应进行曳引能力的验证，风险类别Ⅰ；</w:t>
            </w:r>
          </w:p>
          <w:p w14:paraId="2EDAD439"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2）轮槽角度γ≤25</w:t>
            </w:r>
            <w:r>
              <w:rPr>
                <w:rFonts w:ascii="MS Gothic" w:eastAsia="MS Gothic" w:hAnsi="MS Gothic" w:cs="MS Gothic" w:hint="eastAsia"/>
                <w:kern w:val="0"/>
                <w:sz w:val="18"/>
                <w:szCs w:val="18"/>
              </w:rPr>
              <w:t>⁰</w:t>
            </w:r>
            <w:r>
              <w:rPr>
                <w:rFonts w:ascii="宋体" w:hAnsi="宋体" w:cs="宋体" w:hint="eastAsia"/>
                <w:kern w:val="0"/>
                <w:sz w:val="18"/>
                <w:szCs w:val="18"/>
              </w:rPr>
              <w:t>(半圆槽或带切口半圆槽)或35</w:t>
            </w:r>
            <w:r>
              <w:rPr>
                <w:rFonts w:ascii="MS Gothic" w:eastAsia="MS Gothic" w:hAnsi="MS Gothic" w:cs="MS Gothic" w:hint="eastAsia"/>
                <w:kern w:val="0"/>
                <w:sz w:val="18"/>
                <w:szCs w:val="18"/>
              </w:rPr>
              <w:t>⁰</w:t>
            </w:r>
            <w:r>
              <w:rPr>
                <w:rFonts w:ascii="宋体" w:hAnsi="宋体" w:cs="宋体" w:hint="eastAsia"/>
                <w:kern w:val="0"/>
                <w:sz w:val="18"/>
                <w:szCs w:val="18"/>
              </w:rPr>
              <w:t>(V型槽)，下部切口角度β≤106</w:t>
            </w:r>
            <w:r>
              <w:rPr>
                <w:rFonts w:ascii="MS Gothic" w:eastAsia="MS Gothic" w:hAnsi="MS Gothic" w:cs="MS Gothic" w:hint="eastAsia"/>
                <w:kern w:val="0"/>
                <w:sz w:val="18"/>
                <w:szCs w:val="18"/>
              </w:rPr>
              <w:t>⁰</w:t>
            </w:r>
            <w:r>
              <w:rPr>
                <w:rFonts w:ascii="宋体" w:hAnsi="宋体" w:cs="宋体" w:hint="eastAsia"/>
                <w:kern w:val="0"/>
                <w:sz w:val="18"/>
                <w:szCs w:val="18"/>
              </w:rPr>
              <w:t>，风险类别Ⅰ；</w:t>
            </w:r>
          </w:p>
          <w:p w14:paraId="1C0C5AE9"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3）曳引轮节圆直径与悬挂钢丝绳的公称直径之比不应小于40，风险类别Ⅰ；</w:t>
            </w:r>
          </w:p>
          <w:p w14:paraId="21086C12"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4）曳引轮不得出现裂纹或缺损，风险类别：（1）绳槽无明显磨损，风险类别Ⅲ；(2)绳槽磨损较大，有较多的粉末，但未改变绳槽形状,风险类别Ⅱ；(3)曳引轮绳槽磨损改变槽形,风险类别Ⅰ；</w:t>
            </w:r>
          </w:p>
          <w:p w14:paraId="5B26B6B2" w14:textId="77777777" w:rsidR="00F10DC7" w:rsidRDefault="00000000">
            <w:pPr>
              <w:widowControl/>
              <w:jc w:val="left"/>
              <w:rPr>
                <w:rFonts w:ascii="宋体" w:hAnsi="宋体" w:cs="宋体"/>
                <w:color w:val="FF0000"/>
                <w:kern w:val="0"/>
                <w:sz w:val="18"/>
                <w:szCs w:val="18"/>
              </w:rPr>
            </w:pPr>
            <w:r>
              <w:rPr>
                <w:rFonts w:ascii="宋体" w:hAnsi="宋体" w:cs="宋体" w:hint="eastAsia"/>
                <w:kern w:val="0"/>
                <w:sz w:val="18"/>
                <w:szCs w:val="18"/>
              </w:rPr>
              <w:t xml:space="preserve">5）轮槽工作表面应平滑.风险类别:(1)轮槽磨损较大，钢丝绳已接触轮槽槽底,风险类别Ⅱ；(2)钢丝绳在绳槽上的工作面高度差大于4mm,风险类别Ⅰ；(3)侵入轮槽内的钢丝绳外圆顶点与曳引轮外圆面的高度差大于1.5mm,风险类别Ⅰ。 </w:t>
            </w:r>
          </w:p>
        </w:tc>
        <w:tc>
          <w:tcPr>
            <w:tcW w:w="1170" w:type="dxa"/>
            <w:tcBorders>
              <w:top w:val="single" w:sz="4" w:space="0" w:color="auto"/>
              <w:left w:val="single" w:sz="4" w:space="0" w:color="auto"/>
              <w:bottom w:val="single" w:sz="4" w:space="0" w:color="auto"/>
              <w:right w:val="single" w:sz="4" w:space="0" w:color="auto"/>
            </w:tcBorders>
            <w:vAlign w:val="center"/>
          </w:tcPr>
          <w:p w14:paraId="773BA16E"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TSG T7001</w:t>
            </w:r>
          </w:p>
          <w:p w14:paraId="45ACDFD6" w14:textId="77777777" w:rsidR="00F10DC7" w:rsidRDefault="00F10DC7">
            <w:pPr>
              <w:widowControl/>
              <w:rPr>
                <w:rFonts w:ascii="宋体" w:hAnsi="宋体" w:cs="宋体"/>
                <w:kern w:val="0"/>
                <w:sz w:val="18"/>
                <w:szCs w:val="18"/>
              </w:rPr>
            </w:pPr>
          </w:p>
          <w:p w14:paraId="1413FDB8" w14:textId="77777777" w:rsidR="00F10DC7" w:rsidRDefault="00F10DC7">
            <w:pPr>
              <w:widowControl/>
              <w:rPr>
                <w:rFonts w:ascii="宋体" w:hAnsi="宋体" w:cs="宋体"/>
                <w:kern w:val="0"/>
                <w:sz w:val="18"/>
                <w:szCs w:val="18"/>
              </w:rPr>
            </w:pPr>
          </w:p>
          <w:p w14:paraId="5DF941AD" w14:textId="77777777" w:rsidR="00F10DC7" w:rsidRDefault="00F10DC7">
            <w:pPr>
              <w:widowControl/>
              <w:rPr>
                <w:rFonts w:ascii="宋体" w:hAnsi="宋体" w:cs="宋体"/>
                <w:kern w:val="0"/>
                <w:sz w:val="18"/>
                <w:szCs w:val="18"/>
              </w:rPr>
            </w:pPr>
          </w:p>
          <w:p w14:paraId="3E596EC7" w14:textId="77777777" w:rsidR="00F10DC7" w:rsidRDefault="00F10DC7">
            <w:pPr>
              <w:widowControl/>
              <w:rPr>
                <w:rFonts w:ascii="宋体" w:hAnsi="宋体" w:cs="宋体"/>
                <w:kern w:val="0"/>
                <w:sz w:val="18"/>
                <w:szCs w:val="18"/>
              </w:rPr>
            </w:pPr>
          </w:p>
          <w:p w14:paraId="07FB9579" w14:textId="77777777" w:rsidR="00F10DC7" w:rsidRDefault="00F10DC7">
            <w:pPr>
              <w:widowControl/>
              <w:rPr>
                <w:rFonts w:ascii="宋体" w:hAnsi="宋体" w:cs="宋体"/>
                <w:kern w:val="0"/>
                <w:sz w:val="18"/>
                <w:szCs w:val="18"/>
              </w:rPr>
            </w:pPr>
          </w:p>
          <w:p w14:paraId="59A1F9E1" w14:textId="77777777" w:rsidR="00F10DC7" w:rsidRDefault="00F10DC7">
            <w:pPr>
              <w:widowControl/>
              <w:rPr>
                <w:rFonts w:ascii="宋体" w:hAnsi="宋体" w:cs="宋体"/>
                <w:kern w:val="0"/>
                <w:sz w:val="18"/>
                <w:szCs w:val="18"/>
              </w:rPr>
            </w:pPr>
          </w:p>
          <w:p w14:paraId="35FC0C0C" w14:textId="77777777" w:rsidR="00F10DC7" w:rsidRDefault="00F10DC7">
            <w:pPr>
              <w:widowControl/>
              <w:rPr>
                <w:rFonts w:ascii="宋体" w:hAnsi="宋体" w:cs="宋体"/>
                <w:kern w:val="0"/>
                <w:sz w:val="18"/>
                <w:szCs w:val="18"/>
              </w:rPr>
            </w:pPr>
          </w:p>
          <w:p w14:paraId="21670400" w14:textId="77777777" w:rsidR="00F10DC7" w:rsidRDefault="00F10DC7">
            <w:pPr>
              <w:widowControl/>
              <w:rPr>
                <w:rFonts w:ascii="宋体" w:hAnsi="宋体" w:cs="宋体"/>
                <w:kern w:val="0"/>
                <w:sz w:val="18"/>
                <w:szCs w:val="18"/>
              </w:rPr>
            </w:pPr>
          </w:p>
          <w:p w14:paraId="08112D19" w14:textId="77777777" w:rsidR="00F10DC7" w:rsidRDefault="00F10DC7">
            <w:pPr>
              <w:widowControl/>
              <w:rPr>
                <w:rFonts w:ascii="宋体" w:hAnsi="宋体" w:cs="宋体"/>
                <w:kern w:val="0"/>
                <w:sz w:val="18"/>
                <w:szCs w:val="18"/>
              </w:rPr>
            </w:pPr>
          </w:p>
          <w:p w14:paraId="15FBDB4C" w14:textId="77777777" w:rsidR="00F10DC7" w:rsidRDefault="00F10DC7">
            <w:pPr>
              <w:widowControl/>
              <w:rPr>
                <w:rFonts w:ascii="宋体" w:hAnsi="宋体" w:cs="宋体"/>
                <w:kern w:val="0"/>
                <w:sz w:val="18"/>
                <w:szCs w:val="18"/>
              </w:rPr>
            </w:pPr>
          </w:p>
          <w:p w14:paraId="7A18A376" w14:textId="77777777" w:rsidR="00F10DC7" w:rsidRDefault="00F10DC7">
            <w:pPr>
              <w:widowControl/>
              <w:rPr>
                <w:rFonts w:ascii="宋体" w:hAnsi="宋体" w:cs="宋体"/>
                <w:kern w:val="0"/>
                <w:sz w:val="18"/>
                <w:szCs w:val="18"/>
              </w:rPr>
            </w:pPr>
          </w:p>
          <w:p w14:paraId="1E43D031" w14:textId="77777777" w:rsidR="00F10DC7" w:rsidRDefault="00F10DC7">
            <w:pPr>
              <w:widowControl/>
              <w:rPr>
                <w:rFonts w:ascii="宋体" w:hAnsi="宋体" w:cs="宋体"/>
                <w:kern w:val="0"/>
                <w:sz w:val="18"/>
                <w:szCs w:val="18"/>
              </w:rPr>
            </w:pPr>
          </w:p>
          <w:p w14:paraId="2A96B80D" w14:textId="77777777" w:rsidR="00F10DC7" w:rsidRDefault="00F10DC7">
            <w:pPr>
              <w:widowControl/>
              <w:rPr>
                <w:rFonts w:ascii="宋体" w:hAnsi="宋体" w:cs="宋体"/>
                <w:kern w:val="0"/>
                <w:sz w:val="18"/>
                <w:szCs w:val="18"/>
              </w:rPr>
            </w:pPr>
          </w:p>
          <w:p w14:paraId="731F92CD" w14:textId="77777777" w:rsidR="00F10DC7" w:rsidRDefault="00000000">
            <w:pPr>
              <w:widowControl/>
              <w:rPr>
                <w:rFonts w:ascii="宋体" w:hAnsi="宋体" w:cs="宋体"/>
                <w:kern w:val="0"/>
                <w:sz w:val="18"/>
                <w:szCs w:val="18"/>
              </w:rPr>
            </w:pPr>
            <w:r>
              <w:rPr>
                <w:rFonts w:ascii="宋体" w:hAnsi="宋体" w:cs="宋体" w:hint="eastAsia"/>
                <w:kern w:val="0"/>
                <w:sz w:val="18"/>
                <w:szCs w:val="18"/>
              </w:rPr>
              <w:t>GB/T 7588.1</w:t>
            </w:r>
          </w:p>
          <w:p w14:paraId="1D4FB8A3" w14:textId="77777777" w:rsidR="00F10DC7" w:rsidRDefault="00000000">
            <w:pPr>
              <w:widowControl/>
              <w:rPr>
                <w:rFonts w:ascii="宋体" w:hAnsi="宋体" w:cs="宋体"/>
                <w:kern w:val="0"/>
                <w:sz w:val="18"/>
                <w:szCs w:val="18"/>
              </w:rPr>
            </w:pPr>
            <w:r>
              <w:rPr>
                <w:rFonts w:ascii="宋体" w:hAnsi="宋体" w:cs="宋体" w:hint="eastAsia"/>
                <w:kern w:val="0"/>
                <w:sz w:val="18"/>
                <w:szCs w:val="18"/>
              </w:rPr>
              <w:t>GB/T 10060</w:t>
            </w:r>
          </w:p>
        </w:tc>
        <w:tc>
          <w:tcPr>
            <w:tcW w:w="870" w:type="dxa"/>
            <w:tcBorders>
              <w:top w:val="single" w:sz="4" w:space="0" w:color="auto"/>
              <w:left w:val="single" w:sz="4" w:space="0" w:color="auto"/>
              <w:bottom w:val="single" w:sz="4" w:space="0" w:color="auto"/>
              <w:right w:val="single" w:sz="4" w:space="0" w:color="auto"/>
            </w:tcBorders>
            <w:vAlign w:val="center"/>
          </w:tcPr>
          <w:p w14:paraId="166B09ED"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55" w:type="dxa"/>
            <w:tcBorders>
              <w:top w:val="single" w:sz="4" w:space="0" w:color="auto"/>
              <w:left w:val="single" w:sz="4" w:space="0" w:color="auto"/>
              <w:bottom w:val="single" w:sz="4" w:space="0" w:color="auto"/>
              <w:right w:val="single" w:sz="4" w:space="0" w:color="auto"/>
            </w:tcBorders>
            <w:vAlign w:val="center"/>
          </w:tcPr>
          <w:p w14:paraId="2368923B"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C</w:t>
            </w:r>
          </w:p>
        </w:tc>
        <w:tc>
          <w:tcPr>
            <w:tcW w:w="885" w:type="dxa"/>
            <w:tcBorders>
              <w:top w:val="single" w:sz="4" w:space="0" w:color="auto"/>
              <w:left w:val="single" w:sz="4" w:space="0" w:color="auto"/>
              <w:bottom w:val="single" w:sz="4" w:space="0" w:color="auto"/>
              <w:right w:val="single" w:sz="4" w:space="0" w:color="auto"/>
            </w:tcBorders>
            <w:vAlign w:val="center"/>
          </w:tcPr>
          <w:p w14:paraId="7DBE9FB2"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Ⅰ</w:t>
            </w:r>
          </w:p>
          <w:p w14:paraId="15016DB2"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Ⅱ</w:t>
            </w:r>
          </w:p>
          <w:p w14:paraId="72DA0D38" w14:textId="77777777" w:rsidR="00F10DC7" w:rsidRDefault="00000000">
            <w:pPr>
              <w:widowControl/>
              <w:jc w:val="center"/>
              <w:rPr>
                <w:rFonts w:ascii="宋体" w:hAnsi="宋体" w:cs="宋体"/>
                <w:kern w:val="0"/>
                <w:sz w:val="18"/>
                <w:szCs w:val="18"/>
              </w:rPr>
            </w:pPr>
            <w:r>
              <w:rPr>
                <w:rFonts w:ascii="宋体" w:hAnsi="宋体" w:cs="宋体" w:hint="eastAsia"/>
                <w:kern w:val="0"/>
                <w:sz w:val="18"/>
                <w:szCs w:val="18"/>
              </w:rPr>
              <w:t>Ⅲ</w:t>
            </w:r>
          </w:p>
        </w:tc>
        <w:tc>
          <w:tcPr>
            <w:tcW w:w="2985" w:type="dxa"/>
            <w:tcBorders>
              <w:top w:val="single" w:sz="4" w:space="0" w:color="auto"/>
              <w:left w:val="single" w:sz="4" w:space="0" w:color="auto"/>
              <w:bottom w:val="single" w:sz="4" w:space="0" w:color="auto"/>
              <w:right w:val="single" w:sz="4" w:space="0" w:color="auto"/>
            </w:tcBorders>
            <w:vAlign w:val="center"/>
          </w:tcPr>
          <w:p w14:paraId="323A0918" w14:textId="77777777" w:rsidR="00F10DC7" w:rsidRDefault="00000000">
            <w:pPr>
              <w:widowControl/>
              <w:rPr>
                <w:rFonts w:ascii="宋体" w:hAnsi="宋体" w:cs="宋体"/>
                <w:kern w:val="0"/>
                <w:sz w:val="18"/>
                <w:szCs w:val="18"/>
              </w:rPr>
            </w:pPr>
            <w:r>
              <w:rPr>
                <w:rFonts w:ascii="宋体" w:hAnsi="宋体" w:cs="宋体" w:hint="eastAsia"/>
                <w:kern w:val="0"/>
                <w:sz w:val="18"/>
                <w:szCs w:val="18"/>
              </w:rPr>
              <w:t>目测、仪器测量检查，必要时可通过曳引能力试验（依据TSG T7001中8.（9）、8.（11）、8.（12））验证曳引能力是否符合要求。</w:t>
            </w:r>
          </w:p>
          <w:p w14:paraId="777B98FC" w14:textId="77777777" w:rsidR="00F10DC7" w:rsidRDefault="00000000">
            <w:pPr>
              <w:widowControl/>
              <w:rPr>
                <w:rFonts w:ascii="宋体" w:hAnsi="宋体" w:cs="宋体"/>
                <w:kern w:val="0"/>
                <w:sz w:val="18"/>
                <w:szCs w:val="18"/>
              </w:rPr>
            </w:pPr>
            <w:r>
              <w:rPr>
                <w:rFonts w:ascii="宋体" w:hAnsi="宋体" w:cs="宋体" w:hint="eastAsia"/>
                <w:kern w:val="0"/>
                <w:sz w:val="18"/>
                <w:szCs w:val="18"/>
              </w:rPr>
              <w:t>最大磨损量计算见附录</w:t>
            </w:r>
            <w:r>
              <w:rPr>
                <w:rFonts w:ascii="宋体" w:hAnsi="宋体" w:cs="宋体"/>
                <w:kern w:val="0"/>
                <w:sz w:val="18"/>
                <w:szCs w:val="18"/>
              </w:rPr>
              <w:t>B</w:t>
            </w:r>
          </w:p>
        </w:tc>
        <w:tc>
          <w:tcPr>
            <w:tcW w:w="1227" w:type="dxa"/>
            <w:tcBorders>
              <w:top w:val="single" w:sz="4" w:space="0" w:color="auto"/>
              <w:left w:val="nil"/>
              <w:bottom w:val="single" w:sz="4" w:space="0" w:color="auto"/>
              <w:right w:val="single" w:sz="4" w:space="0" w:color="auto"/>
            </w:tcBorders>
            <w:noWrap/>
            <w:vAlign w:val="center"/>
          </w:tcPr>
          <w:p w14:paraId="5BA8EF62" w14:textId="77777777" w:rsidR="00F10DC7" w:rsidRDefault="00000000">
            <w:pPr>
              <w:widowControl/>
              <w:spacing w:line="240" w:lineRule="exact"/>
              <w:rPr>
                <w:rFonts w:ascii="宋体" w:hAnsi="宋体" w:cs="宋体"/>
                <w:kern w:val="0"/>
                <w:sz w:val="18"/>
                <w:szCs w:val="18"/>
              </w:rPr>
            </w:pPr>
            <w:r>
              <w:rPr>
                <w:rFonts w:ascii="宋体" w:hAnsi="宋体" w:cs="宋体" w:hint="eastAsia"/>
                <w:kern w:val="0"/>
                <w:sz w:val="18"/>
                <w:szCs w:val="18"/>
              </w:rPr>
              <w:t>曳引轮评判分级：</w:t>
            </w:r>
          </w:p>
          <w:p w14:paraId="7AF47BE8" w14:textId="77777777" w:rsidR="00F10DC7" w:rsidRDefault="00000000">
            <w:pPr>
              <w:widowControl/>
              <w:spacing w:line="240" w:lineRule="exact"/>
              <w:rPr>
                <w:rFonts w:ascii="宋体" w:hAnsi="宋体" w:cs="宋体"/>
                <w:kern w:val="0"/>
                <w:sz w:val="18"/>
                <w:szCs w:val="18"/>
              </w:rPr>
            </w:pPr>
            <w:r>
              <w:rPr>
                <w:rFonts w:ascii="宋体" w:hAnsi="宋体" w:cs="宋体" w:hint="eastAsia"/>
                <w:kern w:val="0"/>
                <w:sz w:val="18"/>
                <w:szCs w:val="18"/>
              </w:rPr>
              <w:t>A-曳引轮结构不存在裂纹缺陷；</w:t>
            </w:r>
          </w:p>
          <w:p w14:paraId="10427669" w14:textId="77777777" w:rsidR="00F10DC7" w:rsidRDefault="00000000">
            <w:pPr>
              <w:widowControl/>
              <w:spacing w:line="240" w:lineRule="exact"/>
              <w:rPr>
                <w:rFonts w:ascii="宋体" w:hAnsi="宋体" w:cs="宋体"/>
                <w:kern w:val="0"/>
                <w:sz w:val="18"/>
                <w:szCs w:val="18"/>
              </w:rPr>
            </w:pPr>
            <w:r>
              <w:rPr>
                <w:rFonts w:ascii="宋体" w:hAnsi="宋体" w:cs="宋体" w:hint="eastAsia"/>
                <w:kern w:val="0"/>
                <w:sz w:val="18"/>
                <w:szCs w:val="18"/>
              </w:rPr>
              <w:t>B-曳引轮结构存在锈蚀，轻微缺损；</w:t>
            </w:r>
          </w:p>
          <w:p w14:paraId="60C548D3" w14:textId="77777777" w:rsidR="00F10DC7" w:rsidRDefault="00000000">
            <w:pPr>
              <w:widowControl/>
              <w:spacing w:line="240" w:lineRule="exact"/>
              <w:rPr>
                <w:rFonts w:ascii="宋体" w:hAnsi="宋体" w:cs="宋体"/>
                <w:kern w:val="0"/>
                <w:sz w:val="18"/>
                <w:szCs w:val="18"/>
              </w:rPr>
            </w:pPr>
            <w:r>
              <w:rPr>
                <w:rFonts w:ascii="宋体" w:hAnsi="宋体" w:cs="宋体" w:hint="eastAsia"/>
                <w:kern w:val="0"/>
                <w:sz w:val="18"/>
                <w:szCs w:val="18"/>
              </w:rPr>
              <w:t>C-曳引轮存在裂纹或较大缺损。                        轮槽评判分级：</w:t>
            </w:r>
          </w:p>
          <w:p w14:paraId="0B87A6B7" w14:textId="77777777" w:rsidR="00F10DC7" w:rsidRDefault="00000000">
            <w:pPr>
              <w:widowControl/>
              <w:spacing w:line="240" w:lineRule="exact"/>
              <w:rPr>
                <w:rFonts w:ascii="宋体" w:hAnsi="宋体" w:cs="宋体"/>
                <w:kern w:val="0"/>
                <w:sz w:val="18"/>
                <w:szCs w:val="18"/>
              </w:rPr>
            </w:pPr>
            <w:r>
              <w:rPr>
                <w:rFonts w:ascii="宋体" w:hAnsi="宋体" w:cs="宋体" w:hint="eastAsia"/>
                <w:kern w:val="0"/>
                <w:sz w:val="18"/>
                <w:szCs w:val="18"/>
              </w:rPr>
              <w:t>A-绳槽无明显磨损；</w:t>
            </w:r>
          </w:p>
          <w:p w14:paraId="6E1368B5" w14:textId="77777777" w:rsidR="00F10DC7" w:rsidRDefault="00000000">
            <w:pPr>
              <w:widowControl/>
              <w:spacing w:line="240" w:lineRule="exact"/>
              <w:rPr>
                <w:rFonts w:ascii="宋体" w:hAnsi="宋体" w:cs="宋体"/>
                <w:kern w:val="0"/>
                <w:sz w:val="18"/>
                <w:szCs w:val="18"/>
              </w:rPr>
            </w:pPr>
            <w:r>
              <w:rPr>
                <w:rFonts w:ascii="宋体" w:hAnsi="宋体" w:cs="宋体" w:hint="eastAsia"/>
                <w:kern w:val="0"/>
                <w:sz w:val="18"/>
                <w:szCs w:val="18"/>
              </w:rPr>
              <w:t>B-绳槽磨损较大，有较多的粉末，但未改变绳槽形状；</w:t>
            </w:r>
          </w:p>
          <w:p w14:paraId="79A4EABA" w14:textId="77777777" w:rsidR="00F10DC7" w:rsidRDefault="00000000">
            <w:pPr>
              <w:widowControl/>
              <w:rPr>
                <w:rFonts w:ascii="宋体" w:hAnsi="宋体" w:cs="宋体"/>
                <w:kern w:val="0"/>
                <w:sz w:val="18"/>
                <w:szCs w:val="18"/>
              </w:rPr>
            </w:pPr>
            <w:r>
              <w:rPr>
                <w:rFonts w:ascii="宋体" w:hAnsi="宋体" w:cs="宋体" w:hint="eastAsia"/>
                <w:kern w:val="0"/>
                <w:sz w:val="18"/>
                <w:szCs w:val="18"/>
              </w:rPr>
              <w:t>C-曳引轮绳槽磨损改变槽形</w:t>
            </w:r>
          </w:p>
        </w:tc>
      </w:tr>
    </w:tbl>
    <w:p w14:paraId="6086DB44"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注：a）严重程度：1-高-- 死亡、系统损失或严重的环境损害；2-中--严重损伤、严重职业病、主要的系统或环境损害；3-低--较小损伤、较轻职业病、次要的系统或环境损害。</w:t>
      </w:r>
    </w:p>
    <w:p w14:paraId="3096A2C2" w14:textId="77777777" w:rsidR="00F10DC7" w:rsidRDefault="00000000">
      <w:pPr>
        <w:widowControl/>
        <w:jc w:val="left"/>
        <w:rPr>
          <w:rFonts w:ascii="宋体" w:hAnsi="宋体" w:cs="宋体"/>
          <w:kern w:val="0"/>
          <w:sz w:val="18"/>
          <w:szCs w:val="18"/>
        </w:rPr>
      </w:pPr>
      <w:r>
        <w:rPr>
          <w:rFonts w:ascii="宋体" w:hAnsi="宋体" w:cs="宋体" w:hint="eastAsia"/>
          <w:kern w:val="0"/>
          <w:sz w:val="18"/>
          <w:szCs w:val="18"/>
        </w:rPr>
        <w:t xml:space="preserve">    b）概率等级：C-偶尔--在使用寿命内很可能至少发生一次；D-极少--未必发生，但在使用寿命内可能发生；E-大不可能--在使用寿命内很不可能发生。</w:t>
      </w:r>
    </w:p>
    <w:p w14:paraId="1DEECB43" w14:textId="77777777" w:rsidR="00F10DC7" w:rsidRDefault="00000000">
      <w:pPr>
        <w:widowControl/>
        <w:ind w:firstLineChars="200" w:firstLine="360"/>
        <w:rPr>
          <w:rFonts w:ascii="宋体" w:hAnsi="宋体" w:cs="宋体"/>
          <w:kern w:val="0"/>
          <w:sz w:val="18"/>
          <w:szCs w:val="18"/>
        </w:rPr>
      </w:pPr>
      <w:r>
        <w:rPr>
          <w:rFonts w:ascii="宋体" w:hAnsi="宋体" w:cs="宋体" w:hint="eastAsia"/>
          <w:kern w:val="0"/>
          <w:sz w:val="18"/>
          <w:szCs w:val="18"/>
        </w:rPr>
        <w:t>c）风险类别：Ⅰ-需要采取保护措施来降低风险、Ⅱ-需要复查，在考虑解决方案和社会价值的实用性后，确定是否需要进一步的防护措施来降低风险、Ⅲ-不需要任何行动。</w:t>
      </w:r>
    </w:p>
    <w:p w14:paraId="6CF89A8F" w14:textId="77777777" w:rsidR="00F10DC7" w:rsidRDefault="00F10DC7">
      <w:pPr>
        <w:widowControl/>
        <w:ind w:leftChars="85" w:left="538" w:hangingChars="200" w:hanging="360"/>
        <w:jc w:val="left"/>
        <w:rPr>
          <w:rFonts w:ascii="宋体" w:hAnsi="宋体" w:cs="宋体"/>
          <w:kern w:val="0"/>
          <w:sz w:val="18"/>
          <w:szCs w:val="18"/>
        </w:rPr>
        <w:sectPr w:rsidR="00F10DC7">
          <w:pgSz w:w="16838" w:h="11906" w:orient="landscape"/>
          <w:pgMar w:top="1134" w:right="1134" w:bottom="1134" w:left="1134" w:header="1418" w:footer="1134" w:gutter="0"/>
          <w:cols w:space="720"/>
          <w:formProt w:val="0"/>
          <w:docGrid w:type="lines" w:linePitch="312"/>
        </w:sectPr>
      </w:pPr>
    </w:p>
    <w:p w14:paraId="184E5C42" w14:textId="77777777" w:rsidR="00F10DC7" w:rsidRDefault="00000000">
      <w:pPr>
        <w:jc w:val="center"/>
        <w:rPr>
          <w:rFonts w:ascii="黑体" w:eastAsia="黑体" w:hAnsi="黑体" w:cs="黑体"/>
        </w:rPr>
      </w:pPr>
      <w:r>
        <w:rPr>
          <w:rFonts w:ascii="黑体" w:eastAsia="黑体" w:hAnsi="黑体" w:cs="黑体" w:hint="eastAsia"/>
        </w:rPr>
        <w:lastRenderedPageBreak/>
        <w:t>附录B</w:t>
      </w:r>
    </w:p>
    <w:p w14:paraId="113610A5" w14:textId="77777777" w:rsidR="00F10DC7" w:rsidRDefault="00000000">
      <w:pPr>
        <w:jc w:val="center"/>
        <w:rPr>
          <w:rFonts w:ascii="黑体" w:eastAsia="黑体" w:hAnsi="黑体" w:cs="黑体"/>
        </w:rPr>
      </w:pPr>
      <w:r>
        <w:rPr>
          <w:rFonts w:ascii="黑体" w:eastAsia="黑体" w:hAnsi="黑体" w:cs="黑体" w:hint="eastAsia"/>
        </w:rPr>
        <w:t>（规范性）</w:t>
      </w:r>
    </w:p>
    <w:p w14:paraId="6229340D" w14:textId="77777777" w:rsidR="00F10DC7" w:rsidRDefault="00000000">
      <w:pPr>
        <w:jc w:val="center"/>
        <w:rPr>
          <w:rFonts w:ascii="黑体" w:eastAsia="黑体" w:hAnsi="黑体" w:cs="黑体"/>
        </w:rPr>
      </w:pPr>
      <w:r>
        <w:rPr>
          <w:rFonts w:ascii="黑体" w:eastAsia="黑体" w:hAnsi="黑体" w:cs="黑体" w:hint="eastAsia"/>
        </w:rPr>
        <w:t>曳引轮绳槽最大磨损量计算</w:t>
      </w:r>
    </w:p>
    <w:p w14:paraId="61BEB3B5" w14:textId="77777777" w:rsidR="00F10DC7" w:rsidRDefault="00000000">
      <w:pPr>
        <w:topLinePunct/>
        <w:autoSpaceDE w:val="0"/>
        <w:autoSpaceDN w:val="0"/>
        <w:adjustRightInd w:val="0"/>
        <w:spacing w:line="360" w:lineRule="auto"/>
        <w:rPr>
          <w:rFonts w:ascii="黑体" w:eastAsia="黑体" w:hAnsi="黑体" w:cs="黑体"/>
          <w:szCs w:val="21"/>
        </w:rPr>
      </w:pPr>
      <w:r>
        <w:rPr>
          <w:rFonts w:ascii="黑体" w:eastAsia="黑体" w:hAnsi="黑体" w:cs="黑体" w:hint="eastAsia"/>
          <w:szCs w:val="21"/>
        </w:rPr>
        <w:t>B.1 最大磨损量计算</w:t>
      </w:r>
    </w:p>
    <w:p w14:paraId="6C01108D" w14:textId="77777777" w:rsidR="00F10DC7" w:rsidRDefault="00000000">
      <w:pPr>
        <w:wordWrap w:val="0"/>
        <w:topLinePunct/>
        <w:autoSpaceDE w:val="0"/>
        <w:autoSpaceDN w:val="0"/>
        <w:adjustRightInd w:val="0"/>
        <w:jc w:val="right"/>
        <w:rPr>
          <w:rFonts w:ascii="宋体" w:hAnsi="宋体" w:cs="宋体"/>
          <w:szCs w:val="21"/>
        </w:rPr>
      </w:pPr>
      <w:r>
        <w:rPr>
          <w:rFonts w:ascii="宋体" w:hAnsi="宋体" w:cs="宋体" w:hint="eastAsia"/>
          <w:position w:val="-28"/>
          <w:sz w:val="18"/>
          <w:szCs w:val="18"/>
        </w:rPr>
        <w:object w:dxaOrig="4065" w:dyaOrig="735" w14:anchorId="1865E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36.75pt" o:ole="">
            <v:imagedata r:id="rId22" o:title=""/>
          </v:shape>
          <o:OLEObject Type="Embed" ProgID="Equation.DSMT4" ShapeID="_x0000_i1025" DrawAspect="Content" ObjectID="_1756538640" r:id="rId23"/>
        </w:object>
      </w:r>
      <w:r>
        <w:rPr>
          <w:rFonts w:ascii="宋体" w:hAnsi="宋体" w:cs="宋体" w:hint="eastAsia"/>
          <w:sz w:val="18"/>
          <w:szCs w:val="18"/>
        </w:rPr>
        <w:t xml:space="preserve">                    </w:t>
      </w:r>
      <w:r>
        <w:rPr>
          <w:rFonts w:ascii="宋体" w:hAnsi="宋体" w:cs="宋体" w:hint="eastAsia"/>
          <w:szCs w:val="21"/>
        </w:rPr>
        <w:t xml:space="preserve">  （B-1）</w:t>
      </w:r>
    </w:p>
    <w:p w14:paraId="7FE4DD57" w14:textId="77777777" w:rsidR="00F10DC7" w:rsidRDefault="00000000">
      <w:pPr>
        <w:topLinePunct/>
        <w:autoSpaceDE w:val="0"/>
        <w:autoSpaceDN w:val="0"/>
        <w:adjustRightInd w:val="0"/>
        <w:snapToGrid w:val="0"/>
        <w:spacing w:line="460" w:lineRule="exact"/>
        <w:rPr>
          <w:rFonts w:ascii="宋体" w:hAnsi="宋体" w:cs="宋体"/>
          <w:szCs w:val="21"/>
        </w:rPr>
      </w:pPr>
      <w:r>
        <w:rPr>
          <w:rFonts w:ascii="宋体" w:hAnsi="宋体" w:cs="宋体" w:hint="eastAsia"/>
          <w:szCs w:val="21"/>
        </w:rPr>
        <w:t>公式中：δ- 磨损量，mm；R- 钢丝绳原始直径，mm；R</w:t>
      </w:r>
      <w:r>
        <w:rPr>
          <w:rFonts w:ascii="宋体" w:hAnsi="宋体" w:cs="宋体" w:hint="eastAsia"/>
          <w:szCs w:val="21"/>
          <w:vertAlign w:val="superscript"/>
        </w:rPr>
        <w:t>’</w:t>
      </w:r>
      <w:r>
        <w:rPr>
          <w:rFonts w:ascii="宋体" w:hAnsi="宋体" w:cs="宋体" w:hint="eastAsia"/>
          <w:szCs w:val="21"/>
        </w:rPr>
        <w:t>- 钢丝绳磨损后直径，mm；γ- 轮槽角度，rad；</w:t>
      </w:r>
    </w:p>
    <w:p w14:paraId="0A0C5702" w14:textId="77777777" w:rsidR="00F10DC7" w:rsidRDefault="00000000">
      <w:pPr>
        <w:topLinePunct/>
        <w:autoSpaceDE w:val="0"/>
        <w:autoSpaceDN w:val="0"/>
        <w:adjustRightInd w:val="0"/>
        <w:snapToGrid w:val="0"/>
        <w:spacing w:line="460" w:lineRule="exact"/>
        <w:rPr>
          <w:rFonts w:ascii="黑体" w:eastAsia="黑体" w:hAnsi="黑体" w:cs="黑体"/>
          <w:szCs w:val="21"/>
        </w:rPr>
      </w:pPr>
      <w:r>
        <w:rPr>
          <w:rFonts w:ascii="黑体" w:eastAsia="黑体" w:hAnsi="黑体" w:cs="黑体" w:hint="eastAsia"/>
          <w:szCs w:val="21"/>
        </w:rPr>
        <w:t>B.2 曳引能力验证</w:t>
      </w:r>
    </w:p>
    <w:p w14:paraId="167299B5" w14:textId="77777777" w:rsidR="00F10DC7" w:rsidRDefault="00000000">
      <w:pPr>
        <w:topLinePunct/>
        <w:autoSpaceDE w:val="0"/>
        <w:autoSpaceDN w:val="0"/>
        <w:adjustRightInd w:val="0"/>
        <w:snapToGrid w:val="0"/>
        <w:spacing w:line="460" w:lineRule="exact"/>
        <w:rPr>
          <w:rFonts w:ascii="宋体" w:hAnsi="宋体" w:cs="宋体"/>
          <w:szCs w:val="21"/>
        </w:rPr>
      </w:pPr>
      <w:r>
        <w:rPr>
          <w:rFonts w:ascii="黑体" w:eastAsia="黑体" w:hAnsi="黑体" w:cs="黑体" w:hint="eastAsia"/>
          <w:szCs w:val="21"/>
        </w:rPr>
        <w:t xml:space="preserve">B.2.1 </w:t>
      </w:r>
      <w:r>
        <w:rPr>
          <w:rFonts w:ascii="宋体" w:hAnsi="宋体" w:cs="宋体" w:hint="eastAsia"/>
          <w:szCs w:val="21"/>
        </w:rPr>
        <w:t>装载工况和紧急制动工况</w:t>
      </w:r>
    </w:p>
    <w:p w14:paraId="457F6E26" w14:textId="77777777" w:rsidR="00F10DC7" w:rsidRDefault="00000000">
      <w:pPr>
        <w:topLinePunct/>
        <w:autoSpaceDE w:val="0"/>
        <w:autoSpaceDN w:val="0"/>
        <w:adjustRightInd w:val="0"/>
        <w:snapToGrid w:val="0"/>
        <w:spacing w:line="460" w:lineRule="exact"/>
        <w:rPr>
          <w:rFonts w:ascii="宋体" w:hAnsi="宋体" w:cs="宋体"/>
          <w:szCs w:val="21"/>
        </w:rPr>
      </w:pPr>
      <w:r>
        <w:rPr>
          <w:rFonts w:ascii="宋体" w:hAnsi="宋体" w:cs="宋体" w:hint="eastAsia"/>
          <w:szCs w:val="21"/>
        </w:rPr>
        <w:t xml:space="preserve">   装载工况和紧急制动工况下，满足式（B-2）：</w:t>
      </w:r>
    </w:p>
    <w:p w14:paraId="44B186E4" w14:textId="77777777" w:rsidR="00F10DC7" w:rsidRDefault="00000000">
      <w:pPr>
        <w:topLinePunct/>
        <w:autoSpaceDE w:val="0"/>
        <w:autoSpaceDN w:val="0"/>
        <w:adjustRightInd w:val="0"/>
        <w:snapToGrid w:val="0"/>
        <w:spacing w:line="460" w:lineRule="exact"/>
        <w:jc w:val="center"/>
        <w:rPr>
          <w:rFonts w:ascii="宋体" w:hAnsi="宋体" w:cs="宋体"/>
          <w:szCs w:val="21"/>
        </w:rPr>
      </w:pPr>
      <m:oMathPara>
        <m:oMath>
          <m:sSup>
            <m:sSupPr>
              <m:ctrlPr>
                <w:rPr>
                  <w:rFonts w:ascii="Cambria Math" w:hAnsi="Cambria Math" w:cs="宋体" w:hint="eastAsia"/>
                  <w:i/>
                  <w:szCs w:val="21"/>
                </w:rPr>
              </m:ctrlPr>
            </m:sSupPr>
            <m:e>
              <m:r>
                <w:rPr>
                  <w:rFonts w:ascii="Cambria Math" w:hAnsi="Cambria Math" w:cs="宋体" w:hint="eastAsia"/>
                  <w:szCs w:val="21"/>
                </w:rPr>
                <m:t>e</m:t>
              </m:r>
            </m:e>
            <m:sup>
              <m:r>
                <w:rPr>
                  <w:rFonts w:ascii="Cambria Math" w:hAnsi="Cambria Math" w:cs="宋体" w:hint="eastAsia"/>
                  <w:szCs w:val="21"/>
                </w:rPr>
                <m:t>fα</m:t>
              </m:r>
            </m:sup>
          </m:sSup>
          <m:r>
            <w:rPr>
              <w:rFonts w:ascii="Cambria Math" w:hAnsi="Cambria Math" w:cs="宋体" w:hint="eastAsia"/>
              <w:szCs w:val="21"/>
            </w:rPr>
            <m:t>&gt;</m:t>
          </m:r>
          <m:f>
            <m:fPr>
              <m:ctrlPr>
                <w:rPr>
                  <w:rFonts w:ascii="Cambria Math" w:hAnsi="Cambria Math" w:cs="宋体" w:hint="eastAsia"/>
                  <w:i/>
                  <w:szCs w:val="21"/>
                </w:rPr>
              </m:ctrlPr>
            </m:fPr>
            <m:num>
              <m:sSub>
                <m:sSubPr>
                  <m:ctrlPr>
                    <w:rPr>
                      <w:rFonts w:ascii="Cambria Math" w:hAnsi="Cambria Math" w:cs="宋体" w:hint="eastAsia"/>
                      <w:i/>
                      <w:szCs w:val="21"/>
                    </w:rPr>
                  </m:ctrlPr>
                </m:sSubPr>
                <m:e>
                  <m:r>
                    <w:rPr>
                      <w:rFonts w:ascii="Cambria Math" w:hAnsi="Cambria Math" w:cs="宋体" w:hint="eastAsia"/>
                      <w:szCs w:val="21"/>
                    </w:rPr>
                    <m:t>T</m:t>
                  </m:r>
                </m:e>
                <m:sub>
                  <m:r>
                    <w:rPr>
                      <w:rFonts w:ascii="Cambria Math" w:hAnsi="Cambria Math" w:cs="宋体" w:hint="eastAsia"/>
                      <w:szCs w:val="21"/>
                    </w:rPr>
                    <m:t>1</m:t>
                  </m:r>
                </m:sub>
              </m:sSub>
            </m:num>
            <m:den>
              <m:sSub>
                <m:sSubPr>
                  <m:ctrlPr>
                    <w:rPr>
                      <w:rFonts w:ascii="Cambria Math" w:hAnsi="Cambria Math" w:cs="宋体" w:hint="eastAsia"/>
                      <w:i/>
                      <w:szCs w:val="21"/>
                    </w:rPr>
                  </m:ctrlPr>
                </m:sSubPr>
                <m:e>
                  <m:r>
                    <w:rPr>
                      <w:rFonts w:ascii="Cambria Math" w:hAnsi="Cambria Math" w:cs="宋体" w:hint="eastAsia"/>
                      <w:szCs w:val="21"/>
                    </w:rPr>
                    <m:t>T</m:t>
                  </m:r>
                </m:e>
                <m:sub>
                  <m:r>
                    <w:rPr>
                      <w:rFonts w:ascii="Cambria Math" w:hAnsi="Cambria Math" w:cs="宋体" w:hint="eastAsia"/>
                      <w:szCs w:val="21"/>
                    </w:rPr>
                    <m:t>2</m:t>
                  </m:r>
                </m:sub>
              </m:sSub>
            </m:den>
          </m:f>
        </m:oMath>
      </m:oMathPara>
    </w:p>
    <w:p w14:paraId="69909F8F" w14:textId="77777777" w:rsidR="00F10DC7" w:rsidRDefault="00000000">
      <w:pPr>
        <w:topLinePunct/>
        <w:autoSpaceDE w:val="0"/>
        <w:autoSpaceDN w:val="0"/>
        <w:adjustRightInd w:val="0"/>
        <w:snapToGrid w:val="0"/>
        <w:spacing w:line="460" w:lineRule="exact"/>
        <w:jc w:val="center"/>
        <w:rPr>
          <w:rFonts w:ascii="宋体" w:hAnsi="宋体" w:cs="宋体"/>
          <w:szCs w:val="21"/>
        </w:rPr>
      </w:pPr>
      <w:r>
        <w:rPr>
          <w:rFonts w:ascii="宋体" w:hAnsi="宋体" w:cs="宋体" w:hint="eastAsia"/>
          <w:szCs w:val="21"/>
        </w:rPr>
        <w:t xml:space="preserve">                                     （B-2）</w:t>
      </w:r>
    </w:p>
    <w:p w14:paraId="6C461CC5" w14:textId="77777777" w:rsidR="00F10DC7" w:rsidRDefault="00000000">
      <w:pPr>
        <w:topLinePunct/>
        <w:autoSpaceDE w:val="0"/>
        <w:autoSpaceDN w:val="0"/>
        <w:adjustRightInd w:val="0"/>
        <w:snapToGrid w:val="0"/>
        <w:spacing w:line="460" w:lineRule="exact"/>
        <w:rPr>
          <w:rFonts w:ascii="宋体" w:hAnsi="宋体" w:cs="宋体"/>
          <w:szCs w:val="21"/>
        </w:rPr>
      </w:pPr>
      <w:r>
        <w:rPr>
          <w:rFonts w:ascii="黑体" w:eastAsia="黑体" w:hAnsi="黑体" w:cs="黑体" w:hint="eastAsia"/>
          <w:szCs w:val="21"/>
        </w:rPr>
        <w:t xml:space="preserve">B.2.2 </w:t>
      </w:r>
      <w:r>
        <w:rPr>
          <w:rFonts w:ascii="宋体" w:hAnsi="宋体" w:cs="宋体" w:hint="eastAsia"/>
          <w:szCs w:val="21"/>
        </w:rPr>
        <w:t>滞留工况</w:t>
      </w:r>
    </w:p>
    <w:p w14:paraId="58CA9A04" w14:textId="77777777" w:rsidR="00F10DC7" w:rsidRDefault="00000000">
      <w:pPr>
        <w:topLinePunct/>
        <w:autoSpaceDE w:val="0"/>
        <w:autoSpaceDN w:val="0"/>
        <w:adjustRightInd w:val="0"/>
        <w:snapToGrid w:val="0"/>
        <w:spacing w:line="460" w:lineRule="exact"/>
        <w:ind w:firstLineChars="200" w:firstLine="420"/>
        <w:rPr>
          <w:rFonts w:ascii="宋体" w:hAnsi="宋体" w:cs="宋体"/>
          <w:szCs w:val="21"/>
        </w:rPr>
      </w:pPr>
      <w:r>
        <w:rPr>
          <w:rFonts w:ascii="宋体" w:hAnsi="宋体" w:cs="宋体" w:hint="eastAsia"/>
          <w:szCs w:val="21"/>
        </w:rPr>
        <w:t>滞留工况下，满足式（B-3）：</w:t>
      </w:r>
    </w:p>
    <w:p w14:paraId="6F836D62" w14:textId="77777777" w:rsidR="00F10DC7" w:rsidRDefault="00000000">
      <w:pPr>
        <w:topLinePunct/>
        <w:autoSpaceDE w:val="0"/>
        <w:autoSpaceDN w:val="0"/>
        <w:adjustRightInd w:val="0"/>
        <w:snapToGrid w:val="0"/>
        <w:spacing w:line="460" w:lineRule="exact"/>
        <w:jc w:val="center"/>
        <w:rPr>
          <w:rFonts w:ascii="宋体" w:hAnsi="宋体" w:cs="宋体"/>
          <w:szCs w:val="21"/>
        </w:rPr>
      </w:pPr>
      <m:oMathPara>
        <m:oMath>
          <m:sSup>
            <m:sSupPr>
              <m:ctrlPr>
                <w:rPr>
                  <w:rFonts w:ascii="Cambria Math" w:hAnsi="Cambria Math" w:cs="宋体" w:hint="eastAsia"/>
                  <w:i/>
                  <w:szCs w:val="21"/>
                </w:rPr>
              </m:ctrlPr>
            </m:sSupPr>
            <m:e>
              <m:r>
                <w:rPr>
                  <w:rFonts w:ascii="Cambria Math" w:hAnsi="Cambria Math" w:cs="宋体" w:hint="eastAsia"/>
                  <w:szCs w:val="21"/>
                </w:rPr>
                <m:t>e</m:t>
              </m:r>
            </m:e>
            <m:sup>
              <m:r>
                <w:rPr>
                  <w:rFonts w:ascii="Cambria Math" w:hAnsi="Cambria Math" w:cs="宋体" w:hint="eastAsia"/>
                  <w:szCs w:val="21"/>
                </w:rPr>
                <m:t>fα</m:t>
              </m:r>
            </m:sup>
          </m:sSup>
          <m:r>
            <w:rPr>
              <w:rFonts w:ascii="Cambria Math" w:hAnsi="Cambria Math" w:cs="宋体" w:hint="eastAsia"/>
              <w:szCs w:val="21"/>
            </w:rPr>
            <m:t>&lt;</m:t>
          </m:r>
          <m:f>
            <m:fPr>
              <m:ctrlPr>
                <w:rPr>
                  <w:rFonts w:ascii="Cambria Math" w:hAnsi="Cambria Math" w:cs="宋体" w:hint="eastAsia"/>
                  <w:i/>
                  <w:szCs w:val="21"/>
                </w:rPr>
              </m:ctrlPr>
            </m:fPr>
            <m:num>
              <m:sSub>
                <m:sSubPr>
                  <m:ctrlPr>
                    <w:rPr>
                      <w:rFonts w:ascii="Cambria Math" w:hAnsi="Cambria Math" w:cs="宋体" w:hint="eastAsia"/>
                      <w:i/>
                      <w:szCs w:val="21"/>
                    </w:rPr>
                  </m:ctrlPr>
                </m:sSubPr>
                <m:e>
                  <m:r>
                    <w:rPr>
                      <w:rFonts w:ascii="Cambria Math" w:hAnsi="Cambria Math" w:cs="宋体" w:hint="eastAsia"/>
                      <w:szCs w:val="21"/>
                    </w:rPr>
                    <m:t>T</m:t>
                  </m:r>
                </m:e>
                <m:sub>
                  <m:r>
                    <w:rPr>
                      <w:rFonts w:ascii="Cambria Math" w:hAnsi="Cambria Math" w:cs="宋体" w:hint="eastAsia"/>
                      <w:szCs w:val="21"/>
                    </w:rPr>
                    <m:t>1</m:t>
                  </m:r>
                </m:sub>
              </m:sSub>
            </m:num>
            <m:den>
              <m:sSub>
                <m:sSubPr>
                  <m:ctrlPr>
                    <w:rPr>
                      <w:rFonts w:ascii="Cambria Math" w:hAnsi="Cambria Math" w:cs="宋体" w:hint="eastAsia"/>
                      <w:i/>
                      <w:szCs w:val="21"/>
                    </w:rPr>
                  </m:ctrlPr>
                </m:sSubPr>
                <m:e>
                  <m:r>
                    <w:rPr>
                      <w:rFonts w:ascii="Cambria Math" w:hAnsi="Cambria Math" w:cs="宋体" w:hint="eastAsia"/>
                      <w:szCs w:val="21"/>
                    </w:rPr>
                    <m:t>T</m:t>
                  </m:r>
                </m:e>
                <m:sub>
                  <m:r>
                    <w:rPr>
                      <w:rFonts w:ascii="Cambria Math" w:hAnsi="Cambria Math" w:cs="宋体" w:hint="eastAsia"/>
                      <w:szCs w:val="21"/>
                    </w:rPr>
                    <m:t>2</m:t>
                  </m:r>
                </m:sub>
              </m:sSub>
            </m:den>
          </m:f>
        </m:oMath>
      </m:oMathPara>
    </w:p>
    <w:p w14:paraId="200831F4" w14:textId="77777777" w:rsidR="00F10DC7" w:rsidRDefault="00000000">
      <w:pPr>
        <w:topLinePunct/>
        <w:autoSpaceDE w:val="0"/>
        <w:autoSpaceDN w:val="0"/>
        <w:adjustRightInd w:val="0"/>
        <w:snapToGrid w:val="0"/>
        <w:spacing w:line="460" w:lineRule="exact"/>
        <w:jc w:val="center"/>
        <w:rPr>
          <w:rFonts w:ascii="宋体" w:hAnsi="宋体" w:cs="宋体"/>
          <w:szCs w:val="21"/>
        </w:rPr>
      </w:pPr>
      <w:r>
        <w:rPr>
          <w:rFonts w:ascii="宋体" w:hAnsi="宋体" w:cs="宋体" w:hint="eastAsia"/>
          <w:szCs w:val="21"/>
        </w:rPr>
        <w:t xml:space="preserve">                                     （B-3）</w:t>
      </w:r>
    </w:p>
    <w:p w14:paraId="75712019" w14:textId="77777777" w:rsidR="00F10DC7" w:rsidRDefault="00000000">
      <w:pPr>
        <w:topLinePunct/>
        <w:autoSpaceDE w:val="0"/>
        <w:autoSpaceDN w:val="0"/>
        <w:adjustRightInd w:val="0"/>
        <w:snapToGrid w:val="0"/>
        <w:spacing w:line="460" w:lineRule="exact"/>
        <w:rPr>
          <w:rFonts w:ascii="宋体" w:hAnsi="宋体" w:cs="宋体"/>
          <w:szCs w:val="21"/>
        </w:rPr>
      </w:pPr>
      <w:r>
        <w:rPr>
          <w:rFonts w:ascii="宋体" w:hAnsi="宋体" w:cs="宋体" w:hint="eastAsia"/>
          <w:szCs w:val="21"/>
        </w:rPr>
        <w:t xml:space="preserve">式中：  </w:t>
      </w:r>
      <m:oMath>
        <m:sSub>
          <m:sSubPr>
            <m:ctrlPr>
              <w:rPr>
                <w:rFonts w:ascii="Cambria Math" w:hAnsi="Cambria Math" w:cs="宋体" w:hint="eastAsia"/>
                <w:i/>
                <w:szCs w:val="21"/>
              </w:rPr>
            </m:ctrlPr>
          </m:sSubPr>
          <m:e>
            <m:r>
              <w:rPr>
                <w:rFonts w:ascii="Cambria Math" w:hAnsi="Cambria Math" w:cs="宋体" w:hint="eastAsia"/>
                <w:szCs w:val="21"/>
              </w:rPr>
              <m:t>T</m:t>
            </m:r>
          </m:e>
          <m:sub>
            <m:r>
              <w:rPr>
                <w:rFonts w:ascii="Cambria Math" w:hAnsi="Cambria Math" w:cs="宋体" w:hint="eastAsia"/>
                <w:szCs w:val="21"/>
              </w:rPr>
              <m:t>1</m:t>
            </m:r>
          </m:sub>
        </m:sSub>
      </m:oMath>
      <w:r>
        <w:rPr>
          <w:rFonts w:ascii="宋体" w:hAnsi="宋体" w:cs="宋体" w:hint="eastAsia"/>
          <w:szCs w:val="21"/>
        </w:rPr>
        <w:t>-曳引轮两侧钢丝绳所受拉力较大值， N；</w:t>
      </w:r>
    </w:p>
    <w:p w14:paraId="0FE963B5" w14:textId="77777777" w:rsidR="00F10DC7" w:rsidRDefault="00000000">
      <w:pPr>
        <w:topLinePunct/>
        <w:autoSpaceDE w:val="0"/>
        <w:autoSpaceDN w:val="0"/>
        <w:adjustRightInd w:val="0"/>
        <w:snapToGrid w:val="0"/>
        <w:spacing w:line="460" w:lineRule="exact"/>
        <w:ind w:firstLineChars="400" w:firstLine="840"/>
        <w:rPr>
          <w:rFonts w:ascii="宋体" w:hAnsi="宋体" w:cs="宋体"/>
          <w:szCs w:val="21"/>
        </w:rPr>
      </w:pPr>
      <m:oMath>
        <m:sSub>
          <m:sSubPr>
            <m:ctrlPr>
              <w:rPr>
                <w:rFonts w:ascii="Cambria Math" w:hAnsi="Cambria Math" w:cs="宋体" w:hint="eastAsia"/>
                <w:i/>
                <w:szCs w:val="21"/>
              </w:rPr>
            </m:ctrlPr>
          </m:sSubPr>
          <m:e>
            <m:r>
              <w:rPr>
                <w:rFonts w:ascii="Cambria Math" w:hAnsi="Cambria Math" w:cs="宋体" w:hint="eastAsia"/>
                <w:szCs w:val="21"/>
              </w:rPr>
              <m:t>T</m:t>
            </m:r>
          </m:e>
          <m:sub>
            <m:r>
              <w:rPr>
                <w:rFonts w:ascii="Cambria Math" w:hAnsi="Cambria Math" w:cs="宋体" w:hint="eastAsia"/>
                <w:szCs w:val="21"/>
              </w:rPr>
              <m:t>2</m:t>
            </m:r>
          </m:sub>
        </m:sSub>
      </m:oMath>
      <w:r>
        <w:rPr>
          <w:rFonts w:ascii="宋体" w:hAnsi="宋体" w:cs="宋体" w:hint="eastAsia"/>
          <w:szCs w:val="21"/>
        </w:rPr>
        <w:t>-曳引轮两侧钢丝绳所受拉力较小值， N；</w:t>
      </w:r>
    </w:p>
    <w:p w14:paraId="07A2DDB7" w14:textId="77777777" w:rsidR="00F10DC7" w:rsidRDefault="00000000">
      <w:pPr>
        <w:topLinePunct/>
        <w:autoSpaceDE w:val="0"/>
        <w:autoSpaceDN w:val="0"/>
        <w:adjustRightInd w:val="0"/>
        <w:snapToGrid w:val="0"/>
        <w:spacing w:line="460" w:lineRule="exact"/>
        <w:ind w:firstLineChars="400" w:firstLine="840"/>
        <w:rPr>
          <w:rFonts w:ascii="宋体" w:hAnsi="宋体" w:cs="宋体"/>
          <w:szCs w:val="21"/>
        </w:rPr>
      </w:pPr>
      <m:oMath>
        <m:r>
          <m:rPr>
            <m:sty m:val="p"/>
          </m:rPr>
          <w:rPr>
            <w:rFonts w:ascii="Cambria Math" w:hAnsi="Cambria Math" w:cs="宋体" w:hint="eastAsia"/>
            <w:szCs w:val="21"/>
          </w:rPr>
          <m:t>α</m:t>
        </m:r>
      </m:oMath>
      <w:r>
        <w:rPr>
          <w:rFonts w:ascii="宋体" w:hAnsi="宋体" w:cs="宋体" w:hint="eastAsia"/>
          <w:szCs w:val="21"/>
        </w:rPr>
        <w:t>-曳引绳在曳引轮上的包角，rad；</w:t>
      </w:r>
    </w:p>
    <w:p w14:paraId="0E20697C" w14:textId="77777777" w:rsidR="00F10DC7" w:rsidRDefault="00000000">
      <w:pPr>
        <w:topLinePunct/>
        <w:autoSpaceDE w:val="0"/>
        <w:autoSpaceDN w:val="0"/>
        <w:adjustRightInd w:val="0"/>
        <w:snapToGrid w:val="0"/>
        <w:spacing w:line="460" w:lineRule="exact"/>
        <w:ind w:firstLineChars="400" w:firstLine="840"/>
      </w:pPr>
      <m:oMath>
        <m:r>
          <w:rPr>
            <w:rFonts w:ascii="Cambria Math" w:hAnsi="Cambria Math" w:cs="宋体" w:hint="eastAsia"/>
            <w:szCs w:val="21"/>
          </w:rPr>
          <m:t>f</m:t>
        </m:r>
      </m:oMath>
      <w:r>
        <w:rPr>
          <w:rFonts w:ascii="宋体" w:hAnsi="宋体" w:cs="宋体" w:hint="eastAsia"/>
          <w:iCs/>
          <w:szCs w:val="21"/>
        </w:rPr>
        <w:t>-当量摩擦系数，由式</w:t>
      </w:r>
      <w:r>
        <w:rPr>
          <w:rFonts w:ascii="宋体" w:hAnsi="宋体" w:cs="宋体" w:hint="eastAsia"/>
          <w:szCs w:val="21"/>
        </w:rPr>
        <w:t>（B-4）计算；</w:t>
      </w:r>
    </w:p>
    <w:p w14:paraId="0C7B6FC6" w14:textId="77777777" w:rsidR="00F10DC7" w:rsidRDefault="00000000">
      <w:pPr>
        <w:topLinePunct/>
        <w:autoSpaceDE w:val="0"/>
        <w:autoSpaceDN w:val="0"/>
        <w:adjustRightInd w:val="0"/>
        <w:snapToGrid w:val="0"/>
        <w:spacing w:line="460" w:lineRule="exact"/>
        <w:jc w:val="right"/>
        <w:rPr>
          <w:rFonts w:ascii="宋体" w:hAnsi="宋体" w:cs="宋体"/>
          <w:szCs w:val="21"/>
        </w:rPr>
      </w:pPr>
      <m:oMathPara>
        <m:oMath>
          <m:r>
            <w:rPr>
              <w:rFonts w:ascii="Cambria Math" w:hAnsi="Cambria Math" w:cs="宋体" w:hint="eastAsia"/>
              <w:szCs w:val="21"/>
            </w:rPr>
            <m:t>f</m:t>
          </m:r>
          <m:r>
            <m:rPr>
              <m:sty m:val="p"/>
            </m:rPr>
            <w:rPr>
              <w:rFonts w:ascii="Cambria Math" w:hAnsi="Cambria Math" w:cs="宋体" w:hint="eastAsia"/>
              <w:szCs w:val="21"/>
            </w:rPr>
            <m:t>=</m:t>
          </m:r>
          <m:r>
            <m:rPr>
              <m:sty m:val="p"/>
            </m:rPr>
            <w:rPr>
              <w:rFonts w:ascii="Cambria Math" w:hAnsi="Cambria Math" w:cs="宋体" w:hint="eastAsia"/>
              <w:szCs w:val="21"/>
            </w:rPr>
            <m:t>μ</m:t>
          </m:r>
          <m:f>
            <m:fPr>
              <m:ctrlPr>
                <w:rPr>
                  <w:rFonts w:ascii="Cambria Math" w:hAnsi="Cambria Math" w:cs="宋体" w:hint="eastAsia"/>
                  <w:szCs w:val="21"/>
                </w:rPr>
              </m:ctrlPr>
            </m:fPr>
            <m:num>
              <m:r>
                <m:rPr>
                  <m:sty m:val="p"/>
                </m:rPr>
                <w:rPr>
                  <w:rFonts w:ascii="Cambria Math" w:hAnsi="Cambria Math" w:cs="宋体" w:hint="eastAsia"/>
                  <w:szCs w:val="21"/>
                </w:rPr>
                <m:t>4(cos</m:t>
              </m:r>
              <m:f>
                <m:fPr>
                  <m:ctrlPr>
                    <w:rPr>
                      <w:rFonts w:ascii="Cambria Math" w:hAnsi="Cambria Math" w:cs="宋体" w:hint="eastAsia"/>
                      <w:szCs w:val="21"/>
                    </w:rPr>
                  </m:ctrlPr>
                </m:fPr>
                <m:num>
                  <m:r>
                    <m:rPr>
                      <m:sty m:val="p"/>
                    </m:rPr>
                    <w:rPr>
                      <w:rFonts w:ascii="Cambria Math" w:hAnsi="Cambria Math" w:cs="宋体" w:hint="eastAsia"/>
                      <w:szCs w:val="21"/>
                    </w:rPr>
                    <m:t>γ</m:t>
                  </m:r>
                </m:num>
                <m:den>
                  <m:r>
                    <m:rPr>
                      <m:sty m:val="p"/>
                    </m:rPr>
                    <w:rPr>
                      <w:rFonts w:ascii="Cambria Math" w:hAnsi="Cambria Math" w:cs="宋体" w:hint="eastAsia"/>
                      <w:szCs w:val="21"/>
                    </w:rPr>
                    <m:t>2</m:t>
                  </m:r>
                </m:den>
              </m:f>
              <m:r>
                <m:rPr>
                  <m:sty m:val="p"/>
                </m:rPr>
                <w:rPr>
                  <w:rFonts w:ascii="Cambria Math" w:hAnsi="Cambria Math" w:cs="宋体" w:hint="eastAsia"/>
                  <w:szCs w:val="21"/>
                </w:rPr>
                <m:t>-</m:t>
              </m:r>
              <m:r>
                <m:rPr>
                  <m:sty m:val="p"/>
                </m:rPr>
                <w:rPr>
                  <w:rFonts w:ascii="Cambria Math" w:hAnsi="Cambria Math" w:cs="宋体" w:hint="eastAsia"/>
                  <w:szCs w:val="21"/>
                </w:rPr>
                <m:t>sin</m:t>
              </m:r>
              <m:f>
                <m:fPr>
                  <m:ctrlPr>
                    <w:rPr>
                      <w:rFonts w:ascii="Cambria Math" w:hAnsi="Cambria Math" w:cs="宋体" w:hint="eastAsia"/>
                      <w:szCs w:val="21"/>
                    </w:rPr>
                  </m:ctrlPr>
                </m:fPr>
                <m:num>
                  <m:r>
                    <m:rPr>
                      <m:sty m:val="p"/>
                    </m:rPr>
                    <w:rPr>
                      <w:rFonts w:ascii="Cambria Math" w:hAnsi="Cambria Math" w:cs="宋体" w:hint="eastAsia"/>
                      <w:szCs w:val="21"/>
                    </w:rPr>
                    <m:t>β</m:t>
                  </m:r>
                </m:num>
                <m:den>
                  <m:r>
                    <m:rPr>
                      <m:sty m:val="p"/>
                    </m:rPr>
                    <w:rPr>
                      <w:rFonts w:ascii="Cambria Math" w:hAnsi="Cambria Math" w:cs="宋体" w:hint="eastAsia"/>
                      <w:szCs w:val="21"/>
                    </w:rPr>
                    <m:t>2</m:t>
                  </m:r>
                </m:den>
              </m:f>
              <m:r>
                <m:rPr>
                  <m:sty m:val="p"/>
                </m:rPr>
                <w:rPr>
                  <w:rFonts w:ascii="Cambria Math" w:hAnsi="Cambria Math" w:cs="宋体" w:hint="eastAsia"/>
                  <w:szCs w:val="21"/>
                </w:rPr>
                <m:t>)</m:t>
              </m:r>
            </m:num>
            <m:den>
              <m:r>
                <m:rPr>
                  <m:sty m:val="p"/>
                </m:rPr>
                <w:rPr>
                  <w:rFonts w:ascii="Cambria Math" w:hAnsi="Cambria Math" w:cs="宋体" w:hint="eastAsia"/>
                  <w:szCs w:val="21"/>
                </w:rPr>
                <m:t>π-β-γ-</m:t>
              </m:r>
              <m:r>
                <m:rPr>
                  <m:sty m:val="p"/>
                </m:rPr>
                <w:rPr>
                  <w:rFonts w:ascii="Cambria Math" w:hAnsi="Cambria Math" w:cs="宋体" w:hint="eastAsia"/>
                  <w:szCs w:val="21"/>
                </w:rPr>
                <m:t>sin</m:t>
              </m:r>
              <m:r>
                <m:rPr>
                  <m:sty m:val="p"/>
                </m:rPr>
                <w:rPr>
                  <w:rFonts w:ascii="Cambria Math" w:hAnsi="Cambria Math" w:cs="宋体" w:hint="eastAsia"/>
                  <w:szCs w:val="21"/>
                </w:rPr>
                <m:t>β</m:t>
              </m:r>
              <m:r>
                <m:rPr>
                  <m:sty m:val="p"/>
                </m:rPr>
                <w:rPr>
                  <w:rFonts w:ascii="Cambria Math" w:hAnsi="Cambria Math" w:cs="宋体" w:hint="eastAsia"/>
                  <w:szCs w:val="21"/>
                </w:rPr>
                <m:t>+sin</m:t>
              </m:r>
              <m:r>
                <m:rPr>
                  <m:sty m:val="p"/>
                </m:rPr>
                <w:rPr>
                  <w:rFonts w:ascii="Cambria Math" w:hAnsi="Cambria Math" w:cs="宋体" w:hint="eastAsia"/>
                  <w:szCs w:val="21"/>
                </w:rPr>
                <m:t>γ</m:t>
              </m:r>
            </m:den>
          </m:f>
        </m:oMath>
      </m:oMathPara>
    </w:p>
    <w:p w14:paraId="767BBB78" w14:textId="77777777" w:rsidR="00F10DC7" w:rsidRDefault="00000000">
      <w:pPr>
        <w:topLinePunct/>
        <w:autoSpaceDE w:val="0"/>
        <w:autoSpaceDN w:val="0"/>
        <w:adjustRightInd w:val="0"/>
        <w:snapToGrid w:val="0"/>
        <w:spacing w:line="460" w:lineRule="exact"/>
        <w:jc w:val="right"/>
        <w:rPr>
          <w:rFonts w:ascii="宋体" w:hAnsi="宋体" w:cs="宋体"/>
          <w:szCs w:val="21"/>
        </w:rPr>
      </w:pPr>
      <w:r>
        <w:rPr>
          <w:rFonts w:ascii="宋体" w:hAnsi="宋体" w:cs="宋体" w:hint="eastAsia"/>
          <w:szCs w:val="21"/>
        </w:rPr>
        <w:t xml:space="preserve">                               （B-4）</w:t>
      </w:r>
    </w:p>
    <w:p w14:paraId="03D3E1CF" w14:textId="77777777" w:rsidR="00F10DC7" w:rsidRDefault="00000000">
      <w:pPr>
        <w:topLinePunct/>
        <w:autoSpaceDE w:val="0"/>
        <w:autoSpaceDN w:val="0"/>
        <w:adjustRightInd w:val="0"/>
        <w:snapToGrid w:val="0"/>
        <w:spacing w:line="460" w:lineRule="exact"/>
        <w:rPr>
          <w:rFonts w:ascii="宋体" w:hAnsi="宋体" w:cs="宋体"/>
          <w:iCs/>
          <w:szCs w:val="21"/>
        </w:rPr>
      </w:pPr>
      <w:r>
        <w:rPr>
          <w:rFonts w:ascii="宋体" w:hAnsi="宋体" w:cs="宋体" w:hint="eastAsia"/>
          <w:szCs w:val="21"/>
        </w:rPr>
        <w:t>式中：</w:t>
      </w:r>
      <m:oMath>
        <m:r>
          <w:rPr>
            <w:rFonts w:ascii="Cambria Math" w:hAnsi="Cambria Math" w:cs="宋体" w:hint="eastAsia"/>
            <w:szCs w:val="21"/>
          </w:rPr>
          <m:t>f</m:t>
        </m:r>
      </m:oMath>
      <w:r>
        <w:rPr>
          <w:rFonts w:ascii="宋体" w:hAnsi="宋体" w:cs="宋体" w:hint="eastAsia"/>
          <w:iCs/>
          <w:szCs w:val="21"/>
        </w:rPr>
        <w:t>-当量摩擦系数;</w:t>
      </w:r>
    </w:p>
    <w:p w14:paraId="728A755F" w14:textId="77777777" w:rsidR="00F10DC7" w:rsidRDefault="00000000">
      <w:pPr>
        <w:topLinePunct/>
        <w:autoSpaceDE w:val="0"/>
        <w:autoSpaceDN w:val="0"/>
        <w:adjustRightInd w:val="0"/>
        <w:snapToGrid w:val="0"/>
        <w:spacing w:line="460" w:lineRule="exact"/>
        <w:rPr>
          <w:rFonts w:ascii="宋体" w:hAnsi="宋体" w:cs="宋体"/>
          <w:iCs/>
          <w:szCs w:val="21"/>
        </w:rPr>
      </w:pPr>
      <w:r>
        <w:rPr>
          <w:rFonts w:ascii="宋体" w:hAnsi="宋体" w:cs="宋体" w:hint="eastAsia"/>
          <w:iCs/>
          <w:szCs w:val="21"/>
        </w:rPr>
        <w:t xml:space="preserve">      </w:t>
      </w:r>
      <m:oMath>
        <m:r>
          <m:rPr>
            <m:sty m:val="p"/>
          </m:rPr>
          <w:rPr>
            <w:rFonts w:ascii="Cambria Math" w:hAnsi="Cambria Math" w:cs="宋体" w:hint="eastAsia"/>
            <w:szCs w:val="21"/>
          </w:rPr>
          <m:t>μ</m:t>
        </m:r>
      </m:oMath>
      <w:r>
        <w:rPr>
          <w:rFonts w:ascii="宋体" w:hAnsi="宋体" w:cs="宋体" w:hint="eastAsia"/>
          <w:iCs/>
          <w:szCs w:val="21"/>
        </w:rPr>
        <w:t>-摩擦系数；</w:t>
      </w:r>
    </w:p>
    <w:p w14:paraId="44C5C009" w14:textId="77777777" w:rsidR="00F10DC7" w:rsidRDefault="00000000">
      <w:pPr>
        <w:topLinePunct/>
        <w:autoSpaceDE w:val="0"/>
        <w:autoSpaceDN w:val="0"/>
        <w:adjustRightInd w:val="0"/>
        <w:snapToGrid w:val="0"/>
        <w:spacing w:line="460" w:lineRule="exact"/>
        <w:ind w:firstLineChars="300" w:firstLine="630"/>
        <w:rPr>
          <w:rFonts w:ascii="宋体" w:hAnsi="宋体" w:cs="宋体"/>
          <w:szCs w:val="21"/>
        </w:rPr>
      </w:pPr>
      <w:r>
        <w:rPr>
          <w:rFonts w:ascii="宋体" w:hAnsi="宋体" w:cs="宋体" w:hint="eastAsia"/>
          <w:szCs w:val="21"/>
        </w:rPr>
        <w:t>γ- 轮槽角度，rad；由式（B-5）计算。</w:t>
      </w:r>
    </w:p>
    <w:p w14:paraId="7165034A" w14:textId="77777777" w:rsidR="00F10DC7" w:rsidRDefault="00000000">
      <w:pPr>
        <w:topLinePunct/>
        <w:autoSpaceDE w:val="0"/>
        <w:autoSpaceDN w:val="0"/>
        <w:adjustRightInd w:val="0"/>
        <w:snapToGrid w:val="0"/>
        <w:spacing w:line="460" w:lineRule="exact"/>
        <w:ind w:firstLineChars="300" w:firstLine="630"/>
        <w:rPr>
          <w:rFonts w:ascii="宋体" w:hAnsi="宋体" w:cs="宋体"/>
          <w:iCs/>
          <w:szCs w:val="21"/>
        </w:rPr>
      </w:pPr>
      <m:oMath>
        <m:r>
          <m:rPr>
            <m:sty m:val="p"/>
          </m:rPr>
          <w:rPr>
            <w:rFonts w:ascii="Cambria Math" w:hAnsi="Cambria Math" w:cs="宋体" w:hint="eastAsia"/>
            <w:szCs w:val="21"/>
          </w:rPr>
          <m:t>β</m:t>
        </m:r>
      </m:oMath>
      <w:r>
        <w:rPr>
          <w:rFonts w:ascii="宋体" w:hAnsi="宋体" w:cs="宋体" w:hint="eastAsia"/>
          <w:szCs w:val="21"/>
        </w:rPr>
        <w:t xml:space="preserve"> -轮槽下部切口角度，rad；</w:t>
      </w:r>
    </w:p>
    <w:p w14:paraId="4B3C2EE9" w14:textId="77777777" w:rsidR="00F10DC7" w:rsidRDefault="00000000">
      <w:pPr>
        <w:topLinePunct/>
        <w:autoSpaceDE w:val="0"/>
        <w:autoSpaceDN w:val="0"/>
        <w:adjustRightInd w:val="0"/>
        <w:snapToGrid w:val="0"/>
        <w:spacing w:line="460" w:lineRule="exact"/>
        <w:jc w:val="right"/>
        <w:rPr>
          <w:rFonts w:ascii="宋体" w:hAnsi="宋体" w:cs="宋体"/>
          <w:iCs/>
          <w:szCs w:val="21"/>
        </w:rPr>
      </w:pPr>
      <m:oMathPara>
        <m:oMath>
          <m:r>
            <m:rPr>
              <m:sty m:val="p"/>
            </m:rPr>
            <w:rPr>
              <w:rFonts w:ascii="Cambria Math" w:hAnsi="Cambria Math" w:cs="宋体" w:hint="eastAsia"/>
              <w:szCs w:val="21"/>
            </w:rPr>
            <m:t>γ</m:t>
          </m:r>
          <m:r>
            <m:rPr>
              <m:sty m:val="p"/>
            </m:rPr>
            <w:rPr>
              <w:rFonts w:ascii="Cambria Math" w:hAnsi="Cambria Math" w:cs="宋体" w:hint="eastAsia"/>
              <w:szCs w:val="21"/>
            </w:rPr>
            <m:t>=</m:t>
          </m:r>
          <m:r>
            <m:rPr>
              <m:sty m:val="p"/>
            </m:rPr>
            <w:rPr>
              <w:rFonts w:ascii="Cambria Math" w:hAnsi="Cambria Math" w:cs="宋体" w:hint="eastAsia"/>
              <w:szCs w:val="21"/>
            </w:rPr>
            <m:t>θ-π</m:t>
          </m:r>
          <m:r>
            <m:rPr>
              <m:sty m:val="p"/>
            </m:rPr>
            <w:rPr>
              <w:rFonts w:ascii="Cambria Math" w:hAnsi="Cambria Math" w:cs="宋体" w:hint="eastAsia"/>
              <w:szCs w:val="21"/>
            </w:rPr>
            <m:t>+</m:t>
          </m:r>
          <m:f>
            <m:fPr>
              <m:ctrlPr>
                <w:rPr>
                  <w:rFonts w:ascii="Cambria Math" w:hAnsi="Cambria Math" w:cs="宋体" w:hint="eastAsia"/>
                  <w:iCs/>
                  <w:szCs w:val="21"/>
                </w:rPr>
              </m:ctrlPr>
            </m:fPr>
            <m:num>
              <m:r>
                <m:rPr>
                  <m:sty m:val="p"/>
                </m:rPr>
                <w:rPr>
                  <w:rFonts w:ascii="Cambria Math" w:hAnsi="Cambria Math" w:cs="宋体" w:hint="eastAsia"/>
                  <w:szCs w:val="21"/>
                </w:rPr>
                <m:t>2R</m:t>
              </m:r>
            </m:num>
            <m:den>
              <m:sSup>
                <m:sSupPr>
                  <m:ctrlPr>
                    <w:rPr>
                      <w:rFonts w:ascii="Cambria Math" w:hAnsi="Cambria Math" w:cs="宋体" w:hint="eastAsia"/>
                      <w:iCs/>
                      <w:szCs w:val="21"/>
                    </w:rPr>
                  </m:ctrlPr>
                </m:sSupPr>
                <m:e>
                  <m:r>
                    <m:rPr>
                      <m:sty m:val="p"/>
                    </m:rPr>
                    <w:rPr>
                      <w:rFonts w:ascii="Cambria Math" w:hAnsi="Cambria Math" w:cs="宋体" w:hint="eastAsia"/>
                      <w:szCs w:val="21"/>
                    </w:rPr>
                    <m:t>R</m:t>
                  </m:r>
                </m:e>
                <m:sup>
                  <m:r>
                    <m:rPr>
                      <m:sty m:val="p"/>
                    </m:rPr>
                    <w:rPr>
                      <w:rFonts w:ascii="Cambria Math" w:hAnsi="Cambria Math" w:cs="宋体" w:hint="eastAsia"/>
                      <w:szCs w:val="21"/>
                    </w:rPr>
                    <m:t>‘</m:t>
                  </m:r>
                </m:sup>
              </m:sSup>
            </m:den>
          </m:f>
          <m:r>
            <m:rPr>
              <m:sty m:val="p"/>
            </m:rPr>
            <w:rPr>
              <w:rFonts w:ascii="Cambria Math" w:hAnsi="Cambria Math" w:cs="宋体" w:hint="eastAsia"/>
              <w:szCs w:val="21"/>
            </w:rPr>
            <m:t>-</m:t>
          </m:r>
          <m:f>
            <m:fPr>
              <m:ctrlPr>
                <w:rPr>
                  <w:rFonts w:ascii="Cambria Math" w:hAnsi="Cambria Math" w:cs="宋体" w:hint="eastAsia"/>
                  <w:iCs/>
                  <w:szCs w:val="21"/>
                </w:rPr>
              </m:ctrlPr>
            </m:fPr>
            <m:num>
              <m:r>
                <m:rPr>
                  <m:sty m:val="p"/>
                </m:rPr>
                <w:rPr>
                  <w:rFonts w:ascii="Cambria Math" w:hAnsi="Cambria Math" w:cs="宋体" w:hint="eastAsia"/>
                  <w:szCs w:val="21"/>
                </w:rPr>
                <m:t>2</m:t>
              </m:r>
              <m:r>
                <m:rPr>
                  <m:sty m:val="p"/>
                </m:rPr>
                <w:rPr>
                  <w:rFonts w:ascii="Cambria Math" w:hAnsi="Cambria Math" w:cs="宋体" w:hint="eastAsia"/>
                  <w:szCs w:val="21"/>
                </w:rPr>
                <m:t>δ</m:t>
              </m:r>
              <m:r>
                <m:rPr>
                  <m:sty m:val="p"/>
                </m:rPr>
                <w:rPr>
                  <w:rFonts w:ascii="Cambria Math" w:hAnsi="Cambria Math" w:cs="宋体" w:hint="eastAsia"/>
                  <w:szCs w:val="21"/>
                </w:rPr>
                <m:t>sin0.5</m:t>
              </m:r>
              <m:r>
                <m:rPr>
                  <m:sty m:val="p"/>
                </m:rPr>
                <w:rPr>
                  <w:rFonts w:ascii="Cambria Math" w:hAnsi="Cambria Math" w:cs="宋体" w:hint="eastAsia"/>
                  <w:szCs w:val="21"/>
                </w:rPr>
                <m:t>θ</m:t>
              </m:r>
            </m:num>
            <m:den>
              <m:sSup>
                <m:sSupPr>
                  <m:ctrlPr>
                    <w:rPr>
                      <w:rFonts w:ascii="Cambria Math" w:hAnsi="Cambria Math" w:cs="宋体" w:hint="eastAsia"/>
                      <w:iCs/>
                      <w:szCs w:val="21"/>
                    </w:rPr>
                  </m:ctrlPr>
                </m:sSupPr>
                <m:e>
                  <m:r>
                    <m:rPr>
                      <m:sty m:val="p"/>
                    </m:rPr>
                    <w:rPr>
                      <w:rFonts w:ascii="Cambria Math" w:hAnsi="Cambria Math" w:cs="宋体" w:hint="eastAsia"/>
                      <w:szCs w:val="21"/>
                    </w:rPr>
                    <m:t>R</m:t>
                  </m:r>
                </m:e>
                <m:sup>
                  <m:r>
                    <m:rPr>
                      <m:sty m:val="p"/>
                    </m:rPr>
                    <w:rPr>
                      <w:rFonts w:ascii="Cambria Math" w:hAnsi="Cambria Math" w:cs="宋体" w:hint="eastAsia"/>
                      <w:szCs w:val="21"/>
                    </w:rPr>
                    <m:t>‘</m:t>
                  </m:r>
                </m:sup>
              </m:sSup>
            </m:den>
          </m:f>
          <m:r>
            <m:rPr>
              <m:sty m:val="p"/>
            </m:rPr>
            <w:rPr>
              <w:rFonts w:ascii="Cambria Math" w:hAnsi="Cambria Math" w:cs="宋体" w:hint="eastAsia"/>
              <w:szCs w:val="21"/>
            </w:rPr>
            <m:t>+</m:t>
          </m:r>
          <m:f>
            <m:fPr>
              <m:ctrlPr>
                <w:rPr>
                  <w:rFonts w:ascii="Cambria Math" w:hAnsi="Cambria Math" w:cs="宋体" w:hint="eastAsia"/>
                  <w:iCs/>
                  <w:szCs w:val="21"/>
                </w:rPr>
              </m:ctrlPr>
            </m:fPr>
            <m:num>
              <m:sSup>
                <m:sSupPr>
                  <m:ctrlPr>
                    <w:rPr>
                      <w:rFonts w:ascii="Cambria Math" w:hAnsi="Cambria Math" w:cs="宋体" w:hint="eastAsia"/>
                      <w:iCs/>
                      <w:szCs w:val="21"/>
                    </w:rPr>
                  </m:ctrlPr>
                </m:sSupPr>
                <m:e>
                  <m:r>
                    <m:rPr>
                      <m:sty m:val="p"/>
                    </m:rPr>
                    <w:rPr>
                      <w:rFonts w:ascii="Cambria Math" w:hAnsi="Cambria Math" w:cs="宋体" w:hint="eastAsia"/>
                      <w:szCs w:val="21"/>
                    </w:rPr>
                    <m:t>(R</m:t>
                  </m:r>
                  <m:r>
                    <m:rPr>
                      <m:sty m:val="p"/>
                    </m:rPr>
                    <w:rPr>
                      <w:rFonts w:ascii="Cambria Math" w:hAnsi="Cambria Math" w:cs="宋体" w:hint="eastAsia"/>
                      <w:szCs w:val="21"/>
                    </w:rPr>
                    <m:t>-δ</m:t>
                  </m:r>
                  <m:r>
                    <m:rPr>
                      <m:sty m:val="p"/>
                    </m:rPr>
                    <w:rPr>
                      <w:rFonts w:ascii="Cambria Math" w:hAnsi="Cambria Math" w:cs="宋体" w:hint="eastAsia"/>
                      <w:szCs w:val="21"/>
                    </w:rPr>
                    <m:t>sin0.5</m:t>
                  </m:r>
                  <m:r>
                    <m:rPr>
                      <m:sty m:val="p"/>
                    </m:rPr>
                    <w:rPr>
                      <w:rFonts w:ascii="Cambria Math" w:hAnsi="Cambria Math" w:cs="宋体" w:hint="eastAsia"/>
                      <w:szCs w:val="21"/>
                    </w:rPr>
                    <m:t>θ</m:t>
                  </m:r>
                  <m:r>
                    <m:rPr>
                      <m:sty m:val="p"/>
                    </m:rPr>
                    <w:rPr>
                      <w:rFonts w:ascii="Cambria Math" w:hAnsi="Cambria Math" w:cs="宋体" w:hint="eastAsia"/>
                      <w:szCs w:val="21"/>
                    </w:rPr>
                    <m:t>)</m:t>
                  </m:r>
                </m:e>
                <m:sup>
                  <m:r>
                    <m:rPr>
                      <m:sty m:val="p"/>
                    </m:rPr>
                    <w:rPr>
                      <w:rFonts w:ascii="Cambria Math" w:hAnsi="Cambria Math" w:cs="宋体" w:hint="eastAsia"/>
                      <w:szCs w:val="21"/>
                    </w:rPr>
                    <m:t>3</m:t>
                  </m:r>
                </m:sup>
              </m:sSup>
            </m:num>
            <m:den>
              <m:r>
                <m:rPr>
                  <m:sty m:val="p"/>
                </m:rPr>
                <w:rPr>
                  <w:rFonts w:ascii="Cambria Math" w:hAnsi="Cambria Math" w:cs="宋体" w:hint="eastAsia"/>
                  <w:szCs w:val="21"/>
                </w:rPr>
                <m:t>6</m:t>
              </m:r>
              <m:sSup>
                <m:sSupPr>
                  <m:ctrlPr>
                    <w:rPr>
                      <w:rFonts w:ascii="Cambria Math" w:hAnsi="Cambria Math" w:cs="宋体" w:hint="eastAsia"/>
                      <w:iCs/>
                      <w:szCs w:val="21"/>
                    </w:rPr>
                  </m:ctrlPr>
                </m:sSupPr>
                <m:e>
                  <m:sSup>
                    <m:sSupPr>
                      <m:ctrlPr>
                        <w:rPr>
                          <w:rFonts w:ascii="Cambria Math" w:hAnsi="Cambria Math" w:cs="宋体" w:hint="eastAsia"/>
                          <w:iCs/>
                          <w:szCs w:val="21"/>
                        </w:rPr>
                      </m:ctrlPr>
                    </m:sSupPr>
                    <m:e>
                      <m:r>
                        <m:rPr>
                          <m:sty m:val="p"/>
                        </m:rPr>
                        <w:rPr>
                          <w:rFonts w:ascii="Cambria Math" w:hAnsi="Cambria Math" w:cs="宋体" w:hint="eastAsia"/>
                          <w:szCs w:val="21"/>
                        </w:rPr>
                        <m:t>R</m:t>
                      </m:r>
                    </m:e>
                    <m:sup>
                      <m:r>
                        <m:rPr>
                          <m:sty m:val="p"/>
                        </m:rPr>
                        <w:rPr>
                          <w:rFonts w:ascii="Cambria Math" w:hAnsi="Cambria Math" w:cs="宋体" w:hint="eastAsia"/>
                          <w:szCs w:val="21"/>
                        </w:rPr>
                        <m:t>‘</m:t>
                      </m:r>
                    </m:sup>
                  </m:sSup>
                </m:e>
                <m:sup>
                  <m:r>
                    <m:rPr>
                      <m:sty m:val="p"/>
                    </m:rPr>
                    <w:rPr>
                      <w:rFonts w:ascii="Cambria Math" w:hAnsi="Cambria Math" w:cs="宋体" w:hint="eastAsia"/>
                      <w:szCs w:val="21"/>
                    </w:rPr>
                    <m:t>3</m:t>
                  </m:r>
                </m:sup>
              </m:sSup>
            </m:den>
          </m:f>
        </m:oMath>
      </m:oMathPara>
    </w:p>
    <w:p w14:paraId="5EE07264" w14:textId="77777777" w:rsidR="00F10DC7" w:rsidRDefault="00000000">
      <w:pPr>
        <w:topLinePunct/>
        <w:autoSpaceDE w:val="0"/>
        <w:autoSpaceDN w:val="0"/>
        <w:adjustRightInd w:val="0"/>
        <w:snapToGrid w:val="0"/>
        <w:spacing w:line="460" w:lineRule="exact"/>
        <w:jc w:val="right"/>
        <w:rPr>
          <w:rFonts w:ascii="宋体" w:hAnsi="宋体" w:cs="宋体"/>
          <w:iCs/>
          <w:szCs w:val="21"/>
        </w:rPr>
      </w:pPr>
      <w:r>
        <w:rPr>
          <w:rFonts w:ascii="宋体" w:hAnsi="宋体" w:cs="宋体" w:hint="eastAsia"/>
          <w:iCs/>
          <w:szCs w:val="21"/>
        </w:rPr>
        <w:t xml:space="preserve">                       </w:t>
      </w:r>
      <w:r>
        <w:rPr>
          <w:rFonts w:ascii="宋体" w:hAnsi="宋体" w:cs="宋体" w:hint="eastAsia"/>
          <w:szCs w:val="21"/>
        </w:rPr>
        <w:t>（B-4）</w:t>
      </w:r>
    </w:p>
    <w:p w14:paraId="639146AF" w14:textId="77777777" w:rsidR="00F10DC7" w:rsidRDefault="00000000">
      <w:pPr>
        <w:topLinePunct/>
        <w:autoSpaceDE w:val="0"/>
        <w:autoSpaceDN w:val="0"/>
        <w:adjustRightInd w:val="0"/>
        <w:snapToGrid w:val="0"/>
        <w:spacing w:line="460" w:lineRule="exact"/>
        <w:rPr>
          <w:rFonts w:ascii="宋体" w:hAnsi="宋体" w:cs="宋体"/>
          <w:iCs/>
          <w:szCs w:val="21"/>
        </w:rPr>
      </w:pPr>
      <w:r>
        <w:rPr>
          <w:rFonts w:ascii="宋体" w:hAnsi="宋体" w:cs="宋体" w:hint="eastAsia"/>
          <w:szCs w:val="21"/>
        </w:rPr>
        <w:t>式中：γ- 轮槽磨损后的轮槽角度，rad；</w:t>
      </w:r>
    </w:p>
    <w:p w14:paraId="5751980A" w14:textId="77777777" w:rsidR="00F10DC7" w:rsidRDefault="00000000">
      <w:pPr>
        <w:numPr>
          <w:ilvl w:val="0"/>
          <w:numId w:val="7"/>
        </w:numPr>
        <w:topLinePunct/>
        <w:autoSpaceDE w:val="0"/>
        <w:autoSpaceDN w:val="0"/>
        <w:adjustRightInd w:val="0"/>
        <w:snapToGrid w:val="0"/>
        <w:spacing w:line="460" w:lineRule="exact"/>
        <w:ind w:firstLineChars="300" w:firstLine="630"/>
        <w:rPr>
          <w:rFonts w:ascii="宋体" w:hAnsi="宋体" w:cs="宋体"/>
          <w:szCs w:val="21"/>
        </w:rPr>
      </w:pPr>
      <w:r>
        <w:rPr>
          <w:rFonts w:ascii="宋体" w:hAnsi="宋体" w:cs="宋体" w:hint="eastAsia"/>
          <w:szCs w:val="21"/>
        </w:rPr>
        <w:t>钢丝绳原始半径，mm；</w:t>
      </w:r>
    </w:p>
    <w:p w14:paraId="7042AA1F" w14:textId="77777777" w:rsidR="00F10DC7" w:rsidRDefault="00000000">
      <w:pPr>
        <w:topLinePunct/>
        <w:autoSpaceDE w:val="0"/>
        <w:autoSpaceDN w:val="0"/>
        <w:adjustRightInd w:val="0"/>
        <w:snapToGrid w:val="0"/>
        <w:spacing w:line="460" w:lineRule="exact"/>
        <w:ind w:firstLineChars="300" w:firstLine="630"/>
        <w:rPr>
          <w:rFonts w:ascii="宋体" w:hAnsi="宋体" w:cs="宋体"/>
          <w:szCs w:val="21"/>
        </w:rPr>
      </w:pPr>
      <w:r>
        <w:rPr>
          <w:rFonts w:ascii="宋体" w:hAnsi="宋体" w:cs="宋体" w:hint="eastAsia"/>
          <w:szCs w:val="21"/>
        </w:rPr>
        <w:lastRenderedPageBreak/>
        <w:t>R</w:t>
      </w:r>
      <w:r>
        <w:rPr>
          <w:rFonts w:ascii="宋体" w:hAnsi="宋体" w:cs="宋体" w:hint="eastAsia"/>
          <w:szCs w:val="21"/>
          <w:vertAlign w:val="superscript"/>
        </w:rPr>
        <w:t>’</w:t>
      </w:r>
      <w:r>
        <w:rPr>
          <w:rFonts w:ascii="宋体" w:hAnsi="宋体" w:cs="宋体" w:hint="eastAsia"/>
          <w:szCs w:val="21"/>
        </w:rPr>
        <w:t>- 钢丝绳磨损后半径，mm；</w:t>
      </w:r>
    </w:p>
    <w:p w14:paraId="48855615" w14:textId="77777777" w:rsidR="00F10DC7" w:rsidRDefault="00000000">
      <w:pPr>
        <w:topLinePunct/>
        <w:autoSpaceDE w:val="0"/>
        <w:autoSpaceDN w:val="0"/>
        <w:adjustRightInd w:val="0"/>
        <w:snapToGrid w:val="0"/>
        <w:spacing w:line="460" w:lineRule="exact"/>
        <w:ind w:firstLineChars="300" w:firstLine="630"/>
        <w:rPr>
          <w:rFonts w:ascii="宋体" w:hAnsi="宋体" w:cs="宋体"/>
          <w:szCs w:val="21"/>
        </w:rPr>
      </w:pPr>
      <w:r>
        <w:rPr>
          <w:rFonts w:ascii="宋体" w:hAnsi="宋体" w:cs="宋体" w:hint="eastAsia"/>
          <w:szCs w:val="21"/>
        </w:rPr>
        <w:t>δ- 磨损量，mm；</w:t>
      </w:r>
    </w:p>
    <w:p w14:paraId="3E442FFB" w14:textId="77777777" w:rsidR="00F10DC7" w:rsidRDefault="00000000">
      <w:pPr>
        <w:snapToGrid w:val="0"/>
        <w:spacing w:line="460" w:lineRule="exact"/>
        <w:ind w:firstLineChars="300" w:firstLine="630"/>
        <w:rPr>
          <w:rFonts w:ascii="宋体" w:hAnsi="宋体" w:cs="宋体"/>
          <w:szCs w:val="21"/>
        </w:rPr>
      </w:pPr>
      <m:oMath>
        <m:r>
          <m:rPr>
            <m:sty m:val="p"/>
          </m:rPr>
          <w:rPr>
            <w:rFonts w:ascii="Cambria Math" w:hAnsi="Cambria Math" w:cs="宋体" w:hint="eastAsia"/>
            <w:szCs w:val="21"/>
          </w:rPr>
          <m:t>θ</m:t>
        </m:r>
      </m:oMath>
      <w:r>
        <w:rPr>
          <w:rFonts w:ascii="宋体" w:hAnsi="宋体" w:cs="宋体" w:hint="eastAsia"/>
          <w:szCs w:val="21"/>
        </w:rPr>
        <w:t>-  原始轮槽角度，rad；</w:t>
      </w:r>
    </w:p>
    <w:p w14:paraId="58F18D8B" w14:textId="77777777" w:rsidR="00F10DC7" w:rsidRDefault="00F10DC7">
      <w:pPr>
        <w:rPr>
          <w:rFonts w:ascii="黑体" w:eastAsia="黑体" w:hAnsi="黑体" w:cs="黑体"/>
        </w:rPr>
        <w:sectPr w:rsidR="00F10DC7">
          <w:pgSz w:w="11906" w:h="16838"/>
          <w:pgMar w:top="1134" w:right="1134" w:bottom="1134" w:left="1134" w:header="1418" w:footer="1134" w:gutter="0"/>
          <w:cols w:space="720"/>
          <w:formProt w:val="0"/>
          <w:docGrid w:type="lines" w:linePitch="312"/>
        </w:sectPr>
      </w:pPr>
    </w:p>
    <w:p w14:paraId="45CFF3C6" w14:textId="77777777" w:rsidR="00F10DC7" w:rsidRDefault="00000000">
      <w:pPr>
        <w:jc w:val="center"/>
        <w:rPr>
          <w:rFonts w:ascii="黑体" w:eastAsia="黑体" w:hAnsi="黑体" w:cs="黑体"/>
        </w:rPr>
      </w:pPr>
      <w:r>
        <w:rPr>
          <w:rFonts w:ascii="黑体" w:eastAsia="黑体" w:hAnsi="黑体" w:cs="黑体" w:hint="eastAsia"/>
        </w:rPr>
        <w:lastRenderedPageBreak/>
        <w:t>附录</w:t>
      </w:r>
      <w:r>
        <w:rPr>
          <w:rFonts w:ascii="黑体" w:eastAsia="黑体" w:hAnsi="黑体" w:cs="黑体"/>
        </w:rPr>
        <w:t>C</w:t>
      </w:r>
    </w:p>
    <w:p w14:paraId="55C7CA72" w14:textId="77777777" w:rsidR="00F10DC7" w:rsidRDefault="00000000">
      <w:pPr>
        <w:jc w:val="center"/>
        <w:rPr>
          <w:rFonts w:ascii="黑体" w:eastAsia="黑体" w:hAnsi="黑体" w:cs="黑体"/>
        </w:rPr>
      </w:pPr>
      <w:r>
        <w:rPr>
          <w:rFonts w:ascii="黑体" w:eastAsia="黑体" w:hAnsi="黑体" w:cs="黑体" w:hint="eastAsia"/>
        </w:rPr>
        <w:t>(规范性)</w:t>
      </w:r>
    </w:p>
    <w:p w14:paraId="6CAE573F" w14:textId="77777777" w:rsidR="00F10DC7" w:rsidRDefault="00000000">
      <w:pPr>
        <w:jc w:val="center"/>
        <w:rPr>
          <w:rFonts w:ascii="黑体" w:eastAsia="黑体" w:hAnsi="黑体" w:cs="黑体"/>
        </w:rPr>
      </w:pPr>
      <w:r>
        <w:rPr>
          <w:rFonts w:ascii="黑体" w:eastAsia="黑体" w:hAnsi="黑体" w:cs="黑体" w:hint="eastAsia"/>
        </w:rPr>
        <w:t>在用电梯曳引轮本体安全评估报告</w:t>
      </w:r>
    </w:p>
    <w:p w14:paraId="7755F1F0" w14:textId="77777777" w:rsidR="00F10DC7" w:rsidRDefault="00000000">
      <w:pPr>
        <w:jc w:val="center"/>
      </w:pPr>
      <w:r>
        <w:rPr>
          <w:rFonts w:hint="eastAsia"/>
        </w:rPr>
        <w:t xml:space="preserve">                                                   </w:t>
      </w:r>
      <w:r>
        <w:rPr>
          <w:rFonts w:hint="eastAsia"/>
        </w:rPr>
        <w:t>编号：</w:t>
      </w:r>
      <w:r>
        <w:rPr>
          <w:rFonts w:hint="eastAsia"/>
        </w:rPr>
        <w:t xml:space="preserve">                                                        </w:t>
      </w:r>
    </w:p>
    <w:p w14:paraId="372F6D50" w14:textId="77777777" w:rsidR="00F10DC7" w:rsidRDefault="00000000">
      <w:r>
        <w:rPr>
          <w:rFonts w:hint="eastAsia"/>
        </w:rPr>
        <w:t xml:space="preserve">                                                                             </w:t>
      </w:r>
    </w:p>
    <w:p w14:paraId="318169E9" w14:textId="77777777" w:rsidR="00F10DC7" w:rsidRDefault="00F10DC7"/>
    <w:p w14:paraId="4CC8CCEF" w14:textId="77777777" w:rsidR="00F10DC7" w:rsidRDefault="00F10DC7"/>
    <w:p w14:paraId="4E6ADCFE" w14:textId="77777777" w:rsidR="00F10DC7" w:rsidRDefault="00F10DC7"/>
    <w:p w14:paraId="74ACD2E3" w14:textId="77777777" w:rsidR="00F10DC7" w:rsidRDefault="00000000">
      <w:pPr>
        <w:jc w:val="center"/>
        <w:rPr>
          <w:sz w:val="52"/>
          <w:szCs w:val="72"/>
        </w:rPr>
      </w:pPr>
      <w:r>
        <w:rPr>
          <w:rFonts w:hint="eastAsia"/>
          <w:sz w:val="52"/>
          <w:szCs w:val="72"/>
        </w:rPr>
        <w:t>在用电梯曳引轮本体安全评估报告</w:t>
      </w:r>
    </w:p>
    <w:p w14:paraId="25234DC5" w14:textId="77777777" w:rsidR="00F10DC7" w:rsidRDefault="00F10DC7">
      <w:pPr>
        <w:jc w:val="center"/>
        <w:rPr>
          <w:sz w:val="52"/>
          <w:szCs w:val="72"/>
        </w:rPr>
      </w:pPr>
    </w:p>
    <w:p w14:paraId="566B496B" w14:textId="77777777" w:rsidR="00F10DC7" w:rsidRDefault="00F10DC7">
      <w:pPr>
        <w:jc w:val="center"/>
        <w:rPr>
          <w:sz w:val="52"/>
          <w:szCs w:val="72"/>
        </w:rPr>
      </w:pPr>
    </w:p>
    <w:p w14:paraId="6CEC7951" w14:textId="77777777" w:rsidR="00F10DC7" w:rsidRDefault="00F10DC7">
      <w:pPr>
        <w:jc w:val="center"/>
        <w:rPr>
          <w:sz w:val="52"/>
          <w:szCs w:val="72"/>
        </w:rPr>
      </w:pPr>
    </w:p>
    <w:p w14:paraId="46F70466" w14:textId="77777777" w:rsidR="00F10DC7" w:rsidRDefault="00F10DC7">
      <w:pPr>
        <w:jc w:val="center"/>
        <w:rPr>
          <w:sz w:val="52"/>
          <w:szCs w:val="72"/>
        </w:rPr>
      </w:pPr>
    </w:p>
    <w:p w14:paraId="0D708D28" w14:textId="77777777" w:rsidR="00F10DC7" w:rsidRDefault="00F10DC7">
      <w:pPr>
        <w:jc w:val="center"/>
        <w:rPr>
          <w:sz w:val="52"/>
          <w:szCs w:val="72"/>
        </w:rPr>
      </w:pPr>
    </w:p>
    <w:p w14:paraId="31E3F1AD" w14:textId="77777777" w:rsidR="00F10DC7" w:rsidRDefault="00F10DC7">
      <w:pPr>
        <w:jc w:val="center"/>
        <w:rPr>
          <w:sz w:val="52"/>
          <w:szCs w:val="72"/>
        </w:rPr>
      </w:pPr>
    </w:p>
    <w:tbl>
      <w:tblPr>
        <w:tblW w:w="6010" w:type="dxa"/>
        <w:jc w:val="center"/>
        <w:tblLayout w:type="fixed"/>
        <w:tblCellMar>
          <w:top w:w="28" w:type="dxa"/>
          <w:bottom w:w="28" w:type="dxa"/>
        </w:tblCellMar>
        <w:tblLook w:val="04A0" w:firstRow="1" w:lastRow="0" w:firstColumn="1" w:lastColumn="0" w:noHBand="0" w:noVBand="1"/>
      </w:tblPr>
      <w:tblGrid>
        <w:gridCol w:w="1671"/>
        <w:gridCol w:w="4339"/>
      </w:tblGrid>
      <w:tr w:rsidR="00F10DC7" w14:paraId="4F6844AF" w14:textId="77777777">
        <w:trPr>
          <w:trHeight w:val="567"/>
          <w:jc w:val="center"/>
        </w:trPr>
        <w:tc>
          <w:tcPr>
            <w:tcW w:w="1671" w:type="dxa"/>
            <w:vAlign w:val="bottom"/>
          </w:tcPr>
          <w:p w14:paraId="10BB51E4" w14:textId="77777777" w:rsidR="00F10DC7" w:rsidRDefault="00000000">
            <w:pPr>
              <w:adjustRightInd w:val="0"/>
              <w:snapToGrid w:val="0"/>
              <w:jc w:val="center"/>
              <w:rPr>
                <w:sz w:val="26"/>
                <w:szCs w:val="26"/>
              </w:rPr>
            </w:pPr>
            <w:r>
              <w:rPr>
                <w:rFonts w:hint="eastAsia"/>
                <w:sz w:val="26"/>
                <w:szCs w:val="26"/>
              </w:rPr>
              <w:t>设</w:t>
            </w:r>
            <w:r>
              <w:rPr>
                <w:rFonts w:hint="eastAsia"/>
                <w:sz w:val="26"/>
                <w:szCs w:val="26"/>
              </w:rPr>
              <w:t xml:space="preserve"> </w:t>
            </w:r>
            <w:r>
              <w:rPr>
                <w:rFonts w:hint="eastAsia"/>
                <w:sz w:val="26"/>
                <w:szCs w:val="26"/>
              </w:rPr>
              <w:t>备</w:t>
            </w:r>
            <w:r>
              <w:rPr>
                <w:rFonts w:hint="eastAsia"/>
                <w:sz w:val="26"/>
                <w:szCs w:val="26"/>
              </w:rPr>
              <w:t xml:space="preserve"> </w:t>
            </w:r>
            <w:r>
              <w:rPr>
                <w:rFonts w:hint="eastAsia"/>
                <w:sz w:val="26"/>
                <w:szCs w:val="26"/>
              </w:rPr>
              <w:t>名</w:t>
            </w:r>
            <w:r>
              <w:rPr>
                <w:rFonts w:hint="eastAsia"/>
                <w:sz w:val="26"/>
                <w:szCs w:val="26"/>
              </w:rPr>
              <w:t xml:space="preserve"> </w:t>
            </w:r>
            <w:r>
              <w:rPr>
                <w:rFonts w:hint="eastAsia"/>
                <w:sz w:val="26"/>
                <w:szCs w:val="26"/>
              </w:rPr>
              <w:t>称</w:t>
            </w:r>
          </w:p>
        </w:tc>
        <w:tc>
          <w:tcPr>
            <w:tcW w:w="4339" w:type="dxa"/>
            <w:tcBorders>
              <w:bottom w:val="single" w:sz="4" w:space="0" w:color="auto"/>
            </w:tcBorders>
            <w:tcMar>
              <w:top w:w="28" w:type="dxa"/>
              <w:left w:w="0" w:type="dxa"/>
              <w:bottom w:w="28" w:type="dxa"/>
              <w:right w:w="0" w:type="dxa"/>
            </w:tcMar>
            <w:vAlign w:val="bottom"/>
          </w:tcPr>
          <w:p w14:paraId="7D415BB6" w14:textId="77777777" w:rsidR="00F10DC7" w:rsidRDefault="00F10DC7">
            <w:pPr>
              <w:adjustRightInd w:val="0"/>
              <w:snapToGrid w:val="0"/>
              <w:jc w:val="center"/>
              <w:rPr>
                <w:rFonts w:ascii="华文楷体" w:eastAsia="华文楷体" w:hAnsi="华文楷体"/>
                <w:b/>
                <w:sz w:val="26"/>
                <w:szCs w:val="26"/>
              </w:rPr>
            </w:pPr>
          </w:p>
        </w:tc>
      </w:tr>
      <w:tr w:rsidR="00F10DC7" w14:paraId="228DD315" w14:textId="77777777">
        <w:trPr>
          <w:trHeight w:val="567"/>
          <w:jc w:val="center"/>
        </w:trPr>
        <w:tc>
          <w:tcPr>
            <w:tcW w:w="1671" w:type="dxa"/>
            <w:vAlign w:val="bottom"/>
          </w:tcPr>
          <w:p w14:paraId="6E1FD93E" w14:textId="77777777" w:rsidR="00F10DC7" w:rsidRDefault="00000000">
            <w:pPr>
              <w:adjustRightInd w:val="0"/>
              <w:snapToGrid w:val="0"/>
              <w:jc w:val="center"/>
              <w:rPr>
                <w:sz w:val="26"/>
                <w:szCs w:val="26"/>
              </w:rPr>
            </w:pPr>
            <w:r>
              <w:rPr>
                <w:rFonts w:hint="eastAsia"/>
                <w:sz w:val="26"/>
                <w:szCs w:val="26"/>
              </w:rPr>
              <w:t>设</w:t>
            </w:r>
            <w:r>
              <w:rPr>
                <w:rFonts w:hint="eastAsia"/>
                <w:sz w:val="26"/>
                <w:szCs w:val="26"/>
              </w:rPr>
              <w:t xml:space="preserve"> </w:t>
            </w:r>
            <w:r>
              <w:rPr>
                <w:rFonts w:hint="eastAsia"/>
                <w:sz w:val="26"/>
                <w:szCs w:val="26"/>
              </w:rPr>
              <w:t>备</w:t>
            </w:r>
            <w:r>
              <w:rPr>
                <w:rFonts w:hint="eastAsia"/>
                <w:sz w:val="26"/>
                <w:szCs w:val="26"/>
              </w:rPr>
              <w:t xml:space="preserve"> </w:t>
            </w:r>
            <w:r>
              <w:rPr>
                <w:rFonts w:hint="eastAsia"/>
                <w:sz w:val="26"/>
                <w:szCs w:val="26"/>
              </w:rPr>
              <w:t>代</w:t>
            </w:r>
            <w:r>
              <w:rPr>
                <w:rFonts w:hint="eastAsia"/>
                <w:sz w:val="26"/>
                <w:szCs w:val="26"/>
              </w:rPr>
              <w:t xml:space="preserve"> </w:t>
            </w:r>
            <w:r>
              <w:rPr>
                <w:rFonts w:hint="eastAsia"/>
                <w:sz w:val="26"/>
                <w:szCs w:val="26"/>
              </w:rPr>
              <w:t>码</w:t>
            </w:r>
          </w:p>
        </w:tc>
        <w:tc>
          <w:tcPr>
            <w:tcW w:w="4339" w:type="dxa"/>
            <w:tcBorders>
              <w:bottom w:val="single" w:sz="4" w:space="0" w:color="auto"/>
            </w:tcBorders>
            <w:tcMar>
              <w:top w:w="28" w:type="dxa"/>
              <w:left w:w="0" w:type="dxa"/>
              <w:bottom w:w="28" w:type="dxa"/>
              <w:right w:w="0" w:type="dxa"/>
            </w:tcMar>
            <w:vAlign w:val="bottom"/>
          </w:tcPr>
          <w:p w14:paraId="56DE2066" w14:textId="77777777" w:rsidR="00F10DC7" w:rsidRDefault="00F10DC7">
            <w:pPr>
              <w:adjustRightInd w:val="0"/>
              <w:snapToGrid w:val="0"/>
              <w:jc w:val="center"/>
              <w:rPr>
                <w:rFonts w:ascii="华文楷体" w:eastAsia="华文楷体" w:hAnsi="华文楷体"/>
                <w:b/>
                <w:sz w:val="26"/>
                <w:szCs w:val="26"/>
              </w:rPr>
            </w:pPr>
          </w:p>
        </w:tc>
      </w:tr>
      <w:tr w:rsidR="00F10DC7" w14:paraId="6A579DDE" w14:textId="77777777">
        <w:trPr>
          <w:trHeight w:val="567"/>
          <w:jc w:val="center"/>
        </w:trPr>
        <w:tc>
          <w:tcPr>
            <w:tcW w:w="1671" w:type="dxa"/>
            <w:vAlign w:val="bottom"/>
          </w:tcPr>
          <w:p w14:paraId="35E780EE" w14:textId="77777777" w:rsidR="00F10DC7" w:rsidRDefault="00000000">
            <w:pPr>
              <w:adjustRightInd w:val="0"/>
              <w:snapToGrid w:val="0"/>
              <w:jc w:val="center"/>
              <w:rPr>
                <w:sz w:val="26"/>
                <w:szCs w:val="26"/>
              </w:rPr>
            </w:pPr>
            <w:r>
              <w:rPr>
                <w:rFonts w:hint="eastAsia"/>
                <w:sz w:val="26"/>
                <w:szCs w:val="26"/>
              </w:rPr>
              <w:t>委</w:t>
            </w:r>
            <w:r>
              <w:rPr>
                <w:rFonts w:hint="eastAsia"/>
                <w:sz w:val="26"/>
                <w:szCs w:val="26"/>
              </w:rPr>
              <w:t xml:space="preserve"> </w:t>
            </w:r>
            <w:r>
              <w:rPr>
                <w:rFonts w:hint="eastAsia"/>
                <w:sz w:val="26"/>
                <w:szCs w:val="26"/>
              </w:rPr>
              <w:t>托</w:t>
            </w:r>
            <w:r>
              <w:rPr>
                <w:rFonts w:hint="eastAsia"/>
                <w:sz w:val="26"/>
                <w:szCs w:val="26"/>
              </w:rPr>
              <w:t xml:space="preserve"> </w:t>
            </w:r>
            <w:r>
              <w:rPr>
                <w:rFonts w:hint="eastAsia"/>
                <w:sz w:val="26"/>
                <w:szCs w:val="26"/>
              </w:rPr>
              <w:t>单</w:t>
            </w:r>
            <w:r>
              <w:rPr>
                <w:rFonts w:hint="eastAsia"/>
                <w:sz w:val="26"/>
                <w:szCs w:val="26"/>
              </w:rPr>
              <w:t xml:space="preserve"> </w:t>
            </w:r>
            <w:r>
              <w:rPr>
                <w:rFonts w:hint="eastAsia"/>
                <w:sz w:val="26"/>
                <w:szCs w:val="26"/>
              </w:rPr>
              <w:t>位</w:t>
            </w:r>
          </w:p>
        </w:tc>
        <w:tc>
          <w:tcPr>
            <w:tcW w:w="4339" w:type="dxa"/>
            <w:tcBorders>
              <w:top w:val="single" w:sz="4" w:space="0" w:color="auto"/>
              <w:bottom w:val="single" w:sz="4" w:space="0" w:color="auto"/>
            </w:tcBorders>
            <w:tcMar>
              <w:top w:w="28" w:type="dxa"/>
              <w:left w:w="0" w:type="dxa"/>
              <w:bottom w:w="28" w:type="dxa"/>
              <w:right w:w="0" w:type="dxa"/>
            </w:tcMar>
            <w:vAlign w:val="bottom"/>
          </w:tcPr>
          <w:p w14:paraId="0D49FC10" w14:textId="77777777" w:rsidR="00F10DC7" w:rsidRDefault="00F10DC7">
            <w:pPr>
              <w:adjustRightInd w:val="0"/>
              <w:snapToGrid w:val="0"/>
              <w:jc w:val="center"/>
              <w:rPr>
                <w:rFonts w:ascii="华文楷体" w:eastAsia="华文楷体" w:hAnsi="华文楷体"/>
                <w:b/>
                <w:sz w:val="26"/>
                <w:szCs w:val="26"/>
              </w:rPr>
            </w:pPr>
          </w:p>
        </w:tc>
      </w:tr>
      <w:tr w:rsidR="00F10DC7" w14:paraId="508041F9" w14:textId="77777777">
        <w:trPr>
          <w:trHeight w:val="567"/>
          <w:jc w:val="center"/>
        </w:trPr>
        <w:tc>
          <w:tcPr>
            <w:tcW w:w="1671" w:type="dxa"/>
            <w:vAlign w:val="bottom"/>
          </w:tcPr>
          <w:p w14:paraId="3E50465C" w14:textId="77777777" w:rsidR="00F10DC7" w:rsidRDefault="00000000">
            <w:pPr>
              <w:adjustRightInd w:val="0"/>
              <w:snapToGrid w:val="0"/>
              <w:jc w:val="center"/>
              <w:rPr>
                <w:sz w:val="26"/>
                <w:szCs w:val="26"/>
              </w:rPr>
            </w:pPr>
            <w:r>
              <w:rPr>
                <w:rFonts w:hint="eastAsia"/>
                <w:sz w:val="26"/>
                <w:szCs w:val="26"/>
              </w:rPr>
              <w:t>使</w:t>
            </w:r>
            <w:r>
              <w:rPr>
                <w:rFonts w:hint="eastAsia"/>
                <w:sz w:val="26"/>
                <w:szCs w:val="26"/>
              </w:rPr>
              <w:t xml:space="preserve"> </w:t>
            </w:r>
            <w:r>
              <w:rPr>
                <w:rFonts w:hint="eastAsia"/>
                <w:sz w:val="26"/>
                <w:szCs w:val="26"/>
              </w:rPr>
              <w:t>用</w:t>
            </w:r>
            <w:r>
              <w:rPr>
                <w:rFonts w:hint="eastAsia"/>
                <w:sz w:val="26"/>
                <w:szCs w:val="26"/>
              </w:rPr>
              <w:t xml:space="preserve"> </w:t>
            </w:r>
            <w:r>
              <w:rPr>
                <w:rFonts w:hint="eastAsia"/>
                <w:sz w:val="26"/>
                <w:szCs w:val="26"/>
              </w:rPr>
              <w:t>单</w:t>
            </w:r>
            <w:r>
              <w:rPr>
                <w:rFonts w:hint="eastAsia"/>
                <w:sz w:val="26"/>
                <w:szCs w:val="26"/>
              </w:rPr>
              <w:t xml:space="preserve"> </w:t>
            </w:r>
            <w:r>
              <w:rPr>
                <w:rFonts w:hint="eastAsia"/>
                <w:sz w:val="26"/>
                <w:szCs w:val="26"/>
              </w:rPr>
              <w:t>位</w:t>
            </w:r>
          </w:p>
        </w:tc>
        <w:tc>
          <w:tcPr>
            <w:tcW w:w="4339" w:type="dxa"/>
            <w:tcBorders>
              <w:top w:val="single" w:sz="4" w:space="0" w:color="auto"/>
              <w:bottom w:val="single" w:sz="4" w:space="0" w:color="auto"/>
            </w:tcBorders>
            <w:tcMar>
              <w:top w:w="28" w:type="dxa"/>
              <w:left w:w="0" w:type="dxa"/>
              <w:bottom w:w="28" w:type="dxa"/>
              <w:right w:w="0" w:type="dxa"/>
            </w:tcMar>
            <w:vAlign w:val="bottom"/>
          </w:tcPr>
          <w:p w14:paraId="28A802CD" w14:textId="77777777" w:rsidR="00F10DC7" w:rsidRDefault="00F10DC7">
            <w:pPr>
              <w:adjustRightInd w:val="0"/>
              <w:snapToGrid w:val="0"/>
              <w:jc w:val="center"/>
              <w:rPr>
                <w:rFonts w:ascii="华文楷体" w:eastAsia="华文楷体" w:hAnsi="华文楷体"/>
                <w:b/>
                <w:sz w:val="26"/>
                <w:szCs w:val="26"/>
              </w:rPr>
            </w:pPr>
          </w:p>
        </w:tc>
      </w:tr>
      <w:tr w:rsidR="00F10DC7" w14:paraId="0319FD2F" w14:textId="77777777">
        <w:trPr>
          <w:trHeight w:val="567"/>
          <w:jc w:val="center"/>
        </w:trPr>
        <w:tc>
          <w:tcPr>
            <w:tcW w:w="1671" w:type="dxa"/>
            <w:vAlign w:val="bottom"/>
          </w:tcPr>
          <w:p w14:paraId="636FBC94" w14:textId="77777777" w:rsidR="00F10DC7" w:rsidRDefault="00000000">
            <w:pPr>
              <w:adjustRightInd w:val="0"/>
              <w:snapToGrid w:val="0"/>
              <w:jc w:val="center"/>
              <w:rPr>
                <w:sz w:val="26"/>
                <w:szCs w:val="26"/>
              </w:rPr>
            </w:pPr>
            <w:r>
              <w:rPr>
                <w:rFonts w:hint="eastAsia"/>
                <w:sz w:val="26"/>
                <w:szCs w:val="26"/>
              </w:rPr>
              <w:t>评</w:t>
            </w:r>
            <w:r>
              <w:rPr>
                <w:rFonts w:hint="eastAsia"/>
                <w:sz w:val="26"/>
                <w:szCs w:val="26"/>
              </w:rPr>
              <w:t xml:space="preserve"> </w:t>
            </w:r>
            <w:r>
              <w:rPr>
                <w:rFonts w:hint="eastAsia"/>
                <w:sz w:val="26"/>
                <w:szCs w:val="26"/>
              </w:rPr>
              <w:t>估</w:t>
            </w:r>
            <w:r>
              <w:rPr>
                <w:rFonts w:hint="eastAsia"/>
                <w:sz w:val="26"/>
                <w:szCs w:val="26"/>
              </w:rPr>
              <w:t xml:space="preserve"> </w:t>
            </w:r>
            <w:r>
              <w:rPr>
                <w:rFonts w:hint="eastAsia"/>
                <w:sz w:val="26"/>
                <w:szCs w:val="26"/>
              </w:rPr>
              <w:t>时</w:t>
            </w:r>
            <w:r>
              <w:rPr>
                <w:rFonts w:hint="eastAsia"/>
                <w:sz w:val="26"/>
                <w:szCs w:val="26"/>
              </w:rPr>
              <w:t xml:space="preserve"> </w:t>
            </w:r>
            <w:r>
              <w:rPr>
                <w:rFonts w:hint="eastAsia"/>
                <w:sz w:val="26"/>
                <w:szCs w:val="26"/>
              </w:rPr>
              <w:t>间</w:t>
            </w:r>
          </w:p>
        </w:tc>
        <w:tc>
          <w:tcPr>
            <w:tcW w:w="4339" w:type="dxa"/>
            <w:tcBorders>
              <w:top w:val="single" w:sz="4" w:space="0" w:color="auto"/>
              <w:bottom w:val="single" w:sz="4" w:space="0" w:color="auto"/>
            </w:tcBorders>
            <w:tcMar>
              <w:top w:w="28" w:type="dxa"/>
              <w:left w:w="0" w:type="dxa"/>
              <w:bottom w:w="28" w:type="dxa"/>
              <w:right w:w="0" w:type="dxa"/>
            </w:tcMar>
            <w:vAlign w:val="bottom"/>
          </w:tcPr>
          <w:p w14:paraId="50A272C6" w14:textId="77777777" w:rsidR="00F10DC7" w:rsidRDefault="00F10DC7">
            <w:pPr>
              <w:adjustRightInd w:val="0"/>
              <w:snapToGrid w:val="0"/>
              <w:jc w:val="center"/>
              <w:rPr>
                <w:rFonts w:ascii="华文楷体" w:eastAsia="华文楷体" w:hAnsi="华文楷体"/>
                <w:b/>
                <w:sz w:val="26"/>
                <w:szCs w:val="26"/>
              </w:rPr>
            </w:pPr>
          </w:p>
        </w:tc>
      </w:tr>
    </w:tbl>
    <w:p w14:paraId="1712B317" w14:textId="77777777" w:rsidR="00F10DC7" w:rsidRDefault="00F10DC7">
      <w:pPr>
        <w:rPr>
          <w:sz w:val="52"/>
          <w:szCs w:val="72"/>
        </w:rPr>
      </w:pPr>
    </w:p>
    <w:p w14:paraId="436D49FB" w14:textId="77777777" w:rsidR="00F10DC7" w:rsidRDefault="00F10DC7">
      <w:pPr>
        <w:jc w:val="center"/>
        <w:rPr>
          <w:sz w:val="52"/>
          <w:szCs w:val="72"/>
        </w:rPr>
      </w:pPr>
    </w:p>
    <w:p w14:paraId="52BBFDBF" w14:textId="77777777" w:rsidR="00F10DC7" w:rsidRDefault="00F10DC7">
      <w:pPr>
        <w:jc w:val="center"/>
        <w:rPr>
          <w:sz w:val="52"/>
          <w:szCs w:val="72"/>
        </w:rPr>
      </w:pPr>
    </w:p>
    <w:p w14:paraId="110260E1" w14:textId="77777777" w:rsidR="00F10DC7" w:rsidRDefault="00000000">
      <w:pPr>
        <w:jc w:val="center"/>
        <w:rPr>
          <w:sz w:val="52"/>
          <w:szCs w:val="72"/>
        </w:rPr>
      </w:pPr>
      <w:r>
        <w:rPr>
          <w:rFonts w:hint="eastAsia"/>
          <w:color w:val="000000"/>
          <w:sz w:val="28"/>
          <w:szCs w:val="28"/>
        </w:rPr>
        <w:t>（安全评估单位名称）</w:t>
      </w:r>
    </w:p>
    <w:p w14:paraId="234B5F12" w14:textId="77777777" w:rsidR="00F10DC7" w:rsidRDefault="00000000">
      <w:r>
        <w:br w:type="page"/>
      </w:r>
    </w:p>
    <w:p w14:paraId="1D8B0C62" w14:textId="77777777" w:rsidR="00F10DC7" w:rsidRDefault="00F10DC7"/>
    <w:p w14:paraId="7A66D314" w14:textId="77777777" w:rsidR="00F10DC7" w:rsidRDefault="00F10DC7"/>
    <w:p w14:paraId="55BCB168" w14:textId="77777777" w:rsidR="00F10DC7" w:rsidRDefault="00000000">
      <w:pPr>
        <w:tabs>
          <w:tab w:val="left" w:pos="7797"/>
        </w:tabs>
        <w:topLinePunct/>
        <w:spacing w:line="500" w:lineRule="exact"/>
        <w:jc w:val="center"/>
        <w:rPr>
          <w:rFonts w:ascii="黑体" w:eastAsia="黑体" w:hAnsi="黑体" w:cs="黑体"/>
          <w:b/>
          <w:bCs/>
          <w:snapToGrid w:val="0"/>
          <w:sz w:val="32"/>
          <w:szCs w:val="32"/>
        </w:rPr>
      </w:pPr>
      <w:r>
        <w:rPr>
          <w:rFonts w:ascii="黑体" w:eastAsia="黑体" w:hAnsi="黑体" w:cs="黑体" w:hint="eastAsia"/>
          <w:b/>
          <w:bCs/>
          <w:snapToGrid w:val="0"/>
          <w:sz w:val="32"/>
          <w:szCs w:val="32"/>
        </w:rPr>
        <w:t>声    明</w:t>
      </w:r>
    </w:p>
    <w:p w14:paraId="42EEC876" w14:textId="77777777" w:rsidR="00F10DC7" w:rsidRDefault="00F10DC7">
      <w:pPr>
        <w:tabs>
          <w:tab w:val="left" w:pos="7797"/>
        </w:tabs>
        <w:topLinePunct/>
        <w:spacing w:line="500" w:lineRule="exact"/>
        <w:jc w:val="center"/>
        <w:rPr>
          <w:rFonts w:ascii="华文新魏" w:eastAsia="华文新魏"/>
          <w:b/>
          <w:bCs/>
          <w:snapToGrid w:val="0"/>
          <w:sz w:val="24"/>
        </w:rPr>
      </w:pPr>
    </w:p>
    <w:p w14:paraId="5D8D1D00" w14:textId="77777777" w:rsidR="00F10DC7" w:rsidRDefault="00000000">
      <w:pPr>
        <w:topLinePunct/>
        <w:autoSpaceDE w:val="0"/>
        <w:autoSpaceDN w:val="0"/>
        <w:spacing w:line="300" w:lineRule="auto"/>
        <w:ind w:firstLineChars="200" w:firstLine="420"/>
        <w:rPr>
          <w:bCs/>
          <w:color w:val="000000"/>
          <w:kern w:val="0"/>
        </w:rPr>
      </w:pPr>
      <w:r>
        <w:rPr>
          <w:rFonts w:hint="eastAsia"/>
          <w:bCs/>
          <w:color w:val="000000"/>
          <w:kern w:val="0"/>
        </w:rPr>
        <w:t>1</w:t>
      </w:r>
      <w:r>
        <w:rPr>
          <w:rFonts w:hint="eastAsia"/>
          <w:snapToGrid w:val="0"/>
        </w:rPr>
        <w:t>．在用电梯曳引轮本体安全评估规程</w:t>
      </w:r>
      <w:r>
        <w:rPr>
          <w:rFonts w:hint="eastAsia"/>
          <w:bCs/>
          <w:color w:val="000000"/>
          <w:kern w:val="0"/>
        </w:rPr>
        <w:t>依据国家有关法律法规和相关规范标准实施电梯曳引轮安全评估。</w:t>
      </w:r>
    </w:p>
    <w:p w14:paraId="099E6371" w14:textId="77777777" w:rsidR="00F10DC7" w:rsidRDefault="00000000">
      <w:pPr>
        <w:topLinePunct/>
        <w:autoSpaceDE w:val="0"/>
        <w:autoSpaceDN w:val="0"/>
        <w:spacing w:line="300" w:lineRule="auto"/>
        <w:ind w:firstLineChars="200" w:firstLine="420"/>
        <w:rPr>
          <w:bCs/>
          <w:color w:val="000000"/>
          <w:kern w:val="0"/>
        </w:rPr>
      </w:pPr>
      <w:r>
        <w:rPr>
          <w:rFonts w:hint="eastAsia"/>
          <w:bCs/>
          <w:color w:val="000000"/>
          <w:kern w:val="0"/>
        </w:rPr>
        <w:t>2</w:t>
      </w:r>
      <w:r>
        <w:rPr>
          <w:rFonts w:hint="eastAsia"/>
          <w:snapToGrid w:val="0"/>
        </w:rPr>
        <w:t>．</w:t>
      </w:r>
      <w:r>
        <w:rPr>
          <w:rFonts w:hint="eastAsia"/>
          <w:bCs/>
          <w:color w:val="000000"/>
          <w:kern w:val="0"/>
        </w:rPr>
        <w:t>本报告中给出的评估意见仅对被评估电梯曳引轮的当时状况有效，当评估后电梯曳引轮及其环境出现任何变更时，本评估意见中涉及的相关项目和结论都不再适用。</w:t>
      </w:r>
    </w:p>
    <w:p w14:paraId="1C59A2BF" w14:textId="77777777" w:rsidR="00F10DC7" w:rsidRDefault="00000000">
      <w:pPr>
        <w:topLinePunct/>
        <w:autoSpaceDE w:val="0"/>
        <w:autoSpaceDN w:val="0"/>
        <w:spacing w:line="300" w:lineRule="auto"/>
        <w:ind w:firstLineChars="200" w:firstLine="420"/>
        <w:rPr>
          <w:bCs/>
          <w:color w:val="000000"/>
          <w:kern w:val="0"/>
        </w:rPr>
      </w:pPr>
      <w:r>
        <w:rPr>
          <w:rFonts w:hint="eastAsia"/>
          <w:bCs/>
          <w:color w:val="000000"/>
          <w:kern w:val="0"/>
        </w:rPr>
        <w:t>3</w:t>
      </w:r>
      <w:r>
        <w:rPr>
          <w:rFonts w:hint="eastAsia"/>
          <w:snapToGrid w:val="0"/>
        </w:rPr>
        <w:t>．</w:t>
      </w:r>
      <w:r>
        <w:rPr>
          <w:rFonts w:hint="eastAsia"/>
          <w:bCs/>
          <w:color w:val="000000"/>
          <w:kern w:val="0"/>
        </w:rPr>
        <w:t>在任何情况下，若需引用本报告中的结果或数据都应保持其本来的意义，不得擅自进行增加、修改、伪造或掩盖事实。</w:t>
      </w:r>
    </w:p>
    <w:p w14:paraId="35C531CF" w14:textId="77777777" w:rsidR="00F10DC7" w:rsidRDefault="00000000">
      <w:pPr>
        <w:topLinePunct/>
        <w:autoSpaceDE w:val="0"/>
        <w:autoSpaceDN w:val="0"/>
        <w:spacing w:line="300" w:lineRule="auto"/>
        <w:ind w:firstLineChars="200" w:firstLine="420"/>
        <w:rPr>
          <w:bCs/>
          <w:color w:val="000000"/>
          <w:kern w:val="0"/>
        </w:rPr>
      </w:pPr>
      <w:r>
        <w:rPr>
          <w:rFonts w:hint="eastAsia"/>
          <w:bCs/>
          <w:color w:val="000000"/>
          <w:kern w:val="0"/>
        </w:rPr>
        <w:t>4</w:t>
      </w:r>
      <w:r>
        <w:rPr>
          <w:rFonts w:hint="eastAsia"/>
          <w:snapToGrid w:val="0"/>
        </w:rPr>
        <w:t>．</w:t>
      </w:r>
      <w:r>
        <w:rPr>
          <w:rFonts w:hint="eastAsia"/>
          <w:bCs/>
          <w:color w:val="000000"/>
          <w:kern w:val="0"/>
        </w:rPr>
        <w:t>为保证委托方利益，本报告仅提供给委托方，不向第三方提供，并为其保密。未经本机构同意，委托方不能将此报告外传，或将报告中的某一部分拷贝。</w:t>
      </w:r>
    </w:p>
    <w:p w14:paraId="6914A36B" w14:textId="77777777" w:rsidR="00F10DC7" w:rsidRDefault="00000000">
      <w:pPr>
        <w:topLinePunct/>
        <w:autoSpaceDE w:val="0"/>
        <w:autoSpaceDN w:val="0"/>
        <w:spacing w:line="300" w:lineRule="auto"/>
        <w:ind w:firstLineChars="200" w:firstLine="420"/>
        <w:rPr>
          <w:bCs/>
          <w:color w:val="000000"/>
          <w:kern w:val="0"/>
        </w:rPr>
      </w:pPr>
      <w:r>
        <w:rPr>
          <w:rFonts w:hint="eastAsia"/>
          <w:bCs/>
          <w:color w:val="000000"/>
          <w:kern w:val="0"/>
        </w:rPr>
        <w:t>5</w:t>
      </w:r>
      <w:r>
        <w:rPr>
          <w:rFonts w:hint="eastAsia"/>
          <w:bCs/>
          <w:color w:val="000000"/>
          <w:kern w:val="0"/>
        </w:rPr>
        <w:t>．委托方应当对所提供资料的真实性、有效性负责。</w:t>
      </w:r>
    </w:p>
    <w:p w14:paraId="57CE3C2D" w14:textId="77777777" w:rsidR="00F10DC7" w:rsidRDefault="00000000">
      <w:pPr>
        <w:topLinePunct/>
        <w:autoSpaceDE w:val="0"/>
        <w:autoSpaceDN w:val="0"/>
        <w:spacing w:line="300" w:lineRule="auto"/>
        <w:ind w:firstLineChars="200" w:firstLine="420"/>
        <w:rPr>
          <w:bCs/>
          <w:color w:val="000000"/>
          <w:kern w:val="0"/>
        </w:rPr>
      </w:pPr>
      <w:r>
        <w:rPr>
          <w:rFonts w:hint="eastAsia"/>
          <w:bCs/>
          <w:color w:val="000000"/>
          <w:kern w:val="0"/>
        </w:rPr>
        <w:t>6</w:t>
      </w:r>
      <w:r>
        <w:rPr>
          <w:rFonts w:hint="eastAsia"/>
          <w:bCs/>
          <w:color w:val="000000"/>
          <w:kern w:val="0"/>
        </w:rPr>
        <w:t>．在用电梯曳引轮安全评估是针对本台电梯曳引轮的现状提出可能存在的相关风险和改进建议，不能取代日常的电梯曳引轮安全使用管理、维护保养管理及国家规定的定期检验。建议使用单位、维护保养单位对本报告提出的对策与措施予以重视，加强电梯日常管理，进行经常性的维修检查，以防患于未然，对措施要求中需改进的技术要求应当落实整改。</w:t>
      </w:r>
    </w:p>
    <w:p w14:paraId="1DE7714D" w14:textId="77777777" w:rsidR="00F10DC7" w:rsidRDefault="00000000">
      <w:pPr>
        <w:widowControl/>
        <w:jc w:val="left"/>
      </w:pPr>
      <w:r>
        <w:rPr>
          <w:sz w:val="28"/>
          <w:szCs w:val="28"/>
        </w:rPr>
        <w:br w:type="page"/>
      </w:r>
    </w:p>
    <w:p w14:paraId="52F2607A" w14:textId="77777777" w:rsidR="00F10DC7" w:rsidRDefault="00000000">
      <w:pPr>
        <w:autoSpaceDE w:val="0"/>
        <w:autoSpaceDN w:val="0"/>
        <w:adjustRightInd w:val="0"/>
        <w:spacing w:line="360" w:lineRule="auto"/>
        <w:jc w:val="center"/>
        <w:rPr>
          <w:rFonts w:ascii="宋?" w:hAnsi="宋?" w:cs="宋?"/>
          <w:b/>
          <w:color w:val="000000"/>
          <w:kern w:val="0"/>
          <w:sz w:val="32"/>
          <w:szCs w:val="32"/>
        </w:rPr>
      </w:pPr>
      <w:r>
        <w:rPr>
          <w:rFonts w:ascii="宋?" w:hAnsi="宋?" w:cs="宋?" w:hint="eastAsia"/>
          <w:b/>
          <w:color w:val="000000"/>
          <w:kern w:val="0"/>
          <w:sz w:val="32"/>
          <w:szCs w:val="32"/>
        </w:rPr>
        <w:lastRenderedPageBreak/>
        <w:t xml:space="preserve">  </w:t>
      </w:r>
      <w:r>
        <w:rPr>
          <w:rFonts w:ascii="宋?" w:hAnsi="宋?" w:cs="宋?" w:hint="eastAsia"/>
          <w:b/>
          <w:color w:val="000000"/>
          <w:kern w:val="0"/>
          <w:sz w:val="32"/>
          <w:szCs w:val="32"/>
        </w:rPr>
        <w:t>在用电梯曳引轮本体安全评估报告</w:t>
      </w:r>
    </w:p>
    <w:p w14:paraId="376C096E" w14:textId="77777777" w:rsidR="00F10DC7" w:rsidRDefault="00000000">
      <w:pPr>
        <w:snapToGrid w:val="0"/>
        <w:spacing w:line="360" w:lineRule="auto"/>
        <w:ind w:firstLineChars="200" w:firstLine="422"/>
        <w:rPr>
          <w:rFonts w:ascii="Arial" w:hAnsi="Arial" w:cs="Arial"/>
          <w:b/>
          <w:bCs/>
          <w:color w:val="000000"/>
          <w:kern w:val="0"/>
        </w:rPr>
      </w:pPr>
      <w:r>
        <w:rPr>
          <w:rFonts w:ascii="Arial" w:hAnsi="Arial" w:cs="Arial"/>
          <w:b/>
          <w:bCs/>
          <w:color w:val="000000"/>
          <w:kern w:val="0"/>
        </w:rPr>
        <w:t>一、目的和依据</w:t>
      </w:r>
    </w:p>
    <w:p w14:paraId="46B28406" w14:textId="77777777" w:rsidR="00F10DC7" w:rsidRDefault="00000000">
      <w:pPr>
        <w:snapToGrid w:val="0"/>
        <w:spacing w:line="360" w:lineRule="auto"/>
        <w:ind w:firstLineChars="200" w:firstLine="420"/>
      </w:pPr>
      <w:r>
        <w:rPr>
          <w:rFonts w:hint="eastAsia"/>
        </w:rPr>
        <w:t>(</w:t>
      </w:r>
      <w:r>
        <w:rPr>
          <w:rFonts w:hint="eastAsia"/>
        </w:rPr>
        <w:t>内容包括委托单位、评估目的、评估内容和评估依据等。</w:t>
      </w:r>
      <w:r>
        <w:rPr>
          <w:rFonts w:hint="eastAsia"/>
        </w:rPr>
        <w:t>)</w:t>
      </w:r>
    </w:p>
    <w:p w14:paraId="497FA376" w14:textId="77777777" w:rsidR="00F10DC7" w:rsidRDefault="00000000">
      <w:pPr>
        <w:snapToGrid w:val="0"/>
        <w:spacing w:line="360" w:lineRule="auto"/>
        <w:ind w:firstLineChars="200" w:firstLine="422"/>
        <w:rPr>
          <w:rFonts w:ascii="Arial" w:hAnsi="Arial" w:cs="Arial"/>
          <w:b/>
          <w:bCs/>
          <w:color w:val="000000"/>
          <w:kern w:val="0"/>
        </w:rPr>
      </w:pPr>
      <w:r>
        <w:rPr>
          <w:rFonts w:ascii="Arial" w:hAnsi="Arial" w:cs="Arial"/>
          <w:b/>
          <w:bCs/>
          <w:color w:val="000000"/>
          <w:kern w:val="0"/>
        </w:rPr>
        <w:t>二、</w:t>
      </w:r>
      <w:r>
        <w:rPr>
          <w:rFonts w:ascii="Arial" w:hAnsi="Arial" w:cs="Arial" w:hint="eastAsia"/>
          <w:b/>
          <w:bCs/>
          <w:color w:val="000000"/>
          <w:kern w:val="0"/>
        </w:rPr>
        <w:t>评估</w:t>
      </w:r>
      <w:r>
        <w:rPr>
          <w:rFonts w:ascii="Arial" w:hAnsi="Arial" w:cs="Arial"/>
          <w:b/>
          <w:bCs/>
          <w:color w:val="000000"/>
          <w:kern w:val="0"/>
        </w:rPr>
        <w:t>内容</w:t>
      </w:r>
    </w:p>
    <w:p w14:paraId="40AEB212" w14:textId="77777777" w:rsidR="00F10DC7" w:rsidRDefault="00000000">
      <w:pPr>
        <w:topLinePunct/>
        <w:autoSpaceDE w:val="0"/>
        <w:autoSpaceDN w:val="0"/>
        <w:adjustRightInd w:val="0"/>
        <w:snapToGrid w:val="0"/>
        <w:spacing w:line="360" w:lineRule="auto"/>
        <w:ind w:firstLineChars="200" w:firstLine="420"/>
      </w:pPr>
      <w:r>
        <w:rPr>
          <w:rFonts w:hint="eastAsia"/>
        </w:rPr>
        <w:t>(</w:t>
      </w:r>
      <w:r>
        <w:rPr>
          <w:rFonts w:hint="eastAsia"/>
        </w:rPr>
        <w:t>评估项目内容概述，评估具体内容和结果可见附件。</w:t>
      </w:r>
      <w:r>
        <w:rPr>
          <w:rFonts w:hint="eastAsia"/>
        </w:rPr>
        <w:t>)</w:t>
      </w:r>
    </w:p>
    <w:p w14:paraId="08F22BF7" w14:textId="77777777" w:rsidR="00F10DC7" w:rsidRDefault="00000000">
      <w:pPr>
        <w:snapToGrid w:val="0"/>
        <w:spacing w:line="360" w:lineRule="auto"/>
        <w:ind w:firstLineChars="200" w:firstLine="422"/>
        <w:rPr>
          <w:rFonts w:ascii="Arial" w:hAnsi="Arial" w:cs="Arial"/>
          <w:b/>
          <w:bCs/>
          <w:color w:val="000000"/>
          <w:kern w:val="0"/>
        </w:rPr>
      </w:pPr>
      <w:r>
        <w:rPr>
          <w:rFonts w:ascii="Arial" w:hAnsi="Arial" w:cs="Arial" w:hint="eastAsia"/>
          <w:b/>
          <w:bCs/>
          <w:color w:val="000000"/>
          <w:kern w:val="0"/>
        </w:rPr>
        <w:t>三、</w:t>
      </w:r>
      <w:r>
        <w:rPr>
          <w:rFonts w:ascii="Arial" w:hAnsi="Arial" w:cs="Arial"/>
          <w:b/>
          <w:bCs/>
          <w:color w:val="000000"/>
          <w:kern w:val="0"/>
        </w:rPr>
        <w:t>电梯概况</w:t>
      </w:r>
    </w:p>
    <w:p w14:paraId="4D8D6AE3" w14:textId="77777777" w:rsidR="00F10DC7" w:rsidRDefault="00000000">
      <w:pPr>
        <w:snapToGrid w:val="0"/>
        <w:spacing w:line="360" w:lineRule="auto"/>
        <w:ind w:firstLineChars="200" w:firstLine="420"/>
        <w:rPr>
          <w:rFonts w:ascii="Arial" w:hAnsi="Arial" w:cs="Arial"/>
          <w:bCs/>
          <w:color w:val="000000"/>
          <w:kern w:val="0"/>
        </w:rPr>
      </w:pPr>
      <w:r>
        <w:rPr>
          <w:rFonts w:ascii="Arial" w:hAnsi="Arial" w:cs="Arial" w:hint="eastAsia"/>
          <w:bCs/>
          <w:color w:val="000000"/>
          <w:kern w:val="0"/>
        </w:rPr>
        <w:t>（一）电梯基本参数</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179"/>
        <w:gridCol w:w="3106"/>
        <w:gridCol w:w="2297"/>
        <w:gridCol w:w="2170"/>
      </w:tblGrid>
      <w:tr w:rsidR="00F10DC7" w14:paraId="5D3ECA99" w14:textId="77777777">
        <w:trPr>
          <w:trHeight w:val="454"/>
          <w:jc w:val="center"/>
        </w:trPr>
        <w:tc>
          <w:tcPr>
            <w:tcW w:w="2179" w:type="dxa"/>
            <w:vAlign w:val="center"/>
          </w:tcPr>
          <w:p w14:paraId="454A5D3B" w14:textId="77777777" w:rsidR="00F10DC7" w:rsidRDefault="00000000">
            <w:pPr>
              <w:autoSpaceDE w:val="0"/>
              <w:autoSpaceDN w:val="0"/>
              <w:adjustRightInd w:val="0"/>
              <w:spacing w:line="360" w:lineRule="auto"/>
              <w:jc w:val="center"/>
              <w:rPr>
                <w:sz w:val="22"/>
              </w:rPr>
            </w:pPr>
            <w:r>
              <w:rPr>
                <w:rFonts w:hint="eastAsia"/>
                <w:sz w:val="22"/>
                <w:szCs w:val="22"/>
              </w:rPr>
              <w:t>使用地点</w:t>
            </w:r>
          </w:p>
        </w:tc>
        <w:tc>
          <w:tcPr>
            <w:tcW w:w="7573" w:type="dxa"/>
            <w:gridSpan w:val="3"/>
            <w:vAlign w:val="center"/>
          </w:tcPr>
          <w:p w14:paraId="50E7874F" w14:textId="77777777" w:rsidR="00F10DC7" w:rsidRDefault="00F10DC7">
            <w:pPr>
              <w:autoSpaceDE w:val="0"/>
              <w:autoSpaceDN w:val="0"/>
              <w:adjustRightInd w:val="0"/>
              <w:spacing w:line="360" w:lineRule="auto"/>
              <w:jc w:val="center"/>
              <w:rPr>
                <w:color w:val="FF0000"/>
                <w:sz w:val="22"/>
              </w:rPr>
            </w:pPr>
          </w:p>
        </w:tc>
      </w:tr>
      <w:tr w:rsidR="00F10DC7" w14:paraId="1C3F73F6" w14:textId="77777777">
        <w:trPr>
          <w:trHeight w:val="454"/>
          <w:jc w:val="center"/>
        </w:trPr>
        <w:tc>
          <w:tcPr>
            <w:tcW w:w="2179" w:type="dxa"/>
            <w:vAlign w:val="center"/>
          </w:tcPr>
          <w:p w14:paraId="4CEF34CF" w14:textId="77777777" w:rsidR="00F10DC7" w:rsidRDefault="00000000">
            <w:pPr>
              <w:autoSpaceDE w:val="0"/>
              <w:autoSpaceDN w:val="0"/>
              <w:adjustRightInd w:val="0"/>
              <w:spacing w:line="360" w:lineRule="auto"/>
              <w:jc w:val="center"/>
              <w:rPr>
                <w:sz w:val="22"/>
              </w:rPr>
            </w:pPr>
            <w:r>
              <w:rPr>
                <w:rFonts w:hint="eastAsia"/>
                <w:sz w:val="22"/>
                <w:szCs w:val="22"/>
              </w:rPr>
              <w:t>注册代码</w:t>
            </w:r>
          </w:p>
        </w:tc>
        <w:tc>
          <w:tcPr>
            <w:tcW w:w="3106" w:type="dxa"/>
            <w:vAlign w:val="center"/>
          </w:tcPr>
          <w:p w14:paraId="0FC9D240" w14:textId="77777777" w:rsidR="00F10DC7" w:rsidRDefault="00F10DC7">
            <w:pPr>
              <w:autoSpaceDE w:val="0"/>
              <w:autoSpaceDN w:val="0"/>
              <w:adjustRightInd w:val="0"/>
              <w:spacing w:line="360" w:lineRule="auto"/>
              <w:jc w:val="center"/>
              <w:rPr>
                <w:color w:val="FF0000"/>
                <w:sz w:val="22"/>
              </w:rPr>
            </w:pPr>
          </w:p>
        </w:tc>
        <w:tc>
          <w:tcPr>
            <w:tcW w:w="2297" w:type="dxa"/>
            <w:vAlign w:val="center"/>
          </w:tcPr>
          <w:p w14:paraId="4C93AE0D" w14:textId="77777777" w:rsidR="00F10DC7" w:rsidRDefault="00000000">
            <w:pPr>
              <w:autoSpaceDE w:val="0"/>
              <w:autoSpaceDN w:val="0"/>
              <w:adjustRightInd w:val="0"/>
              <w:spacing w:line="360" w:lineRule="auto"/>
              <w:jc w:val="center"/>
              <w:rPr>
                <w:sz w:val="22"/>
              </w:rPr>
            </w:pPr>
            <w:r>
              <w:rPr>
                <w:rFonts w:hint="eastAsia"/>
                <w:sz w:val="22"/>
                <w:szCs w:val="22"/>
              </w:rPr>
              <w:t>产品编号</w:t>
            </w:r>
          </w:p>
        </w:tc>
        <w:tc>
          <w:tcPr>
            <w:tcW w:w="2170" w:type="dxa"/>
            <w:vAlign w:val="center"/>
          </w:tcPr>
          <w:p w14:paraId="58890987" w14:textId="77777777" w:rsidR="00F10DC7" w:rsidRDefault="00F10DC7">
            <w:pPr>
              <w:autoSpaceDE w:val="0"/>
              <w:autoSpaceDN w:val="0"/>
              <w:adjustRightInd w:val="0"/>
              <w:spacing w:line="360" w:lineRule="auto"/>
              <w:jc w:val="center"/>
              <w:rPr>
                <w:color w:val="FF0000"/>
                <w:sz w:val="22"/>
              </w:rPr>
            </w:pPr>
          </w:p>
        </w:tc>
      </w:tr>
      <w:tr w:rsidR="00F10DC7" w14:paraId="6EA316AC" w14:textId="77777777">
        <w:trPr>
          <w:trHeight w:val="454"/>
          <w:jc w:val="center"/>
        </w:trPr>
        <w:tc>
          <w:tcPr>
            <w:tcW w:w="2179" w:type="dxa"/>
            <w:vAlign w:val="center"/>
          </w:tcPr>
          <w:p w14:paraId="495057C5" w14:textId="77777777" w:rsidR="00F10DC7" w:rsidRDefault="00000000">
            <w:pPr>
              <w:autoSpaceDE w:val="0"/>
              <w:autoSpaceDN w:val="0"/>
              <w:adjustRightInd w:val="0"/>
              <w:spacing w:line="360" w:lineRule="auto"/>
              <w:jc w:val="center"/>
              <w:rPr>
                <w:sz w:val="22"/>
              </w:rPr>
            </w:pPr>
            <w:r>
              <w:rPr>
                <w:rFonts w:hint="eastAsia"/>
                <w:sz w:val="22"/>
                <w:szCs w:val="22"/>
              </w:rPr>
              <w:t>型号</w:t>
            </w:r>
          </w:p>
        </w:tc>
        <w:tc>
          <w:tcPr>
            <w:tcW w:w="3106" w:type="dxa"/>
            <w:vAlign w:val="center"/>
          </w:tcPr>
          <w:p w14:paraId="2A43EB46" w14:textId="77777777" w:rsidR="00F10DC7" w:rsidRDefault="00F10DC7">
            <w:pPr>
              <w:autoSpaceDE w:val="0"/>
              <w:autoSpaceDN w:val="0"/>
              <w:adjustRightInd w:val="0"/>
              <w:spacing w:line="360" w:lineRule="auto"/>
              <w:jc w:val="center"/>
              <w:rPr>
                <w:color w:val="FF0000"/>
                <w:sz w:val="22"/>
              </w:rPr>
            </w:pPr>
          </w:p>
        </w:tc>
        <w:tc>
          <w:tcPr>
            <w:tcW w:w="2297" w:type="dxa"/>
            <w:vAlign w:val="center"/>
          </w:tcPr>
          <w:p w14:paraId="0AA59395" w14:textId="77777777" w:rsidR="00F10DC7" w:rsidRDefault="00000000">
            <w:pPr>
              <w:autoSpaceDE w:val="0"/>
              <w:autoSpaceDN w:val="0"/>
              <w:adjustRightInd w:val="0"/>
              <w:spacing w:line="360" w:lineRule="auto"/>
              <w:jc w:val="center"/>
              <w:rPr>
                <w:sz w:val="22"/>
              </w:rPr>
            </w:pPr>
            <w:r>
              <w:rPr>
                <w:rFonts w:hint="eastAsia"/>
                <w:sz w:val="22"/>
                <w:szCs w:val="22"/>
              </w:rPr>
              <w:t>层站门数</w:t>
            </w:r>
          </w:p>
        </w:tc>
        <w:tc>
          <w:tcPr>
            <w:tcW w:w="2170" w:type="dxa"/>
            <w:vAlign w:val="center"/>
          </w:tcPr>
          <w:p w14:paraId="0D1B629F" w14:textId="77777777" w:rsidR="00F10DC7" w:rsidRDefault="00F10DC7">
            <w:pPr>
              <w:autoSpaceDE w:val="0"/>
              <w:autoSpaceDN w:val="0"/>
              <w:adjustRightInd w:val="0"/>
              <w:spacing w:line="360" w:lineRule="auto"/>
              <w:jc w:val="center"/>
              <w:rPr>
                <w:color w:val="FF0000"/>
                <w:sz w:val="22"/>
              </w:rPr>
            </w:pPr>
          </w:p>
        </w:tc>
      </w:tr>
      <w:tr w:rsidR="00F10DC7" w14:paraId="4FF1C916" w14:textId="77777777">
        <w:trPr>
          <w:trHeight w:val="454"/>
          <w:jc w:val="center"/>
        </w:trPr>
        <w:tc>
          <w:tcPr>
            <w:tcW w:w="2179" w:type="dxa"/>
            <w:vAlign w:val="center"/>
          </w:tcPr>
          <w:p w14:paraId="01A9A512" w14:textId="77777777" w:rsidR="00F10DC7" w:rsidRDefault="00000000">
            <w:pPr>
              <w:autoSpaceDE w:val="0"/>
              <w:autoSpaceDN w:val="0"/>
              <w:adjustRightInd w:val="0"/>
              <w:spacing w:line="360" w:lineRule="auto"/>
              <w:jc w:val="center"/>
              <w:rPr>
                <w:sz w:val="22"/>
              </w:rPr>
            </w:pPr>
            <w:r>
              <w:rPr>
                <w:rFonts w:hint="eastAsia"/>
                <w:sz w:val="22"/>
                <w:szCs w:val="22"/>
              </w:rPr>
              <w:t>额定载重量</w:t>
            </w:r>
          </w:p>
        </w:tc>
        <w:tc>
          <w:tcPr>
            <w:tcW w:w="3106" w:type="dxa"/>
            <w:vAlign w:val="center"/>
          </w:tcPr>
          <w:p w14:paraId="642E5C42" w14:textId="77777777" w:rsidR="00F10DC7" w:rsidRDefault="00F10DC7">
            <w:pPr>
              <w:autoSpaceDE w:val="0"/>
              <w:autoSpaceDN w:val="0"/>
              <w:adjustRightInd w:val="0"/>
              <w:spacing w:line="360" w:lineRule="auto"/>
              <w:jc w:val="center"/>
              <w:rPr>
                <w:color w:val="FF0000"/>
                <w:sz w:val="22"/>
              </w:rPr>
            </w:pPr>
          </w:p>
        </w:tc>
        <w:tc>
          <w:tcPr>
            <w:tcW w:w="2297" w:type="dxa"/>
            <w:vAlign w:val="center"/>
          </w:tcPr>
          <w:p w14:paraId="61963D12" w14:textId="77777777" w:rsidR="00F10DC7" w:rsidRDefault="00000000">
            <w:pPr>
              <w:autoSpaceDE w:val="0"/>
              <w:autoSpaceDN w:val="0"/>
              <w:adjustRightInd w:val="0"/>
              <w:spacing w:line="360" w:lineRule="auto"/>
              <w:jc w:val="center"/>
              <w:rPr>
                <w:sz w:val="22"/>
              </w:rPr>
            </w:pPr>
            <w:r>
              <w:rPr>
                <w:rFonts w:hint="eastAsia"/>
                <w:sz w:val="22"/>
                <w:szCs w:val="22"/>
              </w:rPr>
              <w:t>额定速度</w:t>
            </w:r>
          </w:p>
        </w:tc>
        <w:tc>
          <w:tcPr>
            <w:tcW w:w="2170" w:type="dxa"/>
            <w:vAlign w:val="center"/>
          </w:tcPr>
          <w:p w14:paraId="5BB1D2D3" w14:textId="77777777" w:rsidR="00F10DC7" w:rsidRDefault="00F10DC7">
            <w:pPr>
              <w:autoSpaceDE w:val="0"/>
              <w:autoSpaceDN w:val="0"/>
              <w:adjustRightInd w:val="0"/>
              <w:spacing w:line="360" w:lineRule="auto"/>
              <w:jc w:val="center"/>
              <w:rPr>
                <w:color w:val="FF0000"/>
                <w:sz w:val="22"/>
              </w:rPr>
            </w:pPr>
          </w:p>
        </w:tc>
      </w:tr>
      <w:tr w:rsidR="00F10DC7" w14:paraId="7DCC8B6B" w14:textId="77777777">
        <w:trPr>
          <w:trHeight w:val="454"/>
          <w:jc w:val="center"/>
        </w:trPr>
        <w:tc>
          <w:tcPr>
            <w:tcW w:w="2179" w:type="dxa"/>
            <w:vAlign w:val="center"/>
          </w:tcPr>
          <w:p w14:paraId="09BC2211" w14:textId="77777777" w:rsidR="00F10DC7" w:rsidRDefault="00000000">
            <w:pPr>
              <w:autoSpaceDE w:val="0"/>
              <w:autoSpaceDN w:val="0"/>
              <w:adjustRightInd w:val="0"/>
              <w:spacing w:line="360" w:lineRule="auto"/>
              <w:jc w:val="center"/>
              <w:rPr>
                <w:sz w:val="22"/>
              </w:rPr>
            </w:pPr>
            <w:r>
              <w:rPr>
                <w:rFonts w:hint="eastAsia"/>
                <w:sz w:val="22"/>
                <w:szCs w:val="22"/>
              </w:rPr>
              <w:t>制造单位</w:t>
            </w:r>
          </w:p>
        </w:tc>
        <w:tc>
          <w:tcPr>
            <w:tcW w:w="3106" w:type="dxa"/>
            <w:vAlign w:val="center"/>
          </w:tcPr>
          <w:p w14:paraId="1173AE2F" w14:textId="77777777" w:rsidR="00F10DC7" w:rsidRDefault="00F10DC7">
            <w:pPr>
              <w:autoSpaceDE w:val="0"/>
              <w:autoSpaceDN w:val="0"/>
              <w:adjustRightInd w:val="0"/>
              <w:spacing w:line="360" w:lineRule="auto"/>
              <w:jc w:val="center"/>
              <w:rPr>
                <w:color w:val="FF0000"/>
                <w:sz w:val="22"/>
              </w:rPr>
            </w:pPr>
          </w:p>
        </w:tc>
        <w:tc>
          <w:tcPr>
            <w:tcW w:w="2297" w:type="dxa"/>
            <w:vAlign w:val="center"/>
          </w:tcPr>
          <w:p w14:paraId="1DEE09E8" w14:textId="77777777" w:rsidR="00F10DC7" w:rsidRDefault="00000000">
            <w:pPr>
              <w:autoSpaceDE w:val="0"/>
              <w:autoSpaceDN w:val="0"/>
              <w:adjustRightInd w:val="0"/>
              <w:spacing w:line="360" w:lineRule="auto"/>
              <w:jc w:val="center"/>
              <w:rPr>
                <w:sz w:val="22"/>
              </w:rPr>
            </w:pPr>
            <w:r>
              <w:rPr>
                <w:rFonts w:hint="eastAsia"/>
                <w:sz w:val="22"/>
                <w:szCs w:val="22"/>
              </w:rPr>
              <w:t>制造日期</w:t>
            </w:r>
          </w:p>
        </w:tc>
        <w:tc>
          <w:tcPr>
            <w:tcW w:w="2170" w:type="dxa"/>
            <w:vAlign w:val="center"/>
          </w:tcPr>
          <w:p w14:paraId="4FFED209" w14:textId="77777777" w:rsidR="00F10DC7" w:rsidRDefault="00F10DC7">
            <w:pPr>
              <w:autoSpaceDE w:val="0"/>
              <w:autoSpaceDN w:val="0"/>
              <w:adjustRightInd w:val="0"/>
              <w:spacing w:line="360" w:lineRule="auto"/>
              <w:jc w:val="center"/>
              <w:rPr>
                <w:color w:val="FF0000"/>
                <w:sz w:val="22"/>
              </w:rPr>
            </w:pPr>
          </w:p>
        </w:tc>
      </w:tr>
      <w:tr w:rsidR="00F10DC7" w14:paraId="2C2C9356" w14:textId="77777777">
        <w:trPr>
          <w:trHeight w:val="454"/>
          <w:jc w:val="center"/>
        </w:trPr>
        <w:tc>
          <w:tcPr>
            <w:tcW w:w="2179" w:type="dxa"/>
            <w:vAlign w:val="center"/>
          </w:tcPr>
          <w:p w14:paraId="2B0D7425" w14:textId="77777777" w:rsidR="00F10DC7" w:rsidRDefault="00000000">
            <w:pPr>
              <w:autoSpaceDE w:val="0"/>
              <w:autoSpaceDN w:val="0"/>
              <w:adjustRightInd w:val="0"/>
              <w:spacing w:line="360" w:lineRule="auto"/>
              <w:jc w:val="center"/>
              <w:rPr>
                <w:sz w:val="22"/>
              </w:rPr>
            </w:pPr>
            <w:r>
              <w:rPr>
                <w:rFonts w:hint="eastAsia"/>
                <w:sz w:val="22"/>
                <w:szCs w:val="22"/>
              </w:rPr>
              <w:t>改造（修理）单位</w:t>
            </w:r>
          </w:p>
        </w:tc>
        <w:tc>
          <w:tcPr>
            <w:tcW w:w="3106" w:type="dxa"/>
            <w:vAlign w:val="center"/>
          </w:tcPr>
          <w:p w14:paraId="3E2D750D" w14:textId="77777777" w:rsidR="00F10DC7" w:rsidRDefault="00F10DC7">
            <w:pPr>
              <w:autoSpaceDE w:val="0"/>
              <w:autoSpaceDN w:val="0"/>
              <w:adjustRightInd w:val="0"/>
              <w:spacing w:line="360" w:lineRule="auto"/>
              <w:jc w:val="center"/>
              <w:rPr>
                <w:color w:val="FF0000"/>
                <w:sz w:val="22"/>
              </w:rPr>
            </w:pPr>
          </w:p>
        </w:tc>
        <w:tc>
          <w:tcPr>
            <w:tcW w:w="2297" w:type="dxa"/>
            <w:vAlign w:val="center"/>
          </w:tcPr>
          <w:p w14:paraId="70F043BE" w14:textId="77777777" w:rsidR="00F10DC7" w:rsidRDefault="00000000">
            <w:pPr>
              <w:autoSpaceDE w:val="0"/>
              <w:autoSpaceDN w:val="0"/>
              <w:adjustRightInd w:val="0"/>
              <w:spacing w:line="360" w:lineRule="auto"/>
              <w:jc w:val="center"/>
              <w:rPr>
                <w:sz w:val="22"/>
              </w:rPr>
            </w:pPr>
            <w:r>
              <w:rPr>
                <w:rFonts w:hint="eastAsia"/>
                <w:sz w:val="22"/>
                <w:szCs w:val="22"/>
              </w:rPr>
              <w:t>改造（修理）日期</w:t>
            </w:r>
          </w:p>
        </w:tc>
        <w:tc>
          <w:tcPr>
            <w:tcW w:w="2170" w:type="dxa"/>
            <w:vAlign w:val="center"/>
          </w:tcPr>
          <w:p w14:paraId="4C63CFED" w14:textId="77777777" w:rsidR="00F10DC7" w:rsidRDefault="00F10DC7">
            <w:pPr>
              <w:autoSpaceDE w:val="0"/>
              <w:autoSpaceDN w:val="0"/>
              <w:adjustRightInd w:val="0"/>
              <w:spacing w:line="360" w:lineRule="auto"/>
              <w:jc w:val="center"/>
              <w:rPr>
                <w:color w:val="FF0000"/>
                <w:sz w:val="22"/>
              </w:rPr>
            </w:pPr>
          </w:p>
        </w:tc>
      </w:tr>
      <w:tr w:rsidR="00F10DC7" w14:paraId="23A196C7" w14:textId="77777777">
        <w:trPr>
          <w:trHeight w:val="454"/>
          <w:jc w:val="center"/>
        </w:trPr>
        <w:tc>
          <w:tcPr>
            <w:tcW w:w="2179" w:type="dxa"/>
            <w:vAlign w:val="center"/>
          </w:tcPr>
          <w:p w14:paraId="451D14B9" w14:textId="77777777" w:rsidR="00F10DC7" w:rsidRDefault="00000000">
            <w:pPr>
              <w:autoSpaceDE w:val="0"/>
              <w:autoSpaceDN w:val="0"/>
              <w:adjustRightInd w:val="0"/>
              <w:spacing w:line="360" w:lineRule="auto"/>
              <w:jc w:val="center"/>
              <w:rPr>
                <w:sz w:val="22"/>
              </w:rPr>
            </w:pPr>
            <w:r>
              <w:rPr>
                <w:rFonts w:hint="eastAsia"/>
                <w:sz w:val="22"/>
                <w:szCs w:val="22"/>
              </w:rPr>
              <w:t>使用单位</w:t>
            </w:r>
          </w:p>
        </w:tc>
        <w:tc>
          <w:tcPr>
            <w:tcW w:w="7573" w:type="dxa"/>
            <w:gridSpan w:val="3"/>
            <w:vAlign w:val="center"/>
          </w:tcPr>
          <w:p w14:paraId="07B0C5D1" w14:textId="77777777" w:rsidR="00F10DC7" w:rsidRDefault="00F10DC7">
            <w:pPr>
              <w:autoSpaceDE w:val="0"/>
              <w:autoSpaceDN w:val="0"/>
              <w:adjustRightInd w:val="0"/>
              <w:spacing w:line="360" w:lineRule="auto"/>
              <w:jc w:val="center"/>
              <w:rPr>
                <w:color w:val="FF0000"/>
                <w:sz w:val="22"/>
              </w:rPr>
            </w:pPr>
          </w:p>
        </w:tc>
      </w:tr>
      <w:tr w:rsidR="00F10DC7" w14:paraId="213834A1" w14:textId="77777777">
        <w:trPr>
          <w:trHeight w:val="454"/>
          <w:jc w:val="center"/>
        </w:trPr>
        <w:tc>
          <w:tcPr>
            <w:tcW w:w="2179" w:type="dxa"/>
            <w:vAlign w:val="center"/>
          </w:tcPr>
          <w:p w14:paraId="09221E72" w14:textId="77777777" w:rsidR="00F10DC7" w:rsidRDefault="00000000">
            <w:pPr>
              <w:autoSpaceDE w:val="0"/>
              <w:autoSpaceDN w:val="0"/>
              <w:adjustRightInd w:val="0"/>
              <w:spacing w:line="360" w:lineRule="auto"/>
              <w:jc w:val="center"/>
              <w:rPr>
                <w:sz w:val="22"/>
              </w:rPr>
            </w:pPr>
            <w:r>
              <w:rPr>
                <w:rFonts w:hint="eastAsia"/>
                <w:sz w:val="22"/>
                <w:szCs w:val="22"/>
              </w:rPr>
              <w:t>维护保养单位</w:t>
            </w:r>
          </w:p>
        </w:tc>
        <w:tc>
          <w:tcPr>
            <w:tcW w:w="7573" w:type="dxa"/>
            <w:gridSpan w:val="3"/>
            <w:vAlign w:val="center"/>
          </w:tcPr>
          <w:p w14:paraId="7CF6C032" w14:textId="77777777" w:rsidR="00F10DC7" w:rsidRDefault="00F10DC7">
            <w:pPr>
              <w:autoSpaceDE w:val="0"/>
              <w:autoSpaceDN w:val="0"/>
              <w:adjustRightInd w:val="0"/>
              <w:spacing w:line="360" w:lineRule="auto"/>
              <w:jc w:val="center"/>
              <w:rPr>
                <w:color w:val="FF0000"/>
                <w:sz w:val="22"/>
              </w:rPr>
            </w:pPr>
          </w:p>
        </w:tc>
      </w:tr>
    </w:tbl>
    <w:p w14:paraId="0447BEB6" w14:textId="77777777" w:rsidR="00F10DC7" w:rsidRDefault="00F10DC7">
      <w:pPr>
        <w:snapToGrid w:val="0"/>
        <w:spacing w:line="360" w:lineRule="auto"/>
        <w:ind w:firstLineChars="200" w:firstLine="420"/>
        <w:rPr>
          <w:rFonts w:ascii="Arial" w:hAnsi="Arial" w:cs="Arial"/>
          <w:bCs/>
          <w:color w:val="000000"/>
          <w:kern w:val="0"/>
        </w:rPr>
      </w:pPr>
    </w:p>
    <w:p w14:paraId="4F6C04C3" w14:textId="77777777" w:rsidR="00F10DC7" w:rsidRDefault="00000000">
      <w:pPr>
        <w:snapToGrid w:val="0"/>
        <w:spacing w:line="360" w:lineRule="auto"/>
        <w:ind w:firstLineChars="200" w:firstLine="420"/>
        <w:rPr>
          <w:rFonts w:ascii="Arial" w:hAnsi="Arial" w:cs="Arial"/>
          <w:bCs/>
          <w:color w:val="000000"/>
          <w:kern w:val="0"/>
        </w:rPr>
      </w:pPr>
      <w:r>
        <w:rPr>
          <w:rFonts w:ascii="Arial" w:hAnsi="Arial" w:cs="Arial" w:hint="eastAsia"/>
          <w:bCs/>
          <w:color w:val="000000"/>
          <w:kern w:val="0"/>
        </w:rPr>
        <w:t>（二）电梯基本情况</w:t>
      </w:r>
    </w:p>
    <w:p w14:paraId="7DFF92F7" w14:textId="77777777" w:rsidR="00F10DC7" w:rsidRDefault="00000000">
      <w:pPr>
        <w:snapToGrid w:val="0"/>
        <w:spacing w:line="360" w:lineRule="auto"/>
        <w:ind w:firstLineChars="200" w:firstLine="420"/>
        <w:rPr>
          <w:rFonts w:ascii="Arial" w:hAnsi="Arial" w:cs="Arial"/>
          <w:bCs/>
          <w:color w:val="000000"/>
          <w:kern w:val="0"/>
        </w:rPr>
      </w:pPr>
      <w:r>
        <w:rPr>
          <w:rFonts w:ascii="Arial" w:hAnsi="Arial" w:cs="Arial" w:hint="eastAsia"/>
          <w:bCs/>
          <w:color w:val="000000"/>
          <w:kern w:val="0"/>
        </w:rPr>
        <w:t>（内容包括电梯制造情况、使用情况、故障情况和维修情况等。）</w:t>
      </w:r>
    </w:p>
    <w:p w14:paraId="50B5FDAC" w14:textId="77777777" w:rsidR="00F10DC7" w:rsidRDefault="00000000">
      <w:pPr>
        <w:snapToGrid w:val="0"/>
        <w:spacing w:line="360" w:lineRule="auto"/>
        <w:ind w:firstLineChars="200" w:firstLine="422"/>
        <w:rPr>
          <w:rFonts w:ascii="Arial" w:hAnsi="Arial" w:cs="Arial"/>
          <w:b/>
          <w:bCs/>
          <w:color w:val="000000"/>
          <w:kern w:val="0"/>
        </w:rPr>
      </w:pPr>
      <w:r>
        <w:rPr>
          <w:rFonts w:ascii="Arial" w:hAnsi="Arial" w:cs="Arial" w:hint="eastAsia"/>
          <w:b/>
          <w:bCs/>
          <w:color w:val="000000"/>
          <w:kern w:val="0"/>
        </w:rPr>
        <w:t>四、评估过程和主要仪器设备</w:t>
      </w:r>
    </w:p>
    <w:p w14:paraId="70D197B5" w14:textId="77777777" w:rsidR="00F10DC7" w:rsidRDefault="00000000">
      <w:pPr>
        <w:topLinePunct/>
        <w:autoSpaceDE w:val="0"/>
        <w:autoSpaceDN w:val="0"/>
        <w:adjustRightInd w:val="0"/>
        <w:snapToGrid w:val="0"/>
        <w:spacing w:line="360" w:lineRule="auto"/>
        <w:ind w:firstLineChars="200" w:firstLine="420"/>
      </w:pPr>
      <w:r>
        <w:rPr>
          <w:rFonts w:hint="eastAsia"/>
        </w:rPr>
        <w:t>（内容包括评估日期、评估地点、评估内容、评估使用的主要仪器设备溯源编号）</w:t>
      </w:r>
    </w:p>
    <w:p w14:paraId="33B5EDFF" w14:textId="77777777" w:rsidR="00F10DC7" w:rsidRDefault="00000000">
      <w:pPr>
        <w:snapToGrid w:val="0"/>
        <w:spacing w:line="360" w:lineRule="auto"/>
        <w:ind w:firstLineChars="200" w:firstLine="422"/>
        <w:rPr>
          <w:rFonts w:ascii="Arial" w:hAnsi="Arial" w:cs="Arial"/>
          <w:b/>
          <w:bCs/>
          <w:color w:val="000000"/>
          <w:kern w:val="0"/>
        </w:rPr>
      </w:pPr>
      <w:r>
        <w:rPr>
          <w:rFonts w:ascii="Arial" w:hAnsi="Arial" w:cs="Arial" w:hint="eastAsia"/>
          <w:b/>
          <w:bCs/>
          <w:color w:val="000000"/>
          <w:kern w:val="0"/>
        </w:rPr>
        <w:t>五、评估意见</w:t>
      </w:r>
    </w:p>
    <w:p w14:paraId="65781132" w14:textId="77777777" w:rsidR="00F10DC7" w:rsidRDefault="00000000">
      <w:pPr>
        <w:snapToGrid w:val="0"/>
        <w:spacing w:line="360" w:lineRule="auto"/>
        <w:ind w:firstLineChars="200" w:firstLine="420"/>
        <w:rPr>
          <w:rFonts w:ascii="Arial" w:hAnsi="Arial" w:cs="Arial"/>
          <w:bCs/>
          <w:color w:val="000000"/>
          <w:kern w:val="0"/>
        </w:rPr>
      </w:pPr>
      <w:r>
        <w:rPr>
          <w:rFonts w:ascii="Arial" w:hAnsi="Arial" w:cs="Arial" w:hint="eastAsia"/>
          <w:bCs/>
          <w:color w:val="000000"/>
          <w:kern w:val="0"/>
        </w:rPr>
        <w:t>（一）</w:t>
      </w:r>
      <w:r>
        <w:rPr>
          <w:rFonts w:ascii="Arial" w:hAnsi="Arial" w:cs="Arial" w:hint="eastAsia"/>
          <w:bCs/>
          <w:kern w:val="0"/>
        </w:rPr>
        <w:t>对在用电</w:t>
      </w:r>
      <w:r>
        <w:rPr>
          <w:rFonts w:ascii="Arial" w:hAnsi="Arial" w:cs="Arial" w:hint="eastAsia"/>
          <w:bCs/>
          <w:color w:val="000000"/>
          <w:kern w:val="0"/>
        </w:rPr>
        <w:t>梯曳引轮评估意见</w:t>
      </w:r>
    </w:p>
    <w:p w14:paraId="4A38A8E5" w14:textId="77777777" w:rsidR="00F10DC7" w:rsidRDefault="00000000">
      <w:pPr>
        <w:topLinePunct/>
        <w:autoSpaceDE w:val="0"/>
        <w:autoSpaceDN w:val="0"/>
        <w:adjustRightInd w:val="0"/>
        <w:snapToGrid w:val="0"/>
        <w:spacing w:line="360" w:lineRule="auto"/>
        <w:ind w:firstLineChars="200" w:firstLine="420"/>
      </w:pPr>
      <w:r>
        <w:rPr>
          <w:rFonts w:hint="eastAsia"/>
        </w:rPr>
        <w:t>（综述评估发现风险的数量、等级和原因。）</w:t>
      </w:r>
    </w:p>
    <w:tbl>
      <w:tblPr>
        <w:tblW w:w="9752" w:type="dxa"/>
        <w:tblInd w:w="185" w:type="dxa"/>
        <w:tblLayout w:type="fixed"/>
        <w:tblCellMar>
          <w:top w:w="28" w:type="dxa"/>
          <w:bottom w:w="28" w:type="dxa"/>
        </w:tblCellMar>
        <w:tblLook w:val="04A0" w:firstRow="1" w:lastRow="0" w:firstColumn="1" w:lastColumn="0" w:noHBand="0" w:noVBand="1"/>
      </w:tblPr>
      <w:tblGrid>
        <w:gridCol w:w="665"/>
        <w:gridCol w:w="1316"/>
        <w:gridCol w:w="1834"/>
        <w:gridCol w:w="1148"/>
        <w:gridCol w:w="2640"/>
        <w:gridCol w:w="2149"/>
      </w:tblGrid>
      <w:tr w:rsidR="00F10DC7" w14:paraId="00BF43DC" w14:textId="77777777">
        <w:trPr>
          <w:tblHeader/>
        </w:trPr>
        <w:tc>
          <w:tcPr>
            <w:tcW w:w="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42B16"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序号</w:t>
            </w:r>
          </w:p>
        </w:tc>
        <w:tc>
          <w:tcPr>
            <w:tcW w:w="1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5D949"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编号</w:t>
            </w:r>
          </w:p>
        </w:tc>
        <w:tc>
          <w:tcPr>
            <w:tcW w:w="1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DADBF"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问题描述</w:t>
            </w:r>
          </w:p>
        </w:tc>
        <w:tc>
          <w:tcPr>
            <w:tcW w:w="11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F4557" w14:textId="77777777" w:rsidR="00F10DC7" w:rsidRDefault="00000000">
            <w:pPr>
              <w:autoSpaceDE w:val="0"/>
              <w:autoSpaceDN w:val="0"/>
              <w:adjustRightInd w:val="0"/>
              <w:snapToGrid w:val="0"/>
              <w:spacing w:line="360" w:lineRule="auto"/>
              <w:ind w:rightChars="-51" w:right="-107"/>
              <w:jc w:val="center"/>
              <w:rPr>
                <w:rFonts w:ascii="宋体" w:hAnsi="宋体" w:cs="宋体"/>
              </w:rPr>
            </w:pPr>
            <w:r>
              <w:rPr>
                <w:rFonts w:ascii="宋体" w:hAnsi="宋体" w:cs="宋体" w:hint="eastAsia"/>
              </w:rPr>
              <w:t>风险类别</w:t>
            </w: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63E2FD"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风险可能产生的后果</w:t>
            </w:r>
          </w:p>
        </w:tc>
        <w:tc>
          <w:tcPr>
            <w:tcW w:w="21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7C937"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对策与措施</w:t>
            </w:r>
          </w:p>
        </w:tc>
      </w:tr>
      <w:tr w:rsidR="00F10DC7" w14:paraId="15D066EB" w14:textId="77777777">
        <w:tc>
          <w:tcPr>
            <w:tcW w:w="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B1295"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1</w:t>
            </w:r>
          </w:p>
        </w:tc>
        <w:tc>
          <w:tcPr>
            <w:tcW w:w="1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4B8CC" w14:textId="77777777" w:rsidR="00F10DC7" w:rsidRDefault="00F10DC7">
            <w:pPr>
              <w:topLinePunct/>
              <w:autoSpaceDE w:val="0"/>
              <w:autoSpaceDN w:val="0"/>
              <w:adjustRightInd w:val="0"/>
              <w:snapToGrid w:val="0"/>
              <w:spacing w:line="360" w:lineRule="auto"/>
              <w:jc w:val="center"/>
              <w:rPr>
                <w:rFonts w:ascii="宋体" w:hAnsi="宋体" w:cs="宋体"/>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220CE" w14:textId="77777777" w:rsidR="00F10DC7" w:rsidRDefault="00F10DC7">
            <w:pPr>
              <w:autoSpaceDE w:val="0"/>
              <w:autoSpaceDN w:val="0"/>
              <w:adjustRightInd w:val="0"/>
              <w:snapToGrid w:val="0"/>
              <w:spacing w:line="360" w:lineRule="auto"/>
              <w:jc w:val="left"/>
              <w:rPr>
                <w:rFonts w:ascii="宋体" w:hAnsi="宋体" w:cs="宋体"/>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16F9A" w14:textId="77777777" w:rsidR="00F10DC7" w:rsidRDefault="00F10DC7">
            <w:pPr>
              <w:autoSpaceDE w:val="0"/>
              <w:autoSpaceDN w:val="0"/>
              <w:adjustRightInd w:val="0"/>
              <w:snapToGrid w:val="0"/>
              <w:spacing w:line="360" w:lineRule="auto"/>
              <w:jc w:val="center"/>
              <w:rPr>
                <w:rFonts w:ascii="宋体" w:hAnsi="宋体" w:cs="宋体"/>
              </w:rPr>
            </w:pP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34F06" w14:textId="77777777" w:rsidR="00F10DC7" w:rsidRDefault="00F10DC7">
            <w:pPr>
              <w:autoSpaceDE w:val="0"/>
              <w:autoSpaceDN w:val="0"/>
              <w:adjustRightInd w:val="0"/>
              <w:snapToGrid w:val="0"/>
              <w:spacing w:line="360" w:lineRule="auto"/>
              <w:jc w:val="left"/>
              <w:rPr>
                <w:rFonts w:ascii="宋体" w:hAnsi="宋体" w:cs="宋体"/>
              </w:rPr>
            </w:pPr>
          </w:p>
        </w:tc>
        <w:tc>
          <w:tcPr>
            <w:tcW w:w="21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B581E" w14:textId="77777777" w:rsidR="00F10DC7" w:rsidRDefault="00F10DC7">
            <w:pPr>
              <w:autoSpaceDE w:val="0"/>
              <w:autoSpaceDN w:val="0"/>
              <w:adjustRightInd w:val="0"/>
              <w:snapToGrid w:val="0"/>
              <w:spacing w:line="360" w:lineRule="auto"/>
              <w:jc w:val="left"/>
              <w:rPr>
                <w:rFonts w:ascii="宋体" w:hAnsi="宋体" w:cs="宋体"/>
              </w:rPr>
            </w:pPr>
          </w:p>
        </w:tc>
      </w:tr>
      <w:tr w:rsidR="00F10DC7" w14:paraId="6131E884" w14:textId="77777777">
        <w:tc>
          <w:tcPr>
            <w:tcW w:w="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90E0C"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2</w:t>
            </w:r>
          </w:p>
        </w:tc>
        <w:tc>
          <w:tcPr>
            <w:tcW w:w="1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CE9E8" w14:textId="77777777" w:rsidR="00F10DC7" w:rsidRDefault="00F10DC7">
            <w:pPr>
              <w:topLinePunct/>
              <w:autoSpaceDE w:val="0"/>
              <w:autoSpaceDN w:val="0"/>
              <w:adjustRightInd w:val="0"/>
              <w:snapToGrid w:val="0"/>
              <w:spacing w:line="360" w:lineRule="auto"/>
              <w:jc w:val="center"/>
              <w:rPr>
                <w:rFonts w:ascii="宋体" w:hAnsi="宋体" w:cs="宋体"/>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563363" w14:textId="77777777" w:rsidR="00F10DC7" w:rsidRDefault="00F10DC7">
            <w:pPr>
              <w:autoSpaceDE w:val="0"/>
              <w:autoSpaceDN w:val="0"/>
              <w:adjustRightInd w:val="0"/>
              <w:snapToGrid w:val="0"/>
              <w:spacing w:line="360" w:lineRule="auto"/>
              <w:jc w:val="left"/>
              <w:rPr>
                <w:rFonts w:ascii="宋体" w:hAnsi="宋体" w:cs="宋体"/>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E2918" w14:textId="77777777" w:rsidR="00F10DC7" w:rsidRDefault="00F10DC7">
            <w:pPr>
              <w:autoSpaceDE w:val="0"/>
              <w:autoSpaceDN w:val="0"/>
              <w:adjustRightInd w:val="0"/>
              <w:snapToGrid w:val="0"/>
              <w:spacing w:line="360" w:lineRule="auto"/>
              <w:jc w:val="center"/>
              <w:rPr>
                <w:rFonts w:ascii="宋体" w:hAnsi="宋体" w:cs="宋体"/>
              </w:rPr>
            </w:pP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7B462E" w14:textId="77777777" w:rsidR="00F10DC7" w:rsidRDefault="00F10DC7">
            <w:pPr>
              <w:autoSpaceDE w:val="0"/>
              <w:autoSpaceDN w:val="0"/>
              <w:adjustRightInd w:val="0"/>
              <w:snapToGrid w:val="0"/>
              <w:spacing w:line="360" w:lineRule="auto"/>
              <w:jc w:val="left"/>
              <w:rPr>
                <w:rFonts w:ascii="宋体" w:hAnsi="宋体" w:cs="宋体"/>
              </w:rPr>
            </w:pPr>
          </w:p>
        </w:tc>
        <w:tc>
          <w:tcPr>
            <w:tcW w:w="21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3FF89F" w14:textId="77777777" w:rsidR="00F10DC7" w:rsidRDefault="00F10DC7">
            <w:pPr>
              <w:autoSpaceDE w:val="0"/>
              <w:autoSpaceDN w:val="0"/>
              <w:adjustRightInd w:val="0"/>
              <w:snapToGrid w:val="0"/>
              <w:spacing w:line="360" w:lineRule="auto"/>
              <w:jc w:val="left"/>
              <w:rPr>
                <w:rFonts w:ascii="宋体" w:hAnsi="宋体" w:cs="宋体"/>
              </w:rPr>
            </w:pPr>
          </w:p>
        </w:tc>
      </w:tr>
      <w:tr w:rsidR="00F10DC7" w14:paraId="439D6F5C" w14:textId="77777777">
        <w:tc>
          <w:tcPr>
            <w:tcW w:w="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B1FA6D"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3</w:t>
            </w:r>
          </w:p>
        </w:tc>
        <w:tc>
          <w:tcPr>
            <w:tcW w:w="1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105B6" w14:textId="77777777" w:rsidR="00F10DC7" w:rsidRDefault="00F10DC7">
            <w:pPr>
              <w:topLinePunct/>
              <w:autoSpaceDE w:val="0"/>
              <w:autoSpaceDN w:val="0"/>
              <w:adjustRightInd w:val="0"/>
              <w:snapToGrid w:val="0"/>
              <w:spacing w:line="360" w:lineRule="auto"/>
              <w:jc w:val="center"/>
              <w:rPr>
                <w:rFonts w:ascii="宋体" w:hAnsi="宋体" w:cs="宋体"/>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A4CFFD" w14:textId="77777777" w:rsidR="00F10DC7" w:rsidRDefault="00F10DC7">
            <w:pPr>
              <w:autoSpaceDE w:val="0"/>
              <w:autoSpaceDN w:val="0"/>
              <w:adjustRightInd w:val="0"/>
              <w:snapToGrid w:val="0"/>
              <w:spacing w:line="360" w:lineRule="auto"/>
              <w:jc w:val="left"/>
              <w:rPr>
                <w:rFonts w:ascii="宋体" w:hAnsi="宋体" w:cs="宋体"/>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CBF195" w14:textId="77777777" w:rsidR="00F10DC7" w:rsidRDefault="00F10DC7">
            <w:pPr>
              <w:autoSpaceDE w:val="0"/>
              <w:autoSpaceDN w:val="0"/>
              <w:adjustRightInd w:val="0"/>
              <w:snapToGrid w:val="0"/>
              <w:spacing w:line="360" w:lineRule="auto"/>
              <w:jc w:val="center"/>
              <w:rPr>
                <w:rFonts w:ascii="宋体" w:hAnsi="宋体" w:cs="宋体"/>
              </w:rPr>
            </w:pP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F9E59" w14:textId="77777777" w:rsidR="00F10DC7" w:rsidRDefault="00F10DC7">
            <w:pPr>
              <w:autoSpaceDE w:val="0"/>
              <w:autoSpaceDN w:val="0"/>
              <w:adjustRightInd w:val="0"/>
              <w:snapToGrid w:val="0"/>
              <w:spacing w:line="360" w:lineRule="auto"/>
              <w:jc w:val="left"/>
              <w:rPr>
                <w:rFonts w:ascii="宋体" w:hAnsi="宋体" w:cs="宋体"/>
              </w:rPr>
            </w:pPr>
          </w:p>
        </w:tc>
        <w:tc>
          <w:tcPr>
            <w:tcW w:w="21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A7F2B" w14:textId="77777777" w:rsidR="00F10DC7" w:rsidRDefault="00F10DC7">
            <w:pPr>
              <w:autoSpaceDE w:val="0"/>
              <w:autoSpaceDN w:val="0"/>
              <w:adjustRightInd w:val="0"/>
              <w:snapToGrid w:val="0"/>
              <w:spacing w:line="360" w:lineRule="auto"/>
              <w:jc w:val="left"/>
              <w:rPr>
                <w:rFonts w:ascii="宋体" w:hAnsi="宋体" w:cs="宋体"/>
              </w:rPr>
            </w:pPr>
          </w:p>
        </w:tc>
      </w:tr>
      <w:tr w:rsidR="00F10DC7" w14:paraId="20ACC22B" w14:textId="77777777">
        <w:tc>
          <w:tcPr>
            <w:tcW w:w="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C5F4FE"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4</w:t>
            </w:r>
          </w:p>
        </w:tc>
        <w:tc>
          <w:tcPr>
            <w:tcW w:w="1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545C37" w14:textId="77777777" w:rsidR="00F10DC7" w:rsidRDefault="00F10DC7">
            <w:pPr>
              <w:topLinePunct/>
              <w:autoSpaceDE w:val="0"/>
              <w:autoSpaceDN w:val="0"/>
              <w:adjustRightInd w:val="0"/>
              <w:snapToGrid w:val="0"/>
              <w:spacing w:line="360" w:lineRule="auto"/>
              <w:jc w:val="center"/>
              <w:rPr>
                <w:rFonts w:ascii="宋体" w:hAnsi="宋体" w:cs="宋体"/>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25656" w14:textId="77777777" w:rsidR="00F10DC7" w:rsidRDefault="00F10DC7">
            <w:pPr>
              <w:autoSpaceDE w:val="0"/>
              <w:autoSpaceDN w:val="0"/>
              <w:adjustRightInd w:val="0"/>
              <w:snapToGrid w:val="0"/>
              <w:spacing w:line="360" w:lineRule="auto"/>
              <w:jc w:val="left"/>
              <w:rPr>
                <w:rFonts w:ascii="宋体" w:hAnsi="宋体" w:cs="宋体"/>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70F77" w14:textId="77777777" w:rsidR="00F10DC7" w:rsidRDefault="00F10DC7">
            <w:pPr>
              <w:autoSpaceDE w:val="0"/>
              <w:autoSpaceDN w:val="0"/>
              <w:adjustRightInd w:val="0"/>
              <w:snapToGrid w:val="0"/>
              <w:spacing w:line="360" w:lineRule="auto"/>
              <w:jc w:val="center"/>
              <w:rPr>
                <w:rFonts w:ascii="宋体" w:hAnsi="宋体" w:cs="宋体"/>
              </w:rPr>
            </w:pP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390321" w14:textId="77777777" w:rsidR="00F10DC7" w:rsidRDefault="00F10DC7">
            <w:pPr>
              <w:autoSpaceDE w:val="0"/>
              <w:autoSpaceDN w:val="0"/>
              <w:adjustRightInd w:val="0"/>
              <w:snapToGrid w:val="0"/>
              <w:spacing w:line="360" w:lineRule="auto"/>
              <w:jc w:val="left"/>
              <w:rPr>
                <w:rFonts w:ascii="宋体" w:hAnsi="宋体" w:cs="宋体"/>
              </w:rPr>
            </w:pPr>
          </w:p>
        </w:tc>
        <w:tc>
          <w:tcPr>
            <w:tcW w:w="21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9B39F" w14:textId="77777777" w:rsidR="00F10DC7" w:rsidRDefault="00F10DC7">
            <w:pPr>
              <w:autoSpaceDE w:val="0"/>
              <w:autoSpaceDN w:val="0"/>
              <w:adjustRightInd w:val="0"/>
              <w:snapToGrid w:val="0"/>
              <w:spacing w:line="360" w:lineRule="auto"/>
              <w:jc w:val="left"/>
              <w:rPr>
                <w:rFonts w:ascii="宋体" w:hAnsi="宋体" w:cs="宋体"/>
              </w:rPr>
            </w:pPr>
          </w:p>
        </w:tc>
      </w:tr>
      <w:tr w:rsidR="00F10DC7" w14:paraId="76CE369C" w14:textId="77777777">
        <w:tc>
          <w:tcPr>
            <w:tcW w:w="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1A937" w14:textId="77777777" w:rsidR="00F10DC7" w:rsidRDefault="00000000">
            <w:pPr>
              <w:autoSpaceDE w:val="0"/>
              <w:autoSpaceDN w:val="0"/>
              <w:adjustRightInd w:val="0"/>
              <w:snapToGrid w:val="0"/>
              <w:spacing w:line="360" w:lineRule="auto"/>
              <w:jc w:val="center"/>
              <w:rPr>
                <w:rFonts w:ascii="宋体" w:hAnsi="宋体" w:cs="宋体"/>
              </w:rPr>
            </w:pPr>
            <w:r>
              <w:rPr>
                <w:rFonts w:ascii="宋体" w:hAnsi="宋体" w:cs="宋体" w:hint="eastAsia"/>
              </w:rPr>
              <w:t>…</w:t>
            </w:r>
          </w:p>
        </w:tc>
        <w:tc>
          <w:tcPr>
            <w:tcW w:w="1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E5624C" w14:textId="77777777" w:rsidR="00F10DC7" w:rsidRDefault="00F10DC7">
            <w:pPr>
              <w:topLinePunct/>
              <w:autoSpaceDE w:val="0"/>
              <w:autoSpaceDN w:val="0"/>
              <w:adjustRightInd w:val="0"/>
              <w:snapToGrid w:val="0"/>
              <w:spacing w:line="360" w:lineRule="auto"/>
              <w:jc w:val="center"/>
              <w:rPr>
                <w:rFonts w:ascii="宋体" w:hAnsi="宋体" w:cs="宋体"/>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8C3BF" w14:textId="77777777" w:rsidR="00F10DC7" w:rsidRDefault="00F10DC7">
            <w:pPr>
              <w:autoSpaceDE w:val="0"/>
              <w:autoSpaceDN w:val="0"/>
              <w:adjustRightInd w:val="0"/>
              <w:snapToGrid w:val="0"/>
              <w:spacing w:line="360" w:lineRule="auto"/>
              <w:jc w:val="left"/>
              <w:rPr>
                <w:rFonts w:ascii="宋体" w:hAnsi="宋体" w:cs="宋体"/>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A2A76" w14:textId="77777777" w:rsidR="00F10DC7" w:rsidRDefault="00F10DC7">
            <w:pPr>
              <w:autoSpaceDE w:val="0"/>
              <w:autoSpaceDN w:val="0"/>
              <w:adjustRightInd w:val="0"/>
              <w:snapToGrid w:val="0"/>
              <w:spacing w:line="360" w:lineRule="auto"/>
              <w:jc w:val="center"/>
              <w:rPr>
                <w:rFonts w:ascii="宋体" w:hAnsi="宋体" w:cs="宋体"/>
              </w:rPr>
            </w:pP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BBD3EB" w14:textId="77777777" w:rsidR="00F10DC7" w:rsidRDefault="00F10DC7">
            <w:pPr>
              <w:autoSpaceDE w:val="0"/>
              <w:autoSpaceDN w:val="0"/>
              <w:adjustRightInd w:val="0"/>
              <w:snapToGrid w:val="0"/>
              <w:spacing w:line="360" w:lineRule="auto"/>
              <w:jc w:val="left"/>
              <w:rPr>
                <w:rFonts w:ascii="宋体" w:hAnsi="宋体" w:cs="宋体"/>
              </w:rPr>
            </w:pPr>
          </w:p>
        </w:tc>
        <w:tc>
          <w:tcPr>
            <w:tcW w:w="21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DE386" w14:textId="77777777" w:rsidR="00F10DC7" w:rsidRDefault="00F10DC7">
            <w:pPr>
              <w:autoSpaceDE w:val="0"/>
              <w:autoSpaceDN w:val="0"/>
              <w:adjustRightInd w:val="0"/>
              <w:snapToGrid w:val="0"/>
              <w:spacing w:line="360" w:lineRule="auto"/>
              <w:jc w:val="left"/>
              <w:rPr>
                <w:rFonts w:ascii="宋体" w:hAnsi="宋体" w:cs="宋体"/>
              </w:rPr>
            </w:pPr>
          </w:p>
        </w:tc>
      </w:tr>
    </w:tbl>
    <w:p w14:paraId="601201F2" w14:textId="77777777" w:rsidR="00F10DC7" w:rsidRDefault="00000000">
      <w:pPr>
        <w:topLinePunct/>
        <w:autoSpaceDE w:val="0"/>
        <w:autoSpaceDN w:val="0"/>
        <w:adjustRightInd w:val="0"/>
        <w:snapToGrid w:val="0"/>
        <w:spacing w:line="360" w:lineRule="auto"/>
      </w:pPr>
      <w:r>
        <w:rPr>
          <w:rFonts w:hint="eastAsia"/>
        </w:rPr>
        <w:lastRenderedPageBreak/>
        <w:t>注：表中字体加粗内容为具有严重安全隐患并建议立即维修的项目。</w:t>
      </w:r>
    </w:p>
    <w:p w14:paraId="2DE183BF" w14:textId="77777777" w:rsidR="00F10DC7" w:rsidRDefault="00000000">
      <w:pPr>
        <w:snapToGrid w:val="0"/>
        <w:spacing w:line="360" w:lineRule="auto"/>
        <w:ind w:firstLineChars="200" w:firstLine="420"/>
        <w:rPr>
          <w:rFonts w:ascii="Arial" w:hAnsi="Arial" w:cs="Arial"/>
          <w:bCs/>
          <w:color w:val="000000"/>
          <w:kern w:val="0"/>
        </w:rPr>
      </w:pPr>
      <w:r>
        <w:rPr>
          <w:rFonts w:ascii="Arial" w:hAnsi="Arial" w:cs="Arial" w:hint="eastAsia"/>
          <w:bCs/>
          <w:color w:val="000000"/>
          <w:kern w:val="0"/>
        </w:rPr>
        <w:t>（二）对使用管理情况评估意见</w:t>
      </w:r>
    </w:p>
    <w:p w14:paraId="3F880044" w14:textId="77777777" w:rsidR="00F10DC7" w:rsidRDefault="00000000">
      <w:pPr>
        <w:topLinePunct/>
        <w:autoSpaceDE w:val="0"/>
        <w:autoSpaceDN w:val="0"/>
        <w:adjustRightInd w:val="0"/>
        <w:snapToGrid w:val="0"/>
        <w:spacing w:line="360" w:lineRule="auto"/>
        <w:ind w:firstLineChars="200" w:firstLine="420"/>
      </w:pPr>
      <w:r>
        <w:rPr>
          <w:rFonts w:hint="eastAsia"/>
        </w:rPr>
        <w:t>（综述评估发现的使用管理中存在的问题及建议。）</w:t>
      </w:r>
    </w:p>
    <w:p w14:paraId="5F7F0E49" w14:textId="77777777" w:rsidR="00F10DC7" w:rsidRDefault="00000000">
      <w:pPr>
        <w:snapToGrid w:val="0"/>
        <w:spacing w:line="360" w:lineRule="auto"/>
        <w:ind w:firstLineChars="200" w:firstLine="420"/>
        <w:rPr>
          <w:rFonts w:ascii="Arial" w:hAnsi="Arial" w:cs="Arial"/>
          <w:bCs/>
          <w:color w:val="000000"/>
          <w:kern w:val="0"/>
        </w:rPr>
      </w:pPr>
      <w:r>
        <w:rPr>
          <w:rFonts w:ascii="Arial" w:hAnsi="Arial" w:cs="Arial" w:hint="eastAsia"/>
          <w:bCs/>
          <w:color w:val="000000"/>
          <w:kern w:val="0"/>
        </w:rPr>
        <w:t>（三）对日常维护保养情况评估意见</w:t>
      </w:r>
    </w:p>
    <w:p w14:paraId="285401B4" w14:textId="77777777" w:rsidR="00F10DC7" w:rsidRDefault="00000000">
      <w:pPr>
        <w:snapToGrid w:val="0"/>
        <w:spacing w:line="360" w:lineRule="auto"/>
        <w:ind w:firstLineChars="200" w:firstLine="420"/>
      </w:pPr>
      <w:r>
        <w:rPr>
          <w:rFonts w:hint="eastAsia"/>
        </w:rPr>
        <w:t>（综述评估发现的日常维护保养中存在的问题及建议。）</w:t>
      </w:r>
    </w:p>
    <w:p w14:paraId="39D2218B" w14:textId="77777777" w:rsidR="00F10DC7" w:rsidRDefault="00000000">
      <w:pPr>
        <w:snapToGrid w:val="0"/>
        <w:spacing w:line="360" w:lineRule="auto"/>
        <w:ind w:firstLineChars="200" w:firstLine="422"/>
        <w:rPr>
          <w:rFonts w:ascii="Arial" w:hAnsi="Arial" w:cs="Arial"/>
          <w:b/>
          <w:bCs/>
          <w:color w:val="000000"/>
          <w:kern w:val="0"/>
        </w:rPr>
      </w:pPr>
      <w:r>
        <w:rPr>
          <w:rFonts w:ascii="Arial" w:hAnsi="Arial" w:cs="Arial" w:hint="eastAsia"/>
          <w:b/>
          <w:bCs/>
          <w:color w:val="000000"/>
          <w:kern w:val="0"/>
        </w:rPr>
        <w:t>六、评估结论及建议</w:t>
      </w:r>
    </w:p>
    <w:p w14:paraId="4D5DB274" w14:textId="77777777" w:rsidR="00F10DC7" w:rsidRDefault="00F10DC7">
      <w:pPr>
        <w:topLinePunct/>
        <w:autoSpaceDE w:val="0"/>
        <w:autoSpaceDN w:val="0"/>
        <w:adjustRightInd w:val="0"/>
        <w:spacing w:line="360" w:lineRule="auto"/>
        <w:ind w:firstLineChars="200" w:firstLine="440"/>
        <w:rPr>
          <w:rFonts w:ascii="??" w:hAnsi="??" w:cs="??"/>
          <w:bCs/>
          <w:color w:val="000000"/>
          <w:kern w:val="0"/>
          <w:sz w:val="22"/>
          <w:szCs w:val="22"/>
        </w:rPr>
      </w:pPr>
    </w:p>
    <w:p w14:paraId="1E93E7A1" w14:textId="77777777" w:rsidR="00F10DC7" w:rsidRDefault="00F10DC7">
      <w:pPr>
        <w:topLinePunct/>
        <w:autoSpaceDE w:val="0"/>
        <w:autoSpaceDN w:val="0"/>
        <w:adjustRightInd w:val="0"/>
        <w:spacing w:line="360" w:lineRule="auto"/>
        <w:ind w:firstLineChars="200" w:firstLine="440"/>
        <w:rPr>
          <w:rFonts w:ascii="??" w:hAnsi="??" w:cs="??"/>
          <w:bCs/>
          <w:color w:val="000000"/>
          <w:kern w:val="0"/>
          <w:sz w:val="22"/>
          <w:szCs w:val="22"/>
        </w:rPr>
      </w:pPr>
    </w:p>
    <w:p w14:paraId="2B29DD03" w14:textId="77777777" w:rsidR="00F10DC7" w:rsidRDefault="00F10DC7">
      <w:pPr>
        <w:topLinePunct/>
        <w:autoSpaceDE w:val="0"/>
        <w:autoSpaceDN w:val="0"/>
        <w:adjustRightInd w:val="0"/>
        <w:spacing w:line="360" w:lineRule="auto"/>
        <w:ind w:firstLineChars="200" w:firstLine="440"/>
        <w:rPr>
          <w:rFonts w:ascii="??" w:hAnsi="??" w:cs="??"/>
          <w:bCs/>
          <w:color w:val="000000"/>
          <w:kern w:val="0"/>
          <w:sz w:val="22"/>
          <w:szCs w:val="22"/>
        </w:rPr>
      </w:pPr>
    </w:p>
    <w:p w14:paraId="0010878C" w14:textId="77777777" w:rsidR="00F10DC7" w:rsidRDefault="00F10DC7">
      <w:pPr>
        <w:topLinePunct/>
        <w:autoSpaceDE w:val="0"/>
        <w:autoSpaceDN w:val="0"/>
        <w:adjustRightInd w:val="0"/>
        <w:spacing w:line="360" w:lineRule="auto"/>
        <w:ind w:firstLineChars="200" w:firstLine="440"/>
        <w:rPr>
          <w:rFonts w:ascii="??" w:hAnsi="??" w:cs="??"/>
          <w:bCs/>
          <w:color w:val="000000"/>
          <w:kern w:val="0"/>
          <w:sz w:val="22"/>
          <w:szCs w:val="22"/>
        </w:rPr>
      </w:pPr>
    </w:p>
    <w:p w14:paraId="152CB5F7" w14:textId="77777777" w:rsidR="00F10DC7" w:rsidRDefault="00F10DC7">
      <w:pPr>
        <w:topLinePunct/>
        <w:autoSpaceDE w:val="0"/>
        <w:autoSpaceDN w:val="0"/>
        <w:adjustRightInd w:val="0"/>
        <w:spacing w:line="360" w:lineRule="auto"/>
        <w:ind w:firstLineChars="200" w:firstLine="440"/>
        <w:rPr>
          <w:rFonts w:ascii="??" w:hAnsi="??" w:cs="??"/>
          <w:bCs/>
          <w:color w:val="000000"/>
          <w:kern w:val="0"/>
          <w:sz w:val="22"/>
          <w:szCs w:val="22"/>
        </w:rPr>
      </w:pPr>
    </w:p>
    <w:p w14:paraId="6F4D8FBC" w14:textId="77777777" w:rsidR="00F10DC7" w:rsidRDefault="00F10DC7">
      <w:pPr>
        <w:topLinePunct/>
        <w:autoSpaceDE w:val="0"/>
        <w:autoSpaceDN w:val="0"/>
        <w:adjustRightInd w:val="0"/>
        <w:spacing w:line="360" w:lineRule="auto"/>
        <w:ind w:firstLineChars="200" w:firstLine="440"/>
        <w:rPr>
          <w:rFonts w:ascii="??" w:hAnsi="??" w:cs="??"/>
          <w:bCs/>
          <w:color w:val="000000"/>
          <w:kern w:val="0"/>
          <w:sz w:val="22"/>
          <w:szCs w:val="22"/>
        </w:rPr>
      </w:pPr>
    </w:p>
    <w:p w14:paraId="0D8FFFFA" w14:textId="77777777" w:rsidR="00F10DC7" w:rsidRDefault="00000000">
      <w:pPr>
        <w:topLinePunct/>
        <w:autoSpaceDE w:val="0"/>
        <w:autoSpaceDN w:val="0"/>
        <w:adjustRightInd w:val="0"/>
        <w:spacing w:line="360" w:lineRule="auto"/>
        <w:ind w:firstLineChars="200" w:firstLine="440"/>
        <w:rPr>
          <w:rFonts w:ascii="??" w:hAnsi="??" w:cs="??"/>
          <w:bCs/>
          <w:color w:val="000000"/>
          <w:kern w:val="0"/>
          <w:sz w:val="22"/>
          <w:szCs w:val="22"/>
        </w:rPr>
      </w:pPr>
      <w:r>
        <w:rPr>
          <w:rFonts w:ascii="??" w:hAnsi="??" w:cs="??" w:hint="eastAsia"/>
          <w:bCs/>
          <w:color w:val="000000"/>
          <w:kern w:val="0"/>
          <w:sz w:val="22"/>
          <w:szCs w:val="22"/>
        </w:rPr>
        <w:t>评估组长：</w:t>
      </w:r>
      <w:r>
        <w:rPr>
          <w:rFonts w:ascii="??" w:hAnsi="??" w:cs="??"/>
          <w:bCs/>
          <w:color w:val="000000"/>
          <w:kern w:val="0"/>
          <w:sz w:val="22"/>
          <w:szCs w:val="22"/>
        </w:rPr>
        <w:t xml:space="preserve">                                       </w:t>
      </w:r>
    </w:p>
    <w:p w14:paraId="685BD1A4" w14:textId="77777777" w:rsidR="00F10DC7" w:rsidRDefault="00000000">
      <w:pPr>
        <w:topLinePunct/>
        <w:autoSpaceDE w:val="0"/>
        <w:autoSpaceDN w:val="0"/>
        <w:adjustRightInd w:val="0"/>
        <w:spacing w:line="360" w:lineRule="auto"/>
        <w:ind w:firstLineChars="200" w:firstLine="440"/>
        <w:rPr>
          <w:rFonts w:ascii="??" w:hAnsi="??" w:cs="??"/>
          <w:bCs/>
          <w:color w:val="000000"/>
          <w:kern w:val="0"/>
          <w:sz w:val="22"/>
          <w:szCs w:val="22"/>
        </w:rPr>
      </w:pPr>
      <w:r>
        <w:rPr>
          <w:rFonts w:ascii="??" w:hAnsi="??" w:cs="??" w:hint="eastAsia"/>
          <w:bCs/>
          <w:color w:val="000000"/>
          <w:kern w:val="0"/>
          <w:sz w:val="22"/>
          <w:szCs w:val="22"/>
        </w:rPr>
        <w:t>评估组员：</w:t>
      </w:r>
      <w:r>
        <w:rPr>
          <w:rFonts w:ascii="??" w:hAnsi="??" w:cs="??"/>
          <w:bCs/>
          <w:color w:val="000000"/>
          <w:kern w:val="0"/>
          <w:sz w:val="22"/>
          <w:szCs w:val="22"/>
        </w:rPr>
        <w:t xml:space="preserve">                                        </w:t>
      </w:r>
      <w:r>
        <w:rPr>
          <w:rFonts w:ascii="??" w:hAnsi="??" w:cs="??" w:hint="eastAsia"/>
          <w:bCs/>
          <w:color w:val="000000"/>
          <w:kern w:val="0"/>
          <w:sz w:val="22"/>
          <w:szCs w:val="22"/>
        </w:rPr>
        <w:t>日期：</w:t>
      </w:r>
    </w:p>
    <w:p w14:paraId="258666C8" w14:textId="77777777" w:rsidR="00F10DC7" w:rsidRDefault="00000000">
      <w:pPr>
        <w:topLinePunct/>
        <w:autoSpaceDE w:val="0"/>
        <w:autoSpaceDN w:val="0"/>
        <w:adjustRightInd w:val="0"/>
        <w:spacing w:line="360" w:lineRule="auto"/>
        <w:ind w:firstLineChars="200" w:firstLine="440"/>
        <w:rPr>
          <w:rFonts w:ascii="??" w:hAnsi="??" w:cs="??"/>
          <w:bCs/>
          <w:color w:val="000000"/>
          <w:kern w:val="0"/>
          <w:sz w:val="22"/>
          <w:szCs w:val="22"/>
        </w:rPr>
      </w:pPr>
      <w:r>
        <w:rPr>
          <w:rFonts w:ascii="??" w:hAnsi="??" w:cs="??" w:hint="eastAsia"/>
          <w:bCs/>
          <w:color w:val="000000"/>
          <w:kern w:val="0"/>
          <w:sz w:val="22"/>
          <w:szCs w:val="22"/>
        </w:rPr>
        <w:t>审核：</w:t>
      </w:r>
      <w:r>
        <w:rPr>
          <w:rFonts w:ascii="??" w:hAnsi="??" w:cs="??"/>
          <w:bCs/>
          <w:color w:val="000000"/>
          <w:kern w:val="0"/>
          <w:sz w:val="22"/>
          <w:szCs w:val="22"/>
        </w:rPr>
        <w:t xml:space="preserve">                                            </w:t>
      </w:r>
      <w:r>
        <w:rPr>
          <w:rFonts w:ascii="??" w:hAnsi="??" w:cs="??" w:hint="eastAsia"/>
          <w:bCs/>
          <w:color w:val="000000"/>
          <w:kern w:val="0"/>
          <w:sz w:val="22"/>
          <w:szCs w:val="22"/>
        </w:rPr>
        <w:t>日期：</w:t>
      </w:r>
    </w:p>
    <w:p w14:paraId="3021D735" w14:textId="77777777" w:rsidR="00F10DC7" w:rsidRDefault="00000000">
      <w:pPr>
        <w:topLinePunct/>
        <w:autoSpaceDE w:val="0"/>
        <w:autoSpaceDN w:val="0"/>
        <w:adjustRightInd w:val="0"/>
        <w:spacing w:line="360" w:lineRule="auto"/>
        <w:ind w:firstLineChars="200" w:firstLine="440"/>
        <w:rPr>
          <w:rFonts w:ascii="??" w:hAnsi="??" w:cs="??"/>
          <w:bCs/>
          <w:color w:val="000000"/>
          <w:kern w:val="0"/>
          <w:sz w:val="22"/>
          <w:szCs w:val="22"/>
        </w:rPr>
      </w:pPr>
      <w:r>
        <w:rPr>
          <w:rFonts w:ascii="??" w:hAnsi="??" w:cs="??" w:hint="eastAsia"/>
          <w:bCs/>
          <w:color w:val="000000"/>
          <w:kern w:val="0"/>
          <w:sz w:val="22"/>
          <w:szCs w:val="22"/>
        </w:rPr>
        <w:t>批准：</w:t>
      </w:r>
      <w:r>
        <w:rPr>
          <w:rFonts w:ascii="??" w:hAnsi="??" w:cs="??"/>
          <w:bCs/>
          <w:color w:val="000000"/>
          <w:kern w:val="0"/>
          <w:sz w:val="22"/>
          <w:szCs w:val="22"/>
        </w:rPr>
        <w:t xml:space="preserve">                                            </w:t>
      </w:r>
      <w:r>
        <w:rPr>
          <w:rFonts w:ascii="??" w:hAnsi="??" w:cs="??" w:hint="eastAsia"/>
          <w:bCs/>
          <w:color w:val="000000"/>
          <w:kern w:val="0"/>
          <w:sz w:val="22"/>
          <w:szCs w:val="22"/>
        </w:rPr>
        <w:t>日期：</w:t>
      </w:r>
    </w:p>
    <w:p w14:paraId="1D49C9D9" w14:textId="77777777" w:rsidR="00F10DC7" w:rsidRDefault="00F10DC7">
      <w:pPr>
        <w:topLinePunct/>
        <w:autoSpaceDE w:val="0"/>
        <w:autoSpaceDN w:val="0"/>
        <w:adjustRightInd w:val="0"/>
        <w:spacing w:line="360" w:lineRule="auto"/>
        <w:ind w:firstLineChars="200" w:firstLine="420"/>
        <w:jc w:val="center"/>
      </w:pPr>
    </w:p>
    <w:p w14:paraId="32D14926" w14:textId="77777777" w:rsidR="00F10DC7" w:rsidRDefault="00000000">
      <w:pPr>
        <w:spacing w:line="360" w:lineRule="auto"/>
        <w:ind w:firstLineChars="1850" w:firstLine="4457"/>
        <w:rPr>
          <w:rFonts w:ascii="宋体" w:hAnsi="宋体"/>
          <w:bCs/>
          <w:sz w:val="24"/>
        </w:rPr>
      </w:pPr>
      <w:r>
        <w:rPr>
          <w:rFonts w:ascii="宋体" w:hAnsi="宋体" w:hint="eastAsia"/>
          <w:b/>
          <w:bCs/>
          <w:sz w:val="24"/>
        </w:rPr>
        <w:t>检验机构核准证号：</w:t>
      </w:r>
    </w:p>
    <w:p w14:paraId="21EFFCF1" w14:textId="77777777" w:rsidR="00F10DC7" w:rsidRDefault="00000000">
      <w:pPr>
        <w:spacing w:line="360" w:lineRule="auto"/>
        <w:rPr>
          <w:rFonts w:ascii="宋体" w:hAnsi="宋体"/>
          <w:bCs/>
          <w:sz w:val="24"/>
        </w:rPr>
      </w:pPr>
      <w:r>
        <w:rPr>
          <w:rFonts w:ascii="宋体" w:hAnsi="宋体"/>
          <w:bCs/>
          <w:sz w:val="24"/>
        </w:rPr>
        <w:t xml:space="preserve">                                               </w:t>
      </w:r>
    </w:p>
    <w:p w14:paraId="0EC75DA1" w14:textId="77777777" w:rsidR="00F10DC7" w:rsidRDefault="00000000">
      <w:pPr>
        <w:spacing w:line="360" w:lineRule="auto"/>
        <w:jc w:val="center"/>
        <w:rPr>
          <w:rFonts w:ascii="宋体" w:hAnsi="宋体"/>
          <w:bCs/>
          <w:sz w:val="24"/>
        </w:rPr>
      </w:pPr>
      <w:r>
        <w:rPr>
          <w:rFonts w:ascii="宋体" w:hAnsi="宋体" w:hint="eastAsia"/>
          <w:bCs/>
          <w:sz w:val="24"/>
        </w:rPr>
        <w:t xml:space="preserve">                                            </w:t>
      </w:r>
      <w:r>
        <w:rPr>
          <w:rFonts w:ascii="宋体" w:hAnsi="宋体"/>
          <w:bCs/>
          <w:sz w:val="24"/>
        </w:rPr>
        <w:t xml:space="preserve"> </w:t>
      </w:r>
      <w:r>
        <w:rPr>
          <w:rFonts w:ascii="宋体" w:hAnsi="宋体" w:hint="eastAsia"/>
          <w:bCs/>
          <w:sz w:val="24"/>
        </w:rPr>
        <w:t>检验专用章</w:t>
      </w:r>
    </w:p>
    <w:p w14:paraId="115FA62F" w14:textId="77777777" w:rsidR="00F10DC7" w:rsidRDefault="00000000">
      <w:pPr>
        <w:topLinePunct/>
        <w:autoSpaceDE w:val="0"/>
        <w:autoSpaceDN w:val="0"/>
        <w:adjustRightInd w:val="0"/>
        <w:spacing w:line="360" w:lineRule="auto"/>
        <w:ind w:firstLineChars="2900" w:firstLine="6960"/>
        <w:rPr>
          <w:rFonts w:ascii="宋体" w:hAnsi="宋体"/>
          <w:bCs/>
          <w:sz w:val="24"/>
        </w:rPr>
      </w:pPr>
      <w:r>
        <w:rPr>
          <w:rFonts w:ascii="宋体" w:hAnsi="宋体" w:hint="eastAsia"/>
          <w:bCs/>
          <w:sz w:val="24"/>
        </w:rPr>
        <w:t>年  月  日</w:t>
      </w:r>
    </w:p>
    <w:p w14:paraId="1D77117F" w14:textId="77777777" w:rsidR="00F10DC7" w:rsidRDefault="00F10DC7">
      <w:pPr>
        <w:spacing w:line="360" w:lineRule="auto"/>
        <w:rPr>
          <w:rFonts w:ascii="宋体" w:hAnsi="宋体" w:cs="宋体"/>
        </w:rPr>
      </w:pPr>
    </w:p>
    <w:p w14:paraId="7BE7065B" w14:textId="77777777" w:rsidR="00F10DC7" w:rsidRDefault="00000000">
      <w:pPr>
        <w:spacing w:line="360" w:lineRule="auto"/>
        <w:jc w:val="center"/>
        <w:rPr>
          <w:rFonts w:ascii="黑体" w:eastAsia="黑体" w:hAnsi="黑体"/>
          <w:color w:val="000000"/>
          <w:szCs w:val="21"/>
        </w:rPr>
      </w:pPr>
      <w:r>
        <w:rPr>
          <w:noProof/>
        </w:rPr>
        <mc:AlternateContent>
          <mc:Choice Requires="wps">
            <w:drawing>
              <wp:anchor distT="0" distB="0" distL="114300" distR="114300" simplePos="0" relativeHeight="251663360" behindDoc="0" locked="0" layoutInCell="1" allowOverlap="1" wp14:anchorId="185BA778" wp14:editId="0F34707A">
                <wp:simplePos x="0" y="0"/>
                <wp:positionH relativeFrom="column">
                  <wp:posOffset>2065655</wp:posOffset>
                </wp:positionH>
                <wp:positionV relativeFrom="paragraph">
                  <wp:posOffset>113665</wp:posOffset>
                </wp:positionV>
                <wp:extent cx="1581150" cy="2540"/>
                <wp:effectExtent l="0" t="0" r="0" b="0"/>
                <wp:wrapNone/>
                <wp:docPr id="7" name="直接连接符 7"/>
                <wp:cNvGraphicFramePr/>
                <a:graphic xmlns:a="http://schemas.openxmlformats.org/drawingml/2006/main">
                  <a:graphicData uri="http://schemas.microsoft.com/office/word/2010/wordprocessingShape">
                    <wps:wsp>
                      <wps:cNvCnPr/>
                      <wps:spPr>
                        <a:xfrm>
                          <a:off x="3413760" y="8157210"/>
                          <a:ext cx="1581150" cy="2540"/>
                        </a:xfrm>
                        <a:prstGeom prst="line">
                          <a:avLst/>
                        </a:prstGeom>
                        <a:noFill/>
                        <a:ln w="6350" cap="flat" cmpd="sng" algn="ctr">
                          <a:solidFill>
                            <a:srgbClr val="000000"/>
                          </a:solidFill>
                          <a:prstDash val="solid"/>
                          <a:miter lim="800000"/>
                        </a:ln>
                        <a:effectLst/>
                      </wps:spPr>
                      <wps:bodyPr/>
                    </wps:wsp>
                  </a:graphicData>
                </a:graphic>
              </wp:anchor>
            </w:drawing>
          </mc:Choice>
          <mc:Fallback>
            <w:pict>
              <v:line w14:anchorId="58D69657" id="直接连接符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62.65pt,8.95pt" to="287.1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" strokeweight=".5pt">
                <v:stroke joinstyle="miter"/>
              </v:line>
            </w:pict>
          </mc:Fallback>
        </mc:AlternateContent>
      </w:r>
    </w:p>
    <w:p w14:paraId="68EBCD5D" w14:textId="77777777" w:rsidR="00F10DC7" w:rsidRDefault="00F10DC7">
      <w:pPr>
        <w:spacing w:line="360" w:lineRule="auto"/>
        <w:jc w:val="center"/>
        <w:rPr>
          <w:rFonts w:ascii="黑体" w:eastAsia="黑体" w:hAnsi="黑体"/>
          <w:color w:val="000000"/>
          <w:szCs w:val="21"/>
        </w:rPr>
      </w:pPr>
    </w:p>
    <w:p w14:paraId="39324FD0" w14:textId="77777777" w:rsidR="00F10DC7" w:rsidRDefault="00000000">
      <w:pPr>
        <w:spacing w:line="360" w:lineRule="auto"/>
        <w:jc w:val="left"/>
        <w:rPr>
          <w:rFonts w:ascii="黑体" w:eastAsia="黑体" w:hAnsi="黑体"/>
          <w:color w:val="000000"/>
          <w:szCs w:val="21"/>
        </w:rPr>
      </w:pPr>
      <w:r>
        <w:rPr>
          <w:rFonts w:ascii="黑体" w:eastAsia="黑体" w:hAnsi="黑体" w:hint="eastAsia"/>
          <w:color w:val="000000"/>
          <w:szCs w:val="21"/>
        </w:rPr>
        <w:t xml:space="preserve">      </w:t>
      </w:r>
    </w:p>
    <w:sectPr w:rsidR="00F10DC7">
      <w:pgSz w:w="11906" w:h="16838"/>
      <w:pgMar w:top="1134" w:right="1134" w:bottom="1134" w:left="1134" w:header="1418" w:footer="1134"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97C1D" w14:textId="77777777" w:rsidR="00003884" w:rsidRDefault="00003884">
      <w:r>
        <w:separator/>
      </w:r>
    </w:p>
  </w:endnote>
  <w:endnote w:type="continuationSeparator" w:id="0">
    <w:p w14:paraId="5908EE72" w14:textId="77777777" w:rsidR="00003884" w:rsidRDefault="00003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0000000000000000000"/>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华文楷体">
    <w:altName w:val="宋体"/>
    <w:panose1 w:val="02010600040101010101"/>
    <w:charset w:val="86"/>
    <w:family w:val="auto"/>
    <w:pitch w:val="variable"/>
    <w:sig w:usb0="00000287" w:usb1="080F0000" w:usb2="00000010" w:usb3="00000000" w:csb0="0004009F" w:csb1="00000000"/>
  </w:font>
  <w:font w:name="华文新魏">
    <w:altName w:val="宋体"/>
    <w:panose1 w:val="02010800040101010101"/>
    <w:charset w:val="86"/>
    <w:family w:val="auto"/>
    <w:pitch w:val="variable"/>
    <w:sig w:usb0="00000001" w:usb1="080F0000" w:usb2="00000010" w:usb3="00000000" w:csb0="00040000" w:csb1="00000000"/>
  </w:font>
  <w:font w:name="宋?">
    <w:altName w:val="Times New Roman"/>
    <w:charset w:val="00"/>
    <w:family w:val="auto"/>
    <w:pitch w:val="default"/>
    <w:sig w:usb0="00000000" w:usb1="00000000" w:usb2="00000000" w:usb3="00000000" w:csb0="00000001" w:csb1="00000000"/>
  </w:font>
  <w:font w:name="??">
    <w:altName w:val="Times New Roman"/>
    <w:charset w:val="00"/>
    <w:family w:val="auto"/>
    <w:pitch w:val="default"/>
    <w:sig w:usb0="00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62D78" w14:textId="77777777" w:rsidR="00F10DC7" w:rsidRDefault="00000000">
    <w:pPr>
      <w:pStyle w:val="aff2"/>
    </w:pPr>
    <w:r>
      <w:rPr>
        <w:noProof/>
      </w:rPr>
      <mc:AlternateContent>
        <mc:Choice Requires="wps">
          <w:drawing>
            <wp:anchor distT="0" distB="0" distL="114300" distR="114300" simplePos="0" relativeHeight="251665408" behindDoc="0" locked="0" layoutInCell="1" allowOverlap="1" wp14:anchorId="51ABE16C" wp14:editId="49F3DB0E">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13CEBC" w14:textId="77777777" w:rsidR="00F10DC7" w:rsidRDefault="00000000">
                          <w:pPr>
                            <w:pStyle w:val="ab"/>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1ABE16C" id="_x0000_t202" coordsize="21600,21600" o:spt="202" path="m,l,21600r21600,l21600,xe">
              <v:stroke joinstyle="miter"/>
              <v:path gradientshapeok="t" o:connecttype="rect"/>
            </v:shapetype>
            <v:shape id="文本框 6" o:spid="_x0000_s1027"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7613CEBC" w14:textId="77777777" w:rsidR="00F10DC7" w:rsidRDefault="00000000">
                    <w:pPr>
                      <w:pStyle w:val="ab"/>
                    </w:pPr>
                    <w:r>
                      <w:fldChar w:fldCharType="begin"/>
                    </w:r>
                    <w:r>
                      <w:instrText xml:space="preserve"> PAGE  \* MERGEFORMAT </w:instrText>
                    </w:r>
                    <w:r>
                      <w:fldChar w:fldCharType="separate"/>
                    </w:r>
                    <w:r>
                      <w:t>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B6C97" w14:textId="77777777" w:rsidR="00F10DC7" w:rsidRDefault="00000000">
    <w:pPr>
      <w:pStyle w:val="aff2"/>
    </w:pPr>
    <w:r>
      <w:rPr>
        <w:noProof/>
      </w:rPr>
      <mc:AlternateContent>
        <mc:Choice Requires="wps">
          <w:drawing>
            <wp:anchor distT="0" distB="0" distL="114300" distR="114300" simplePos="0" relativeHeight="251662336" behindDoc="0" locked="0" layoutInCell="1" allowOverlap="1" wp14:anchorId="2B27745D" wp14:editId="23A7EA2E">
              <wp:simplePos x="0" y="0"/>
              <wp:positionH relativeFrom="margin">
                <wp:posOffset>5836920</wp:posOffset>
              </wp:positionH>
              <wp:positionV relativeFrom="paragraph">
                <wp:posOffset>18415</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FE1FC1" w14:textId="77777777" w:rsidR="00F10DC7" w:rsidRDefault="00F10DC7">
                          <w:pPr>
                            <w:pStyle w:val="ab"/>
                          </w:pPr>
                        </w:p>
                      </w:txbxContent>
                    </wps:txbx>
                    <wps:bodyPr wrap="none" lIns="0" tIns="0" rIns="0" bIns="0" upright="1">
                      <a:spAutoFit/>
                    </wps:bodyPr>
                  </wps:wsp>
                </a:graphicData>
              </a:graphic>
            </wp:anchor>
          </w:drawing>
        </mc:Choice>
        <mc:Fallback>
          <w:pict>
            <v:shapetype w14:anchorId="2B27745D" id="_x0000_t202" coordsize="21600,21600" o:spt="202" path="m,l,21600r21600,l21600,xe">
              <v:stroke joinstyle="miter"/>
              <v:path gradientshapeok="t" o:connecttype="rect"/>
            </v:shapetype>
            <v:shape id="文本框 11" o:spid="_x0000_s1028" type="#_x0000_t202" style="position:absolute;left:0;text-align:left;margin-left:459.6pt;margin-top:1.45pt;width:2in;height:2in;z-index:25166233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" filled="f" stroked="f" strokeweight=".5pt">
              <v:textbox style="mso-fit-shape-to-text:t" inset="0,0,0,0">
                <w:txbxContent>
                  <w:p w14:paraId="18FE1FC1" w14:textId="77777777" w:rsidR="00F10DC7" w:rsidRDefault="00F10DC7">
                    <w:pPr>
                      <w:pStyle w:val="ab"/>
                    </w:pP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7BCFAABE" wp14:editId="68D63887">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22B710" w14:textId="77777777" w:rsidR="00F10DC7" w:rsidRDefault="00000000">
                          <w:pPr>
                            <w:pStyle w:val="ab"/>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BCFAABE" id="文本框 13" o:spid="_x0000_s1029" type="#_x0000_t202" style="position:absolute;left:0;text-align:left;margin-left:92.8pt;margin-top:0;width:2in;height:2in;z-index:2516643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" filled="f" stroked="f" strokeweight=".5pt">
              <v:textbox style="mso-fit-shape-to-text:t" inset="0,0,0,0">
                <w:txbxContent>
                  <w:p w14:paraId="0622B710" w14:textId="77777777" w:rsidR="00F10DC7" w:rsidRDefault="00000000">
                    <w:pPr>
                      <w:pStyle w:val="ab"/>
                    </w:pPr>
                    <w:r>
                      <w:fldChar w:fldCharType="begin"/>
                    </w:r>
                    <w:r>
                      <w:instrText xml:space="preserve"> PAGE  \* MERGEFORMAT </w:instrText>
                    </w:r>
                    <w:r>
                      <w:fldChar w:fldCharType="separate"/>
                    </w:r>
                    <w:r>
                      <w:t>II</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AF0E" w14:textId="77777777" w:rsidR="00F10DC7" w:rsidRDefault="00000000">
    <w:pPr>
      <w:pStyle w:val="aff2"/>
    </w:pPr>
    <w:r>
      <w:rPr>
        <w:noProof/>
      </w:rPr>
      <mc:AlternateContent>
        <mc:Choice Requires="wps">
          <w:drawing>
            <wp:anchor distT="0" distB="0" distL="114300" distR="114300" simplePos="0" relativeHeight="251659264" behindDoc="0" locked="0" layoutInCell="1" allowOverlap="1" wp14:anchorId="7D437678" wp14:editId="2024DB39">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98CA236" w14:textId="77777777" w:rsidR="00F10DC7" w:rsidRDefault="00000000">
                          <w:pPr>
                            <w:pStyle w:val="aff2"/>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shapetype w14:anchorId="7D437678" id="_x0000_t202" coordsize="21600,21600" o:spt="202" path="m,l,21600r21600,l21600,xe">
              <v:stroke joinstyle="miter"/>
              <v:path gradientshapeok="t" o:connecttype="rect"/>
            </v:shapetype>
            <v:shape id="文本框 8" o:spid="_x0000_s1030"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MsDAspgBAAA6AwAADgAAAAAA&#10;AAAAAAAAAAAuAgAAZHJzL2Uyb0RvYy54bWxQSwECLQAUAAYACAAAACEADErw7tYAAAAFAQAADwAA&#10;AAAAAAAAAAAAAADyAwAAZHJzL2Rvd25yZXYueG1sUEsFBgAAAAAEAAQA8wAAAPUEAAAAAA==&#10;" filled="f" stroked="f">
              <v:textbox style="mso-fit-shape-to-text:t" inset="0,0,0,0">
                <w:txbxContent>
                  <w:p w14:paraId="298CA236" w14:textId="77777777" w:rsidR="00F10DC7" w:rsidRDefault="00000000">
                    <w:pPr>
                      <w:pStyle w:val="aff2"/>
                    </w:pPr>
                    <w:r>
                      <w:fldChar w:fldCharType="begin"/>
                    </w:r>
                    <w:r>
                      <w:instrText xml:space="preserve"> PAGE  \* MERGEFORMAT </w:instrText>
                    </w:r>
                    <w:r>
                      <w:fldChar w:fldCharType="separate"/>
                    </w:r>
                    <w: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4A3B3" w14:textId="77777777" w:rsidR="00003884" w:rsidRDefault="00003884">
      <w:r>
        <w:separator/>
      </w:r>
    </w:p>
  </w:footnote>
  <w:footnote w:type="continuationSeparator" w:id="0">
    <w:p w14:paraId="181564EB" w14:textId="77777777" w:rsidR="00003884" w:rsidRDefault="00003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805B" w14:textId="77777777" w:rsidR="00F10DC7" w:rsidRDefault="00F10DC7">
    <w:pPr>
      <w:pStyle w:val="ac"/>
      <w:pBdr>
        <w:top w:val="none" w:sz="0" w:space="0" w:color="auto"/>
        <w:left w:val="none" w:sz="0" w:space="0" w:color="auto"/>
        <w:bottom w:val="none" w:sz="0" w:space="0" w:color="auto"/>
        <w:right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4821" w14:textId="77777777" w:rsidR="00F10DC7" w:rsidRDefault="00F10DC7">
    <w:pPr>
      <w:pStyle w:val="ac"/>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E9FE" w14:textId="77777777" w:rsidR="00F10DC7" w:rsidRDefault="00F10DC7">
    <w:pPr>
      <w:pStyle w:val="ac"/>
      <w:pBdr>
        <w:top w:val="none" w:sz="0" w:space="0" w:color="auto"/>
        <w:left w:val="none" w:sz="0" w:space="0" w:color="auto"/>
        <w:bottom w:val="none" w:sz="0" w:space="0" w:color="auto"/>
        <w:right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C71C" w14:textId="77777777" w:rsidR="00F10DC7" w:rsidRDefault="00000000">
    <w:pPr>
      <w:pStyle w:val="aff1"/>
    </w:pPr>
    <w:r>
      <w:t>DB3207/TXXXX</w:t>
    </w:r>
    <w:r>
      <w:t>—</w:t>
    </w:r>
    <w:r>
      <w:rPr>
        <w:rFonts w:hint="eastAsia"/>
      </w:rPr>
      <w:t>2023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113E" w14:textId="77777777" w:rsidR="00F10DC7" w:rsidRDefault="00000000">
    <w:pPr>
      <w:pStyle w:val="aff1"/>
    </w:pPr>
    <w:r>
      <w:t>DB3207/TXXXX</w:t>
    </w:r>
    <w:r>
      <w:t>—</w:t>
    </w:r>
    <w:r>
      <w:rPr>
        <w:rFonts w:hint="eastAsia"/>
      </w:rPr>
      <w:t>2023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47B2B" w14:textId="77777777" w:rsidR="00F10DC7" w:rsidRDefault="00000000">
    <w:pPr>
      <w:pStyle w:val="aff1"/>
    </w:pPr>
    <w:r>
      <w:t>DB3207/TXXXX</w:t>
    </w:r>
    <w:r>
      <w:t>—</w:t>
    </w:r>
    <w:r>
      <w:rPr>
        <w:rFonts w:hint="eastAsia"/>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677295"/>
    <w:multiLevelType w:val="singleLevel"/>
    <w:tmpl w:val="97677295"/>
    <w:lvl w:ilvl="0">
      <w:start w:val="1"/>
      <w:numFmt w:val="lowerLetter"/>
      <w:lvlText w:val="%1)"/>
      <w:lvlJc w:val="left"/>
      <w:pPr>
        <w:tabs>
          <w:tab w:val="left" w:pos="312"/>
        </w:tabs>
        <w:ind w:left="525" w:firstLine="0"/>
      </w:pPr>
    </w:lvl>
  </w:abstractNum>
  <w:abstractNum w:abstractNumId="1" w15:restartNumberingAfterBreak="0">
    <w:nsid w:val="04787F76"/>
    <w:multiLevelType w:val="singleLevel"/>
    <w:tmpl w:val="04787F76"/>
    <w:lvl w:ilvl="0">
      <w:start w:val="1"/>
      <w:numFmt w:val="decimal"/>
      <w:lvlText w:val="(%1)"/>
      <w:lvlJc w:val="left"/>
      <w:pPr>
        <w:tabs>
          <w:tab w:val="left" w:pos="312"/>
        </w:tabs>
      </w:pPr>
    </w:lvl>
  </w:abstractNum>
  <w:abstractNum w:abstractNumId="2" w15:restartNumberingAfterBreak="0">
    <w:nsid w:val="0D34522C"/>
    <w:multiLevelType w:val="singleLevel"/>
    <w:tmpl w:val="0D34522C"/>
    <w:lvl w:ilvl="0">
      <w:start w:val="18"/>
      <w:numFmt w:val="upperLetter"/>
      <w:suff w:val="space"/>
      <w:lvlText w:val="%1-"/>
      <w:lvlJc w:val="left"/>
    </w:lvl>
  </w:abstractNum>
  <w:abstractNum w:abstractNumId="3"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黑体" w:cs="黑体" w:hint="default"/>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default"/>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39D7AEB8"/>
    <w:multiLevelType w:val="multilevel"/>
    <w:tmpl w:val="39D7AEB8"/>
    <w:lvl w:ilvl="0">
      <w:start w:val="1"/>
      <w:numFmt w:val="lowerLetter"/>
      <w:pStyle w:val="a1"/>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63B97A6F"/>
    <w:multiLevelType w:val="multilevel"/>
    <w:tmpl w:val="63B97A6F"/>
    <w:lvl w:ilvl="0">
      <w:start w:val="1"/>
      <w:numFmt w:val="lowerLetter"/>
      <w:lvlText w:val="%1)"/>
      <w:lvlJc w:val="left"/>
      <w:pPr>
        <w:tabs>
          <w:tab w:val="left" w:pos="840"/>
        </w:tabs>
        <w:ind w:left="840" w:hanging="420"/>
      </w:pPr>
      <w:rPr>
        <w:rFonts w:ascii="宋体" w:eastAsia="宋体" w:hAnsi="宋体" w:cs="宋体" w:hint="default"/>
        <w:sz w:val="21"/>
        <w:szCs w:val="21"/>
      </w:rPr>
    </w:lvl>
    <w:lvl w:ilvl="1">
      <w:start w:val="1"/>
      <w:numFmt w:val="lowerLetter"/>
      <w:lvlText w:val="%2)"/>
      <w:lvlJc w:val="left"/>
      <w:pPr>
        <w:tabs>
          <w:tab w:val="left" w:pos="364"/>
        </w:tabs>
        <w:ind w:left="364" w:hanging="420"/>
      </w:pPr>
      <w:rPr>
        <w:rFonts w:cs="Times New Roman"/>
      </w:rPr>
    </w:lvl>
    <w:lvl w:ilvl="2">
      <w:start w:val="1"/>
      <w:numFmt w:val="lowerRoman"/>
      <w:lvlText w:val="%3."/>
      <w:lvlJc w:val="right"/>
      <w:pPr>
        <w:tabs>
          <w:tab w:val="left" w:pos="784"/>
        </w:tabs>
        <w:ind w:left="784" w:hanging="420"/>
      </w:pPr>
      <w:rPr>
        <w:rFonts w:cs="Times New Roman"/>
      </w:rPr>
    </w:lvl>
    <w:lvl w:ilvl="3">
      <w:start w:val="1"/>
      <w:numFmt w:val="decimal"/>
      <w:lvlText w:val="%4."/>
      <w:lvlJc w:val="left"/>
      <w:pPr>
        <w:tabs>
          <w:tab w:val="left" w:pos="1204"/>
        </w:tabs>
        <w:ind w:left="1204" w:hanging="420"/>
      </w:pPr>
      <w:rPr>
        <w:rFonts w:cs="Times New Roman"/>
      </w:rPr>
    </w:lvl>
    <w:lvl w:ilvl="4">
      <w:start w:val="1"/>
      <w:numFmt w:val="lowerLetter"/>
      <w:lvlText w:val="%5)"/>
      <w:lvlJc w:val="left"/>
      <w:pPr>
        <w:tabs>
          <w:tab w:val="left" w:pos="1624"/>
        </w:tabs>
        <w:ind w:left="1624" w:hanging="420"/>
      </w:pPr>
      <w:rPr>
        <w:rFonts w:cs="Times New Roman"/>
      </w:rPr>
    </w:lvl>
    <w:lvl w:ilvl="5">
      <w:start w:val="1"/>
      <w:numFmt w:val="lowerRoman"/>
      <w:lvlText w:val="%6."/>
      <w:lvlJc w:val="right"/>
      <w:pPr>
        <w:tabs>
          <w:tab w:val="left" w:pos="2044"/>
        </w:tabs>
        <w:ind w:left="2044" w:hanging="420"/>
      </w:pPr>
      <w:rPr>
        <w:rFonts w:cs="Times New Roman"/>
      </w:rPr>
    </w:lvl>
    <w:lvl w:ilvl="6">
      <w:start w:val="1"/>
      <w:numFmt w:val="decimal"/>
      <w:lvlText w:val="%7."/>
      <w:lvlJc w:val="left"/>
      <w:pPr>
        <w:tabs>
          <w:tab w:val="left" w:pos="2464"/>
        </w:tabs>
        <w:ind w:left="2464" w:hanging="420"/>
      </w:pPr>
      <w:rPr>
        <w:rFonts w:cs="Times New Roman"/>
      </w:rPr>
    </w:lvl>
    <w:lvl w:ilvl="7">
      <w:start w:val="1"/>
      <w:numFmt w:val="lowerLetter"/>
      <w:lvlText w:val="%8)"/>
      <w:lvlJc w:val="left"/>
      <w:pPr>
        <w:tabs>
          <w:tab w:val="left" w:pos="2884"/>
        </w:tabs>
        <w:ind w:left="2884" w:hanging="420"/>
      </w:pPr>
      <w:rPr>
        <w:rFonts w:cs="Times New Roman"/>
      </w:rPr>
    </w:lvl>
    <w:lvl w:ilvl="8">
      <w:start w:val="1"/>
      <w:numFmt w:val="lowerRoman"/>
      <w:lvlText w:val="%9."/>
      <w:lvlJc w:val="right"/>
      <w:pPr>
        <w:tabs>
          <w:tab w:val="left" w:pos="3304"/>
        </w:tabs>
        <w:ind w:left="3304" w:hanging="420"/>
      </w:pPr>
      <w:rPr>
        <w:rFonts w:cs="Times New Roman"/>
      </w:rPr>
    </w:lvl>
  </w:abstractNum>
  <w:num w:numId="1" w16cid:durableId="1818035164">
    <w:abstractNumId w:val="3"/>
  </w:num>
  <w:num w:numId="2" w16cid:durableId="230385127">
    <w:abstractNumId w:val="4"/>
  </w:num>
  <w:num w:numId="3" w16cid:durableId="4670928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3722850">
    <w:abstractNumId w:val="0"/>
  </w:num>
  <w:num w:numId="5" w16cid:durableId="1046103464">
    <w:abstractNumId w:val="5"/>
  </w:num>
  <w:num w:numId="6" w16cid:durableId="2053573497">
    <w:abstractNumId w:val="1"/>
  </w:num>
  <w:num w:numId="7" w16cid:durableId="1690717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I3OTE2ZTM4YTk3OWJiYzA5MGVlM2MyZGFjMTk1NjUifQ=="/>
  </w:docVars>
  <w:rsids>
    <w:rsidRoot w:val="006175A5"/>
    <w:rsid w:val="00003884"/>
    <w:rsid w:val="0001064E"/>
    <w:rsid w:val="00022D92"/>
    <w:rsid w:val="000622D9"/>
    <w:rsid w:val="00084928"/>
    <w:rsid w:val="000948D1"/>
    <w:rsid w:val="000D55AF"/>
    <w:rsid w:val="00101AE9"/>
    <w:rsid w:val="00106568"/>
    <w:rsid w:val="001166C2"/>
    <w:rsid w:val="00131EE9"/>
    <w:rsid w:val="001576F4"/>
    <w:rsid w:val="00173B17"/>
    <w:rsid w:val="0017755B"/>
    <w:rsid w:val="00180DD4"/>
    <w:rsid w:val="001903B5"/>
    <w:rsid w:val="001A73F2"/>
    <w:rsid w:val="001B1BD2"/>
    <w:rsid w:val="001C198D"/>
    <w:rsid w:val="001D0D71"/>
    <w:rsid w:val="001D290A"/>
    <w:rsid w:val="001D2CE2"/>
    <w:rsid w:val="00246B5B"/>
    <w:rsid w:val="00246BA2"/>
    <w:rsid w:val="0025213B"/>
    <w:rsid w:val="00274F92"/>
    <w:rsid w:val="002827AF"/>
    <w:rsid w:val="002B39E6"/>
    <w:rsid w:val="002D0863"/>
    <w:rsid w:val="002E29D5"/>
    <w:rsid w:val="002F04C2"/>
    <w:rsid w:val="002F7F01"/>
    <w:rsid w:val="003210AF"/>
    <w:rsid w:val="00326F5D"/>
    <w:rsid w:val="003317A7"/>
    <w:rsid w:val="00357A2C"/>
    <w:rsid w:val="00397F89"/>
    <w:rsid w:val="003B1E73"/>
    <w:rsid w:val="0042425E"/>
    <w:rsid w:val="00464674"/>
    <w:rsid w:val="00475CF3"/>
    <w:rsid w:val="00482F98"/>
    <w:rsid w:val="004A28F2"/>
    <w:rsid w:val="00501C7A"/>
    <w:rsid w:val="00504E89"/>
    <w:rsid w:val="00506ACE"/>
    <w:rsid w:val="00533C7B"/>
    <w:rsid w:val="005416E4"/>
    <w:rsid w:val="005B194F"/>
    <w:rsid w:val="005B39FB"/>
    <w:rsid w:val="005C4836"/>
    <w:rsid w:val="00607776"/>
    <w:rsid w:val="006175A5"/>
    <w:rsid w:val="006422ED"/>
    <w:rsid w:val="00657F72"/>
    <w:rsid w:val="006801F0"/>
    <w:rsid w:val="00682B6A"/>
    <w:rsid w:val="006A2BF7"/>
    <w:rsid w:val="007948B3"/>
    <w:rsid w:val="007A45F7"/>
    <w:rsid w:val="007A6D45"/>
    <w:rsid w:val="007C09A1"/>
    <w:rsid w:val="007E4AB6"/>
    <w:rsid w:val="007F0A5F"/>
    <w:rsid w:val="007F0AB1"/>
    <w:rsid w:val="00836BF3"/>
    <w:rsid w:val="00847F6D"/>
    <w:rsid w:val="00866100"/>
    <w:rsid w:val="008945FC"/>
    <w:rsid w:val="008A63E0"/>
    <w:rsid w:val="008B0C58"/>
    <w:rsid w:val="008B5E35"/>
    <w:rsid w:val="008C6764"/>
    <w:rsid w:val="008D46EC"/>
    <w:rsid w:val="00903055"/>
    <w:rsid w:val="009311CC"/>
    <w:rsid w:val="009405B5"/>
    <w:rsid w:val="00940681"/>
    <w:rsid w:val="00940E32"/>
    <w:rsid w:val="00965B4F"/>
    <w:rsid w:val="009A0C5D"/>
    <w:rsid w:val="009A72F9"/>
    <w:rsid w:val="009B29CC"/>
    <w:rsid w:val="009B35C5"/>
    <w:rsid w:val="009B4574"/>
    <w:rsid w:val="009D0968"/>
    <w:rsid w:val="009F77E8"/>
    <w:rsid w:val="009F7954"/>
    <w:rsid w:val="00A01FB7"/>
    <w:rsid w:val="00A81510"/>
    <w:rsid w:val="00A87BF5"/>
    <w:rsid w:val="00AF390C"/>
    <w:rsid w:val="00AF5667"/>
    <w:rsid w:val="00B175E9"/>
    <w:rsid w:val="00B47A57"/>
    <w:rsid w:val="00BB3F36"/>
    <w:rsid w:val="00BD75A2"/>
    <w:rsid w:val="00C2299B"/>
    <w:rsid w:val="00C5500A"/>
    <w:rsid w:val="00C67AFB"/>
    <w:rsid w:val="00C82DD9"/>
    <w:rsid w:val="00CA0402"/>
    <w:rsid w:val="00CA2422"/>
    <w:rsid w:val="00CB5A15"/>
    <w:rsid w:val="00CD3085"/>
    <w:rsid w:val="00CE413E"/>
    <w:rsid w:val="00CE69FB"/>
    <w:rsid w:val="00CF0F7C"/>
    <w:rsid w:val="00D12FAE"/>
    <w:rsid w:val="00D130BB"/>
    <w:rsid w:val="00D20E52"/>
    <w:rsid w:val="00D334A5"/>
    <w:rsid w:val="00D47608"/>
    <w:rsid w:val="00D57E98"/>
    <w:rsid w:val="00D73AEE"/>
    <w:rsid w:val="00D92ECB"/>
    <w:rsid w:val="00D96BF3"/>
    <w:rsid w:val="00DA0C2A"/>
    <w:rsid w:val="00DA1C5E"/>
    <w:rsid w:val="00DB41F8"/>
    <w:rsid w:val="00DB6E86"/>
    <w:rsid w:val="00E27B63"/>
    <w:rsid w:val="00E41D41"/>
    <w:rsid w:val="00E6450F"/>
    <w:rsid w:val="00E80BA0"/>
    <w:rsid w:val="00E81C22"/>
    <w:rsid w:val="00EA6232"/>
    <w:rsid w:val="00EC0F1F"/>
    <w:rsid w:val="00ED778A"/>
    <w:rsid w:val="00EF4E27"/>
    <w:rsid w:val="00F01B68"/>
    <w:rsid w:val="00F055C4"/>
    <w:rsid w:val="00F10DC7"/>
    <w:rsid w:val="00F2674F"/>
    <w:rsid w:val="00F674F9"/>
    <w:rsid w:val="00F761E1"/>
    <w:rsid w:val="00F84067"/>
    <w:rsid w:val="00FC2133"/>
    <w:rsid w:val="00FC311E"/>
    <w:rsid w:val="016B49B0"/>
    <w:rsid w:val="01E94041"/>
    <w:rsid w:val="022665A2"/>
    <w:rsid w:val="02C62933"/>
    <w:rsid w:val="02FA4BEA"/>
    <w:rsid w:val="03AF786B"/>
    <w:rsid w:val="03E05C76"/>
    <w:rsid w:val="04A31932"/>
    <w:rsid w:val="04F634C1"/>
    <w:rsid w:val="059557CB"/>
    <w:rsid w:val="05A56B28"/>
    <w:rsid w:val="06197AB7"/>
    <w:rsid w:val="06F03B29"/>
    <w:rsid w:val="07BF5AF9"/>
    <w:rsid w:val="07E86EA8"/>
    <w:rsid w:val="08262AF7"/>
    <w:rsid w:val="08EA2337"/>
    <w:rsid w:val="091A70B6"/>
    <w:rsid w:val="09C63218"/>
    <w:rsid w:val="0A466107"/>
    <w:rsid w:val="0A7B6CC7"/>
    <w:rsid w:val="0A9610CA"/>
    <w:rsid w:val="0AA2710B"/>
    <w:rsid w:val="0ACB549F"/>
    <w:rsid w:val="0B1B7D7A"/>
    <w:rsid w:val="0B1E2FD8"/>
    <w:rsid w:val="0BA17079"/>
    <w:rsid w:val="0BEC6947"/>
    <w:rsid w:val="0C412CD6"/>
    <w:rsid w:val="0CBF0B1F"/>
    <w:rsid w:val="0E0F33E0"/>
    <w:rsid w:val="0F671BE9"/>
    <w:rsid w:val="0FD36A1E"/>
    <w:rsid w:val="10D74D42"/>
    <w:rsid w:val="10FE598E"/>
    <w:rsid w:val="1112331A"/>
    <w:rsid w:val="12135469"/>
    <w:rsid w:val="12260CF8"/>
    <w:rsid w:val="12DE64A6"/>
    <w:rsid w:val="13106018"/>
    <w:rsid w:val="1481784C"/>
    <w:rsid w:val="14E72ED5"/>
    <w:rsid w:val="153D2D07"/>
    <w:rsid w:val="15617D83"/>
    <w:rsid w:val="157B57FF"/>
    <w:rsid w:val="1596468B"/>
    <w:rsid w:val="15B4486D"/>
    <w:rsid w:val="16006128"/>
    <w:rsid w:val="16266312"/>
    <w:rsid w:val="176D1177"/>
    <w:rsid w:val="177105CD"/>
    <w:rsid w:val="18117AF1"/>
    <w:rsid w:val="18616F2E"/>
    <w:rsid w:val="188624F1"/>
    <w:rsid w:val="18D15B57"/>
    <w:rsid w:val="198A78DD"/>
    <w:rsid w:val="198B4B17"/>
    <w:rsid w:val="19A90B8D"/>
    <w:rsid w:val="19F36B17"/>
    <w:rsid w:val="1A1F583A"/>
    <w:rsid w:val="1ADC6D40"/>
    <w:rsid w:val="1B0442B2"/>
    <w:rsid w:val="1DB82ACF"/>
    <w:rsid w:val="1E907E43"/>
    <w:rsid w:val="1ECC70CB"/>
    <w:rsid w:val="1ED63AA6"/>
    <w:rsid w:val="20036B1D"/>
    <w:rsid w:val="200854A4"/>
    <w:rsid w:val="20196452"/>
    <w:rsid w:val="205C7FDB"/>
    <w:rsid w:val="219A700D"/>
    <w:rsid w:val="21D104AE"/>
    <w:rsid w:val="22057FAA"/>
    <w:rsid w:val="221A4B12"/>
    <w:rsid w:val="231860A1"/>
    <w:rsid w:val="23E5367B"/>
    <w:rsid w:val="241E6EC9"/>
    <w:rsid w:val="24BC4540"/>
    <w:rsid w:val="250E7DC2"/>
    <w:rsid w:val="25115BD0"/>
    <w:rsid w:val="259615B8"/>
    <w:rsid w:val="26F31699"/>
    <w:rsid w:val="27090EBD"/>
    <w:rsid w:val="27361586"/>
    <w:rsid w:val="289C18BC"/>
    <w:rsid w:val="29382F1C"/>
    <w:rsid w:val="295D1784"/>
    <w:rsid w:val="296B75CF"/>
    <w:rsid w:val="29704D67"/>
    <w:rsid w:val="299A404E"/>
    <w:rsid w:val="2A2D4EC2"/>
    <w:rsid w:val="2A5E19EA"/>
    <w:rsid w:val="2AC5334C"/>
    <w:rsid w:val="2B1D621F"/>
    <w:rsid w:val="2B88558B"/>
    <w:rsid w:val="2BE772F2"/>
    <w:rsid w:val="2C762362"/>
    <w:rsid w:val="2C846F6D"/>
    <w:rsid w:val="2CD01871"/>
    <w:rsid w:val="2D5E4CD1"/>
    <w:rsid w:val="2DCA0C7A"/>
    <w:rsid w:val="2DD90EBD"/>
    <w:rsid w:val="2E1819E5"/>
    <w:rsid w:val="2E6513FB"/>
    <w:rsid w:val="2EC57D9A"/>
    <w:rsid w:val="2EE8124D"/>
    <w:rsid w:val="2EEC1E40"/>
    <w:rsid w:val="2EF80AA4"/>
    <w:rsid w:val="2F1877C3"/>
    <w:rsid w:val="2F6530E3"/>
    <w:rsid w:val="2FEA09B2"/>
    <w:rsid w:val="2FF0097C"/>
    <w:rsid w:val="303F594F"/>
    <w:rsid w:val="308C66BA"/>
    <w:rsid w:val="30EA5AE3"/>
    <w:rsid w:val="31093867"/>
    <w:rsid w:val="315417B8"/>
    <w:rsid w:val="31CE3FDC"/>
    <w:rsid w:val="31CE6039"/>
    <w:rsid w:val="31D9592F"/>
    <w:rsid w:val="33C341A1"/>
    <w:rsid w:val="340C1D01"/>
    <w:rsid w:val="34180991"/>
    <w:rsid w:val="34580D8D"/>
    <w:rsid w:val="348A60DD"/>
    <w:rsid w:val="34CD2369"/>
    <w:rsid w:val="34F51609"/>
    <w:rsid w:val="350535BC"/>
    <w:rsid w:val="352F48CE"/>
    <w:rsid w:val="359067E8"/>
    <w:rsid w:val="35BF3F91"/>
    <w:rsid w:val="362D1DA6"/>
    <w:rsid w:val="36951590"/>
    <w:rsid w:val="37012781"/>
    <w:rsid w:val="379522F8"/>
    <w:rsid w:val="37A4015B"/>
    <w:rsid w:val="3806155D"/>
    <w:rsid w:val="39320489"/>
    <w:rsid w:val="396957EB"/>
    <w:rsid w:val="39E210F9"/>
    <w:rsid w:val="39EB445E"/>
    <w:rsid w:val="3A2916EA"/>
    <w:rsid w:val="3A824DB6"/>
    <w:rsid w:val="3AA80595"/>
    <w:rsid w:val="3ADB0022"/>
    <w:rsid w:val="3B117EE8"/>
    <w:rsid w:val="3B675832"/>
    <w:rsid w:val="3B7B7FEC"/>
    <w:rsid w:val="3BA40D5C"/>
    <w:rsid w:val="3D1E069A"/>
    <w:rsid w:val="3D5E4F3B"/>
    <w:rsid w:val="3DE56673"/>
    <w:rsid w:val="3EBC5803"/>
    <w:rsid w:val="3F304187"/>
    <w:rsid w:val="3F6A33A3"/>
    <w:rsid w:val="3FE8665F"/>
    <w:rsid w:val="407B48D9"/>
    <w:rsid w:val="409F5F96"/>
    <w:rsid w:val="40BE641C"/>
    <w:rsid w:val="40C32CF5"/>
    <w:rsid w:val="410C0202"/>
    <w:rsid w:val="411C3143"/>
    <w:rsid w:val="414F4E84"/>
    <w:rsid w:val="417D0085"/>
    <w:rsid w:val="41A35612"/>
    <w:rsid w:val="41F66C78"/>
    <w:rsid w:val="42AC05E7"/>
    <w:rsid w:val="42BA2C13"/>
    <w:rsid w:val="432F0D46"/>
    <w:rsid w:val="433C5D1E"/>
    <w:rsid w:val="4392664F"/>
    <w:rsid w:val="4440539A"/>
    <w:rsid w:val="448E4357"/>
    <w:rsid w:val="44EC07E1"/>
    <w:rsid w:val="4508410A"/>
    <w:rsid w:val="454C6431"/>
    <w:rsid w:val="45927E77"/>
    <w:rsid w:val="45A51959"/>
    <w:rsid w:val="45C55C11"/>
    <w:rsid w:val="46C329DE"/>
    <w:rsid w:val="46C73B51"/>
    <w:rsid w:val="46C978C9"/>
    <w:rsid w:val="46F45320"/>
    <w:rsid w:val="48B33F86"/>
    <w:rsid w:val="48DA394D"/>
    <w:rsid w:val="49067309"/>
    <w:rsid w:val="495D254A"/>
    <w:rsid w:val="49725FF6"/>
    <w:rsid w:val="4AC215B9"/>
    <w:rsid w:val="4B065DB8"/>
    <w:rsid w:val="4B751CF1"/>
    <w:rsid w:val="4BAD1567"/>
    <w:rsid w:val="4C0F3FD0"/>
    <w:rsid w:val="4C413131"/>
    <w:rsid w:val="4C8F6173"/>
    <w:rsid w:val="4CB132D9"/>
    <w:rsid w:val="4E4C4FAF"/>
    <w:rsid w:val="4E87536B"/>
    <w:rsid w:val="4ED4505D"/>
    <w:rsid w:val="4EEC23A6"/>
    <w:rsid w:val="4F5465B8"/>
    <w:rsid w:val="4FC21359"/>
    <w:rsid w:val="4FF21C3E"/>
    <w:rsid w:val="50D34059"/>
    <w:rsid w:val="51B33619"/>
    <w:rsid w:val="51D20A2F"/>
    <w:rsid w:val="51DF6983"/>
    <w:rsid w:val="52AF3E17"/>
    <w:rsid w:val="53250D7C"/>
    <w:rsid w:val="53AA0A6A"/>
    <w:rsid w:val="549459BA"/>
    <w:rsid w:val="54D45DB6"/>
    <w:rsid w:val="54E6608F"/>
    <w:rsid w:val="55055F70"/>
    <w:rsid w:val="56731990"/>
    <w:rsid w:val="582E3A30"/>
    <w:rsid w:val="584D6092"/>
    <w:rsid w:val="586C4754"/>
    <w:rsid w:val="589C01BE"/>
    <w:rsid w:val="590931BE"/>
    <w:rsid w:val="591A20DD"/>
    <w:rsid w:val="591E1DB4"/>
    <w:rsid w:val="59C1601F"/>
    <w:rsid w:val="5A47527D"/>
    <w:rsid w:val="5A594224"/>
    <w:rsid w:val="5AB02E22"/>
    <w:rsid w:val="5ACD39D4"/>
    <w:rsid w:val="5B1433B1"/>
    <w:rsid w:val="5B4160EC"/>
    <w:rsid w:val="5C004AB9"/>
    <w:rsid w:val="5C606182"/>
    <w:rsid w:val="5D6B74D4"/>
    <w:rsid w:val="5D9426F1"/>
    <w:rsid w:val="5DAA5787"/>
    <w:rsid w:val="5DCA74F2"/>
    <w:rsid w:val="5E1E1580"/>
    <w:rsid w:val="5E9268B6"/>
    <w:rsid w:val="5F054906"/>
    <w:rsid w:val="5F445F26"/>
    <w:rsid w:val="5F447FDD"/>
    <w:rsid w:val="5FCE3F36"/>
    <w:rsid w:val="612A039F"/>
    <w:rsid w:val="61315DEF"/>
    <w:rsid w:val="616616D2"/>
    <w:rsid w:val="61F950AE"/>
    <w:rsid w:val="624F4CCE"/>
    <w:rsid w:val="6269145A"/>
    <w:rsid w:val="6300421A"/>
    <w:rsid w:val="63630D3D"/>
    <w:rsid w:val="63882CAA"/>
    <w:rsid w:val="641A755E"/>
    <w:rsid w:val="645A795A"/>
    <w:rsid w:val="6474471B"/>
    <w:rsid w:val="64833947"/>
    <w:rsid w:val="64C725F9"/>
    <w:rsid w:val="650A353E"/>
    <w:rsid w:val="651732D5"/>
    <w:rsid w:val="656C4C34"/>
    <w:rsid w:val="659327E0"/>
    <w:rsid w:val="65C23A09"/>
    <w:rsid w:val="66726677"/>
    <w:rsid w:val="66D03326"/>
    <w:rsid w:val="66EF262A"/>
    <w:rsid w:val="67267D41"/>
    <w:rsid w:val="678B6BE2"/>
    <w:rsid w:val="67951292"/>
    <w:rsid w:val="67BC1D0D"/>
    <w:rsid w:val="67DD6FAA"/>
    <w:rsid w:val="68093B71"/>
    <w:rsid w:val="69CB543E"/>
    <w:rsid w:val="6AEF15F4"/>
    <w:rsid w:val="6B0B7898"/>
    <w:rsid w:val="6B310FB4"/>
    <w:rsid w:val="6BBC11BB"/>
    <w:rsid w:val="6BC76331"/>
    <w:rsid w:val="6C6677E4"/>
    <w:rsid w:val="6CA20E9D"/>
    <w:rsid w:val="6CA86BDF"/>
    <w:rsid w:val="6CD33F49"/>
    <w:rsid w:val="6D490045"/>
    <w:rsid w:val="6E421B8B"/>
    <w:rsid w:val="6EBC36EB"/>
    <w:rsid w:val="6ED8354F"/>
    <w:rsid w:val="6F675735"/>
    <w:rsid w:val="6F6D2C38"/>
    <w:rsid w:val="6F8D32DA"/>
    <w:rsid w:val="70640CBF"/>
    <w:rsid w:val="70645DE9"/>
    <w:rsid w:val="71BA7C8A"/>
    <w:rsid w:val="71E34D98"/>
    <w:rsid w:val="727918F3"/>
    <w:rsid w:val="72DD1E82"/>
    <w:rsid w:val="730C58DB"/>
    <w:rsid w:val="73425277"/>
    <w:rsid w:val="738E2DDF"/>
    <w:rsid w:val="7412154A"/>
    <w:rsid w:val="74822CE1"/>
    <w:rsid w:val="759F44EE"/>
    <w:rsid w:val="75B12C1A"/>
    <w:rsid w:val="77167266"/>
    <w:rsid w:val="782429BE"/>
    <w:rsid w:val="782834BE"/>
    <w:rsid w:val="783B7D77"/>
    <w:rsid w:val="798C63B0"/>
    <w:rsid w:val="79AD6A52"/>
    <w:rsid w:val="79BD656A"/>
    <w:rsid w:val="79D4791E"/>
    <w:rsid w:val="7A49714C"/>
    <w:rsid w:val="7ACD0A2E"/>
    <w:rsid w:val="7B296EB3"/>
    <w:rsid w:val="7B2E2FBA"/>
    <w:rsid w:val="7BF00E78"/>
    <w:rsid w:val="7C0B2CCB"/>
    <w:rsid w:val="7C4662B4"/>
    <w:rsid w:val="7C55618C"/>
    <w:rsid w:val="7C6418B3"/>
    <w:rsid w:val="7CE36847"/>
    <w:rsid w:val="7CE65DD7"/>
    <w:rsid w:val="7D2A4A29"/>
    <w:rsid w:val="7D387DEF"/>
    <w:rsid w:val="7D4F6073"/>
    <w:rsid w:val="7D741D39"/>
    <w:rsid w:val="7FF3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2D61E70"/>
  <w15:docId w15:val="{EF0F30D2-E17B-4895-92FD-6C3F6110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uiPriority="39"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next w:val="a3"/>
    <w:qFormat/>
    <w:pPr>
      <w:widowControl w:val="0"/>
      <w:jc w:val="both"/>
    </w:pPr>
    <w:rPr>
      <w:kern w:val="2"/>
      <w:sz w:val="21"/>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Title"/>
    <w:basedOn w:val="a2"/>
    <w:qFormat/>
    <w:pPr>
      <w:spacing w:before="240" w:after="60"/>
      <w:jc w:val="center"/>
      <w:outlineLvl w:val="0"/>
    </w:pPr>
    <w:rPr>
      <w:rFonts w:ascii="Arial" w:eastAsia="仿宋" w:hAnsi="Arial"/>
      <w:b/>
      <w:sz w:val="32"/>
      <w:szCs w:val="32"/>
    </w:rPr>
  </w:style>
  <w:style w:type="paragraph" w:styleId="a7">
    <w:name w:val="Date"/>
    <w:basedOn w:val="a2"/>
    <w:next w:val="a2"/>
    <w:link w:val="a8"/>
    <w:qFormat/>
    <w:pPr>
      <w:ind w:leftChars="2500" w:left="100"/>
    </w:pPr>
  </w:style>
  <w:style w:type="paragraph" w:styleId="a9">
    <w:name w:val="Balloon Text"/>
    <w:basedOn w:val="a2"/>
    <w:link w:val="aa"/>
    <w:qFormat/>
    <w:rPr>
      <w:sz w:val="18"/>
      <w:szCs w:val="18"/>
    </w:rPr>
  </w:style>
  <w:style w:type="paragraph" w:styleId="ab">
    <w:name w:val="footer"/>
    <w:basedOn w:val="a2"/>
    <w:uiPriority w:val="99"/>
    <w:qFormat/>
    <w:pPr>
      <w:tabs>
        <w:tab w:val="center" w:pos="4153"/>
        <w:tab w:val="right" w:pos="8306"/>
      </w:tabs>
      <w:snapToGrid w:val="0"/>
      <w:jc w:val="left"/>
    </w:pPr>
    <w:rPr>
      <w:sz w:val="18"/>
    </w:rPr>
  </w:style>
  <w:style w:type="paragraph" w:styleId="ac">
    <w:name w:val="header"/>
    <w:basedOn w:val="a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2"/>
    <w:next w:val="a2"/>
    <w:qFormat/>
  </w:style>
  <w:style w:type="paragraph" w:styleId="TOC2">
    <w:name w:val="toc 2"/>
    <w:basedOn w:val="a2"/>
    <w:next w:val="a2"/>
    <w:uiPriority w:val="39"/>
    <w:unhideWhenUsed/>
    <w:qFormat/>
    <w:pPr>
      <w:ind w:leftChars="200" w:left="420"/>
    </w:pPr>
  </w:style>
  <w:style w:type="character" w:styleId="ad">
    <w:name w:val="Hyperlink"/>
    <w:basedOn w:val="a4"/>
    <w:qFormat/>
    <w:rPr>
      <w:color w:val="0000FF"/>
      <w:u w:val="single"/>
    </w:rPr>
  </w:style>
  <w:style w:type="paragraph" w:customStyle="1" w:styleId="ae">
    <w:name w:val="文献分类号"/>
    <w:uiPriority w:val="99"/>
    <w:qFormat/>
    <w:pPr>
      <w:framePr w:hSpace="180" w:vSpace="180" w:wrap="around" w:hAnchor="margin" w:y="1" w:anchorLock="1"/>
      <w:widowControl w:val="0"/>
      <w:textAlignment w:val="center"/>
    </w:pPr>
    <w:rPr>
      <w:rFonts w:ascii="黑体" w:eastAsia="黑体"/>
      <w:sz w:val="21"/>
      <w:szCs w:val="21"/>
    </w:rPr>
  </w:style>
  <w:style w:type="paragraph" w:customStyle="1" w:styleId="af">
    <w:name w:val="其他标准标志"/>
    <w:basedOn w:val="af0"/>
    <w:uiPriority w:val="99"/>
    <w:qFormat/>
    <w:pPr>
      <w:framePr w:w="6101" w:wrap="around" w:vAnchor="page" w:hAnchor="page" w:x="4673" w:y="942"/>
    </w:pPr>
    <w:rPr>
      <w:w w:val="130"/>
    </w:rPr>
  </w:style>
  <w:style w:type="paragraph" w:customStyle="1" w:styleId="af0">
    <w:name w:val="标准标志"/>
    <w:next w:val="a2"/>
    <w:uiPriority w:val="99"/>
    <w:qFormat/>
    <w:pPr>
      <w:framePr w:w="2546" w:h="1389" w:hRule="exact" w:hSpace="181" w:vSpace="181" w:wrap="around" w:hAnchor="margin" w:x="6522" w:y="398" w:anchorLock="1"/>
      <w:shd w:val="solid" w:color="FFFFFF" w:fill="FFFFFF"/>
      <w:spacing w:line="240" w:lineRule="atLeast"/>
      <w:jc w:val="right"/>
    </w:pPr>
    <w:rPr>
      <w:b/>
      <w:w w:val="170"/>
      <w:sz w:val="96"/>
      <w:szCs w:val="96"/>
    </w:rPr>
  </w:style>
  <w:style w:type="paragraph" w:customStyle="1" w:styleId="af1">
    <w:name w:val="其他标准称谓"/>
    <w:next w:val="a2"/>
    <w:uiPriority w:val="99"/>
    <w:qFormat/>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2">
    <w:name w:val="封面标准号2"/>
    <w:uiPriority w:val="99"/>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2">
    <w:name w:val="封面标准代替信息"/>
    <w:uiPriority w:val="99"/>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3">
    <w:name w:val="封面标准名称"/>
    <w:uiPriority w:val="99"/>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4">
    <w:name w:val="封面标准英文名称"/>
    <w:basedOn w:val="af3"/>
    <w:uiPriority w:val="99"/>
    <w:qFormat/>
    <w:pPr>
      <w:framePr w:wrap="around"/>
      <w:spacing w:before="370" w:line="400" w:lineRule="exact"/>
    </w:pPr>
    <w:rPr>
      <w:rFonts w:ascii="Times New Roman"/>
      <w:sz w:val="28"/>
      <w:szCs w:val="28"/>
    </w:rPr>
  </w:style>
  <w:style w:type="paragraph" w:customStyle="1" w:styleId="af5">
    <w:name w:val="封面一致性程度标识"/>
    <w:basedOn w:val="af4"/>
    <w:uiPriority w:val="99"/>
    <w:qFormat/>
    <w:pPr>
      <w:framePr w:wrap="around"/>
      <w:spacing w:before="440"/>
    </w:pPr>
    <w:rPr>
      <w:rFonts w:ascii="宋体" w:eastAsia="宋体"/>
    </w:rPr>
  </w:style>
  <w:style w:type="paragraph" w:customStyle="1" w:styleId="af6">
    <w:name w:val="封面标准文稿类别"/>
    <w:basedOn w:val="af5"/>
    <w:uiPriority w:val="99"/>
    <w:qFormat/>
    <w:pPr>
      <w:framePr w:wrap="around"/>
      <w:spacing w:after="160" w:line="240" w:lineRule="auto"/>
    </w:pPr>
    <w:rPr>
      <w:sz w:val="24"/>
    </w:rPr>
  </w:style>
  <w:style w:type="paragraph" w:customStyle="1" w:styleId="af7">
    <w:name w:val="封面标准文稿编辑信息"/>
    <w:basedOn w:val="af6"/>
    <w:uiPriority w:val="99"/>
    <w:qFormat/>
    <w:pPr>
      <w:framePr w:wrap="around"/>
      <w:spacing w:before="180" w:line="180" w:lineRule="exact"/>
    </w:pPr>
    <w:rPr>
      <w:sz w:val="21"/>
    </w:rPr>
  </w:style>
  <w:style w:type="paragraph" w:customStyle="1" w:styleId="af8">
    <w:name w:val="其他发布日期"/>
    <w:basedOn w:val="af9"/>
    <w:uiPriority w:val="99"/>
    <w:qFormat/>
    <w:pPr>
      <w:framePr w:wrap="around" w:vAnchor="page" w:hAnchor="text" w:x="1419"/>
    </w:pPr>
  </w:style>
  <w:style w:type="paragraph" w:customStyle="1" w:styleId="af9">
    <w:name w:val="发布日期"/>
    <w:uiPriority w:val="99"/>
    <w:qFormat/>
    <w:pPr>
      <w:framePr w:w="3997" w:h="471" w:hRule="exact" w:vSpace="181" w:wrap="around" w:hAnchor="page" w:x="7089" w:y="14097" w:anchorLock="1"/>
    </w:pPr>
    <w:rPr>
      <w:rFonts w:eastAsia="黑体"/>
      <w:sz w:val="28"/>
    </w:rPr>
  </w:style>
  <w:style w:type="paragraph" w:customStyle="1" w:styleId="afa">
    <w:name w:val="其他实施日期"/>
    <w:basedOn w:val="afb"/>
    <w:uiPriority w:val="99"/>
    <w:qFormat/>
    <w:pPr>
      <w:framePr w:wrap="around"/>
    </w:pPr>
  </w:style>
  <w:style w:type="paragraph" w:customStyle="1" w:styleId="afb">
    <w:name w:val="实施日期"/>
    <w:basedOn w:val="af9"/>
    <w:uiPriority w:val="99"/>
    <w:qFormat/>
    <w:pPr>
      <w:framePr w:wrap="around" w:vAnchor="page" w:hAnchor="text"/>
      <w:jc w:val="right"/>
    </w:pPr>
  </w:style>
  <w:style w:type="paragraph" w:customStyle="1" w:styleId="afc">
    <w:name w:val="其他发布部门"/>
    <w:basedOn w:val="afd"/>
    <w:uiPriority w:val="99"/>
    <w:qFormat/>
    <w:pPr>
      <w:framePr w:wrap="around" w:y="15310"/>
      <w:spacing w:line="240" w:lineRule="atLeast"/>
    </w:pPr>
    <w:rPr>
      <w:rFonts w:ascii="黑体" w:eastAsia="黑体"/>
      <w:b w:val="0"/>
    </w:rPr>
  </w:style>
  <w:style w:type="paragraph" w:customStyle="1" w:styleId="afd">
    <w:name w:val="发布部门"/>
    <w:next w:val="afe"/>
    <w:uiPriority w:val="99"/>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e">
    <w:name w:val="段"/>
    <w:link w:val="CharChar"/>
    <w:uiPriority w:val="99"/>
    <w:qFormat/>
    <w:pPr>
      <w:tabs>
        <w:tab w:val="center" w:pos="4201"/>
        <w:tab w:val="right" w:leader="dot" w:pos="9298"/>
      </w:tabs>
      <w:autoSpaceDE w:val="0"/>
      <w:autoSpaceDN w:val="0"/>
      <w:ind w:firstLineChars="200" w:firstLine="420"/>
      <w:jc w:val="both"/>
    </w:pPr>
    <w:rPr>
      <w:rFonts w:ascii="宋体"/>
      <w:sz w:val="21"/>
    </w:rPr>
  </w:style>
  <w:style w:type="character" w:customStyle="1" w:styleId="aff">
    <w:name w:val="发布"/>
    <w:uiPriority w:val="99"/>
    <w:qFormat/>
    <w:rPr>
      <w:rFonts w:ascii="黑体" w:eastAsia="黑体" w:cs="Times New Roman"/>
      <w:spacing w:val="85"/>
      <w:w w:val="100"/>
      <w:position w:val="3"/>
      <w:sz w:val="28"/>
      <w:szCs w:val="28"/>
    </w:rPr>
  </w:style>
  <w:style w:type="paragraph" w:customStyle="1" w:styleId="aff0">
    <w:name w:val="前言、引言标题"/>
    <w:next w:val="afe"/>
    <w:uiPriority w:val="99"/>
    <w:qFormat/>
    <w:pPr>
      <w:keepNext/>
      <w:pageBreakBefore/>
      <w:shd w:val="clear" w:color="FFFFFF" w:fill="FFFFFF"/>
      <w:spacing w:before="640" w:after="560"/>
      <w:jc w:val="center"/>
      <w:outlineLvl w:val="0"/>
    </w:pPr>
    <w:rPr>
      <w:rFonts w:ascii="黑体" w:eastAsia="黑体"/>
      <w:sz w:val="32"/>
    </w:rPr>
  </w:style>
  <w:style w:type="paragraph" w:customStyle="1" w:styleId="aff1">
    <w:name w:val="标准书眉_奇数页"/>
    <w:next w:val="a2"/>
    <w:uiPriority w:val="99"/>
    <w:qFormat/>
    <w:pPr>
      <w:tabs>
        <w:tab w:val="center" w:pos="4154"/>
        <w:tab w:val="right" w:pos="8306"/>
      </w:tabs>
      <w:spacing w:after="220"/>
      <w:jc w:val="right"/>
    </w:pPr>
    <w:rPr>
      <w:rFonts w:ascii="黑体" w:eastAsia="黑体"/>
      <w:sz w:val="21"/>
      <w:szCs w:val="21"/>
    </w:rPr>
  </w:style>
  <w:style w:type="paragraph" w:customStyle="1" w:styleId="aff2">
    <w:name w:val="标准书脚_奇数页"/>
    <w:uiPriority w:val="99"/>
    <w:qFormat/>
    <w:pPr>
      <w:spacing w:before="120"/>
      <w:ind w:right="198"/>
      <w:jc w:val="right"/>
    </w:pPr>
    <w:rPr>
      <w:rFonts w:ascii="宋体"/>
      <w:sz w:val="18"/>
      <w:szCs w:val="18"/>
    </w:rPr>
  </w:style>
  <w:style w:type="paragraph" w:customStyle="1" w:styleId="p0">
    <w:name w:val="p0"/>
    <w:basedOn w:val="a2"/>
    <w:qFormat/>
    <w:pPr>
      <w:widowControl/>
    </w:pPr>
    <w:rPr>
      <w:kern w:val="0"/>
      <w:sz w:val="32"/>
      <w:szCs w:val="3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ff3">
    <w:name w:val="目次、标准名称标题"/>
    <w:basedOn w:val="a2"/>
    <w:next w:val="a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
    <w:name w:val="章标题"/>
    <w:next w:val="afe"/>
    <w:qFormat/>
    <w:pPr>
      <w:numPr>
        <w:numId w:val="1"/>
      </w:numPr>
      <w:spacing w:beforeLines="100" w:afterLines="100"/>
      <w:jc w:val="both"/>
      <w:outlineLvl w:val="1"/>
    </w:pPr>
    <w:rPr>
      <w:rFonts w:ascii="黑体" w:eastAsia="黑体"/>
      <w:sz w:val="21"/>
    </w:rPr>
  </w:style>
  <w:style w:type="paragraph" w:customStyle="1" w:styleId="aff4">
    <w:name w:val="标准文件_段"/>
    <w:qFormat/>
    <w:pPr>
      <w:autoSpaceDE w:val="0"/>
      <w:autoSpaceDN w:val="0"/>
      <w:ind w:firstLineChars="200" w:firstLine="200"/>
      <w:jc w:val="both"/>
    </w:pPr>
    <w:rPr>
      <w:rFonts w:ascii="宋体"/>
      <w:sz w:val="21"/>
    </w:rPr>
  </w:style>
  <w:style w:type="paragraph" w:customStyle="1" w:styleId="a0">
    <w:name w:val="一级条标题"/>
    <w:next w:val="afe"/>
    <w:qFormat/>
    <w:pPr>
      <w:numPr>
        <w:ilvl w:val="1"/>
        <w:numId w:val="1"/>
      </w:numPr>
      <w:spacing w:beforeLines="50" w:afterLines="50"/>
      <w:outlineLvl w:val="2"/>
    </w:pPr>
    <w:rPr>
      <w:rFonts w:ascii="黑体" w:eastAsia="黑体"/>
      <w:sz w:val="21"/>
      <w:szCs w:val="21"/>
    </w:rPr>
  </w:style>
  <w:style w:type="paragraph" w:customStyle="1" w:styleId="a1">
    <w:name w:val="字母编号列项（一级）"/>
    <w:qFormat/>
    <w:pPr>
      <w:numPr>
        <w:numId w:val="2"/>
      </w:numPr>
      <w:jc w:val="both"/>
    </w:pPr>
    <w:rPr>
      <w:rFonts w:ascii="宋体"/>
      <w:sz w:val="21"/>
    </w:rPr>
  </w:style>
  <w:style w:type="character" w:customStyle="1" w:styleId="CharChar">
    <w:name w:val="段 Char Char"/>
    <w:link w:val="afe"/>
    <w:qFormat/>
    <w:locked/>
    <w:rPr>
      <w:rFonts w:ascii="宋体" w:eastAsia="宋体" w:hAnsi="Times New Roman" w:cs="Times New Roman"/>
      <w:sz w:val="21"/>
      <w:lang w:val="en-US" w:eastAsia="zh-CN" w:bidi="ar-SA"/>
    </w:rPr>
  </w:style>
  <w:style w:type="paragraph" w:customStyle="1" w:styleId="1">
    <w:name w:val="列出段落1"/>
    <w:basedOn w:val="a2"/>
    <w:uiPriority w:val="99"/>
    <w:unhideWhenUsed/>
    <w:qFormat/>
    <w:pPr>
      <w:ind w:firstLineChars="200" w:firstLine="420"/>
    </w:pPr>
  </w:style>
  <w:style w:type="paragraph" w:customStyle="1" w:styleId="aff5">
    <w:name w:val="图表编号"/>
    <w:basedOn w:val="a2"/>
    <w:next w:val="L"/>
    <w:qFormat/>
    <w:pPr>
      <w:jc w:val="center"/>
    </w:pPr>
    <w:rPr>
      <w:rFonts w:eastAsia="黑体"/>
    </w:rPr>
  </w:style>
  <w:style w:type="paragraph" w:customStyle="1" w:styleId="L">
    <w:name w:val="L正文"/>
    <w:basedOn w:val="a2"/>
    <w:qFormat/>
    <w:pPr>
      <w:ind w:firstLineChars="200" w:firstLine="420"/>
    </w:pPr>
    <w:rPr>
      <w:rFonts w:ascii="宋体" w:hAnsi="宋体"/>
    </w:rPr>
  </w:style>
  <w:style w:type="paragraph" w:customStyle="1" w:styleId="10">
    <w:name w:val="修订1"/>
    <w:hidden/>
    <w:uiPriority w:val="99"/>
    <w:semiHidden/>
    <w:qFormat/>
    <w:rPr>
      <w:kern w:val="2"/>
      <w:sz w:val="21"/>
      <w:szCs w:val="24"/>
    </w:rPr>
  </w:style>
  <w:style w:type="character" w:customStyle="1" w:styleId="a8">
    <w:name w:val="日期 字符"/>
    <w:basedOn w:val="a4"/>
    <w:link w:val="a7"/>
    <w:qFormat/>
    <w:rPr>
      <w:kern w:val="2"/>
      <w:sz w:val="21"/>
      <w:szCs w:val="24"/>
    </w:rPr>
  </w:style>
  <w:style w:type="character" w:customStyle="1" w:styleId="aa">
    <w:name w:val="批注框文本 字符"/>
    <w:basedOn w:val="a4"/>
    <w:link w:val="a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baike.baidu.com/item/%E6%91%A9%E6%93%A6%E5%8A%9B/270991?fromModule=lemma_inlink"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yperlink" Target="https://baike.baidu.com/item/%E8%A3%85%E7%BD%AE/7145594?fromModule=lemma_inlin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aike.baidu.com/item/%E6%9B%B3%E5%BC%95%E6%9C%BA/5120792?fromModule=lemma_inlink"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hyperlink" Target="https://baike.baidu.com/item/%E5%8A%A8%E5%8A%9B/891484?fromModule=lemma_inlink"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059A69-7B0E-4435-8331-FCBB677FC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1286</Words>
  <Characters>7334</Characters>
  <Application>Microsoft Office Word</Application>
  <DocSecurity>0</DocSecurity>
  <Lines>61</Lines>
  <Paragraphs>17</Paragraphs>
  <ScaleCrop>false</ScaleCrop>
  <Company>P R C</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2023-08-02T02:23:00Z</cp:lastPrinted>
  <dcterms:created xsi:type="dcterms:W3CDTF">2023-07-31T01:49:00Z</dcterms:created>
  <dcterms:modified xsi:type="dcterms:W3CDTF">2023-09-18T02:37:00Z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mmondata">
    <vt:lpwstr>eyJoZGlkIjoiNGRjOGM5NTY0N2UyNThiNWIzNThhYmNlN2JmMjNlNWIifQ==</vt:lpwstr>
  </property>
  <property fmtid="{D5CDD505-2E9C-101B-9397-08002B2CF9AE}" pid="4" name="ICV">
    <vt:lpwstr>B2917B77622A410CADC2B5490CE73B80_13</vt:lpwstr>
  </property>
</Properties>
</file>