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55977">
        <w:tc>
          <w:tcPr>
            <w:tcW w:w="509" w:type="dxa"/>
          </w:tcPr>
          <w:p w:rsidR="00955977" w:rsidRDefault="00C9498E">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55977" w:rsidRDefault="00C9498E">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11.020.10</w:t>
            </w:r>
            <w:r>
              <w:rPr>
                <w:rFonts w:ascii="黑体" w:eastAsia="黑体" w:hAnsi="黑体"/>
                <w:sz w:val="21"/>
                <w:szCs w:val="21"/>
              </w:rPr>
              <w:fldChar w:fldCharType="end"/>
            </w:r>
            <w:bookmarkEnd w:id="0"/>
          </w:p>
        </w:tc>
      </w:tr>
      <w:tr w:rsidR="00955977">
        <w:tc>
          <w:tcPr>
            <w:tcW w:w="509" w:type="dxa"/>
          </w:tcPr>
          <w:p w:rsidR="00955977" w:rsidRDefault="00C9498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955977" w:rsidRDefault="00C9498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04</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955977">
        <w:tc>
          <w:tcPr>
            <w:tcW w:w="6407" w:type="dxa"/>
          </w:tcPr>
          <w:p w:rsidR="00955977" w:rsidRDefault="00C9498E">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rsidR="00955977" w:rsidRDefault="00C9498E">
      <w:pPr>
        <w:pStyle w:val="affff9"/>
        <w:framePr w:w="9639" w:h="624" w:hRule="exact" w:hSpace="181" w:vSpace="181" w:wrap="around" w:hAnchor="page" w:x="1305" w:y="2269"/>
        <w:rPr>
          <w:rFonts w:ascii="黑体" w:eastAsia="黑体" w:hAnsi="黑体"/>
          <w:b w:val="0"/>
          <w:bCs w:val="0"/>
          <w:w w:val="100"/>
          <w:sz w:val="48"/>
          <w:szCs w:val="48"/>
          <w:lang w:val="fr-FR"/>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955977" w:rsidRDefault="00C9498E">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955977" w:rsidRDefault="00C9498E">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955977" w:rsidRDefault="00C9498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955977" w:rsidRDefault="00955977">
      <w:pPr>
        <w:pStyle w:val="affff9"/>
        <w:framePr w:w="9639" w:h="6976" w:hRule="exact" w:hSpace="0" w:vSpace="0" w:wrap="around" w:hAnchor="page" w:y="6408"/>
        <w:jc w:val="center"/>
        <w:rPr>
          <w:rFonts w:ascii="黑体" w:eastAsia="黑体" w:hAnsi="黑体"/>
          <w:b w:val="0"/>
          <w:bCs w:val="0"/>
          <w:w w:val="100"/>
        </w:rPr>
      </w:pPr>
    </w:p>
    <w:p w:rsidR="00955977" w:rsidRDefault="00C9498E">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研究型医院建设规范</w:t>
      </w:r>
      <w:r>
        <w:fldChar w:fldCharType="end"/>
      </w:r>
      <w:bookmarkEnd w:id="9"/>
    </w:p>
    <w:p w:rsidR="00955977" w:rsidRDefault="00955977">
      <w:pPr>
        <w:framePr w:w="9639" w:h="6974" w:hRule="exact" w:wrap="around" w:vAnchor="page" w:hAnchor="page" w:x="1419" w:y="6408" w:anchorLock="1"/>
        <w:ind w:left="-1418"/>
      </w:pPr>
    </w:p>
    <w:p w:rsidR="00955977" w:rsidRDefault="00C9498E">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Construction specification for research hospital</w:t>
      </w:r>
      <w:r>
        <w:rPr>
          <w:rFonts w:eastAsia="黑体"/>
          <w:szCs w:val="28"/>
        </w:rPr>
        <w:fldChar w:fldCharType="end"/>
      </w:r>
      <w:bookmarkEnd w:id="10"/>
    </w:p>
    <w:p w:rsidR="00955977" w:rsidRDefault="00955977">
      <w:pPr>
        <w:framePr w:w="9639" w:h="6974" w:hRule="exact" w:wrap="around" w:vAnchor="page" w:hAnchor="page" w:x="1419" w:y="6408" w:anchorLock="1"/>
        <w:spacing w:line="760" w:lineRule="exact"/>
        <w:ind w:left="-1418"/>
      </w:pPr>
    </w:p>
    <w:p w:rsidR="00955977" w:rsidRDefault="00955977">
      <w:pPr>
        <w:pStyle w:val="afffffff1"/>
        <w:framePr w:w="9639" w:h="6974" w:hRule="exact" w:wrap="around" w:vAnchor="page" w:hAnchor="page" w:x="1419" w:y="6408" w:anchorLock="1"/>
        <w:textAlignment w:val="bottom"/>
        <w:rPr>
          <w:rFonts w:eastAsia="黑体"/>
          <w:szCs w:val="28"/>
        </w:rPr>
      </w:pPr>
    </w:p>
    <w:p w:rsidR="00955977" w:rsidRDefault="00C9498E">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955977" w:rsidRDefault="00C9498E">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955977" w:rsidRDefault="00C9498E">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EC6417">
        <w:rPr>
          <w:b/>
          <w:sz w:val="21"/>
          <w:szCs w:val="28"/>
        </w:rPr>
      </w:r>
      <w:r>
        <w:rPr>
          <w:b/>
          <w:sz w:val="21"/>
          <w:szCs w:val="28"/>
        </w:rPr>
        <w:fldChar w:fldCharType="end"/>
      </w:r>
      <w:bookmarkEnd w:id="13"/>
    </w:p>
    <w:p w:rsidR="00955977" w:rsidRDefault="00C9498E">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955977" w:rsidRDefault="00C9498E">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955977" w:rsidRDefault="00C9498E">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江苏省市场监督管理局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955977" w:rsidRDefault="00C9498E">
      <w:pPr>
        <w:rPr>
          <w:rFonts w:ascii="宋体" w:hAnsi="宋体"/>
          <w:sz w:val="28"/>
          <w:szCs w:val="28"/>
        </w:rPr>
        <w:sectPr w:rsidR="0095597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955977" w:rsidRDefault="00C9498E">
      <w:pPr>
        <w:pStyle w:val="affffff3"/>
        <w:spacing w:after="468"/>
      </w:pPr>
      <w:bookmarkStart w:id="21" w:name="BookMark1"/>
      <w:bookmarkStart w:id="22" w:name="_Toc139465412"/>
      <w:r>
        <w:rPr>
          <w:rFonts w:hint="eastAsia"/>
          <w:spacing w:val="320"/>
        </w:rPr>
        <w:lastRenderedPageBreak/>
        <w:t>目</w:t>
      </w:r>
      <w:r>
        <w:rPr>
          <w:rFonts w:hint="eastAsia"/>
        </w:rPr>
        <w:t>次</w:t>
      </w:r>
    </w:p>
    <w:p w:rsidR="00955977" w:rsidRDefault="00C9498E">
      <w:pPr>
        <w:pStyle w:val="10"/>
        <w:tabs>
          <w:tab w:val="right" w:leader="dot" w:pos="9344"/>
        </w:tabs>
        <w:rPr>
          <w:rFonts w:asciiTheme="minorHAnsi" w:eastAsiaTheme="minorEastAsia" w:hAnsiTheme="minorHAnsi" w:cstheme="minorBidi"/>
          <w:szCs w:val="22"/>
          <w14:ligatures w14:val="standardContextual"/>
        </w:rPr>
      </w:pPr>
      <w:r>
        <w:fldChar w:fldCharType="begin"/>
      </w:r>
      <w:r>
        <w:instrText xml:space="preserve"> TOC \o "1-1" \h </w:instrText>
      </w:r>
      <w:r>
        <w:fldChar w:fldCharType="separate"/>
      </w:r>
      <w:hyperlink w:anchor="_Toc145923153" w:history="1">
        <w:r>
          <w:rPr>
            <w:rStyle w:val="affff5"/>
          </w:rPr>
          <w:t>前言</w:t>
        </w:r>
        <w:r>
          <w:tab/>
        </w:r>
        <w:r>
          <w:fldChar w:fldCharType="begin"/>
        </w:r>
        <w:r>
          <w:instrText xml:space="preserve"> PAGEREF _Toc145923153 \h </w:instrText>
        </w:r>
        <w:r>
          <w:fldChar w:fldCharType="separate"/>
        </w:r>
        <w:r>
          <w:t>II</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54" w:history="1">
        <w:r>
          <w:rPr>
            <w:rStyle w:val="affff5"/>
          </w:rPr>
          <w:t xml:space="preserve">1  </w:t>
        </w:r>
        <w:r>
          <w:rPr>
            <w:rStyle w:val="affff5"/>
          </w:rPr>
          <w:t>范围</w:t>
        </w:r>
        <w:r>
          <w:tab/>
        </w:r>
        <w:r>
          <w:fldChar w:fldCharType="begin"/>
        </w:r>
        <w:r>
          <w:instrText xml:space="preserve"> PAGEREF _Toc1</w:instrText>
        </w:r>
        <w:r>
          <w:instrText xml:space="preserve">45923154 \h </w:instrText>
        </w:r>
        <w:r>
          <w:fldChar w:fldCharType="separate"/>
        </w:r>
        <w:r>
          <w:t>3</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55" w:history="1">
        <w:r>
          <w:rPr>
            <w:rStyle w:val="affff5"/>
          </w:rPr>
          <w:t xml:space="preserve">2  </w:t>
        </w:r>
        <w:r>
          <w:rPr>
            <w:rStyle w:val="affff5"/>
          </w:rPr>
          <w:t>规范性引用文件</w:t>
        </w:r>
        <w:r>
          <w:tab/>
        </w:r>
        <w:r>
          <w:fldChar w:fldCharType="begin"/>
        </w:r>
        <w:r>
          <w:instrText xml:space="preserve"> PAGEREF _Toc145923155 \h </w:instrText>
        </w:r>
        <w:r>
          <w:fldChar w:fldCharType="separate"/>
        </w:r>
        <w:r>
          <w:t>3</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56" w:history="1">
        <w:r>
          <w:rPr>
            <w:rStyle w:val="affff5"/>
          </w:rPr>
          <w:t xml:space="preserve">3 </w:t>
        </w:r>
        <w:r>
          <w:rPr>
            <w:rStyle w:val="affff5"/>
          </w:rPr>
          <w:t xml:space="preserve"> </w:t>
        </w:r>
        <w:r>
          <w:rPr>
            <w:rStyle w:val="affff5"/>
          </w:rPr>
          <w:t>术语和定义</w:t>
        </w:r>
        <w:r>
          <w:tab/>
        </w:r>
        <w:r>
          <w:fldChar w:fldCharType="begin"/>
        </w:r>
        <w:r>
          <w:instrText xml:space="preserve"> PAGEREF _Toc145923156 \h </w:instrText>
        </w:r>
        <w:r>
          <w:fldChar w:fldCharType="separate"/>
        </w:r>
        <w:r>
          <w:t>3</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57" w:history="1">
        <w:r>
          <w:rPr>
            <w:rStyle w:val="affff5"/>
          </w:rPr>
          <w:t xml:space="preserve">4  </w:t>
        </w:r>
        <w:r>
          <w:rPr>
            <w:rStyle w:val="affff5"/>
          </w:rPr>
          <w:t>缩略语</w:t>
        </w:r>
        <w:r>
          <w:tab/>
        </w:r>
        <w:r>
          <w:fldChar w:fldCharType="begin"/>
        </w:r>
        <w:r>
          <w:instrText xml:space="preserve"> PAGEREF _Toc145923157 \h </w:instrText>
        </w:r>
        <w:r>
          <w:fldChar w:fldCharType="separate"/>
        </w:r>
        <w:r>
          <w:t>4</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58" w:history="1">
        <w:r>
          <w:rPr>
            <w:rStyle w:val="affff5"/>
          </w:rPr>
          <w:t xml:space="preserve">5  </w:t>
        </w:r>
        <w:r>
          <w:rPr>
            <w:rStyle w:val="affff5"/>
          </w:rPr>
          <w:t>总体要求</w:t>
        </w:r>
        <w:r>
          <w:tab/>
        </w:r>
        <w:r>
          <w:fldChar w:fldCharType="begin"/>
        </w:r>
        <w:r>
          <w:instrText xml:space="preserve"> PAGEREF _Toc145923158 \h </w:instrText>
        </w:r>
        <w:r>
          <w:fldChar w:fldCharType="separate"/>
        </w:r>
        <w:r>
          <w:t>4</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59" w:history="1">
        <w:r>
          <w:rPr>
            <w:rStyle w:val="affff5"/>
          </w:rPr>
          <w:t xml:space="preserve">6  </w:t>
        </w:r>
        <w:r>
          <w:rPr>
            <w:rStyle w:val="affff5"/>
          </w:rPr>
          <w:t>基本条件</w:t>
        </w:r>
        <w:r>
          <w:tab/>
        </w:r>
        <w:r>
          <w:fldChar w:fldCharType="begin"/>
        </w:r>
        <w:r>
          <w:instrText xml:space="preserve"> PAGEREF _Toc145923159 \h </w:instrText>
        </w:r>
        <w:r>
          <w:fldChar w:fldCharType="separate"/>
        </w:r>
        <w:r>
          <w:t>4</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60" w:history="1">
        <w:r>
          <w:rPr>
            <w:rStyle w:val="affff5"/>
          </w:rPr>
          <w:t xml:space="preserve">7  </w:t>
        </w:r>
        <w:r>
          <w:rPr>
            <w:rStyle w:val="affff5"/>
          </w:rPr>
          <w:t>组织建设</w:t>
        </w:r>
        <w:r>
          <w:tab/>
        </w:r>
        <w:r>
          <w:fldChar w:fldCharType="begin"/>
        </w:r>
        <w:r>
          <w:instrText xml:space="preserve"> PAGEREF _Toc145923160 \h </w:instrText>
        </w:r>
        <w:r>
          <w:fldChar w:fldCharType="separate"/>
        </w:r>
        <w:r>
          <w:t>4</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61" w:history="1">
        <w:r>
          <w:rPr>
            <w:rStyle w:val="affff5"/>
          </w:rPr>
          <w:t xml:space="preserve">8  </w:t>
        </w:r>
        <w:r>
          <w:rPr>
            <w:rStyle w:val="affff5"/>
          </w:rPr>
          <w:t>管理决策</w:t>
        </w:r>
        <w:r>
          <w:tab/>
        </w:r>
        <w:r>
          <w:fldChar w:fldCharType="begin"/>
        </w:r>
        <w:r>
          <w:instrText xml:space="preserve"> PAGEREF _Toc145923161 \h </w:instrText>
        </w:r>
        <w:r>
          <w:fldChar w:fldCharType="separate"/>
        </w:r>
        <w:r>
          <w:t>5</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62" w:history="1">
        <w:r>
          <w:rPr>
            <w:rStyle w:val="affff5"/>
          </w:rPr>
          <w:t xml:space="preserve">9  </w:t>
        </w:r>
        <w:r>
          <w:rPr>
            <w:rStyle w:val="affff5"/>
          </w:rPr>
          <w:t>临床诊疗</w:t>
        </w:r>
        <w:r>
          <w:tab/>
        </w:r>
        <w:r>
          <w:fldChar w:fldCharType="begin"/>
        </w:r>
        <w:r>
          <w:instrText xml:space="preserve"> PAGEREF _Toc145923162 \h </w:instrText>
        </w:r>
        <w:r>
          <w:fldChar w:fldCharType="separate"/>
        </w:r>
        <w:r>
          <w:t>6</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63" w:history="1">
        <w:r>
          <w:rPr>
            <w:rStyle w:val="affff5"/>
          </w:rPr>
          <w:t xml:space="preserve">10  </w:t>
        </w:r>
        <w:r>
          <w:rPr>
            <w:rStyle w:val="affff5"/>
          </w:rPr>
          <w:t>科学研究</w:t>
        </w:r>
        <w:r>
          <w:tab/>
        </w:r>
        <w:r>
          <w:fldChar w:fldCharType="begin"/>
        </w:r>
        <w:r>
          <w:instrText xml:space="preserve"> PAGEREF _Toc145923163 \h </w:instrText>
        </w:r>
        <w:r>
          <w:fldChar w:fldCharType="separate"/>
        </w:r>
        <w:r>
          <w:t>7</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64" w:history="1">
        <w:r>
          <w:rPr>
            <w:rStyle w:val="affff5"/>
          </w:rPr>
          <w:t xml:space="preserve">11  </w:t>
        </w:r>
        <w:r>
          <w:rPr>
            <w:rStyle w:val="affff5"/>
          </w:rPr>
          <w:t>成果转化</w:t>
        </w:r>
        <w:r>
          <w:tab/>
        </w:r>
        <w:r>
          <w:fldChar w:fldCharType="begin"/>
        </w:r>
        <w:r>
          <w:instrText xml:space="preserve"> PAGEREF _Toc145923164 \h </w:instrText>
        </w:r>
        <w:r>
          <w:fldChar w:fldCharType="separate"/>
        </w:r>
        <w:r>
          <w:t>7</w:t>
        </w:r>
        <w:r>
          <w:fldChar w:fldCharType="end"/>
        </w:r>
      </w:hyperlink>
    </w:p>
    <w:p w:rsidR="00955977" w:rsidRDefault="00C9498E">
      <w:pPr>
        <w:pStyle w:val="10"/>
        <w:tabs>
          <w:tab w:val="right" w:leader="dot" w:pos="9344"/>
        </w:tabs>
        <w:rPr>
          <w:rFonts w:asciiTheme="minorHAnsi" w:eastAsiaTheme="minorEastAsia" w:hAnsiTheme="minorHAnsi" w:cstheme="minorBidi"/>
          <w:szCs w:val="22"/>
          <w14:ligatures w14:val="standardContextual"/>
        </w:rPr>
      </w:pPr>
      <w:hyperlink w:anchor="_Toc145923165" w:history="1">
        <w:r>
          <w:rPr>
            <w:rStyle w:val="affff5"/>
          </w:rPr>
          <w:t xml:space="preserve">12  </w:t>
        </w:r>
        <w:r>
          <w:rPr>
            <w:rStyle w:val="affff5"/>
          </w:rPr>
          <w:t>组织文化</w:t>
        </w:r>
        <w:r>
          <w:tab/>
        </w:r>
        <w:r>
          <w:fldChar w:fldCharType="begin"/>
        </w:r>
        <w:r>
          <w:instrText xml:space="preserve"> PAGEREF _Toc145923165 \h </w:instrText>
        </w:r>
        <w:r>
          <w:fldChar w:fldCharType="separate"/>
        </w:r>
        <w:r>
          <w:t>8</w:t>
        </w:r>
        <w:r>
          <w:fldChar w:fldCharType="end"/>
        </w:r>
      </w:hyperlink>
    </w:p>
    <w:p w:rsidR="00955977" w:rsidRDefault="00C9498E">
      <w:pPr>
        <w:pStyle w:val="affffff3"/>
        <w:spacing w:after="468"/>
        <w:sectPr w:rsidR="00955977">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r>
        <w:fldChar w:fldCharType="end"/>
      </w:r>
    </w:p>
    <w:p w:rsidR="00955977" w:rsidRDefault="00C9498E">
      <w:pPr>
        <w:pStyle w:val="a6"/>
        <w:spacing w:after="468"/>
      </w:pPr>
      <w:bookmarkStart w:id="23" w:name="_Toc145923153"/>
      <w:bookmarkStart w:id="24" w:name="BookMark2"/>
      <w:bookmarkEnd w:id="21"/>
      <w:r>
        <w:rPr>
          <w:spacing w:val="320"/>
        </w:rPr>
        <w:lastRenderedPageBreak/>
        <w:t>前</w:t>
      </w:r>
      <w:r>
        <w:t>言</w:t>
      </w:r>
      <w:bookmarkEnd w:id="22"/>
      <w:bookmarkEnd w:id="23"/>
    </w:p>
    <w:p w:rsidR="00955977" w:rsidRDefault="00C9498E">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955977" w:rsidRDefault="00C9498E">
      <w:pPr>
        <w:pStyle w:val="affffe"/>
        <w:ind w:firstLine="420"/>
      </w:pPr>
      <w:r>
        <w:rPr>
          <w:rFonts w:hint="eastAsia"/>
        </w:rPr>
        <w:t>请注意本文件的某些内容可能涉及专利。本文件的发布机构不承担识别专利的责任。</w:t>
      </w:r>
    </w:p>
    <w:p w:rsidR="00955977" w:rsidRDefault="00C9498E">
      <w:pPr>
        <w:pStyle w:val="affffe"/>
        <w:ind w:firstLine="420"/>
      </w:pPr>
      <w:r>
        <w:rPr>
          <w:rFonts w:hint="eastAsia"/>
        </w:rPr>
        <w:t>本文件由江苏省科学技术协会提出并归口。</w:t>
      </w:r>
    </w:p>
    <w:p w:rsidR="00955977" w:rsidRDefault="00C9498E">
      <w:pPr>
        <w:pStyle w:val="affffe"/>
        <w:ind w:firstLine="420"/>
        <w:rPr>
          <w:color w:val="000000" w:themeColor="text1"/>
        </w:rPr>
      </w:pPr>
      <w:r>
        <w:rPr>
          <w:rFonts w:hint="eastAsia"/>
        </w:rPr>
        <w:t>本文件起草单位：江苏省研究型医院学会、江苏省人民医院、</w:t>
      </w:r>
      <w:r>
        <w:rPr>
          <w:rFonts w:hint="eastAsia"/>
          <w:color w:val="000000" w:themeColor="text1"/>
        </w:rPr>
        <w:t>江苏省质量和标准化研究院。</w:t>
      </w:r>
    </w:p>
    <w:p w:rsidR="00955977" w:rsidRDefault="00C9498E">
      <w:pPr>
        <w:pStyle w:val="affffe"/>
        <w:ind w:firstLine="420"/>
      </w:pPr>
      <w:r>
        <w:rPr>
          <w:rFonts w:hint="eastAsia"/>
        </w:rPr>
        <w:t>本文件主要起草人：吕凌、赵俊、陈银龙、李红、张海波、徐昊玥。</w:t>
      </w:r>
    </w:p>
    <w:p w:rsidR="00955977" w:rsidRDefault="00955977">
      <w:pPr>
        <w:pStyle w:val="affffe"/>
        <w:ind w:firstLine="420"/>
      </w:pPr>
    </w:p>
    <w:p w:rsidR="00955977" w:rsidRDefault="00955977">
      <w:pPr>
        <w:pStyle w:val="affffe"/>
        <w:ind w:firstLine="420"/>
        <w:sectPr w:rsidR="00955977">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type="lines" w:linePitch="312"/>
        </w:sectPr>
      </w:pPr>
    </w:p>
    <w:p w:rsidR="00955977" w:rsidRDefault="00955977">
      <w:pPr>
        <w:spacing w:line="20" w:lineRule="exact"/>
        <w:jc w:val="center"/>
        <w:rPr>
          <w:rFonts w:ascii="黑体" w:eastAsia="黑体" w:hAnsi="黑体"/>
          <w:sz w:val="32"/>
          <w:szCs w:val="32"/>
        </w:rPr>
      </w:pPr>
      <w:bookmarkStart w:id="25" w:name="BookMark4"/>
      <w:bookmarkEnd w:id="24"/>
    </w:p>
    <w:p w:rsidR="00955977" w:rsidRDefault="00955977">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C926D0A730044A70B5D92C8F3C8728F7"/>
        </w:placeholder>
      </w:sdtPr>
      <w:sdtEndPr/>
      <w:sdtContent>
        <w:p w:rsidR="00955977" w:rsidRDefault="00C9498E">
          <w:pPr>
            <w:pStyle w:val="afffffffff1"/>
            <w:spacing w:beforeLines="100" w:before="312" w:afterLines="220" w:after="686"/>
          </w:pPr>
          <w:r>
            <w:rPr>
              <w:rFonts w:hint="eastAsia"/>
            </w:rPr>
            <w:t>研究型医院建设规范</w:t>
          </w:r>
        </w:p>
      </w:sdtContent>
    </w:sdt>
    <w:p w:rsidR="00955977" w:rsidRDefault="00C9498E">
      <w:pPr>
        <w:pStyle w:val="affc"/>
        <w:spacing w:before="312" w:after="312"/>
      </w:pPr>
      <w:bookmarkStart w:id="27" w:name="_Toc24884218"/>
      <w:bookmarkStart w:id="28" w:name="_Toc139465413"/>
      <w:bookmarkStart w:id="29" w:name="_Toc24884211"/>
      <w:bookmarkStart w:id="30" w:name="_Toc17233333"/>
      <w:bookmarkStart w:id="31" w:name="_Toc26986771"/>
      <w:bookmarkStart w:id="32" w:name="_Toc97191423"/>
      <w:bookmarkStart w:id="33" w:name="_Toc17233325"/>
      <w:bookmarkStart w:id="34" w:name="_Toc26648465"/>
      <w:bookmarkStart w:id="35" w:name="_Toc26986530"/>
      <w:bookmarkStart w:id="36" w:name="_Toc145923154"/>
      <w:bookmarkStart w:id="37" w:name="_Toc26718930"/>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rsidR="00955977" w:rsidRDefault="00C9498E">
      <w:pPr>
        <w:pStyle w:val="affffe"/>
        <w:ind w:firstLine="420"/>
      </w:pPr>
      <w:bookmarkStart w:id="38" w:name="_Toc26648466"/>
      <w:bookmarkStart w:id="39" w:name="_Toc17233334"/>
      <w:bookmarkStart w:id="40" w:name="_Toc24884212"/>
      <w:bookmarkStart w:id="41" w:name="_Toc17233326"/>
      <w:bookmarkStart w:id="42" w:name="_Toc24884219"/>
      <w:r>
        <w:rPr>
          <w:rFonts w:hint="eastAsia"/>
        </w:rPr>
        <w:t>本文件规定了研究型医院建设的总体要求以及基本条件、组织建设、管理决策、临床诊疗、科学研究、成果转化和组织文化</w:t>
      </w:r>
      <w:r>
        <w:rPr>
          <w:rFonts w:hint="eastAsia"/>
        </w:rPr>
        <w:t>的要求。</w:t>
      </w:r>
    </w:p>
    <w:p w:rsidR="00955977" w:rsidRDefault="00C9498E">
      <w:pPr>
        <w:pStyle w:val="affffe"/>
        <w:ind w:firstLine="420"/>
      </w:pPr>
      <w:r>
        <w:rPr>
          <w:rFonts w:hint="eastAsia"/>
        </w:rPr>
        <w:t>本文件适用于三级甲等医院开展研究型医院建设。</w:t>
      </w:r>
    </w:p>
    <w:p w:rsidR="00955977" w:rsidRDefault="00C9498E">
      <w:pPr>
        <w:pStyle w:val="affc"/>
        <w:spacing w:before="312" w:after="312"/>
      </w:pPr>
      <w:bookmarkStart w:id="43" w:name="_Toc26986772"/>
      <w:bookmarkStart w:id="44" w:name="_Toc26718931"/>
      <w:bookmarkStart w:id="45" w:name="_Toc139465414"/>
      <w:bookmarkStart w:id="46" w:name="_Toc26986531"/>
      <w:bookmarkStart w:id="47" w:name="_Toc97191424"/>
      <w:bookmarkStart w:id="48" w:name="_Toc145923155"/>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796217EA5E194815B3767CEFF8D038F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55977" w:rsidRDefault="00C9498E">
          <w:pPr>
            <w:pStyle w:val="affffe"/>
            <w:ind w:firstLine="420"/>
          </w:pPr>
          <w:r>
            <w:rPr>
              <w:rFonts w:hint="eastAsia"/>
            </w:rPr>
            <w:t>本文件没有规范性引用文件。</w:t>
          </w:r>
        </w:p>
      </w:sdtContent>
    </w:sdt>
    <w:p w:rsidR="00955977" w:rsidRDefault="00C9498E">
      <w:pPr>
        <w:pStyle w:val="affc"/>
        <w:spacing w:before="312" w:after="312"/>
      </w:pPr>
      <w:bookmarkStart w:id="49" w:name="_Toc139465415"/>
      <w:bookmarkStart w:id="50" w:name="_Toc97191425"/>
      <w:bookmarkStart w:id="51" w:name="_Toc145923156"/>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2F64ABF5A2FF4B199B83A9750B91A59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955977" w:rsidRDefault="00C9498E">
          <w:pPr>
            <w:pStyle w:val="affffe"/>
            <w:ind w:firstLine="420"/>
          </w:pPr>
          <w:r>
            <w:t>下列术语和定义适用于本文件。</w:t>
          </w:r>
        </w:p>
      </w:sdtContent>
    </w:sdt>
    <w:p w:rsidR="00955977" w:rsidRDefault="00C9498E">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研究型医院</w:t>
      </w:r>
      <w:r>
        <w:rPr>
          <w:rFonts w:ascii="黑体" w:eastAsia="黑体" w:hAnsi="黑体" w:hint="eastAsia"/>
        </w:rPr>
        <w:t xml:space="preserve">  research hospital</w:t>
      </w:r>
    </w:p>
    <w:p w:rsidR="00955977" w:rsidRDefault="00C9498E">
      <w:pPr>
        <w:pStyle w:val="affffe"/>
        <w:ind w:firstLine="420"/>
      </w:pPr>
      <w:r>
        <w:rPr>
          <w:rFonts w:hint="eastAsia"/>
        </w:rPr>
        <w:t>以新的医学知识、技术、理念、产品创新和转化应用为使命，坚持科研、临床、教学融合，在自主创新中不断催生高素质人才和高水平成果，成为行业标准规范指南的制定者、示范者与引领者，推动临床诊疗水平持续提高，为医疗卫生事业和人类健康做出重要贡献、行业公认的一流医院。</w:t>
      </w:r>
    </w:p>
    <w:p w:rsidR="00955977" w:rsidRDefault="00C9498E">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研究型学科</w:t>
      </w:r>
      <w:r>
        <w:rPr>
          <w:rFonts w:ascii="黑体" w:eastAsia="黑体" w:hAnsi="黑体" w:hint="eastAsia"/>
        </w:rPr>
        <w:t xml:space="preserve"> research discipline</w:t>
      </w:r>
    </w:p>
    <w:p w:rsidR="00955977" w:rsidRDefault="00C9498E">
      <w:pPr>
        <w:pStyle w:val="affffe"/>
        <w:ind w:firstLine="420"/>
      </w:pPr>
      <w:r>
        <w:rPr>
          <w:rFonts w:hint="eastAsia"/>
        </w:rPr>
        <w:t>以临床为基础、以产生和传播新的医学知识与医疗技术为使命，坚持科研、临床、教学融合，把握科学前沿，解决临床疑难复杂疾病需求，在自主创新中不断培育高层次人才和催生高水平成果，引领技术创新发展</w:t>
      </w:r>
      <w:r>
        <w:rPr>
          <w:rFonts w:hint="eastAsia"/>
        </w:rPr>
        <w:t>,</w:t>
      </w:r>
      <w:r>
        <w:rPr>
          <w:rFonts w:hint="eastAsia"/>
        </w:rPr>
        <w:t>制定专业技术指南与服务标准</w:t>
      </w:r>
      <w:r>
        <w:rPr>
          <w:rFonts w:hint="eastAsia"/>
        </w:rPr>
        <w:t xml:space="preserve">, </w:t>
      </w:r>
      <w:r>
        <w:rPr>
          <w:rFonts w:hint="eastAsia"/>
        </w:rPr>
        <w:t>注重并推动临床诊疗水平持续提高的学科。</w:t>
      </w:r>
    </w:p>
    <w:p w:rsidR="00955977" w:rsidRDefault="00C9498E">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研究型人才</w:t>
      </w:r>
      <w:r>
        <w:rPr>
          <w:rFonts w:ascii="黑体" w:eastAsia="黑体" w:hAnsi="黑体" w:hint="eastAsia"/>
        </w:rPr>
        <w:t xml:space="preserve"> research talent</w:t>
      </w:r>
    </w:p>
    <w:p w:rsidR="00955977" w:rsidRDefault="00C9498E">
      <w:pPr>
        <w:pStyle w:val="affffe"/>
        <w:ind w:firstLine="420"/>
      </w:pPr>
      <w:r>
        <w:rPr>
          <w:rFonts w:hint="eastAsia"/>
        </w:rPr>
        <w:t>具有坚实的基础知识，良好的临床诊治能力、科研创新能力、信息技术应用能力、综合管理能力和科技前沿追踪能力，在医疗、医药、卫生、管理等相关领域从事科学研究与成果转化的卓越人才。</w:t>
      </w:r>
    </w:p>
    <w:p w:rsidR="00955977" w:rsidRDefault="00C9498E">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研究型病房</w:t>
      </w:r>
      <w:r>
        <w:rPr>
          <w:rFonts w:ascii="黑体" w:eastAsia="黑体" w:hAnsi="黑体" w:hint="eastAsia"/>
        </w:rPr>
        <w:t xml:space="preserve"> research w</w:t>
      </w:r>
      <w:r>
        <w:rPr>
          <w:rFonts w:ascii="黑体" w:eastAsia="黑体" w:hAnsi="黑体" w:hint="eastAsia"/>
        </w:rPr>
        <w:t>ard</w:t>
      </w:r>
    </w:p>
    <w:p w:rsidR="00955977" w:rsidRDefault="00C9498E">
      <w:pPr>
        <w:pStyle w:val="affffe"/>
        <w:ind w:firstLine="420"/>
      </w:pPr>
      <w:r>
        <w:rPr>
          <w:rFonts w:hint="eastAsia"/>
        </w:rPr>
        <w:t>以临床研究为导向，供医务人员开展药物和医疗器械的临床试验、生物医学新技术的临床应用观察等研究工作的病房。</w:t>
      </w:r>
    </w:p>
    <w:p w:rsidR="00955977" w:rsidRDefault="00C9498E">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多学科诊疗</w:t>
      </w:r>
      <w:r>
        <w:rPr>
          <w:rFonts w:ascii="黑体" w:eastAsia="黑体" w:hAnsi="黑体" w:hint="eastAsia"/>
        </w:rPr>
        <w:t xml:space="preserve"> multidisciplinary diagnosis and treatment</w:t>
      </w:r>
    </w:p>
    <w:p w:rsidR="00955977" w:rsidRDefault="00C9498E">
      <w:pPr>
        <w:pStyle w:val="affffe"/>
        <w:ind w:firstLine="420"/>
      </w:pPr>
      <w:r>
        <w:rPr>
          <w:rFonts w:hint="eastAsia"/>
        </w:rPr>
        <w:t>以患者为中心，通过组织相关学科的专家针对患者的病情进行讨论、分析，共同制定最适合患者的治疗方案，从而获得最佳预后效果的诊疗服务。</w:t>
      </w:r>
    </w:p>
    <w:p w:rsidR="00955977" w:rsidRDefault="00955977">
      <w:pPr>
        <w:pStyle w:val="affffe"/>
        <w:ind w:firstLine="420"/>
      </w:pPr>
    </w:p>
    <w:p w:rsidR="00955977" w:rsidRDefault="00955977">
      <w:pPr>
        <w:pStyle w:val="affffe"/>
        <w:ind w:firstLine="420"/>
      </w:pPr>
    </w:p>
    <w:p w:rsidR="00955977" w:rsidRDefault="00C9498E">
      <w:pPr>
        <w:pStyle w:val="affffffffffd"/>
        <w:ind w:left="420" w:hangingChars="200" w:hanging="420"/>
        <w:rPr>
          <w:rFonts w:ascii="黑体" w:eastAsia="黑体" w:hAnsi="黑体"/>
        </w:rPr>
      </w:pPr>
      <w:r>
        <w:rPr>
          <w:rFonts w:ascii="黑体" w:eastAsia="黑体" w:hAnsi="黑体"/>
        </w:rPr>
        <w:lastRenderedPageBreak/>
        <w:br/>
      </w:r>
      <w:r>
        <w:rPr>
          <w:rFonts w:ascii="黑体" w:eastAsia="黑体" w:hAnsi="黑体" w:hint="eastAsia"/>
        </w:rPr>
        <w:t>药物临床试验质量管理规范</w:t>
      </w:r>
      <w:r>
        <w:rPr>
          <w:rFonts w:ascii="黑体" w:eastAsia="黑体" w:hAnsi="黑体" w:hint="eastAsia"/>
        </w:rPr>
        <w:t xml:space="preserve"> good clinical practice</w:t>
      </w:r>
    </w:p>
    <w:p w:rsidR="00955977" w:rsidRDefault="00C9498E">
      <w:pPr>
        <w:pStyle w:val="affffe"/>
        <w:ind w:firstLine="420"/>
      </w:pPr>
      <w:proofErr w:type="gramStart"/>
      <w:r>
        <w:rPr>
          <w:rFonts w:hint="eastAsia"/>
        </w:rPr>
        <w:t>国药物</w:t>
      </w:r>
      <w:proofErr w:type="gramEnd"/>
      <w:r>
        <w:rPr>
          <w:rFonts w:hint="eastAsia"/>
        </w:rPr>
        <w:t>临床试验质量管理规范是药物临床试验全过程的质量标准，包括方案设计、组织实施、监查、稽查</w:t>
      </w:r>
      <w:r>
        <w:rPr>
          <w:rFonts w:hint="eastAsia"/>
        </w:rPr>
        <w:t>、记录、分析、总结和报告。</w:t>
      </w:r>
    </w:p>
    <w:p w:rsidR="00955977" w:rsidRDefault="00C9498E">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中国医院科技量值</w:t>
      </w:r>
      <w:r>
        <w:rPr>
          <w:rFonts w:ascii="黑体" w:eastAsia="黑体" w:hAnsi="黑体" w:hint="eastAsia"/>
        </w:rPr>
        <w:t xml:space="preserve"> Chinese hospitals' science and technology evaluation metrics</w:t>
      </w:r>
    </w:p>
    <w:p w:rsidR="00955977" w:rsidRDefault="00C9498E">
      <w:pPr>
        <w:pStyle w:val="affffe"/>
        <w:ind w:firstLine="420"/>
      </w:pPr>
      <w:r>
        <w:rPr>
          <w:rFonts w:hint="eastAsia"/>
        </w:rPr>
        <w:t>由中国医学科学院构建的，通过持续跟踪医院、医学院校的科技活动及其进展，从科技产出、学术影响和科技条件三个维度构建评价体系，评价医院科技能力。</w:t>
      </w:r>
    </w:p>
    <w:p w:rsidR="00955977" w:rsidRDefault="00C9498E">
      <w:pPr>
        <w:pStyle w:val="affc"/>
        <w:spacing w:before="312" w:after="312"/>
      </w:pPr>
      <w:bookmarkStart w:id="53" w:name="_Toc139465416"/>
      <w:bookmarkStart w:id="54" w:name="_Toc145923157"/>
      <w:r>
        <w:rPr>
          <w:rFonts w:hint="eastAsia"/>
        </w:rPr>
        <w:t>缩略语</w:t>
      </w:r>
      <w:bookmarkEnd w:id="53"/>
      <w:bookmarkEnd w:id="54"/>
    </w:p>
    <w:p w:rsidR="00955977" w:rsidRDefault="00C9498E">
      <w:pPr>
        <w:pStyle w:val="affffe"/>
        <w:ind w:firstLine="420"/>
      </w:pPr>
      <w:r>
        <w:rPr>
          <w:rFonts w:hint="eastAsia"/>
        </w:rPr>
        <w:t>下列缩略语适用于本文件。</w:t>
      </w:r>
    </w:p>
    <w:p w:rsidR="00955977" w:rsidRDefault="00C9498E">
      <w:pPr>
        <w:pStyle w:val="affffe"/>
        <w:ind w:firstLine="420"/>
      </w:pPr>
      <w:r>
        <w:rPr>
          <w:rFonts w:hint="eastAsia"/>
        </w:rPr>
        <w:t>GCP</w:t>
      </w:r>
      <w:r>
        <w:rPr>
          <w:rFonts w:hint="eastAsia"/>
        </w:rPr>
        <w:t>：药物临床试验质量管理规范（</w:t>
      </w:r>
      <w:r>
        <w:rPr>
          <w:rFonts w:hint="eastAsia"/>
        </w:rPr>
        <w:t>good clinical practice</w:t>
      </w:r>
      <w:r>
        <w:rPr>
          <w:rFonts w:hint="eastAsia"/>
        </w:rPr>
        <w:t>）</w:t>
      </w:r>
    </w:p>
    <w:p w:rsidR="00955977" w:rsidRDefault="00C9498E">
      <w:pPr>
        <w:pStyle w:val="affffe"/>
        <w:ind w:firstLine="420"/>
      </w:pPr>
      <w:r>
        <w:rPr>
          <w:rFonts w:hint="eastAsia"/>
        </w:rPr>
        <w:t>STEM</w:t>
      </w:r>
      <w:r>
        <w:rPr>
          <w:rFonts w:hint="eastAsia"/>
        </w:rPr>
        <w:t>：中国医院科技量值（</w:t>
      </w:r>
      <w:r>
        <w:rPr>
          <w:rFonts w:hint="eastAsia"/>
        </w:rPr>
        <w:t>Chinese hospitals' science a</w:t>
      </w:r>
      <w:r>
        <w:rPr>
          <w:rFonts w:hint="eastAsia"/>
        </w:rPr>
        <w:t>nd technology evaluation metrics</w:t>
      </w:r>
      <w:r>
        <w:rPr>
          <w:rFonts w:hint="eastAsia"/>
        </w:rPr>
        <w:t>）</w:t>
      </w:r>
    </w:p>
    <w:p w:rsidR="00955977" w:rsidRDefault="00C9498E">
      <w:pPr>
        <w:pStyle w:val="affc"/>
        <w:spacing w:before="312" w:after="312"/>
      </w:pPr>
      <w:bookmarkStart w:id="55" w:name="_Toc139465417"/>
      <w:bookmarkStart w:id="56" w:name="_Toc145923158"/>
      <w:r>
        <w:rPr>
          <w:rFonts w:hint="eastAsia"/>
        </w:rPr>
        <w:t>总体要求</w:t>
      </w:r>
      <w:bookmarkEnd w:id="55"/>
      <w:bookmarkEnd w:id="56"/>
    </w:p>
    <w:p w:rsidR="00955977" w:rsidRDefault="00C9498E">
      <w:pPr>
        <w:pStyle w:val="affffffff7"/>
      </w:pPr>
      <w:r>
        <w:rPr>
          <w:rFonts w:hint="eastAsia"/>
        </w:rPr>
        <w:t>聚焦影响人民生命安全的重大疾病与健康问题。</w:t>
      </w:r>
    </w:p>
    <w:p w:rsidR="00955977" w:rsidRDefault="00C9498E">
      <w:pPr>
        <w:pStyle w:val="affffffff7"/>
      </w:pPr>
      <w:r>
        <w:rPr>
          <w:rFonts w:hint="eastAsia"/>
        </w:rPr>
        <w:t>开展数字化、信息化、智能化医院建设。</w:t>
      </w:r>
    </w:p>
    <w:p w:rsidR="00955977" w:rsidRDefault="00C9498E">
      <w:pPr>
        <w:pStyle w:val="affffffff7"/>
      </w:pPr>
      <w:r>
        <w:rPr>
          <w:rFonts w:hint="eastAsia"/>
        </w:rPr>
        <w:t>鼓励出人才、技术、标准、规范、指南。</w:t>
      </w:r>
    </w:p>
    <w:p w:rsidR="00955977" w:rsidRDefault="00C9498E">
      <w:pPr>
        <w:pStyle w:val="affffffff7"/>
      </w:pPr>
      <w:r>
        <w:rPr>
          <w:rFonts w:hint="eastAsia"/>
        </w:rPr>
        <w:t>强化科技创新、应用转化、产品化与产业化。</w:t>
      </w:r>
    </w:p>
    <w:p w:rsidR="00955977" w:rsidRDefault="00C9498E">
      <w:pPr>
        <w:pStyle w:val="affffffff7"/>
      </w:pPr>
      <w:r>
        <w:rPr>
          <w:rFonts w:hint="eastAsia"/>
        </w:rPr>
        <w:t>促进医院高质量、高水平、可持续发展。</w:t>
      </w:r>
    </w:p>
    <w:p w:rsidR="00955977" w:rsidRDefault="00C9498E">
      <w:pPr>
        <w:pStyle w:val="affffffff7"/>
      </w:pPr>
      <w:r>
        <w:rPr>
          <w:rFonts w:hint="eastAsia"/>
        </w:rPr>
        <w:t>推动人民卫生健康事业和大健康产业发展。</w:t>
      </w:r>
    </w:p>
    <w:p w:rsidR="00955977" w:rsidRDefault="00C9498E">
      <w:pPr>
        <w:pStyle w:val="affc"/>
        <w:spacing w:before="312" w:after="312"/>
      </w:pPr>
      <w:bookmarkStart w:id="57" w:name="_Toc139465418"/>
      <w:bookmarkStart w:id="58" w:name="_Toc145923159"/>
      <w:r>
        <w:rPr>
          <w:rFonts w:hint="eastAsia"/>
        </w:rPr>
        <w:t>基本条件</w:t>
      </w:r>
      <w:bookmarkEnd w:id="57"/>
      <w:bookmarkEnd w:id="58"/>
    </w:p>
    <w:p w:rsidR="00955977" w:rsidRDefault="00C9498E">
      <w:pPr>
        <w:pStyle w:val="affffffff7"/>
      </w:pPr>
      <w:r>
        <w:rPr>
          <w:rFonts w:hint="eastAsia"/>
        </w:rPr>
        <w:t>医院应至少具备下列要求中的一项：</w:t>
      </w:r>
    </w:p>
    <w:p w:rsidR="00955977" w:rsidRDefault="00C9498E">
      <w:pPr>
        <w:pStyle w:val="af5"/>
      </w:pPr>
      <w:r>
        <w:rPr>
          <w:rFonts w:hint="eastAsia"/>
        </w:rPr>
        <w:t>国家级或省部级临床医学研究中心；</w:t>
      </w:r>
    </w:p>
    <w:p w:rsidR="00955977" w:rsidRDefault="00C9498E">
      <w:pPr>
        <w:pStyle w:val="af5"/>
      </w:pPr>
      <w:r>
        <w:rPr>
          <w:rFonts w:hint="eastAsia"/>
        </w:rPr>
        <w:t>国家级或省部级临床重点学科、重点专科和重点实验室；</w:t>
      </w:r>
    </w:p>
    <w:p w:rsidR="00955977" w:rsidRDefault="00C9498E">
      <w:pPr>
        <w:pStyle w:val="af5"/>
      </w:pPr>
      <w:r>
        <w:rPr>
          <w:rFonts w:hint="eastAsia"/>
        </w:rPr>
        <w:t>国家级或省部级工程技术研究中心或研究基地。</w:t>
      </w:r>
    </w:p>
    <w:p w:rsidR="00955977" w:rsidRDefault="00C9498E">
      <w:pPr>
        <w:pStyle w:val="affffffff7"/>
      </w:pPr>
      <w:r>
        <w:rPr>
          <w:rFonts w:hint="eastAsia"/>
        </w:rPr>
        <w:t>医院应具有国家认定的</w:t>
      </w:r>
      <w:r>
        <w:rPr>
          <w:rFonts w:hint="eastAsia"/>
        </w:rPr>
        <w:t>GCP</w:t>
      </w:r>
      <w:r>
        <w:rPr>
          <w:rFonts w:hint="eastAsia"/>
        </w:rPr>
        <w:t>资质，并设有研究型病房；被认定为国家住院医师规范化培训基地；为国家级或省级专业质控中心挂靠单位。</w:t>
      </w:r>
    </w:p>
    <w:p w:rsidR="00955977" w:rsidRDefault="00C9498E">
      <w:pPr>
        <w:pStyle w:val="affffffff7"/>
      </w:pPr>
      <w:r>
        <w:rPr>
          <w:rFonts w:hint="eastAsia"/>
        </w:rPr>
        <w:t>近</w:t>
      </w:r>
      <w:r>
        <w:rPr>
          <w:rFonts w:hint="eastAsia"/>
        </w:rPr>
        <w:t>3</w:t>
      </w:r>
      <w:r>
        <w:rPr>
          <w:rFonts w:hint="eastAsia"/>
        </w:rPr>
        <w:t>年医院在</w:t>
      </w:r>
      <w:r>
        <w:rPr>
          <w:rFonts w:hint="eastAsia"/>
        </w:rPr>
        <w:t>STEM</w:t>
      </w:r>
      <w:r>
        <w:rPr>
          <w:rFonts w:hint="eastAsia"/>
        </w:rPr>
        <w:t>综合排名至少</w:t>
      </w:r>
      <w:r>
        <w:rPr>
          <w:rFonts w:hint="eastAsia"/>
        </w:rPr>
        <w:t>2</w:t>
      </w:r>
      <w:r>
        <w:rPr>
          <w:rFonts w:hint="eastAsia"/>
        </w:rPr>
        <w:t>次进入前</w:t>
      </w:r>
      <w:r>
        <w:rPr>
          <w:rFonts w:hint="eastAsia"/>
        </w:rPr>
        <w:t>100</w:t>
      </w:r>
      <w:r>
        <w:rPr>
          <w:rFonts w:hint="eastAsia"/>
        </w:rPr>
        <w:t>名以内；或同一年有</w:t>
      </w:r>
      <w:r>
        <w:rPr>
          <w:rFonts w:hint="eastAsia"/>
        </w:rPr>
        <w:t>2</w:t>
      </w:r>
      <w:r>
        <w:rPr>
          <w:rFonts w:hint="eastAsia"/>
        </w:rPr>
        <w:t>个以上优势学科在</w:t>
      </w:r>
      <w:r>
        <w:rPr>
          <w:rFonts w:hint="eastAsia"/>
        </w:rPr>
        <w:t>STEM</w:t>
      </w:r>
      <w:r>
        <w:rPr>
          <w:rFonts w:hint="eastAsia"/>
        </w:rPr>
        <w:t>排名在全国前</w:t>
      </w:r>
      <w:r>
        <w:rPr>
          <w:rFonts w:hint="eastAsia"/>
        </w:rPr>
        <w:t>20</w:t>
      </w:r>
      <w:r>
        <w:rPr>
          <w:rFonts w:hint="eastAsia"/>
        </w:rPr>
        <w:t>名以内；或同一年有</w:t>
      </w:r>
      <w:r>
        <w:rPr>
          <w:rFonts w:hint="eastAsia"/>
        </w:rPr>
        <w:t>2</w:t>
      </w:r>
      <w:r>
        <w:rPr>
          <w:rFonts w:hint="eastAsia"/>
        </w:rPr>
        <w:t>个以上优势学科在中国医院声誉排行</w:t>
      </w:r>
      <w:proofErr w:type="gramStart"/>
      <w:r>
        <w:rPr>
          <w:rFonts w:hint="eastAsia"/>
        </w:rPr>
        <w:t>榜获得</w:t>
      </w:r>
      <w:proofErr w:type="gramEnd"/>
      <w:r>
        <w:rPr>
          <w:rFonts w:hint="eastAsia"/>
        </w:rPr>
        <w:t>排名。</w:t>
      </w:r>
    </w:p>
    <w:p w:rsidR="00955977" w:rsidRDefault="00C9498E">
      <w:pPr>
        <w:pStyle w:val="affffffff7"/>
      </w:pPr>
      <w:r>
        <w:rPr>
          <w:rFonts w:hint="eastAsia"/>
        </w:rPr>
        <w:t>近</w:t>
      </w:r>
      <w:r>
        <w:rPr>
          <w:rFonts w:hint="eastAsia"/>
        </w:rPr>
        <w:t>3</w:t>
      </w:r>
      <w:r>
        <w:rPr>
          <w:rFonts w:hint="eastAsia"/>
        </w:rPr>
        <w:t>年未发生负主要责任的一级医疗事故。</w:t>
      </w:r>
    </w:p>
    <w:p w:rsidR="00955977" w:rsidRDefault="00C9498E">
      <w:pPr>
        <w:pStyle w:val="affc"/>
        <w:spacing w:before="312" w:after="312"/>
      </w:pPr>
      <w:bookmarkStart w:id="59" w:name="_Toc145923160"/>
      <w:bookmarkStart w:id="60" w:name="_Toc139465419"/>
      <w:r>
        <w:rPr>
          <w:rFonts w:hint="eastAsia"/>
        </w:rPr>
        <w:t>组织建设</w:t>
      </w:r>
      <w:bookmarkEnd w:id="59"/>
      <w:bookmarkEnd w:id="60"/>
    </w:p>
    <w:p w:rsidR="00955977" w:rsidRDefault="00C9498E">
      <w:pPr>
        <w:pStyle w:val="affd"/>
        <w:spacing w:before="156" w:after="156"/>
      </w:pPr>
      <w:r>
        <w:rPr>
          <w:rFonts w:hint="eastAsia"/>
        </w:rPr>
        <w:t>机构设置</w:t>
      </w:r>
    </w:p>
    <w:p w:rsidR="00955977" w:rsidRDefault="00C9498E">
      <w:pPr>
        <w:pStyle w:val="affffe"/>
        <w:ind w:firstLine="420"/>
      </w:pPr>
      <w:r>
        <w:rPr>
          <w:rFonts w:hint="eastAsia"/>
        </w:rPr>
        <w:t>研究型医院应设置以下部门和组织：</w:t>
      </w:r>
    </w:p>
    <w:p w:rsidR="00955977" w:rsidRDefault="00C9498E">
      <w:pPr>
        <w:pStyle w:val="af5"/>
        <w:numPr>
          <w:ilvl w:val="0"/>
          <w:numId w:val="32"/>
        </w:numPr>
      </w:pPr>
      <w:r>
        <w:rPr>
          <w:rFonts w:hint="eastAsia"/>
        </w:rPr>
        <w:lastRenderedPageBreak/>
        <w:t>研究创新和应用转化部门：负责研究创新和应用转化的专门部门，调动医疗机构在医药创新上的积极性，提高临床研究水平，促进科技成</w:t>
      </w:r>
      <w:r>
        <w:rPr>
          <w:rFonts w:hint="eastAsia"/>
        </w:rPr>
        <w:t>果转化和应用；如科技处、临床医学研究中心等；</w:t>
      </w:r>
    </w:p>
    <w:p w:rsidR="00955977" w:rsidRDefault="00C9498E">
      <w:pPr>
        <w:pStyle w:val="af5"/>
      </w:pPr>
      <w:r>
        <w:rPr>
          <w:rFonts w:hint="eastAsia"/>
        </w:rPr>
        <w:t>GCP</w:t>
      </w:r>
      <w:r>
        <w:rPr>
          <w:rFonts w:hint="eastAsia"/>
        </w:rPr>
        <w:t>中心：获得国家药物或器械认证的</w:t>
      </w:r>
      <w:r>
        <w:rPr>
          <w:rFonts w:hint="eastAsia"/>
        </w:rPr>
        <w:t>GCP</w:t>
      </w:r>
      <w:r>
        <w:rPr>
          <w:rFonts w:hint="eastAsia"/>
        </w:rPr>
        <w:t>中心；</w:t>
      </w:r>
    </w:p>
    <w:p w:rsidR="00955977" w:rsidRDefault="00C9498E">
      <w:pPr>
        <w:pStyle w:val="af5"/>
      </w:pPr>
      <w:r>
        <w:rPr>
          <w:rFonts w:hint="eastAsia"/>
        </w:rPr>
        <w:t>专业质控中心：对</w:t>
      </w:r>
      <w:proofErr w:type="gramStart"/>
      <w:r>
        <w:rPr>
          <w:rFonts w:hint="eastAsia"/>
        </w:rPr>
        <w:t>医疗各</w:t>
      </w:r>
      <w:proofErr w:type="gramEnd"/>
      <w:r>
        <w:rPr>
          <w:rFonts w:hint="eastAsia"/>
        </w:rPr>
        <w:t>专业质量进行控制与管理，建立并完善医疗质量管理体系，发展并提升临床诊断和技术操作以及实验室管理能力；</w:t>
      </w:r>
    </w:p>
    <w:p w:rsidR="00955977" w:rsidRDefault="00C9498E">
      <w:pPr>
        <w:pStyle w:val="af5"/>
      </w:pPr>
      <w:r>
        <w:rPr>
          <w:rFonts w:hint="eastAsia"/>
        </w:rPr>
        <w:t>多学科诊疗中心：基于多学科协作的临床中心，用于弥补专科细分的缺陷，推动多学科交叉融合；</w:t>
      </w:r>
    </w:p>
    <w:p w:rsidR="00955977" w:rsidRDefault="00C9498E">
      <w:pPr>
        <w:pStyle w:val="af5"/>
      </w:pPr>
      <w:r>
        <w:rPr>
          <w:rFonts w:hint="eastAsia"/>
        </w:rPr>
        <w:t>伦理委员会：由医学、药学及其</w:t>
      </w:r>
      <w:proofErr w:type="gramStart"/>
      <w:r>
        <w:rPr>
          <w:rFonts w:hint="eastAsia"/>
        </w:rPr>
        <w:t>他背景</w:t>
      </w:r>
      <w:proofErr w:type="gramEnd"/>
      <w:r>
        <w:rPr>
          <w:rFonts w:hint="eastAsia"/>
        </w:rPr>
        <w:t>人员组成，通过独立地审查、同意、跟踪审查试验方案及相关文件、获得和记录受试者知情同意所用的方法和材料等，确保受试者的权益、安全受到保护；</w:t>
      </w:r>
    </w:p>
    <w:p w:rsidR="00955977" w:rsidRDefault="00C9498E">
      <w:pPr>
        <w:pStyle w:val="af5"/>
        <w:rPr>
          <w:shd w:val="clear" w:color="auto" w:fill="FFFFFF" w:themeFill="background1"/>
        </w:rPr>
      </w:pPr>
      <w:r>
        <w:rPr>
          <w:rFonts w:hint="eastAsia"/>
          <w:shd w:val="clear" w:color="auto" w:fill="FFFFFF" w:themeFill="background1"/>
        </w:rPr>
        <w:t>学术委员会：由不同学科、专业的，拥有高级专业技术职称的人员组成，统筹行使学术事务的决策、审议、评定和咨询等职权；</w:t>
      </w:r>
    </w:p>
    <w:p w:rsidR="00955977" w:rsidRDefault="00C9498E">
      <w:pPr>
        <w:pStyle w:val="af5"/>
      </w:pPr>
      <w:r>
        <w:rPr>
          <w:rFonts w:hint="eastAsia"/>
        </w:rPr>
        <w:t>生物样本中心：提供覆盖组织、细胞、微生物样本的高质量样本和数据服务，为区域生命健康产业在生物安全、生命伦理等方面的创新发展提供支撑服务；</w:t>
      </w:r>
    </w:p>
    <w:p w:rsidR="00955977" w:rsidRDefault="00C9498E">
      <w:pPr>
        <w:pStyle w:val="af5"/>
      </w:pPr>
      <w:r>
        <w:rPr>
          <w:rFonts w:hint="eastAsia"/>
        </w:rPr>
        <w:t>大数据管理中心：基于电子健康档案信息平台，进行医疗健康大数据分析与挖掘、医学影像分析、智能问答系统、智能辅助诊断等的研究。</w:t>
      </w:r>
    </w:p>
    <w:p w:rsidR="00955977" w:rsidRDefault="00C9498E">
      <w:pPr>
        <w:pStyle w:val="affd"/>
        <w:spacing w:before="156" w:after="156"/>
      </w:pPr>
      <w:r>
        <w:rPr>
          <w:rFonts w:hint="eastAsia"/>
        </w:rPr>
        <w:t>人才配备</w:t>
      </w:r>
    </w:p>
    <w:p w:rsidR="00955977" w:rsidRDefault="00C9498E">
      <w:pPr>
        <w:pStyle w:val="affffe"/>
        <w:ind w:firstLine="420"/>
      </w:pPr>
      <w:r>
        <w:rPr>
          <w:rFonts w:hint="eastAsia"/>
        </w:rPr>
        <w:t>应具有国际、国家和省级高层次人才，人才队伍年龄、学历、专业、职称结构合理，满足支撑研究创新、应用转化、产品化与产业化发展的要求</w:t>
      </w:r>
      <w:r>
        <w:rPr>
          <w:rFonts w:hint="eastAsia"/>
        </w:rPr>
        <w:t>。</w:t>
      </w:r>
    </w:p>
    <w:p w:rsidR="00955977" w:rsidRDefault="00C9498E">
      <w:pPr>
        <w:pStyle w:val="affc"/>
        <w:spacing w:before="312" w:after="312"/>
      </w:pPr>
      <w:bookmarkStart w:id="61" w:name="_Toc145923161"/>
      <w:bookmarkStart w:id="62" w:name="_Toc139465420"/>
      <w:r>
        <w:rPr>
          <w:rFonts w:hint="eastAsia"/>
        </w:rPr>
        <w:t>管理决策</w:t>
      </w:r>
      <w:bookmarkEnd w:id="61"/>
      <w:bookmarkEnd w:id="62"/>
    </w:p>
    <w:p w:rsidR="00955977" w:rsidRDefault="00C9498E">
      <w:pPr>
        <w:pStyle w:val="affd"/>
        <w:spacing w:before="156" w:after="156"/>
      </w:pPr>
      <w:r>
        <w:rPr>
          <w:rFonts w:hint="eastAsia"/>
        </w:rPr>
        <w:t>体系建设</w:t>
      </w:r>
    </w:p>
    <w:p w:rsidR="00955977" w:rsidRDefault="00C9498E">
      <w:pPr>
        <w:pStyle w:val="affffffffa"/>
      </w:pPr>
      <w:r>
        <w:rPr>
          <w:rFonts w:hint="eastAsia"/>
        </w:rPr>
        <w:t>建有决策管理体系，由临床研究、科技创新、成果转化、医学伦理等各类管理委员会对项目的立项、评审、批准、实施、</w:t>
      </w:r>
      <w:proofErr w:type="gramStart"/>
      <w:r>
        <w:rPr>
          <w:rFonts w:hint="eastAsia"/>
        </w:rPr>
        <w:t>结项等</w:t>
      </w:r>
      <w:proofErr w:type="gramEnd"/>
      <w:r>
        <w:rPr>
          <w:rFonts w:hint="eastAsia"/>
        </w:rPr>
        <w:t>提供研究创新与应用转化相适应支持保障。</w:t>
      </w:r>
    </w:p>
    <w:p w:rsidR="00955977" w:rsidRDefault="00C9498E">
      <w:pPr>
        <w:pStyle w:val="affffffffa"/>
      </w:pPr>
      <w:r>
        <w:rPr>
          <w:rFonts w:hint="eastAsia"/>
        </w:rPr>
        <w:t>建有医学创新与应用转化体系，涵盖基础研究、临床研究、应用转化及产品化、产业化等。</w:t>
      </w:r>
    </w:p>
    <w:p w:rsidR="00955977" w:rsidRDefault="00C9498E">
      <w:pPr>
        <w:pStyle w:val="affffffffa"/>
      </w:pPr>
      <w:r>
        <w:rPr>
          <w:rFonts w:hint="eastAsia"/>
        </w:rPr>
        <w:t>建有外部合作体系，与国内外高水平临床科研机构、高等院校、社会组织及相关企业建立合作关系。</w:t>
      </w:r>
    </w:p>
    <w:p w:rsidR="00955977" w:rsidRDefault="00C9498E">
      <w:pPr>
        <w:pStyle w:val="affd"/>
        <w:spacing w:before="156" w:after="156"/>
      </w:pPr>
      <w:r>
        <w:rPr>
          <w:rFonts w:hint="eastAsia"/>
        </w:rPr>
        <w:t>发展规划</w:t>
      </w:r>
    </w:p>
    <w:p w:rsidR="00955977" w:rsidRDefault="00C9498E">
      <w:pPr>
        <w:pStyle w:val="affffe"/>
        <w:ind w:firstLine="420"/>
      </w:pPr>
      <w:r>
        <w:rPr>
          <w:rFonts w:hint="eastAsia"/>
        </w:rPr>
        <w:t>制定研究型医院发展规划，内容包括发展定位、行动目标、行动内容和实施计划等。</w:t>
      </w:r>
    </w:p>
    <w:p w:rsidR="00955977" w:rsidRDefault="00C9498E">
      <w:pPr>
        <w:pStyle w:val="affd"/>
        <w:spacing w:before="156" w:after="156"/>
      </w:pPr>
      <w:r>
        <w:rPr>
          <w:rFonts w:hint="eastAsia"/>
        </w:rPr>
        <w:t>信息化管理</w:t>
      </w:r>
    </w:p>
    <w:p w:rsidR="00955977" w:rsidRDefault="00C9498E">
      <w:pPr>
        <w:pStyle w:val="affffe"/>
        <w:ind w:firstLine="420"/>
      </w:pPr>
      <w:r>
        <w:rPr>
          <w:rFonts w:hint="eastAsia"/>
        </w:rPr>
        <w:t>建有信息化管理平台、临床研究信息系统和数据库，对医院进行合理化的资源配置和科学管理。</w:t>
      </w:r>
    </w:p>
    <w:p w:rsidR="00955977" w:rsidRDefault="00C9498E">
      <w:pPr>
        <w:pStyle w:val="affd"/>
        <w:spacing w:before="156" w:after="156"/>
      </w:pPr>
      <w:r>
        <w:rPr>
          <w:rFonts w:hint="eastAsia"/>
        </w:rPr>
        <w:t>机制建设</w:t>
      </w:r>
    </w:p>
    <w:p w:rsidR="00955977" w:rsidRDefault="00C9498E">
      <w:pPr>
        <w:pStyle w:val="affe"/>
        <w:spacing w:before="156" w:after="156"/>
      </w:pPr>
      <w:r>
        <w:rPr>
          <w:rFonts w:hint="eastAsia"/>
        </w:rPr>
        <w:t>研究型人才建设机制</w:t>
      </w:r>
    </w:p>
    <w:p w:rsidR="00955977" w:rsidRDefault="00C9498E">
      <w:pPr>
        <w:pStyle w:val="affffffff9"/>
      </w:pPr>
      <w:r>
        <w:rPr>
          <w:rFonts w:hint="eastAsia"/>
        </w:rPr>
        <w:t>人才引进机制：根据发展需求，采取多渠道、多途径、多形式的引才举措，有重点、分层次地引进不同类别的人才。面向世界顶尖院校及交叉学科领域，引进能产生重大突破且具有重要影响力的一流科学家、学术领军人才、青年杰出人才，吸引国际知名学者来院交流、驻院研究。</w:t>
      </w:r>
    </w:p>
    <w:p w:rsidR="00955977" w:rsidRDefault="00C9498E">
      <w:pPr>
        <w:pStyle w:val="affffffff9"/>
      </w:pPr>
      <w:r>
        <w:rPr>
          <w:rFonts w:hint="eastAsia"/>
        </w:rPr>
        <w:lastRenderedPageBreak/>
        <w:t>人才培养机制：结合人才特点和岗位特点，设置不同类型的岗位评价标准。加大在职称学历晋升、政策倾斜、经费扶持等方面的支持力度。支持医院人才与国外知名院校</w:t>
      </w:r>
      <w:r>
        <w:rPr>
          <w:rFonts w:hint="eastAsia"/>
        </w:rPr>
        <w:t>及科研机构的实质性临床教学科研合作。鼓励和选派医务人员赴国（境）外培训进修，前往顶级医院、知名高校和研究机构等学习实践。</w:t>
      </w:r>
    </w:p>
    <w:p w:rsidR="00955977" w:rsidRDefault="00C9498E">
      <w:pPr>
        <w:pStyle w:val="affffffff9"/>
      </w:pPr>
      <w:r>
        <w:rPr>
          <w:rFonts w:hint="eastAsia"/>
        </w:rPr>
        <w:t>人才考评机制：根据研究型人才建设目标，围绕临床、科研、教学、管理等方面素养和能力建立综合考评体系。</w:t>
      </w:r>
    </w:p>
    <w:p w:rsidR="00955977" w:rsidRDefault="00C9498E">
      <w:pPr>
        <w:pStyle w:val="affffffff9"/>
      </w:pPr>
      <w:r>
        <w:rPr>
          <w:rFonts w:hint="eastAsia"/>
        </w:rPr>
        <w:t>人才激励机制：针对研究型人才建立符合自身发展趋势和特点的薪酬分配、人才晋升、荣誉激励体系。</w:t>
      </w:r>
    </w:p>
    <w:p w:rsidR="00955977" w:rsidRDefault="00C9498E">
      <w:pPr>
        <w:pStyle w:val="affe"/>
        <w:spacing w:before="156" w:after="156"/>
      </w:pPr>
      <w:r>
        <w:rPr>
          <w:rFonts w:hint="eastAsia"/>
        </w:rPr>
        <w:t>科研创新机制</w:t>
      </w:r>
    </w:p>
    <w:p w:rsidR="00955977" w:rsidRDefault="00C9498E">
      <w:pPr>
        <w:pStyle w:val="affffe"/>
        <w:ind w:firstLine="420"/>
      </w:pPr>
      <w:r>
        <w:rPr>
          <w:rFonts w:hint="eastAsia"/>
        </w:rPr>
        <w:t>根据临床和科研实际需求，搭建研究平台和创新机制，为科技人员创造创新提供人、才、物、资金、信息、政策、环境等全方位支持。</w:t>
      </w:r>
    </w:p>
    <w:p w:rsidR="00955977" w:rsidRDefault="00C9498E">
      <w:pPr>
        <w:pStyle w:val="affe"/>
        <w:spacing w:before="156" w:after="156"/>
      </w:pPr>
      <w:r>
        <w:rPr>
          <w:rFonts w:hint="eastAsia"/>
        </w:rPr>
        <w:t>成果转化机制</w:t>
      </w:r>
    </w:p>
    <w:p w:rsidR="00955977" w:rsidRDefault="00C9498E">
      <w:pPr>
        <w:pStyle w:val="affffe"/>
        <w:ind w:firstLine="420"/>
      </w:pPr>
      <w:r>
        <w:rPr>
          <w:rFonts w:hint="eastAsia"/>
        </w:rPr>
        <w:t>根据推广应用和成果转化需求，建立相应的服务机制、保</w:t>
      </w:r>
      <w:r>
        <w:rPr>
          <w:rFonts w:hint="eastAsia"/>
        </w:rPr>
        <w:t>障机制和激励机制，尊重和保护知识产权，推进成果应用转化，推进产品化、产业化。</w:t>
      </w:r>
    </w:p>
    <w:p w:rsidR="00955977" w:rsidRDefault="00C9498E">
      <w:pPr>
        <w:pStyle w:val="affd"/>
        <w:spacing w:before="156" w:after="156"/>
      </w:pPr>
      <w:r>
        <w:rPr>
          <w:rFonts w:hint="eastAsia"/>
        </w:rPr>
        <w:t>科研诚信与风险管控</w:t>
      </w:r>
    </w:p>
    <w:p w:rsidR="00955977" w:rsidRDefault="00C9498E">
      <w:pPr>
        <w:pStyle w:val="affffe"/>
        <w:ind w:firstLine="420"/>
      </w:pPr>
      <w:r>
        <w:rPr>
          <w:rFonts w:hint="eastAsia"/>
        </w:rPr>
        <w:t>建立与科研创新、成果转化相适宜的科学规范、技术规范、伦理规范和科研诚信制度，严格遵守国家法律法规和受试者保护制度，防范研究风险、保障受试者安全和权益。</w:t>
      </w:r>
    </w:p>
    <w:p w:rsidR="00955977" w:rsidRDefault="00C9498E">
      <w:pPr>
        <w:pStyle w:val="affc"/>
        <w:spacing w:before="312" w:after="312"/>
      </w:pPr>
      <w:bookmarkStart w:id="63" w:name="_Toc139465421"/>
      <w:bookmarkStart w:id="64" w:name="_Toc145923162"/>
      <w:r>
        <w:rPr>
          <w:rFonts w:hint="eastAsia"/>
        </w:rPr>
        <w:t>临床诊疗</w:t>
      </w:r>
      <w:bookmarkEnd w:id="63"/>
      <w:bookmarkEnd w:id="64"/>
    </w:p>
    <w:p w:rsidR="00955977" w:rsidRDefault="00C9498E">
      <w:pPr>
        <w:pStyle w:val="affd"/>
        <w:spacing w:before="156" w:after="156"/>
      </w:pPr>
      <w:r>
        <w:rPr>
          <w:rFonts w:hint="eastAsia"/>
        </w:rPr>
        <w:t>疑难重症诊治</w:t>
      </w:r>
    </w:p>
    <w:p w:rsidR="00955977" w:rsidRDefault="00C9498E">
      <w:pPr>
        <w:pStyle w:val="affffffffa"/>
      </w:pPr>
      <w:r>
        <w:rPr>
          <w:rFonts w:hint="eastAsia"/>
        </w:rPr>
        <w:t>入选国家级或省级疑难病症诊治能力提升工程项目和临床重点专科（</w:t>
      </w:r>
      <w:proofErr w:type="gramStart"/>
      <w:r>
        <w:rPr>
          <w:rFonts w:hint="eastAsia"/>
        </w:rPr>
        <w:t>含军队</w:t>
      </w:r>
      <w:proofErr w:type="gramEnd"/>
      <w:r>
        <w:rPr>
          <w:rFonts w:hint="eastAsia"/>
        </w:rPr>
        <w:t>建设项目）等。</w:t>
      </w:r>
    </w:p>
    <w:p w:rsidR="00955977" w:rsidRDefault="00C9498E">
      <w:pPr>
        <w:pStyle w:val="affffffffa"/>
      </w:pPr>
      <w:r>
        <w:rPr>
          <w:rFonts w:hint="eastAsia"/>
        </w:rPr>
        <w:t>研究型病房按照</w:t>
      </w:r>
      <w:r>
        <w:rPr>
          <w:rFonts w:hint="eastAsia"/>
        </w:rPr>
        <w:t>GCP</w:t>
      </w:r>
      <w:r>
        <w:rPr>
          <w:rFonts w:hint="eastAsia"/>
        </w:rPr>
        <w:t>标准设置，能够按照相关政策与规范开展药物、器械、新技术等临床试验。</w:t>
      </w:r>
    </w:p>
    <w:p w:rsidR="00955977" w:rsidRDefault="00C9498E">
      <w:pPr>
        <w:pStyle w:val="affffffffa"/>
      </w:pPr>
      <w:r>
        <w:rPr>
          <w:rFonts w:hint="eastAsia"/>
        </w:rPr>
        <w:t>近三年医院有国际</w:t>
      </w:r>
      <w:r>
        <w:rPr>
          <w:rFonts w:hint="eastAsia"/>
        </w:rPr>
        <w:t>/</w:t>
      </w:r>
      <w:r>
        <w:rPr>
          <w:rFonts w:hint="eastAsia"/>
        </w:rPr>
        <w:t>国内</w:t>
      </w:r>
      <w:r>
        <w:rPr>
          <w:rFonts w:hint="eastAsia"/>
        </w:rPr>
        <w:t>/</w:t>
      </w:r>
      <w:r>
        <w:rPr>
          <w:rFonts w:hint="eastAsia"/>
        </w:rPr>
        <w:t>省内率先开展或填补空白创新技术。</w:t>
      </w:r>
    </w:p>
    <w:p w:rsidR="00955977" w:rsidRDefault="00C9498E">
      <w:pPr>
        <w:pStyle w:val="affffffffa"/>
      </w:pPr>
      <w:r>
        <w:rPr>
          <w:rFonts w:hint="eastAsia"/>
        </w:rPr>
        <w:t>医院年均出</w:t>
      </w:r>
      <w:r>
        <w:rPr>
          <w:rFonts w:hint="eastAsia"/>
        </w:rPr>
        <w:t>院患者四级手术和微创</w:t>
      </w:r>
      <w:proofErr w:type="gramStart"/>
      <w:r>
        <w:rPr>
          <w:rFonts w:hint="eastAsia"/>
        </w:rPr>
        <w:t>手术占</w:t>
      </w:r>
      <w:proofErr w:type="gramEnd"/>
      <w:r>
        <w:rPr>
          <w:rFonts w:hint="eastAsia"/>
        </w:rPr>
        <w:t>比在全国同类医院中位数以上。</w:t>
      </w:r>
      <w:r>
        <w:rPr>
          <w:rFonts w:hint="eastAsia"/>
        </w:rPr>
        <w:t xml:space="preserve"> </w:t>
      </w:r>
    </w:p>
    <w:p w:rsidR="00955977" w:rsidRDefault="00C9498E">
      <w:pPr>
        <w:pStyle w:val="affffffffa"/>
      </w:pPr>
      <w:r>
        <w:rPr>
          <w:rFonts w:hint="eastAsia"/>
        </w:rPr>
        <w:t>医院年度病例组合指数在三级公立医院绩效考核中位于全国同类医院中位数以上。</w:t>
      </w:r>
    </w:p>
    <w:p w:rsidR="00955977" w:rsidRDefault="00C9498E">
      <w:pPr>
        <w:pStyle w:val="afff2"/>
      </w:pPr>
      <w:r>
        <w:rPr>
          <w:rFonts w:hint="eastAsia"/>
        </w:rPr>
        <w:t>病例组合指数，是指收治病例的例均权重值，其基于不同病例类型之间治疗成本的差异来评价医疗服务技术难度，只与收治的病例类型有关，即病情越复杂，治疗成本越高。</w:t>
      </w:r>
    </w:p>
    <w:p w:rsidR="00955977" w:rsidRDefault="00C9498E">
      <w:pPr>
        <w:pStyle w:val="affd"/>
        <w:spacing w:before="156" w:after="156"/>
      </w:pPr>
      <w:r>
        <w:rPr>
          <w:rFonts w:hint="eastAsia"/>
        </w:rPr>
        <w:t>多学科诊疗</w:t>
      </w:r>
    </w:p>
    <w:p w:rsidR="00955977" w:rsidRDefault="00C9498E">
      <w:pPr>
        <w:pStyle w:val="affe"/>
        <w:spacing w:before="156" w:after="156"/>
      </w:pPr>
      <w:r>
        <w:rPr>
          <w:rFonts w:hint="eastAsia"/>
        </w:rPr>
        <w:t>学科交叉合作</w:t>
      </w:r>
    </w:p>
    <w:p w:rsidR="00955977" w:rsidRDefault="00C9498E">
      <w:pPr>
        <w:pStyle w:val="affffe"/>
        <w:ind w:firstLine="420"/>
      </w:pPr>
      <w:r>
        <w:rPr>
          <w:rFonts w:hint="eastAsia"/>
        </w:rPr>
        <w:t>应具备组织、协调多个大型医院、高校、科研院所等机构多学科交叉合作攻关的能力，并与</w:t>
      </w:r>
      <w:proofErr w:type="gramStart"/>
      <w:r>
        <w:rPr>
          <w:rFonts w:hint="eastAsia"/>
        </w:rPr>
        <w:t>院校级</w:t>
      </w:r>
      <w:proofErr w:type="gramEnd"/>
      <w:r>
        <w:rPr>
          <w:rFonts w:hint="eastAsia"/>
        </w:rPr>
        <w:t>学科签有交叉合作协议。</w:t>
      </w:r>
    </w:p>
    <w:p w:rsidR="00955977" w:rsidRDefault="00C9498E">
      <w:pPr>
        <w:pStyle w:val="affe"/>
        <w:spacing w:before="156" w:after="156"/>
      </w:pPr>
      <w:r>
        <w:rPr>
          <w:rFonts w:hint="eastAsia"/>
        </w:rPr>
        <w:t>牵头多学科诊疗</w:t>
      </w:r>
    </w:p>
    <w:p w:rsidR="00955977" w:rsidRDefault="00C9498E">
      <w:pPr>
        <w:pStyle w:val="affffffff9"/>
      </w:pPr>
      <w:r>
        <w:rPr>
          <w:rFonts w:hint="eastAsia"/>
        </w:rPr>
        <w:t>临床诊疗技术的优势和特色明显，能支撑多中心临床研究开展。</w:t>
      </w:r>
    </w:p>
    <w:p w:rsidR="00955977" w:rsidRDefault="00C9498E">
      <w:pPr>
        <w:pStyle w:val="affffffff9"/>
      </w:pPr>
      <w:r>
        <w:rPr>
          <w:rFonts w:hint="eastAsia"/>
        </w:rPr>
        <w:t>设有</w:t>
      </w:r>
      <w:proofErr w:type="gramStart"/>
      <w:r>
        <w:rPr>
          <w:rFonts w:hint="eastAsia"/>
        </w:rPr>
        <w:t>跨医院</w:t>
      </w:r>
      <w:proofErr w:type="gramEnd"/>
      <w:r>
        <w:rPr>
          <w:rFonts w:hint="eastAsia"/>
        </w:rPr>
        <w:t>及院内多学科诊疗中心，建有多学科高水平诊疗团队，门诊、住院均有标准化多学科诊疗操作流程。</w:t>
      </w:r>
    </w:p>
    <w:p w:rsidR="00955977" w:rsidRDefault="00C9498E">
      <w:pPr>
        <w:pStyle w:val="affffffff9"/>
      </w:pPr>
      <w:r>
        <w:rPr>
          <w:rFonts w:hint="eastAsia"/>
        </w:rPr>
        <w:t>将多学科医疗模式列为日常医疗手段，并列入医疗服务质量体系。</w:t>
      </w:r>
    </w:p>
    <w:p w:rsidR="00955977" w:rsidRDefault="00C9498E">
      <w:pPr>
        <w:pStyle w:val="affffffff9"/>
      </w:pPr>
      <w:r>
        <w:rPr>
          <w:rFonts w:hint="eastAsia"/>
        </w:rPr>
        <w:lastRenderedPageBreak/>
        <w:t>开展多学科诊疗联合带教、课题项目研究、国际领先诊疗技术（含药物、器械）的临床应用。</w:t>
      </w:r>
    </w:p>
    <w:p w:rsidR="00955977" w:rsidRDefault="00C9498E">
      <w:pPr>
        <w:pStyle w:val="affffffff9"/>
      </w:pPr>
      <w:r>
        <w:rPr>
          <w:rFonts w:hint="eastAsia"/>
        </w:rPr>
        <w:t>建有多学科诊疗病例数据库，纸质文件和讨论病例存档资料齐全。</w:t>
      </w:r>
    </w:p>
    <w:p w:rsidR="00955977" w:rsidRDefault="00C9498E">
      <w:pPr>
        <w:pStyle w:val="affe"/>
        <w:spacing w:before="156" w:after="156"/>
      </w:pPr>
      <w:r>
        <w:rPr>
          <w:rFonts w:hint="eastAsia"/>
        </w:rPr>
        <w:t>远程联合诊疗</w:t>
      </w:r>
    </w:p>
    <w:p w:rsidR="00955977" w:rsidRDefault="00C9498E">
      <w:pPr>
        <w:pStyle w:val="affffe"/>
        <w:ind w:firstLine="420"/>
      </w:pPr>
      <w:r>
        <w:rPr>
          <w:rFonts w:hint="eastAsia"/>
        </w:rPr>
        <w:t>应具备多学科远程诊疗项目，建设远程诊疗平台或预约诊疗服务平台，支持分级诊疗，引导合理就医。开展远程会诊、远程培训和远程教学等。通过远程联合诊疗将优质医疗服务能力横向辐射到省外、市外，纵向拓展至二</w:t>
      </w:r>
      <w:r>
        <w:rPr>
          <w:rFonts w:hint="eastAsia"/>
        </w:rPr>
        <w:t>级医院、社区卫生中心、乡镇卫生院等。</w:t>
      </w:r>
    </w:p>
    <w:p w:rsidR="00955977" w:rsidRDefault="00C9498E">
      <w:pPr>
        <w:pStyle w:val="affc"/>
        <w:spacing w:before="312" w:after="312"/>
      </w:pPr>
      <w:bookmarkStart w:id="65" w:name="_Toc145923163"/>
      <w:bookmarkStart w:id="66" w:name="_Toc139465422"/>
      <w:r>
        <w:rPr>
          <w:rFonts w:hint="eastAsia"/>
        </w:rPr>
        <w:t>科学研究</w:t>
      </w:r>
      <w:bookmarkEnd w:id="65"/>
      <w:bookmarkEnd w:id="66"/>
    </w:p>
    <w:p w:rsidR="00955977" w:rsidRDefault="00C9498E">
      <w:pPr>
        <w:pStyle w:val="affd"/>
        <w:spacing w:before="156" w:after="156"/>
      </w:pPr>
      <w:r>
        <w:rPr>
          <w:rFonts w:hint="eastAsia"/>
        </w:rPr>
        <w:t>重点研究攻关能力</w:t>
      </w:r>
    </w:p>
    <w:p w:rsidR="00955977" w:rsidRDefault="00C9498E">
      <w:pPr>
        <w:pStyle w:val="affffe"/>
        <w:ind w:firstLine="420"/>
      </w:pPr>
      <w:r>
        <w:rPr>
          <w:rFonts w:hint="eastAsia"/>
        </w:rPr>
        <w:t>近三年主持国家或省部级重大、重点科技攻关计划不少于</w:t>
      </w:r>
      <w:r>
        <w:rPr>
          <w:rFonts w:hint="eastAsia"/>
        </w:rPr>
        <w:t>3</w:t>
      </w:r>
      <w:r>
        <w:rPr>
          <w:rFonts w:hint="eastAsia"/>
        </w:rPr>
        <w:t>项；主持国际合作项目或省部级科研项目不少于</w:t>
      </w:r>
      <w:r>
        <w:rPr>
          <w:rFonts w:hint="eastAsia"/>
        </w:rPr>
        <w:t>10</w:t>
      </w:r>
      <w:r>
        <w:rPr>
          <w:rFonts w:hint="eastAsia"/>
        </w:rPr>
        <w:t>项。</w:t>
      </w:r>
    </w:p>
    <w:p w:rsidR="00955977" w:rsidRDefault="00C9498E">
      <w:pPr>
        <w:pStyle w:val="affd"/>
        <w:spacing w:before="156" w:after="156"/>
      </w:pPr>
      <w:r>
        <w:rPr>
          <w:rFonts w:hint="eastAsia"/>
        </w:rPr>
        <w:t>临床研究能力</w:t>
      </w:r>
    </w:p>
    <w:p w:rsidR="00955977" w:rsidRDefault="00C9498E">
      <w:pPr>
        <w:pStyle w:val="affffe"/>
        <w:ind w:firstLine="420"/>
      </w:pPr>
      <w:r>
        <w:rPr>
          <w:rFonts w:hint="eastAsia"/>
        </w:rPr>
        <w:t>近三年牵头或参与国际、国内多中心临床研究项目不少于</w:t>
      </w:r>
      <w:r>
        <w:rPr>
          <w:rFonts w:hint="eastAsia"/>
        </w:rPr>
        <w:t>15</w:t>
      </w:r>
      <w:r>
        <w:rPr>
          <w:rFonts w:hint="eastAsia"/>
        </w:rPr>
        <w:t>项，医院研究者发起的临床研究项目不少于</w:t>
      </w:r>
      <w:r>
        <w:rPr>
          <w:rFonts w:hint="eastAsia"/>
        </w:rPr>
        <w:t>100</w:t>
      </w:r>
      <w:r>
        <w:rPr>
          <w:rFonts w:hint="eastAsia"/>
        </w:rPr>
        <w:t>项，开展药物、器械临床试验不少于</w:t>
      </w:r>
      <w:r>
        <w:rPr>
          <w:rFonts w:hint="eastAsia"/>
        </w:rPr>
        <w:t>150</w:t>
      </w:r>
      <w:r>
        <w:rPr>
          <w:rFonts w:hint="eastAsia"/>
        </w:rPr>
        <w:t>项。</w:t>
      </w:r>
    </w:p>
    <w:p w:rsidR="00955977" w:rsidRDefault="00C9498E">
      <w:pPr>
        <w:pStyle w:val="affd"/>
        <w:spacing w:before="156" w:after="156"/>
      </w:pPr>
      <w:r>
        <w:rPr>
          <w:rFonts w:hint="eastAsia"/>
        </w:rPr>
        <w:t>临床研究成果</w:t>
      </w:r>
    </w:p>
    <w:p w:rsidR="00955977" w:rsidRDefault="00C9498E">
      <w:pPr>
        <w:pStyle w:val="affffffffa"/>
      </w:pPr>
      <w:r>
        <w:rPr>
          <w:rFonts w:hint="eastAsia"/>
        </w:rPr>
        <w:t>每百名卫生技术人员每年发表</w:t>
      </w:r>
      <w:r>
        <w:rPr>
          <w:rFonts w:hint="eastAsia"/>
        </w:rPr>
        <w:t>SCI</w:t>
      </w:r>
      <w:r>
        <w:rPr>
          <w:rFonts w:hint="eastAsia"/>
        </w:rPr>
        <w:t>、</w:t>
      </w:r>
      <w:r>
        <w:rPr>
          <w:rFonts w:hint="eastAsia"/>
        </w:rPr>
        <w:t>SSCI</w:t>
      </w:r>
      <w:r>
        <w:rPr>
          <w:rFonts w:hint="eastAsia"/>
        </w:rPr>
        <w:t>、</w:t>
      </w:r>
      <w:r>
        <w:rPr>
          <w:rFonts w:hint="eastAsia"/>
        </w:rPr>
        <w:t>CSSCI</w:t>
      </w:r>
      <w:r>
        <w:rPr>
          <w:rFonts w:hint="eastAsia"/>
        </w:rPr>
        <w:t>、中文核心等高质量研究论文数量不少于</w:t>
      </w:r>
      <w:r>
        <w:rPr>
          <w:rFonts w:hint="eastAsia"/>
        </w:rPr>
        <w:t>10</w:t>
      </w:r>
      <w:r>
        <w:rPr>
          <w:rFonts w:hint="eastAsia"/>
        </w:rPr>
        <w:t>篇。</w:t>
      </w:r>
    </w:p>
    <w:p w:rsidR="00955977" w:rsidRDefault="00C9498E">
      <w:pPr>
        <w:pStyle w:val="affffffffa"/>
      </w:pPr>
      <w:r>
        <w:rPr>
          <w:rFonts w:hint="eastAsia"/>
        </w:rPr>
        <w:t>近三年获得国家级科学技术奖不少于</w:t>
      </w:r>
      <w:r>
        <w:rPr>
          <w:rFonts w:hint="eastAsia"/>
        </w:rPr>
        <w:t>1</w:t>
      </w:r>
      <w:r>
        <w:rPr>
          <w:rFonts w:hint="eastAsia"/>
        </w:rPr>
        <w:t>项或省部级不少于</w:t>
      </w:r>
      <w:r>
        <w:rPr>
          <w:rFonts w:hint="eastAsia"/>
        </w:rPr>
        <w:t>5</w:t>
      </w:r>
      <w:r>
        <w:rPr>
          <w:rFonts w:hint="eastAsia"/>
        </w:rPr>
        <w:t>项。</w:t>
      </w:r>
    </w:p>
    <w:p w:rsidR="00955977" w:rsidRDefault="00C9498E">
      <w:pPr>
        <w:pStyle w:val="affffffffa"/>
      </w:pPr>
      <w:r>
        <w:rPr>
          <w:rFonts w:hint="eastAsia"/>
        </w:rPr>
        <w:t>近三年拥有国内外发明专利授权不少于</w:t>
      </w:r>
      <w:r>
        <w:rPr>
          <w:rFonts w:hint="eastAsia"/>
        </w:rPr>
        <w:t>20</w:t>
      </w:r>
      <w:r>
        <w:rPr>
          <w:rFonts w:hint="eastAsia"/>
        </w:rPr>
        <w:t>项。</w:t>
      </w:r>
    </w:p>
    <w:p w:rsidR="00955977" w:rsidRDefault="00C9498E">
      <w:pPr>
        <w:pStyle w:val="affffffffa"/>
      </w:pPr>
      <w:r>
        <w:rPr>
          <w:rFonts w:hint="eastAsia"/>
        </w:rPr>
        <w:t>近三年牵头或参与制定相关标准、规范、指南或共识的数量不少于</w:t>
      </w:r>
      <w:r>
        <w:rPr>
          <w:rFonts w:hint="eastAsia"/>
        </w:rPr>
        <w:t>30</w:t>
      </w:r>
      <w:r>
        <w:rPr>
          <w:rFonts w:hint="eastAsia"/>
        </w:rPr>
        <w:t>项。</w:t>
      </w:r>
    </w:p>
    <w:p w:rsidR="00955977" w:rsidRDefault="00C9498E">
      <w:pPr>
        <w:pStyle w:val="affc"/>
        <w:spacing w:before="312" w:after="312"/>
      </w:pPr>
      <w:bookmarkStart w:id="67" w:name="_Toc139465423"/>
      <w:bookmarkStart w:id="68" w:name="_Toc145923164"/>
      <w:r>
        <w:rPr>
          <w:rFonts w:hint="eastAsia"/>
        </w:rPr>
        <w:t>成果转化</w:t>
      </w:r>
      <w:bookmarkEnd w:id="67"/>
      <w:bookmarkEnd w:id="68"/>
    </w:p>
    <w:p w:rsidR="00955977" w:rsidRDefault="00C9498E">
      <w:pPr>
        <w:pStyle w:val="affd"/>
        <w:spacing w:before="156" w:after="156"/>
      </w:pPr>
      <w:r>
        <w:rPr>
          <w:rFonts w:hint="eastAsia"/>
        </w:rPr>
        <w:t>成果转化举措</w:t>
      </w:r>
    </w:p>
    <w:p w:rsidR="00955977" w:rsidRDefault="00C9498E">
      <w:pPr>
        <w:pStyle w:val="affffffffa"/>
      </w:pPr>
      <w:r>
        <w:rPr>
          <w:rFonts w:hint="eastAsia"/>
        </w:rPr>
        <w:t>成立促进成果转化的咨询和管理部门。</w:t>
      </w:r>
    </w:p>
    <w:p w:rsidR="00955977" w:rsidRDefault="00C9498E">
      <w:pPr>
        <w:pStyle w:val="affffffffa"/>
      </w:pPr>
      <w:r>
        <w:rPr>
          <w:rFonts w:hint="eastAsia"/>
        </w:rPr>
        <w:t>建立以医学科技创新为导向的考核办法，针对研究者发起的研究项目构建绩效考核体系，激励项目研究和评估项目转化。</w:t>
      </w:r>
    </w:p>
    <w:p w:rsidR="00955977" w:rsidRDefault="00C9498E">
      <w:pPr>
        <w:pStyle w:val="affffffffa"/>
      </w:pPr>
      <w:r>
        <w:rPr>
          <w:rFonts w:hint="eastAsia"/>
        </w:rPr>
        <w:t>对成果转化风险进行评估和质量监控，制定成果转化的合同、协议、规范等文件，文件中应明确各方权利和义务，并对医院和研究者的权益提供保障。</w:t>
      </w:r>
    </w:p>
    <w:p w:rsidR="00955977" w:rsidRDefault="00C9498E">
      <w:pPr>
        <w:pStyle w:val="affffffffa"/>
      </w:pPr>
      <w:r>
        <w:rPr>
          <w:rFonts w:hint="eastAsia"/>
        </w:rPr>
        <w:t>制定成果转化分配方案，成果转化收入分配中用于项目组奖励的应不少于</w:t>
      </w:r>
      <w:r>
        <w:rPr>
          <w:rFonts w:hint="eastAsia"/>
        </w:rPr>
        <w:t>70</w:t>
      </w:r>
      <w:r>
        <w:rPr>
          <w:rFonts w:hint="eastAsia"/>
        </w:rPr>
        <w:t>％</w:t>
      </w:r>
      <w:r>
        <w:rPr>
          <w:rFonts w:hint="eastAsia"/>
        </w:rPr>
        <w:t xml:space="preserve"> </w:t>
      </w:r>
      <w:r>
        <w:rPr>
          <w:rFonts w:hint="eastAsia"/>
        </w:rPr>
        <w:t>。</w:t>
      </w:r>
    </w:p>
    <w:p w:rsidR="00955977" w:rsidRDefault="00C9498E">
      <w:pPr>
        <w:pStyle w:val="affd"/>
        <w:spacing w:before="156" w:after="156"/>
      </w:pPr>
      <w:r>
        <w:rPr>
          <w:rFonts w:hint="eastAsia"/>
        </w:rPr>
        <w:t>成果转化能力</w:t>
      </w:r>
    </w:p>
    <w:p w:rsidR="00955977" w:rsidRDefault="00C9498E">
      <w:pPr>
        <w:pStyle w:val="affffffffa"/>
      </w:pPr>
      <w:bookmarkStart w:id="69" w:name="_Hlk145701869"/>
      <w:r>
        <w:rPr>
          <w:rFonts w:hint="eastAsia"/>
        </w:rPr>
        <w:t>应在临床服务、医学教育、科学研究、管理创新等方面，每年研发或采用新技术、新方法和新产品等。</w:t>
      </w:r>
    </w:p>
    <w:p w:rsidR="00955977" w:rsidRDefault="00C9498E">
      <w:pPr>
        <w:pStyle w:val="affffffffa"/>
      </w:pPr>
      <w:r>
        <w:rPr>
          <w:rFonts w:hint="eastAsia"/>
        </w:rPr>
        <w:t>建立成果转化评价体系，定期对新技术、新方法和新产品的原创性、先进性、实用性、影响力等进行评估，并根据评估结果进行调整和改进。</w:t>
      </w:r>
    </w:p>
    <w:bookmarkEnd w:id="69"/>
    <w:p w:rsidR="00955977" w:rsidRDefault="00C9498E">
      <w:pPr>
        <w:pStyle w:val="affd"/>
        <w:spacing w:before="156" w:after="156"/>
      </w:pPr>
      <w:r>
        <w:rPr>
          <w:rFonts w:hint="eastAsia"/>
        </w:rPr>
        <w:t>成果转化应用</w:t>
      </w:r>
    </w:p>
    <w:p w:rsidR="00955977" w:rsidRDefault="00C9498E">
      <w:pPr>
        <w:pStyle w:val="affffe"/>
        <w:ind w:firstLine="420"/>
      </w:pPr>
      <w:r>
        <w:rPr>
          <w:rFonts w:hint="eastAsia"/>
        </w:rPr>
        <w:lastRenderedPageBreak/>
        <w:t>研究成果应被运用于医院临床诊疗，进入省级医疗服务价格目录；或被企业签约，进入研发或生产阶段；或被应用于社会公共服务。</w:t>
      </w:r>
    </w:p>
    <w:p w:rsidR="00955977" w:rsidRDefault="00C9498E">
      <w:pPr>
        <w:pStyle w:val="affd"/>
        <w:spacing w:before="156" w:after="156"/>
      </w:pPr>
      <w:r>
        <w:rPr>
          <w:rFonts w:hint="eastAsia"/>
        </w:rPr>
        <w:t>成果转化效益</w:t>
      </w:r>
    </w:p>
    <w:p w:rsidR="00955977" w:rsidRDefault="00C9498E">
      <w:pPr>
        <w:pStyle w:val="affffffffa"/>
      </w:pPr>
      <w:r>
        <w:rPr>
          <w:rFonts w:hint="eastAsia"/>
        </w:rPr>
        <w:t>经济效益：科技成果转化具有一定经济效益。</w:t>
      </w:r>
    </w:p>
    <w:p w:rsidR="00955977" w:rsidRDefault="00C9498E">
      <w:pPr>
        <w:pStyle w:val="affffffffa"/>
      </w:pPr>
      <w:r>
        <w:rPr>
          <w:rFonts w:hint="eastAsia"/>
        </w:rPr>
        <w:t>社会效益：近三年相关工作获得过省部级及以上成果、表彰、荣誉。</w:t>
      </w:r>
    </w:p>
    <w:p w:rsidR="00955977" w:rsidRDefault="00C9498E">
      <w:pPr>
        <w:pStyle w:val="affd"/>
        <w:spacing w:before="156" w:after="156"/>
      </w:pPr>
      <w:r>
        <w:rPr>
          <w:rFonts w:hint="eastAsia"/>
        </w:rPr>
        <w:t>人才队伍培养</w:t>
      </w:r>
    </w:p>
    <w:p w:rsidR="00955977" w:rsidRDefault="00C9498E">
      <w:pPr>
        <w:pStyle w:val="affffffffa"/>
      </w:pPr>
      <w:r>
        <w:rPr>
          <w:rFonts w:hint="eastAsia"/>
        </w:rPr>
        <w:t>培养两院院士、国家杰青等国际、</w:t>
      </w:r>
      <w:r>
        <w:rPr>
          <w:rFonts w:hint="eastAsia"/>
        </w:rPr>
        <w:t>国家和省部级专业人才。</w:t>
      </w:r>
    </w:p>
    <w:p w:rsidR="00955977" w:rsidRDefault="00C9498E">
      <w:pPr>
        <w:pStyle w:val="affffffffa"/>
      </w:pPr>
      <w:r>
        <w:rPr>
          <w:rFonts w:hint="eastAsia"/>
        </w:rPr>
        <w:t>培养研究创新、应用转化、产品化与产业化发展的创新团队和管理人才。</w:t>
      </w:r>
    </w:p>
    <w:p w:rsidR="00955977" w:rsidRDefault="00C9498E">
      <w:pPr>
        <w:pStyle w:val="affc"/>
        <w:spacing w:before="312" w:after="312"/>
      </w:pPr>
      <w:bookmarkStart w:id="70" w:name="_Toc145923165"/>
      <w:bookmarkStart w:id="71" w:name="_Toc139465424"/>
      <w:r>
        <w:rPr>
          <w:rFonts w:hint="eastAsia"/>
        </w:rPr>
        <w:t>组织文化</w:t>
      </w:r>
      <w:bookmarkEnd w:id="70"/>
      <w:bookmarkEnd w:id="71"/>
    </w:p>
    <w:p w:rsidR="00955977" w:rsidRDefault="00C9498E">
      <w:pPr>
        <w:pStyle w:val="affd"/>
        <w:spacing w:before="156" w:after="156"/>
      </w:pPr>
      <w:r>
        <w:rPr>
          <w:rFonts w:hint="eastAsia"/>
        </w:rPr>
        <w:t>科研诚信</w:t>
      </w:r>
      <w:r>
        <w:rPr>
          <w:rFonts w:hint="eastAsia"/>
        </w:rPr>
        <w:t xml:space="preserve"> </w:t>
      </w:r>
    </w:p>
    <w:p w:rsidR="00955977" w:rsidRDefault="00C9498E">
      <w:pPr>
        <w:pStyle w:val="affffe"/>
        <w:ind w:firstLine="420"/>
      </w:pPr>
      <w:r>
        <w:rPr>
          <w:rFonts w:hint="eastAsia"/>
        </w:rPr>
        <w:t>对科研项目全过程的科研诚信进行管理。</w:t>
      </w:r>
      <w:r>
        <w:rPr>
          <w:rFonts w:hint="eastAsia"/>
        </w:rPr>
        <w:t>将科研诚信评价作为评审、职称晋升、职务聘任等工作的必要考察条件。</w:t>
      </w:r>
    </w:p>
    <w:p w:rsidR="00955977" w:rsidRDefault="00C9498E">
      <w:pPr>
        <w:pStyle w:val="affd"/>
        <w:spacing w:before="156" w:after="156"/>
      </w:pPr>
      <w:r>
        <w:rPr>
          <w:rFonts w:hint="eastAsia"/>
        </w:rPr>
        <w:t>教育培训</w:t>
      </w:r>
    </w:p>
    <w:p w:rsidR="00955977" w:rsidRDefault="00C9498E">
      <w:pPr>
        <w:pStyle w:val="affffe"/>
        <w:ind w:firstLine="420"/>
      </w:pPr>
      <w:r>
        <w:rPr>
          <w:rFonts w:hint="eastAsia"/>
        </w:rPr>
        <w:t>围绕临床发现、基础研究、产业转化、临床应用等方面定期开展教育培训。</w:t>
      </w:r>
      <w:r>
        <w:rPr>
          <w:rFonts w:hint="eastAsia"/>
        </w:rPr>
        <w:t xml:space="preserve"> </w:t>
      </w:r>
    </w:p>
    <w:p w:rsidR="00955977" w:rsidRDefault="00C9498E">
      <w:pPr>
        <w:pStyle w:val="affd"/>
        <w:spacing w:before="156" w:after="156"/>
      </w:pPr>
      <w:r>
        <w:rPr>
          <w:rFonts w:hint="eastAsia"/>
        </w:rPr>
        <w:t>学术交流</w:t>
      </w:r>
    </w:p>
    <w:p w:rsidR="00955977" w:rsidRDefault="00C9498E">
      <w:pPr>
        <w:pStyle w:val="affffe"/>
        <w:ind w:firstLine="420"/>
      </w:pPr>
      <w:r>
        <w:rPr>
          <w:rFonts w:hint="eastAsia"/>
        </w:rPr>
        <w:t>定期举办国际、国家和省级临床研究学术会议、沙龙、研讨、论坛等，探讨、发布前沿性临床试验结果，交流最新临床研究方法，分享学术研究成果。</w:t>
      </w:r>
    </w:p>
    <w:p w:rsidR="00955977" w:rsidRDefault="00C9498E">
      <w:pPr>
        <w:pStyle w:val="affd"/>
        <w:spacing w:before="156" w:after="156"/>
      </w:pPr>
      <w:r>
        <w:rPr>
          <w:rFonts w:hint="eastAsia"/>
        </w:rPr>
        <w:t>科研合作</w:t>
      </w:r>
    </w:p>
    <w:p w:rsidR="00955977" w:rsidRDefault="00C9498E">
      <w:pPr>
        <w:pStyle w:val="affffe"/>
        <w:ind w:firstLine="420"/>
      </w:pPr>
      <w:r>
        <w:rPr>
          <w:rFonts w:hint="eastAsia"/>
        </w:rPr>
        <w:t>与国际顶级医疗机构和院校开展全球多中心临床研究合作，对接引入与世</w:t>
      </w:r>
      <w:r>
        <w:rPr>
          <w:rFonts w:hint="eastAsia"/>
        </w:rPr>
        <w:t>界顶尖水平接轨的临床医学研究体系、服务体系和人才培养体系，破解医药</w:t>
      </w:r>
      <w:proofErr w:type="gramStart"/>
      <w:r>
        <w:rPr>
          <w:rFonts w:hint="eastAsia"/>
        </w:rPr>
        <w:t>健康企业</w:t>
      </w:r>
      <w:proofErr w:type="gramEnd"/>
      <w:r>
        <w:rPr>
          <w:rFonts w:hint="eastAsia"/>
        </w:rPr>
        <w:t>临床研究阶段面临的各类难题，提高医药研发成果转化效率，承载药物临床试验、研究者发起的临床试验、全球疑难重症的诊疗及研究等功能。</w:t>
      </w:r>
    </w:p>
    <w:p w:rsidR="00955977" w:rsidRDefault="00955977">
      <w:pPr>
        <w:pStyle w:val="affffe"/>
        <w:ind w:firstLine="420"/>
      </w:pPr>
    </w:p>
    <w:p w:rsidR="00955977" w:rsidRDefault="00955977">
      <w:pPr>
        <w:pStyle w:val="affffe"/>
        <w:ind w:firstLine="420"/>
      </w:pPr>
    </w:p>
    <w:p w:rsidR="00955977" w:rsidRDefault="00955977">
      <w:pPr>
        <w:pStyle w:val="affffe"/>
        <w:ind w:firstLine="420"/>
      </w:pPr>
      <w:bookmarkStart w:id="72" w:name="_GoBack"/>
      <w:bookmarkEnd w:id="72"/>
    </w:p>
    <w:p w:rsidR="00955977" w:rsidRDefault="00955977">
      <w:pPr>
        <w:pStyle w:val="affffe"/>
        <w:ind w:firstLine="420"/>
      </w:pPr>
    </w:p>
    <w:p w:rsidR="00955977" w:rsidRDefault="00955977">
      <w:pPr>
        <w:pStyle w:val="affffe"/>
        <w:ind w:firstLine="420"/>
      </w:pPr>
      <w:bookmarkStart w:id="73" w:name="BookMark6"/>
      <w:bookmarkEnd w:id="25"/>
    </w:p>
    <w:p w:rsidR="00955977" w:rsidRDefault="00C9498E">
      <w:pPr>
        <w:pStyle w:val="affffe"/>
        <w:ind w:firstLineChars="0" w:firstLine="0"/>
        <w:jc w:val="center"/>
      </w:pPr>
      <w:bookmarkStart w:id="74" w:name="BookMark8"/>
      <w:bookmarkEnd w:id="73"/>
      <w:r>
        <w:rPr>
          <w:noProof/>
        </w:rPr>
        <w:drawing>
          <wp:inline distT="0" distB="0" distL="0" distR="0">
            <wp:extent cx="1485900" cy="317500"/>
            <wp:effectExtent l="0" t="0" r="0" b="6350"/>
            <wp:docPr id="1991660512" name="图片 1"/>
            <wp:cNvGraphicFramePr/>
            <a:graphic xmlns:a="http://schemas.openxmlformats.org/drawingml/2006/main">
              <a:graphicData uri="http://schemas.openxmlformats.org/drawingml/2006/picture">
                <pic:pic xmlns:pic="http://schemas.openxmlformats.org/drawingml/2006/picture">
                  <pic:nvPicPr>
                    <pic:cNvPr id="1991660512" name="图片 1"/>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4"/>
    </w:p>
    <w:sectPr w:rsidR="00955977">
      <w:headerReference w:type="even" r:id="rId26"/>
      <w:headerReference w:type="default" r:id="rId27"/>
      <w:footerReference w:type="even" r:id="rId28"/>
      <w:footerReference w:type="default" r:id="rId29"/>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98E" w:rsidRDefault="00C9498E">
      <w:pPr>
        <w:spacing w:line="240" w:lineRule="auto"/>
      </w:pPr>
      <w:r>
        <w:separator/>
      </w:r>
    </w:p>
  </w:endnote>
  <w:endnote w:type="continuationSeparator" w:id="0">
    <w:p w:rsidR="00C9498E" w:rsidRDefault="00C949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955977">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955977">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a"/>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b"/>
    </w:pPr>
    <w:r>
      <w:fldChar w:fldCharType="begin"/>
    </w:r>
    <w:r>
      <w:instrText>PAGE   \* MERGEFORMAT</w:instrText>
    </w:r>
    <w:r>
      <w:fldChar w:fldCharType="separate"/>
    </w:r>
    <w:r w:rsidR="00EC6417" w:rsidRPr="00EC6417">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a"/>
    </w:pPr>
    <w:r>
      <w:fldChar w:fldCharType="begin"/>
    </w:r>
    <w:r>
      <w:instrText xml:space="preserve"> PAGE   \* MERGEFORMAT \* MERGEFORMAT </w:instrText>
    </w:r>
    <w:r>
      <w:fldChar w:fldCharType="separate"/>
    </w:r>
    <w:r w:rsidR="00EC6417">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b"/>
    </w:pPr>
    <w:r>
      <w:fldChar w:fldCharType="begin"/>
    </w:r>
    <w:r>
      <w:instrText>PAGE   \* MERGEFORMAT</w:instrText>
    </w:r>
    <w:r>
      <w:fldChar w:fldCharType="separate"/>
    </w:r>
    <w:r>
      <w:rPr>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a"/>
    </w:pPr>
    <w:r>
      <w:fldChar w:fldCharType="begin"/>
    </w:r>
    <w:r>
      <w:instrText xml:space="preserve"> PAGE   \* MERGEFORMAT \* MERGEFORMAT </w:instrText>
    </w:r>
    <w:r>
      <w:fldChar w:fldCharType="separate"/>
    </w:r>
    <w:r w:rsidR="00EC6417">
      <w:rPr>
        <w:noProof/>
      </w:rPr>
      <w:t>8</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b"/>
    </w:pPr>
    <w:r>
      <w:fldChar w:fldCharType="begin"/>
    </w:r>
    <w:r>
      <w:instrText>PAGE   \* MERGEFORMAT</w:instrText>
    </w:r>
    <w:r>
      <w:fldChar w:fldCharType="separate"/>
    </w:r>
    <w:r w:rsidR="00EC6417" w:rsidRPr="00EC6417">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98E" w:rsidRDefault="00C9498E">
      <w:pPr>
        <w:spacing w:line="240" w:lineRule="auto"/>
      </w:pPr>
      <w:r>
        <w:separator/>
      </w:r>
    </w:p>
  </w:footnote>
  <w:footnote w:type="continuationSeparator" w:id="0">
    <w:p w:rsidR="00C9498E" w:rsidRDefault="00C949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955977">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955977">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32/T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C6417">
      <w:rPr>
        <w:noProof/>
      </w:rPr>
      <w:t>DB 32/T XXXX</w:t>
    </w:r>
    <w:r w:rsidR="00EC6417">
      <w:rPr>
        <w:noProof/>
      </w:rPr>
      <w:t>—</w:t>
    </w:r>
    <w:r w:rsidR="00EC6417">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C6417">
      <w:rPr>
        <w:noProof/>
      </w:rPr>
      <w:t>DB 32/T XXXX</w:t>
    </w:r>
    <w:r w:rsidR="00EC6417">
      <w:rPr>
        <w:noProof/>
      </w:rPr>
      <w:t>—</w:t>
    </w:r>
    <w:r w:rsidR="00EC6417">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f3"/>
    </w:pPr>
    <w:r>
      <w:fldChar w:fldCharType="begin"/>
    </w:r>
    <w:r>
      <w:instrText xml:space="preserve"> STYLEREF  </w:instrText>
    </w:r>
    <w:r>
      <w:instrText>标准文件</w:instrText>
    </w:r>
    <w:r>
      <w:instrText>_</w:instrText>
    </w:r>
    <w:r>
      <w:instrText>文件编号</w:instrText>
    </w:r>
    <w:r>
      <w:instrText xml:space="preserve">  \* MER</w:instrText>
    </w:r>
    <w:r>
      <w:instrText xml:space="preserve">GEFORMAT </w:instrText>
    </w:r>
    <w:r>
      <w:fldChar w:fldCharType="separate"/>
    </w:r>
    <w:r>
      <w:t>DB 32/T XXXX</w:t>
    </w:r>
    <w:r>
      <w:t>—</w:t>
    </w:r>
    <w: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C6417">
      <w:rPr>
        <w:noProof/>
      </w:rPr>
      <w:t>DB 32/T XXXX</w:t>
    </w:r>
    <w:r w:rsidR="00EC6417">
      <w:rPr>
        <w:noProof/>
      </w:rPr>
      <w:t>—</w:t>
    </w:r>
    <w:r w:rsidR="00EC6417">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977" w:rsidRDefault="00C9498E">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C6417">
      <w:rPr>
        <w:noProof/>
      </w:rPr>
      <w:t>DB 32/T XXXX</w:t>
    </w:r>
    <w:r w:rsidR="00EC6417">
      <w:rPr>
        <w:noProof/>
      </w:rPr>
      <w:t>—</w:t>
    </w:r>
    <w:r w:rsidR="00EC6417">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84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ZpyxFWplLHxG8tmSWy2KcpT2iLwvISKZeBync24JQaF/Q2j8kmvd/2lX70I/i3ip00kQzGcO7WsKADk4hXaWAw==" w:salt="HyfxlsREFJ80GEYdXfG4F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zN2M1MjIyOWRlNGQxYjE5NTQ2YWQ5YTQ3YzEwYjgifQ=="/>
  </w:docVars>
  <w:rsids>
    <w:rsidRoot w:val="007D0C34"/>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4ED"/>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69DD"/>
    <w:rsid w:val="00077B64"/>
    <w:rsid w:val="00080A1C"/>
    <w:rsid w:val="00082317"/>
    <w:rsid w:val="000839D8"/>
    <w:rsid w:val="00083D2C"/>
    <w:rsid w:val="00086AA1"/>
    <w:rsid w:val="00087509"/>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60E8"/>
    <w:rsid w:val="00113B1E"/>
    <w:rsid w:val="0011711C"/>
    <w:rsid w:val="0012059C"/>
    <w:rsid w:val="00124E4F"/>
    <w:rsid w:val="001260B7"/>
    <w:rsid w:val="001265CB"/>
    <w:rsid w:val="001321C6"/>
    <w:rsid w:val="001325C4"/>
    <w:rsid w:val="00133010"/>
    <w:rsid w:val="001338EE"/>
    <w:rsid w:val="00133AAE"/>
    <w:rsid w:val="00135323"/>
    <w:rsid w:val="001356C4"/>
    <w:rsid w:val="00140C0A"/>
    <w:rsid w:val="00141114"/>
    <w:rsid w:val="00142969"/>
    <w:rsid w:val="001446C2"/>
    <w:rsid w:val="001457E7"/>
    <w:rsid w:val="00145D9D"/>
    <w:rsid w:val="00146388"/>
    <w:rsid w:val="001529E5"/>
    <w:rsid w:val="00153161"/>
    <w:rsid w:val="00153C7E"/>
    <w:rsid w:val="00156B25"/>
    <w:rsid w:val="00156E1A"/>
    <w:rsid w:val="00157526"/>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65FC"/>
    <w:rsid w:val="00190087"/>
    <w:rsid w:val="00190151"/>
    <w:rsid w:val="001913C4"/>
    <w:rsid w:val="0019348F"/>
    <w:rsid w:val="00193A07"/>
    <w:rsid w:val="00194C95"/>
    <w:rsid w:val="00195C34"/>
    <w:rsid w:val="00196EF5"/>
    <w:rsid w:val="001A1A53"/>
    <w:rsid w:val="001A234A"/>
    <w:rsid w:val="001A3709"/>
    <w:rsid w:val="001A4CF3"/>
    <w:rsid w:val="001A616F"/>
    <w:rsid w:val="001B06E8"/>
    <w:rsid w:val="001B4BCF"/>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0AD0"/>
    <w:rsid w:val="001F143A"/>
    <w:rsid w:val="001F1605"/>
    <w:rsid w:val="001F2508"/>
    <w:rsid w:val="001F337E"/>
    <w:rsid w:val="001F4816"/>
    <w:rsid w:val="001F4EE9"/>
    <w:rsid w:val="001F69B4"/>
    <w:rsid w:val="001F77C7"/>
    <w:rsid w:val="00200183"/>
    <w:rsid w:val="00200333"/>
    <w:rsid w:val="0020107D"/>
    <w:rsid w:val="00202AA4"/>
    <w:rsid w:val="002031F7"/>
    <w:rsid w:val="00203428"/>
    <w:rsid w:val="002040E6"/>
    <w:rsid w:val="0020527B"/>
    <w:rsid w:val="00205F2C"/>
    <w:rsid w:val="00206694"/>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6FAB"/>
    <w:rsid w:val="00247F52"/>
    <w:rsid w:val="00250B25"/>
    <w:rsid w:val="00250BBE"/>
    <w:rsid w:val="002515C2"/>
    <w:rsid w:val="0025193C"/>
    <w:rsid w:val="0025194F"/>
    <w:rsid w:val="00251C6E"/>
    <w:rsid w:val="00257CEA"/>
    <w:rsid w:val="0026148A"/>
    <w:rsid w:val="00262696"/>
    <w:rsid w:val="00263D25"/>
    <w:rsid w:val="002643C3"/>
    <w:rsid w:val="00264A0C"/>
    <w:rsid w:val="00266EEB"/>
    <w:rsid w:val="00267EF4"/>
    <w:rsid w:val="00270739"/>
    <w:rsid w:val="00270CB8"/>
    <w:rsid w:val="00272B08"/>
    <w:rsid w:val="00274A0F"/>
    <w:rsid w:val="002771AC"/>
    <w:rsid w:val="00281BB8"/>
    <w:rsid w:val="00281E9E"/>
    <w:rsid w:val="00282405"/>
    <w:rsid w:val="00285170"/>
    <w:rsid w:val="00285361"/>
    <w:rsid w:val="00292D60"/>
    <w:rsid w:val="00293B30"/>
    <w:rsid w:val="00294D34"/>
    <w:rsid w:val="00294E3B"/>
    <w:rsid w:val="00295F58"/>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72B"/>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6E80"/>
    <w:rsid w:val="002F30E0"/>
    <w:rsid w:val="002F35E4"/>
    <w:rsid w:val="002F3730"/>
    <w:rsid w:val="002F38E1"/>
    <w:rsid w:val="002F76C7"/>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5014"/>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B7541"/>
    <w:rsid w:val="003C010C"/>
    <w:rsid w:val="003C0A6C"/>
    <w:rsid w:val="003C14F8"/>
    <w:rsid w:val="003C5A43"/>
    <w:rsid w:val="003C713B"/>
    <w:rsid w:val="003D0519"/>
    <w:rsid w:val="003D0FF6"/>
    <w:rsid w:val="003D166E"/>
    <w:rsid w:val="003D2199"/>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A46"/>
    <w:rsid w:val="00403591"/>
    <w:rsid w:val="00404869"/>
    <w:rsid w:val="00405884"/>
    <w:rsid w:val="00407D39"/>
    <w:rsid w:val="00412B33"/>
    <w:rsid w:val="0041477A"/>
    <w:rsid w:val="004167A3"/>
    <w:rsid w:val="00427FE5"/>
    <w:rsid w:val="00432DAA"/>
    <w:rsid w:val="00434305"/>
    <w:rsid w:val="00435DF7"/>
    <w:rsid w:val="0044083F"/>
    <w:rsid w:val="00441AE7"/>
    <w:rsid w:val="00445574"/>
    <w:rsid w:val="004467FB"/>
    <w:rsid w:val="0045253F"/>
    <w:rsid w:val="00452D6B"/>
    <w:rsid w:val="00453837"/>
    <w:rsid w:val="00454484"/>
    <w:rsid w:val="0045517B"/>
    <w:rsid w:val="00460541"/>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3E71"/>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001E"/>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3C28"/>
    <w:rsid w:val="00514174"/>
    <w:rsid w:val="00516088"/>
    <w:rsid w:val="00516B0B"/>
    <w:rsid w:val="005220EC"/>
    <w:rsid w:val="00523F95"/>
    <w:rsid w:val="00524D65"/>
    <w:rsid w:val="00525B16"/>
    <w:rsid w:val="005271DC"/>
    <w:rsid w:val="00533D04"/>
    <w:rsid w:val="00534804"/>
    <w:rsid w:val="00534818"/>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6E90"/>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601"/>
    <w:rsid w:val="005D6A95"/>
    <w:rsid w:val="005D6B2C"/>
    <w:rsid w:val="005D6D9C"/>
    <w:rsid w:val="005E0676"/>
    <w:rsid w:val="005E2335"/>
    <w:rsid w:val="005E34CA"/>
    <w:rsid w:val="005E3C18"/>
    <w:rsid w:val="005E6812"/>
    <w:rsid w:val="005E7881"/>
    <w:rsid w:val="005E78E0"/>
    <w:rsid w:val="005F0D9C"/>
    <w:rsid w:val="005F284E"/>
    <w:rsid w:val="005F4712"/>
    <w:rsid w:val="006015CE"/>
    <w:rsid w:val="00604784"/>
    <w:rsid w:val="00606419"/>
    <w:rsid w:val="00607D29"/>
    <w:rsid w:val="00610DF5"/>
    <w:rsid w:val="00612952"/>
    <w:rsid w:val="00613F2E"/>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064F"/>
    <w:rsid w:val="00651ACB"/>
    <w:rsid w:val="00651C47"/>
    <w:rsid w:val="00652AB2"/>
    <w:rsid w:val="00653B3A"/>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EE2"/>
    <w:rsid w:val="00695D22"/>
    <w:rsid w:val="006A07AA"/>
    <w:rsid w:val="006A25E5"/>
    <w:rsid w:val="006A2B46"/>
    <w:rsid w:val="006A336D"/>
    <w:rsid w:val="006A37B9"/>
    <w:rsid w:val="006B226A"/>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2305"/>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1BA8"/>
    <w:rsid w:val="00742C35"/>
    <w:rsid w:val="007432CA"/>
    <w:rsid w:val="007439EB"/>
    <w:rsid w:val="00743CB4"/>
    <w:rsid w:val="00743F0A"/>
    <w:rsid w:val="007444E8"/>
    <w:rsid w:val="0074548E"/>
    <w:rsid w:val="00745773"/>
    <w:rsid w:val="00746800"/>
    <w:rsid w:val="007501A8"/>
    <w:rsid w:val="00750D61"/>
    <w:rsid w:val="00750EE1"/>
    <w:rsid w:val="007523CC"/>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A74"/>
    <w:rsid w:val="00790E3F"/>
    <w:rsid w:val="00793227"/>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A3F"/>
    <w:rsid w:val="007C4593"/>
    <w:rsid w:val="007C5309"/>
    <w:rsid w:val="007C6069"/>
    <w:rsid w:val="007D06C4"/>
    <w:rsid w:val="007D0C34"/>
    <w:rsid w:val="007D1352"/>
    <w:rsid w:val="007D2508"/>
    <w:rsid w:val="007D346A"/>
    <w:rsid w:val="007D6518"/>
    <w:rsid w:val="007D6D7F"/>
    <w:rsid w:val="007D76BD"/>
    <w:rsid w:val="007E0BF1"/>
    <w:rsid w:val="007F0ED8"/>
    <w:rsid w:val="007F0F63"/>
    <w:rsid w:val="007F2F26"/>
    <w:rsid w:val="007F75CE"/>
    <w:rsid w:val="008013A4"/>
    <w:rsid w:val="008027CE"/>
    <w:rsid w:val="00802F42"/>
    <w:rsid w:val="00804383"/>
    <w:rsid w:val="00804BB7"/>
    <w:rsid w:val="00804D41"/>
    <w:rsid w:val="00810257"/>
    <w:rsid w:val="008104F5"/>
    <w:rsid w:val="00810E95"/>
    <w:rsid w:val="00811072"/>
    <w:rsid w:val="00811369"/>
    <w:rsid w:val="00815419"/>
    <w:rsid w:val="008163C8"/>
    <w:rsid w:val="008164A1"/>
    <w:rsid w:val="00817325"/>
    <w:rsid w:val="008209E6"/>
    <w:rsid w:val="00821FCC"/>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0EF"/>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4EB"/>
    <w:rsid w:val="008A1893"/>
    <w:rsid w:val="008A3215"/>
    <w:rsid w:val="008A57E6"/>
    <w:rsid w:val="008A6F81"/>
    <w:rsid w:val="008A769A"/>
    <w:rsid w:val="008B0C9C"/>
    <w:rsid w:val="008B166D"/>
    <w:rsid w:val="008B17F4"/>
    <w:rsid w:val="008B3615"/>
    <w:rsid w:val="008B4AC4"/>
    <w:rsid w:val="008B50C8"/>
    <w:rsid w:val="008B5281"/>
    <w:rsid w:val="008B7E05"/>
    <w:rsid w:val="008C024B"/>
    <w:rsid w:val="008C1797"/>
    <w:rsid w:val="008C219C"/>
    <w:rsid w:val="008C2871"/>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20D9"/>
    <w:rsid w:val="00913CA9"/>
    <w:rsid w:val="009145AE"/>
    <w:rsid w:val="009146CE"/>
    <w:rsid w:val="00914CA7"/>
    <w:rsid w:val="00915C3E"/>
    <w:rsid w:val="009161A8"/>
    <w:rsid w:val="00923706"/>
    <w:rsid w:val="009245F5"/>
    <w:rsid w:val="009249EC"/>
    <w:rsid w:val="00925EE7"/>
    <w:rsid w:val="009273B3"/>
    <w:rsid w:val="009305B5"/>
    <w:rsid w:val="009429D5"/>
    <w:rsid w:val="00942BF1"/>
    <w:rsid w:val="00942F0A"/>
    <w:rsid w:val="00945180"/>
    <w:rsid w:val="00945428"/>
    <w:rsid w:val="0094607B"/>
    <w:rsid w:val="00953604"/>
    <w:rsid w:val="0095496B"/>
    <w:rsid w:val="00955977"/>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7A4F"/>
    <w:rsid w:val="009D112C"/>
    <w:rsid w:val="009D47FA"/>
    <w:rsid w:val="009D4C5B"/>
    <w:rsid w:val="009D50D2"/>
    <w:rsid w:val="009D6BCA"/>
    <w:rsid w:val="009E0F62"/>
    <w:rsid w:val="009E4A58"/>
    <w:rsid w:val="009E5A2D"/>
    <w:rsid w:val="009E5AB2"/>
    <w:rsid w:val="009E6219"/>
    <w:rsid w:val="009F03B3"/>
    <w:rsid w:val="00A003EB"/>
    <w:rsid w:val="00A0096C"/>
    <w:rsid w:val="00A01757"/>
    <w:rsid w:val="00A028C0"/>
    <w:rsid w:val="00A02BAE"/>
    <w:rsid w:val="00A06A6B"/>
    <w:rsid w:val="00A07E47"/>
    <w:rsid w:val="00A10BCE"/>
    <w:rsid w:val="00A129D0"/>
    <w:rsid w:val="00A12C33"/>
    <w:rsid w:val="00A138BA"/>
    <w:rsid w:val="00A14C8E"/>
    <w:rsid w:val="00A153D9"/>
    <w:rsid w:val="00A15F09"/>
    <w:rsid w:val="00A169B6"/>
    <w:rsid w:val="00A2271D"/>
    <w:rsid w:val="00A237D5"/>
    <w:rsid w:val="00A2746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988"/>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28"/>
    <w:rsid w:val="00AA456B"/>
    <w:rsid w:val="00AA57F5"/>
    <w:rsid w:val="00AA672E"/>
    <w:rsid w:val="00AA6EC9"/>
    <w:rsid w:val="00AB41D5"/>
    <w:rsid w:val="00AB6309"/>
    <w:rsid w:val="00AB6C5F"/>
    <w:rsid w:val="00AB7129"/>
    <w:rsid w:val="00AC27A6"/>
    <w:rsid w:val="00AC30F7"/>
    <w:rsid w:val="00AC3A5A"/>
    <w:rsid w:val="00AC4D95"/>
    <w:rsid w:val="00AC5DF4"/>
    <w:rsid w:val="00AD08AB"/>
    <w:rsid w:val="00AD0AEF"/>
    <w:rsid w:val="00AD11B7"/>
    <w:rsid w:val="00AD1A94"/>
    <w:rsid w:val="00AD1C05"/>
    <w:rsid w:val="00AD4126"/>
    <w:rsid w:val="00AD421C"/>
    <w:rsid w:val="00AD44FA"/>
    <w:rsid w:val="00AE070A"/>
    <w:rsid w:val="00AE101C"/>
    <w:rsid w:val="00AE22D4"/>
    <w:rsid w:val="00AE37E5"/>
    <w:rsid w:val="00AE5EB4"/>
    <w:rsid w:val="00AF0C18"/>
    <w:rsid w:val="00AF1E6A"/>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880"/>
    <w:rsid w:val="00B62B58"/>
    <w:rsid w:val="00B62BF5"/>
    <w:rsid w:val="00B65149"/>
    <w:rsid w:val="00B66567"/>
    <w:rsid w:val="00B66F52"/>
    <w:rsid w:val="00B66FE5"/>
    <w:rsid w:val="00B72880"/>
    <w:rsid w:val="00B74986"/>
    <w:rsid w:val="00B758BF"/>
    <w:rsid w:val="00B77EC8"/>
    <w:rsid w:val="00B827A6"/>
    <w:rsid w:val="00B831CE"/>
    <w:rsid w:val="00B86677"/>
    <w:rsid w:val="00B87131"/>
    <w:rsid w:val="00B91556"/>
    <w:rsid w:val="00B939B1"/>
    <w:rsid w:val="00B94015"/>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6EE2"/>
    <w:rsid w:val="00BC73D8"/>
    <w:rsid w:val="00BC7F4B"/>
    <w:rsid w:val="00BD0407"/>
    <w:rsid w:val="00BD52D7"/>
    <w:rsid w:val="00BD5AD2"/>
    <w:rsid w:val="00BE0C11"/>
    <w:rsid w:val="00BE22F3"/>
    <w:rsid w:val="00BE5B52"/>
    <w:rsid w:val="00BE6623"/>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24CA"/>
    <w:rsid w:val="00C24C8D"/>
    <w:rsid w:val="00C25FE2"/>
    <w:rsid w:val="00C26B53"/>
    <w:rsid w:val="00C270EC"/>
    <w:rsid w:val="00C279B2"/>
    <w:rsid w:val="00C33E50"/>
    <w:rsid w:val="00C34C20"/>
    <w:rsid w:val="00C35A3E"/>
    <w:rsid w:val="00C42130"/>
    <w:rsid w:val="00C42155"/>
    <w:rsid w:val="00C423A4"/>
    <w:rsid w:val="00C44BF5"/>
    <w:rsid w:val="00C521D6"/>
    <w:rsid w:val="00C55232"/>
    <w:rsid w:val="00C553A4"/>
    <w:rsid w:val="00C55A06"/>
    <w:rsid w:val="00C55A8B"/>
    <w:rsid w:val="00C55BE9"/>
    <w:rsid w:val="00C55D03"/>
    <w:rsid w:val="00C601BC"/>
    <w:rsid w:val="00C62779"/>
    <w:rsid w:val="00C6329F"/>
    <w:rsid w:val="00C63340"/>
    <w:rsid w:val="00C643F9"/>
    <w:rsid w:val="00C64E95"/>
    <w:rsid w:val="00C7119C"/>
    <w:rsid w:val="00C71372"/>
    <w:rsid w:val="00C72410"/>
    <w:rsid w:val="00C7287F"/>
    <w:rsid w:val="00C80CB8"/>
    <w:rsid w:val="00C819F8"/>
    <w:rsid w:val="00C8248C"/>
    <w:rsid w:val="00C84E33"/>
    <w:rsid w:val="00C86D6F"/>
    <w:rsid w:val="00C905FC"/>
    <w:rsid w:val="00C92D03"/>
    <w:rsid w:val="00C9319C"/>
    <w:rsid w:val="00C9435D"/>
    <w:rsid w:val="00C9498E"/>
    <w:rsid w:val="00C94DF2"/>
    <w:rsid w:val="00C96741"/>
    <w:rsid w:val="00C97887"/>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6FB"/>
    <w:rsid w:val="00CD2808"/>
    <w:rsid w:val="00CD28BF"/>
    <w:rsid w:val="00CD4092"/>
    <w:rsid w:val="00CD4A20"/>
    <w:rsid w:val="00CD50A1"/>
    <w:rsid w:val="00CD519E"/>
    <w:rsid w:val="00CD561D"/>
    <w:rsid w:val="00CE0C4F"/>
    <w:rsid w:val="00CE2149"/>
    <w:rsid w:val="00CE30EA"/>
    <w:rsid w:val="00CF048A"/>
    <w:rsid w:val="00CF155A"/>
    <w:rsid w:val="00CF2947"/>
    <w:rsid w:val="00CF686F"/>
    <w:rsid w:val="00CF6E60"/>
    <w:rsid w:val="00CF7BCA"/>
    <w:rsid w:val="00D008FD"/>
    <w:rsid w:val="00D0321C"/>
    <w:rsid w:val="00D035EC"/>
    <w:rsid w:val="00D06AB1"/>
    <w:rsid w:val="00D072ED"/>
    <w:rsid w:val="00D0743F"/>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49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2D7"/>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7F82"/>
    <w:rsid w:val="00DD00FF"/>
    <w:rsid w:val="00DD0619"/>
    <w:rsid w:val="00DD07FB"/>
    <w:rsid w:val="00DD25C6"/>
    <w:rsid w:val="00DD4FE5"/>
    <w:rsid w:val="00DD54B0"/>
    <w:rsid w:val="00DD57EE"/>
    <w:rsid w:val="00DD6BCC"/>
    <w:rsid w:val="00DD721E"/>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37F3"/>
    <w:rsid w:val="00E44A83"/>
    <w:rsid w:val="00E502C1"/>
    <w:rsid w:val="00E502DD"/>
    <w:rsid w:val="00E50D3A"/>
    <w:rsid w:val="00E51387"/>
    <w:rsid w:val="00E51E68"/>
    <w:rsid w:val="00E52EFD"/>
    <w:rsid w:val="00E5408A"/>
    <w:rsid w:val="00E56800"/>
    <w:rsid w:val="00E60C63"/>
    <w:rsid w:val="00E6190A"/>
    <w:rsid w:val="00E62FF9"/>
    <w:rsid w:val="00E635D6"/>
    <w:rsid w:val="00E639BC"/>
    <w:rsid w:val="00E65290"/>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4B7"/>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C6417"/>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F81"/>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34AA"/>
    <w:rsid w:val="00F84FD0"/>
    <w:rsid w:val="00F859A8"/>
    <w:rsid w:val="00F86D87"/>
    <w:rsid w:val="00F9108B"/>
    <w:rsid w:val="00F91349"/>
    <w:rsid w:val="00F93A8A"/>
    <w:rsid w:val="00F95248"/>
    <w:rsid w:val="00F956A9"/>
    <w:rsid w:val="00F963ED"/>
    <w:rsid w:val="00F9669E"/>
    <w:rsid w:val="00F966CF"/>
    <w:rsid w:val="00F96CAE"/>
    <w:rsid w:val="00F97C99"/>
    <w:rsid w:val="00FA4DAC"/>
    <w:rsid w:val="00FA662D"/>
    <w:rsid w:val="00FA68BA"/>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CBC"/>
    <w:rsid w:val="00FD59EB"/>
    <w:rsid w:val="00FD7299"/>
    <w:rsid w:val="00FE1FBE"/>
    <w:rsid w:val="00FE3901"/>
    <w:rsid w:val="00FE39D3"/>
    <w:rsid w:val="00FE4BCE"/>
    <w:rsid w:val="00FE54AE"/>
    <w:rsid w:val="00FE576A"/>
    <w:rsid w:val="00FE7E79"/>
    <w:rsid w:val="00FF0280"/>
    <w:rsid w:val="00FF3E7D"/>
    <w:rsid w:val="00FF5B99"/>
    <w:rsid w:val="00FF730C"/>
    <w:rsid w:val="00FF73F4"/>
    <w:rsid w:val="00FF76D1"/>
    <w:rsid w:val="00FF7CE4"/>
    <w:rsid w:val="00FF7E39"/>
    <w:rsid w:val="0EC07E8D"/>
    <w:rsid w:val="164E07E3"/>
    <w:rsid w:val="16E65C83"/>
    <w:rsid w:val="1F161DF0"/>
    <w:rsid w:val="264D1197"/>
    <w:rsid w:val="3FC33F74"/>
    <w:rsid w:val="67FD1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926D0A730044A70B5D92C8F3C8728F7"/>
        <w:category>
          <w:name w:val="常规"/>
          <w:gallery w:val="placeholder"/>
        </w:category>
        <w:types>
          <w:type w:val="bbPlcHdr"/>
        </w:types>
        <w:behaviors>
          <w:behavior w:val="content"/>
        </w:behaviors>
        <w:guid w:val="{29002671-5785-40B7-B08F-F9B3530D23A6}"/>
      </w:docPartPr>
      <w:docPartBody>
        <w:p w:rsidR="006858A7" w:rsidRDefault="00E47CC2">
          <w:pPr>
            <w:pStyle w:val="C926D0A730044A70B5D92C8F3C8728F7"/>
          </w:pPr>
          <w:r>
            <w:rPr>
              <w:rStyle w:val="a3"/>
              <w:rFonts w:hint="eastAsia"/>
            </w:rPr>
            <w:t>单击或点击此处输入文字。</w:t>
          </w:r>
        </w:p>
      </w:docPartBody>
    </w:docPart>
    <w:docPart>
      <w:docPartPr>
        <w:name w:val="796217EA5E194815B3767CEFF8D038F6"/>
        <w:category>
          <w:name w:val="常规"/>
          <w:gallery w:val="placeholder"/>
        </w:category>
        <w:types>
          <w:type w:val="bbPlcHdr"/>
        </w:types>
        <w:behaviors>
          <w:behavior w:val="content"/>
        </w:behaviors>
        <w:guid w:val="{4112F0C5-B72B-4597-B868-8DFC675B9E36}"/>
      </w:docPartPr>
      <w:docPartBody>
        <w:p w:rsidR="006858A7" w:rsidRDefault="00E47CC2">
          <w:pPr>
            <w:pStyle w:val="796217EA5E194815B3767CEFF8D038F6"/>
          </w:pPr>
          <w:r>
            <w:rPr>
              <w:rStyle w:val="a3"/>
              <w:rFonts w:hint="eastAsia"/>
            </w:rPr>
            <w:t>选择一项。</w:t>
          </w:r>
        </w:p>
      </w:docPartBody>
    </w:docPart>
    <w:docPart>
      <w:docPartPr>
        <w:name w:val="2F64ABF5A2FF4B199B83A9750B91A59D"/>
        <w:category>
          <w:name w:val="常规"/>
          <w:gallery w:val="placeholder"/>
        </w:category>
        <w:types>
          <w:type w:val="bbPlcHdr"/>
        </w:types>
        <w:behaviors>
          <w:behavior w:val="content"/>
        </w:behaviors>
        <w:guid w:val="{A33ACCC1-9FDF-46C0-8F6F-82674FD49360}"/>
      </w:docPartPr>
      <w:docPartBody>
        <w:p w:rsidR="006858A7" w:rsidRDefault="00E47CC2">
          <w:pPr>
            <w:pStyle w:val="2F64ABF5A2FF4B199B83A9750B91A59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CF"/>
    <w:rsid w:val="00166B3D"/>
    <w:rsid w:val="001F70E8"/>
    <w:rsid w:val="00283B03"/>
    <w:rsid w:val="003D23CF"/>
    <w:rsid w:val="004C5800"/>
    <w:rsid w:val="006858A7"/>
    <w:rsid w:val="00B413EE"/>
    <w:rsid w:val="00E47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926D0A730044A70B5D92C8F3C8728F7">
    <w:name w:val="C926D0A730044A70B5D92C8F3C8728F7"/>
    <w:qFormat/>
    <w:pPr>
      <w:widowControl w:val="0"/>
      <w:jc w:val="both"/>
    </w:pPr>
    <w:rPr>
      <w:kern w:val="2"/>
      <w:sz w:val="21"/>
      <w:szCs w:val="22"/>
      <w14:ligatures w14:val="standardContextual"/>
    </w:rPr>
  </w:style>
  <w:style w:type="paragraph" w:customStyle="1" w:styleId="796217EA5E194815B3767CEFF8D038F6">
    <w:name w:val="796217EA5E194815B3767CEFF8D038F6"/>
    <w:qFormat/>
    <w:pPr>
      <w:widowControl w:val="0"/>
      <w:jc w:val="both"/>
    </w:pPr>
    <w:rPr>
      <w:kern w:val="2"/>
      <w:sz w:val="21"/>
      <w:szCs w:val="22"/>
      <w14:ligatures w14:val="standardContextual"/>
    </w:rPr>
  </w:style>
  <w:style w:type="paragraph" w:customStyle="1" w:styleId="2F64ABF5A2FF4B199B83A9750B91A59D">
    <w:name w:val="2F64ABF5A2FF4B199B83A9750B91A59D"/>
    <w:pPr>
      <w:widowControl w:val="0"/>
      <w:jc w:val="both"/>
    </w:pPr>
    <w:rPr>
      <w:kern w:val="2"/>
      <w:sz w:val="21"/>
      <w:szCs w:val="22"/>
      <w14:ligatures w14:val="standardContextu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926D0A730044A70B5D92C8F3C8728F7">
    <w:name w:val="C926D0A730044A70B5D92C8F3C8728F7"/>
    <w:qFormat/>
    <w:pPr>
      <w:widowControl w:val="0"/>
      <w:jc w:val="both"/>
    </w:pPr>
    <w:rPr>
      <w:kern w:val="2"/>
      <w:sz w:val="21"/>
      <w:szCs w:val="22"/>
      <w14:ligatures w14:val="standardContextual"/>
    </w:rPr>
  </w:style>
  <w:style w:type="paragraph" w:customStyle="1" w:styleId="796217EA5E194815B3767CEFF8D038F6">
    <w:name w:val="796217EA5E194815B3767CEFF8D038F6"/>
    <w:qFormat/>
    <w:pPr>
      <w:widowControl w:val="0"/>
      <w:jc w:val="both"/>
    </w:pPr>
    <w:rPr>
      <w:kern w:val="2"/>
      <w:sz w:val="21"/>
      <w:szCs w:val="22"/>
      <w14:ligatures w14:val="standardContextual"/>
    </w:rPr>
  </w:style>
  <w:style w:type="paragraph" w:customStyle="1" w:styleId="2F64ABF5A2FF4B199B83A9750B91A59D">
    <w:name w:val="2F64ABF5A2FF4B199B83A9750B91A59D"/>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736803-BDD9-4112-96BC-7DC511369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277</TotalTime>
  <Pages>10</Pages>
  <Words>947</Words>
  <Characters>5402</Characters>
  <Application>Microsoft Office Word</Application>
  <DocSecurity>0</DocSecurity>
  <Lines>45</Lines>
  <Paragraphs>12</Paragraphs>
  <ScaleCrop>false</ScaleCrop>
  <Company>PCMI</Company>
  <LinksUpToDate>false</LinksUpToDate>
  <CharactersWithSpaces>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标院徐</dc:creator>
  <dc:description>&lt;config cover="true" show_menu="true" version="1.0.0" doctype="SDKXY"&gt;_x000d_
&lt;/config&gt;</dc:description>
  <cp:lastModifiedBy>梁彪</cp:lastModifiedBy>
  <cp:revision>101</cp:revision>
  <cp:lastPrinted>2023-09-12T08:05:00Z</cp:lastPrinted>
  <dcterms:created xsi:type="dcterms:W3CDTF">2023-07-05T06:57:00Z</dcterms:created>
  <dcterms:modified xsi:type="dcterms:W3CDTF">2023-09-19T09:57:00Z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2052-12.1.0.15374</vt:lpwstr>
  </property>
  <property fmtid="{D5CDD505-2E9C-101B-9397-08002B2CF9AE}" pid="16" name="ICV">
    <vt:lpwstr>D5035298A6734151BE1862B72517F0E6_13</vt:lpwstr>
  </property>
</Properties>
</file>