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C0FE0BD" w14:textId="77777777" w:rsidTr="007B7453">
        <w:tc>
          <w:tcPr>
            <w:tcW w:w="509" w:type="dxa"/>
          </w:tcPr>
          <w:p w14:paraId="5E12F85B"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8CEAEAD" w14:textId="77777777"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sidR="00056E52" w:rsidRPr="00056E52">
              <w:rPr>
                <w:rFonts w:ascii="黑体" w:eastAsia="黑体" w:hAnsi="黑体"/>
                <w:sz w:val="21"/>
                <w:szCs w:val="21"/>
              </w:rPr>
              <w:t>03.140</w:t>
            </w:r>
            <w:r>
              <w:rPr>
                <w:rFonts w:ascii="黑体" w:eastAsia="黑体" w:hAnsi="黑体"/>
                <w:sz w:val="21"/>
                <w:szCs w:val="21"/>
              </w:rPr>
              <w:fldChar w:fldCharType="end"/>
            </w:r>
            <w:bookmarkEnd w:id="0"/>
          </w:p>
        </w:tc>
      </w:tr>
      <w:tr w:rsidR="007B7453" w:rsidRPr="00672BFD" w14:paraId="06C5CF69" w14:textId="77777777" w:rsidTr="007B7453">
        <w:tc>
          <w:tcPr>
            <w:tcW w:w="509" w:type="dxa"/>
          </w:tcPr>
          <w:p w14:paraId="182D8DD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6A799D9" w14:textId="77777777" w:rsidR="00FB231D" w:rsidRPr="00672BFD" w:rsidRDefault="00672BFD" w:rsidP="00056E52">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56E52" w:rsidRPr="00056E52">
              <w:rPr>
                <w:rFonts w:ascii="黑体" w:eastAsia="黑体" w:hAnsi="黑体"/>
                <w:sz w:val="21"/>
                <w:szCs w:val="21"/>
              </w:rPr>
              <w:t>A 00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85AA7D6" w14:textId="77777777" w:rsidTr="00DF5F11">
        <w:tc>
          <w:tcPr>
            <w:tcW w:w="6407" w:type="dxa"/>
          </w:tcPr>
          <w:p w14:paraId="6DB29DBF" w14:textId="77777777" w:rsidR="001446C2" w:rsidRDefault="001446C2" w:rsidP="00056E52">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69FB0576" wp14:editId="5E0D74D4">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056E52" w:rsidRPr="00056E52">
              <w:t>32</w:t>
            </w:r>
            <w:r>
              <w:fldChar w:fldCharType="end"/>
            </w:r>
            <w:bookmarkEnd w:id="3"/>
          </w:p>
        </w:tc>
      </w:tr>
    </w:tbl>
    <w:p w14:paraId="48E5BBE5" w14:textId="1CC90572"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3E6DEB">
        <w:rPr>
          <w:rFonts w:ascii="黑体" w:eastAsia="黑体" w:hint="eastAsia"/>
          <w:b w:val="0"/>
          <w:w w:val="100"/>
          <w:sz w:val="48"/>
        </w:rPr>
        <w:t>江苏省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30662379" w14:textId="77777777"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596BA648"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AF698F">
        <w:rPr>
          <w:rFonts w:hAnsi="黑体"/>
        </w:rPr>
        <w:t> </w:t>
      </w:r>
      <w:r w:rsidR="00AF698F">
        <w:rPr>
          <w:rFonts w:hAnsi="黑体"/>
        </w:rPr>
        <w:t> </w:t>
      </w:r>
      <w:r w:rsidR="00AF698F">
        <w:rPr>
          <w:rFonts w:hAnsi="黑体"/>
        </w:rPr>
        <w:t> </w:t>
      </w:r>
      <w:r w:rsidR="00AF698F">
        <w:rPr>
          <w:rFonts w:hAnsi="黑体"/>
        </w:rPr>
        <w:t> </w:t>
      </w:r>
      <w:r w:rsidR="00AF698F">
        <w:rPr>
          <w:rFonts w:hAnsi="黑体"/>
        </w:rPr>
        <w:t> </w:t>
      </w:r>
      <w:r w:rsidRPr="001E4882">
        <w:rPr>
          <w:rFonts w:hAnsi="黑体"/>
        </w:rPr>
        <w:fldChar w:fldCharType="end"/>
      </w:r>
      <w:bookmarkEnd w:id="8"/>
    </w:p>
    <w:p w14:paraId="11D70362"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547D79C" wp14:editId="70275968">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783F35"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00A9774F"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0052C7BA" w14:textId="67CC5314"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318D2">
        <w:t>高价值专利价值评估规范</w:t>
      </w:r>
      <w:r>
        <w:fldChar w:fldCharType="end"/>
      </w:r>
      <w:bookmarkEnd w:id="9"/>
    </w:p>
    <w:p w14:paraId="02C4DCA1" w14:textId="77777777" w:rsidR="00815419" w:rsidRPr="00815419" w:rsidRDefault="00815419" w:rsidP="00324EDD">
      <w:pPr>
        <w:framePr w:w="9639" w:h="6974" w:hRule="exact" w:wrap="around" w:vAnchor="page" w:hAnchor="page" w:x="1419" w:y="6408" w:anchorLock="1"/>
        <w:ind w:left="-1418"/>
      </w:pPr>
    </w:p>
    <w:p w14:paraId="5550B1FD" w14:textId="77777777" w:rsidR="004062AD"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4062AD" w:rsidRPr="004062AD">
        <w:rPr>
          <w:rFonts w:ascii="黑体" w:eastAsia="黑体" w:hAnsi="黑体"/>
          <w:noProof/>
          <w:szCs w:val="28"/>
        </w:rPr>
        <w:t>Specifications for evaluating</w:t>
      </w:r>
      <w:r w:rsidR="004062AD">
        <w:rPr>
          <w:rFonts w:ascii="黑体" w:eastAsia="黑体" w:hAnsi="黑体"/>
          <w:noProof/>
          <w:szCs w:val="28"/>
        </w:rPr>
        <w:t xml:space="preserve"> the </w:t>
      </w:r>
      <w:r w:rsidR="004062AD" w:rsidRPr="004062AD">
        <w:rPr>
          <w:rFonts w:ascii="黑体" w:eastAsia="黑体" w:hAnsi="黑体"/>
          <w:noProof/>
          <w:szCs w:val="28"/>
        </w:rPr>
        <w:t xml:space="preserve">value </w:t>
      </w:r>
      <w:r w:rsidR="004062AD">
        <w:rPr>
          <w:rFonts w:ascii="黑体" w:eastAsia="黑体" w:hAnsi="黑体"/>
          <w:noProof/>
          <w:szCs w:val="28"/>
        </w:rPr>
        <w:t>of</w:t>
      </w:r>
    </w:p>
    <w:p w14:paraId="13C90C68" w14:textId="77777777" w:rsidR="00755402" w:rsidRPr="00D3660F" w:rsidRDefault="004062AD" w:rsidP="00463B77">
      <w:pPr>
        <w:pStyle w:val="afffffff5"/>
        <w:framePr w:w="9639" w:h="6974" w:hRule="exact" w:wrap="around" w:vAnchor="page" w:hAnchor="page" w:x="1419" w:y="6408" w:anchorLock="1"/>
        <w:textAlignment w:val="bottom"/>
        <w:rPr>
          <w:rFonts w:ascii="黑体" w:eastAsia="黑体" w:hAnsi="黑体"/>
          <w:noProof/>
          <w:szCs w:val="28"/>
        </w:rPr>
      </w:pPr>
      <w:r w:rsidRPr="004062AD">
        <w:rPr>
          <w:rFonts w:ascii="黑体" w:eastAsia="黑体" w:hAnsi="黑体"/>
          <w:noProof/>
          <w:szCs w:val="28"/>
        </w:rPr>
        <w:t>high-value patent</w:t>
      </w:r>
      <w:r w:rsidR="00F515EE" w:rsidRPr="00D3660F">
        <w:rPr>
          <w:rFonts w:ascii="黑体" w:eastAsia="黑体" w:hAnsi="黑体"/>
          <w:noProof/>
          <w:szCs w:val="28"/>
        </w:rPr>
        <w:fldChar w:fldCharType="end"/>
      </w:r>
      <w:bookmarkEnd w:id="10"/>
    </w:p>
    <w:p w14:paraId="22EDAEED" w14:textId="77777777" w:rsidR="00815419" w:rsidRPr="00324EDD" w:rsidRDefault="00815419" w:rsidP="00324EDD">
      <w:pPr>
        <w:framePr w:w="9639" w:h="6974" w:hRule="exact" w:wrap="around" w:vAnchor="page" w:hAnchor="page" w:x="1419" w:y="6408" w:anchorLock="1"/>
        <w:spacing w:line="760" w:lineRule="exact"/>
        <w:ind w:left="-1418"/>
      </w:pPr>
    </w:p>
    <w:p w14:paraId="135C75F8"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5D266397" w14:textId="6D70CDA0"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1A0696">
        <w:rPr>
          <w:noProof/>
          <w:sz w:val="24"/>
          <w:szCs w:val="28"/>
        </w:rPr>
      </w:r>
      <w:r w:rsidR="001A0696">
        <w:rPr>
          <w:noProof/>
          <w:sz w:val="24"/>
          <w:szCs w:val="28"/>
        </w:rPr>
        <w:fldChar w:fldCharType="separate"/>
      </w:r>
      <w:r>
        <w:rPr>
          <w:noProof/>
          <w:sz w:val="24"/>
          <w:szCs w:val="28"/>
        </w:rPr>
        <w:fldChar w:fldCharType="end"/>
      </w:r>
      <w:bookmarkEnd w:id="11"/>
    </w:p>
    <w:p w14:paraId="24C7700C"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671FCE">
        <w:rPr>
          <w:rFonts w:hint="eastAsia"/>
          <w:noProof/>
          <w:sz w:val="21"/>
          <w:szCs w:val="28"/>
        </w:rPr>
        <w:t>（本草案完成时间：</w:t>
      </w:r>
      <w:r w:rsidR="00671FCE">
        <w:rPr>
          <w:rFonts w:hint="eastAsia"/>
          <w:noProof/>
          <w:sz w:val="21"/>
          <w:szCs w:val="28"/>
        </w:rPr>
        <w:t>2023</w:t>
      </w:r>
      <w:r w:rsidR="00671FCE">
        <w:rPr>
          <w:rFonts w:hint="eastAsia"/>
          <w:noProof/>
          <w:sz w:val="21"/>
          <w:szCs w:val="28"/>
        </w:rPr>
        <w:t>年</w:t>
      </w:r>
      <w:r w:rsidR="00056E52">
        <w:rPr>
          <w:rFonts w:hint="eastAsia"/>
          <w:noProof/>
          <w:sz w:val="21"/>
          <w:szCs w:val="28"/>
        </w:rPr>
        <w:t>7</w:t>
      </w:r>
      <w:r w:rsidR="00056E52">
        <w:rPr>
          <w:rFonts w:hint="eastAsia"/>
          <w:noProof/>
          <w:sz w:val="21"/>
          <w:szCs w:val="28"/>
        </w:rPr>
        <w:t>月</w:t>
      </w:r>
      <w:r w:rsidR="00671FCE">
        <w:rPr>
          <w:rFonts w:hint="eastAsia"/>
          <w:noProof/>
          <w:sz w:val="21"/>
          <w:szCs w:val="28"/>
        </w:rPr>
        <w:t>）</w:t>
      </w:r>
      <w:r>
        <w:rPr>
          <w:noProof/>
          <w:sz w:val="21"/>
          <w:szCs w:val="28"/>
        </w:rPr>
        <w:fldChar w:fldCharType="end"/>
      </w:r>
      <w:bookmarkEnd w:id="12"/>
    </w:p>
    <w:p w14:paraId="12224E2F"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1A0696">
        <w:rPr>
          <w:b/>
          <w:noProof/>
          <w:sz w:val="21"/>
          <w:szCs w:val="28"/>
        </w:rPr>
      </w:r>
      <w:r w:rsidR="001A0696">
        <w:rPr>
          <w:b/>
          <w:noProof/>
          <w:sz w:val="21"/>
          <w:szCs w:val="28"/>
        </w:rPr>
        <w:fldChar w:fldCharType="separate"/>
      </w:r>
      <w:r w:rsidRPr="00A6537A">
        <w:rPr>
          <w:b/>
          <w:noProof/>
          <w:sz w:val="21"/>
          <w:szCs w:val="28"/>
        </w:rPr>
        <w:fldChar w:fldCharType="end"/>
      </w:r>
      <w:bookmarkEnd w:id="13"/>
    </w:p>
    <w:p w14:paraId="491E2209"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010D6B">
        <w:rPr>
          <w:rFonts w:ascii="黑体"/>
        </w:rPr>
        <w:t>2023</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240C9F9E"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13543CE7" w14:textId="77777777"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21B12EDB" w14:textId="77777777"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09DCD8A" wp14:editId="30E2EA3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CF772B"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71AC5BEE" w14:textId="35951E32" w:rsidR="00F912EB" w:rsidRDefault="00F912EB" w:rsidP="00F912EB">
      <w:pPr>
        <w:pStyle w:val="affffff2"/>
        <w:spacing w:after="468"/>
      </w:pPr>
      <w:bookmarkStart w:id="21" w:name="BookMark1"/>
      <w:bookmarkStart w:id="22" w:name="_Toc140565942"/>
      <w:bookmarkStart w:id="23" w:name="_Toc140566124"/>
      <w:bookmarkStart w:id="24" w:name="_Toc140567162"/>
      <w:bookmarkStart w:id="25" w:name="_Toc140567392"/>
      <w:bookmarkStart w:id="26" w:name="_Toc140567606"/>
      <w:bookmarkStart w:id="27" w:name="_Toc144458370"/>
      <w:r w:rsidRPr="00F912EB">
        <w:rPr>
          <w:rFonts w:hint="eastAsia"/>
          <w:spacing w:val="320"/>
        </w:rPr>
        <w:lastRenderedPageBreak/>
        <w:t>目</w:t>
      </w:r>
      <w:r>
        <w:rPr>
          <w:rFonts w:hint="eastAsia"/>
        </w:rPr>
        <w:t>次</w:t>
      </w:r>
    </w:p>
    <w:p w14:paraId="111865EC" w14:textId="07F3FFA1" w:rsidR="00F912EB" w:rsidRPr="00F912EB" w:rsidRDefault="00F912EB">
      <w:pPr>
        <w:pStyle w:val="11"/>
        <w:tabs>
          <w:tab w:val="right" w:leader="dot" w:pos="9344"/>
        </w:tabs>
        <w:rPr>
          <w:rFonts w:asciiTheme="minorHAnsi" w:eastAsiaTheme="minorEastAsia" w:hAnsiTheme="minorHAnsi" w:cstheme="minorBidi"/>
          <w:noProof/>
          <w:szCs w:val="22"/>
        </w:rPr>
      </w:pPr>
      <w:r w:rsidRPr="00F912EB">
        <w:fldChar w:fldCharType="begin"/>
      </w:r>
      <w:r w:rsidRPr="00F912EB">
        <w:instrText xml:space="preserve"> TOC \o "1-1" \h \t "标准文件_一级条标题,2,标准文件_二级条标题,3,标准文件_附录一级条标题,2,标准文件_附录二级条标题,3," </w:instrText>
      </w:r>
      <w:r w:rsidRPr="00F912EB">
        <w:fldChar w:fldCharType="separate"/>
      </w:r>
      <w:hyperlink w:anchor="_Toc144886137" w:history="1">
        <w:r w:rsidRPr="00F912EB">
          <w:rPr>
            <w:rStyle w:val="affffffe"/>
            <w:noProof/>
          </w:rPr>
          <w:t>前言</w:t>
        </w:r>
        <w:r w:rsidRPr="00F912EB">
          <w:rPr>
            <w:noProof/>
          </w:rPr>
          <w:tab/>
        </w:r>
        <w:r w:rsidRPr="00F912EB">
          <w:rPr>
            <w:noProof/>
          </w:rPr>
          <w:fldChar w:fldCharType="begin"/>
        </w:r>
        <w:r w:rsidRPr="00F912EB">
          <w:rPr>
            <w:noProof/>
          </w:rPr>
          <w:instrText xml:space="preserve"> PAGEREF _Toc144886137 \h </w:instrText>
        </w:r>
        <w:r w:rsidRPr="00F912EB">
          <w:rPr>
            <w:noProof/>
          </w:rPr>
        </w:r>
        <w:r w:rsidRPr="00F912EB">
          <w:rPr>
            <w:noProof/>
          </w:rPr>
          <w:fldChar w:fldCharType="separate"/>
        </w:r>
        <w:r w:rsidRPr="00F912EB">
          <w:rPr>
            <w:noProof/>
          </w:rPr>
          <w:t>II</w:t>
        </w:r>
        <w:r w:rsidRPr="00F912EB">
          <w:rPr>
            <w:noProof/>
          </w:rPr>
          <w:fldChar w:fldCharType="end"/>
        </w:r>
      </w:hyperlink>
    </w:p>
    <w:p w14:paraId="700AD6D0" w14:textId="1868E4F7"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38" w:history="1">
        <w:r w:rsidR="00F912EB" w:rsidRPr="00F912EB">
          <w:rPr>
            <w:rStyle w:val="affffffe"/>
            <w:noProof/>
          </w:rPr>
          <w:t>1</w:t>
        </w:r>
        <w:r w:rsidR="00F912EB">
          <w:rPr>
            <w:rStyle w:val="affffffe"/>
            <w:noProof/>
          </w:rPr>
          <w:t xml:space="preserve"> </w:t>
        </w:r>
        <w:r w:rsidR="00F912EB" w:rsidRPr="00F912EB">
          <w:rPr>
            <w:rStyle w:val="affffffe"/>
            <w:noProof/>
          </w:rPr>
          <w:t xml:space="preserve"> 范围</w:t>
        </w:r>
        <w:r w:rsidR="00F912EB" w:rsidRPr="00F912EB">
          <w:rPr>
            <w:noProof/>
          </w:rPr>
          <w:tab/>
        </w:r>
        <w:r w:rsidR="00F912EB" w:rsidRPr="00F912EB">
          <w:rPr>
            <w:noProof/>
          </w:rPr>
          <w:fldChar w:fldCharType="begin"/>
        </w:r>
        <w:r w:rsidR="00F912EB" w:rsidRPr="00F912EB">
          <w:rPr>
            <w:noProof/>
          </w:rPr>
          <w:instrText xml:space="preserve"> PAGEREF _Toc144886138 \h </w:instrText>
        </w:r>
        <w:r w:rsidR="00F912EB" w:rsidRPr="00F912EB">
          <w:rPr>
            <w:noProof/>
          </w:rPr>
        </w:r>
        <w:r w:rsidR="00F912EB" w:rsidRPr="00F912EB">
          <w:rPr>
            <w:noProof/>
          </w:rPr>
          <w:fldChar w:fldCharType="separate"/>
        </w:r>
        <w:r w:rsidR="00F912EB" w:rsidRPr="00F912EB">
          <w:rPr>
            <w:noProof/>
          </w:rPr>
          <w:t>1</w:t>
        </w:r>
        <w:r w:rsidR="00F912EB" w:rsidRPr="00F912EB">
          <w:rPr>
            <w:noProof/>
          </w:rPr>
          <w:fldChar w:fldCharType="end"/>
        </w:r>
      </w:hyperlink>
    </w:p>
    <w:p w14:paraId="6ADFDFB9" w14:textId="4398A263"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39" w:history="1">
        <w:r w:rsidR="00F912EB" w:rsidRPr="00F912EB">
          <w:rPr>
            <w:rStyle w:val="affffffe"/>
            <w:noProof/>
          </w:rPr>
          <w:t>2</w:t>
        </w:r>
        <w:r w:rsidR="00F912EB">
          <w:rPr>
            <w:rStyle w:val="affffffe"/>
            <w:noProof/>
          </w:rPr>
          <w:t xml:space="preserve"> </w:t>
        </w:r>
        <w:r w:rsidR="00F912EB" w:rsidRPr="00F912EB">
          <w:rPr>
            <w:rStyle w:val="affffffe"/>
            <w:noProof/>
          </w:rPr>
          <w:t xml:space="preserve"> 规范性引用文件</w:t>
        </w:r>
        <w:r w:rsidR="00F912EB" w:rsidRPr="00F912EB">
          <w:rPr>
            <w:noProof/>
          </w:rPr>
          <w:tab/>
        </w:r>
        <w:r w:rsidR="00F912EB" w:rsidRPr="00F912EB">
          <w:rPr>
            <w:noProof/>
          </w:rPr>
          <w:fldChar w:fldCharType="begin"/>
        </w:r>
        <w:r w:rsidR="00F912EB" w:rsidRPr="00F912EB">
          <w:rPr>
            <w:noProof/>
          </w:rPr>
          <w:instrText xml:space="preserve"> PAGEREF _Toc144886139 \h </w:instrText>
        </w:r>
        <w:r w:rsidR="00F912EB" w:rsidRPr="00F912EB">
          <w:rPr>
            <w:noProof/>
          </w:rPr>
        </w:r>
        <w:r w:rsidR="00F912EB" w:rsidRPr="00F912EB">
          <w:rPr>
            <w:noProof/>
          </w:rPr>
          <w:fldChar w:fldCharType="separate"/>
        </w:r>
        <w:r w:rsidR="00F912EB" w:rsidRPr="00F912EB">
          <w:rPr>
            <w:noProof/>
          </w:rPr>
          <w:t>1</w:t>
        </w:r>
        <w:r w:rsidR="00F912EB" w:rsidRPr="00F912EB">
          <w:rPr>
            <w:noProof/>
          </w:rPr>
          <w:fldChar w:fldCharType="end"/>
        </w:r>
      </w:hyperlink>
    </w:p>
    <w:p w14:paraId="2996A748" w14:textId="659EE671"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0" w:history="1">
        <w:r w:rsidR="00F912EB" w:rsidRPr="00F912EB">
          <w:rPr>
            <w:rStyle w:val="affffffe"/>
            <w:noProof/>
          </w:rPr>
          <w:t>3</w:t>
        </w:r>
        <w:r w:rsidR="00F912EB">
          <w:rPr>
            <w:rStyle w:val="affffffe"/>
            <w:noProof/>
          </w:rPr>
          <w:t xml:space="preserve"> </w:t>
        </w:r>
        <w:r w:rsidR="00F912EB" w:rsidRPr="00F912EB">
          <w:rPr>
            <w:rStyle w:val="affffffe"/>
            <w:noProof/>
          </w:rPr>
          <w:t xml:space="preserve"> 术语和定义</w:t>
        </w:r>
        <w:r w:rsidR="00F912EB" w:rsidRPr="00F912EB">
          <w:rPr>
            <w:noProof/>
          </w:rPr>
          <w:tab/>
        </w:r>
        <w:r w:rsidR="00F912EB" w:rsidRPr="00F912EB">
          <w:rPr>
            <w:noProof/>
          </w:rPr>
          <w:fldChar w:fldCharType="begin"/>
        </w:r>
        <w:r w:rsidR="00F912EB" w:rsidRPr="00F912EB">
          <w:rPr>
            <w:noProof/>
          </w:rPr>
          <w:instrText xml:space="preserve"> PAGEREF _Toc144886140 \h </w:instrText>
        </w:r>
        <w:r w:rsidR="00F912EB" w:rsidRPr="00F912EB">
          <w:rPr>
            <w:noProof/>
          </w:rPr>
        </w:r>
        <w:r w:rsidR="00F912EB" w:rsidRPr="00F912EB">
          <w:rPr>
            <w:noProof/>
          </w:rPr>
          <w:fldChar w:fldCharType="separate"/>
        </w:r>
        <w:r w:rsidR="00F912EB" w:rsidRPr="00F912EB">
          <w:rPr>
            <w:noProof/>
          </w:rPr>
          <w:t>1</w:t>
        </w:r>
        <w:r w:rsidR="00F912EB" w:rsidRPr="00F912EB">
          <w:rPr>
            <w:noProof/>
          </w:rPr>
          <w:fldChar w:fldCharType="end"/>
        </w:r>
      </w:hyperlink>
    </w:p>
    <w:p w14:paraId="139C3E5D" w14:textId="7C1C82B1"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1" w:history="1">
        <w:r w:rsidR="00F912EB" w:rsidRPr="00F912EB">
          <w:rPr>
            <w:rStyle w:val="affffffe"/>
            <w:noProof/>
          </w:rPr>
          <w:t>4</w:t>
        </w:r>
        <w:r w:rsidR="00F912EB">
          <w:rPr>
            <w:rStyle w:val="affffffe"/>
            <w:noProof/>
          </w:rPr>
          <w:t xml:space="preserve"> </w:t>
        </w:r>
        <w:r w:rsidR="00F912EB" w:rsidRPr="00F912EB">
          <w:rPr>
            <w:rStyle w:val="affffffe"/>
            <w:noProof/>
          </w:rPr>
          <w:t xml:space="preserve"> 基本原则</w:t>
        </w:r>
        <w:r w:rsidR="00F912EB" w:rsidRPr="00F912EB">
          <w:rPr>
            <w:noProof/>
          </w:rPr>
          <w:tab/>
        </w:r>
        <w:r w:rsidR="00F912EB" w:rsidRPr="00F912EB">
          <w:rPr>
            <w:noProof/>
          </w:rPr>
          <w:fldChar w:fldCharType="begin"/>
        </w:r>
        <w:r w:rsidR="00F912EB" w:rsidRPr="00F912EB">
          <w:rPr>
            <w:noProof/>
          </w:rPr>
          <w:instrText xml:space="preserve"> PAGEREF _Toc144886141 \h </w:instrText>
        </w:r>
        <w:r w:rsidR="00F912EB" w:rsidRPr="00F912EB">
          <w:rPr>
            <w:noProof/>
          </w:rPr>
        </w:r>
        <w:r w:rsidR="00F912EB" w:rsidRPr="00F912EB">
          <w:rPr>
            <w:noProof/>
          </w:rPr>
          <w:fldChar w:fldCharType="separate"/>
        </w:r>
        <w:r w:rsidR="00F912EB" w:rsidRPr="00F912EB">
          <w:rPr>
            <w:noProof/>
          </w:rPr>
          <w:t>1</w:t>
        </w:r>
        <w:r w:rsidR="00F912EB" w:rsidRPr="00F912EB">
          <w:rPr>
            <w:noProof/>
          </w:rPr>
          <w:fldChar w:fldCharType="end"/>
        </w:r>
      </w:hyperlink>
    </w:p>
    <w:p w14:paraId="6C113B04" w14:textId="31FDAA60"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2" w:history="1">
        <w:r w:rsidR="00F912EB" w:rsidRPr="00F912EB">
          <w:rPr>
            <w:rStyle w:val="affffffe"/>
            <w:noProof/>
          </w:rPr>
          <w:t>5</w:t>
        </w:r>
        <w:r w:rsidR="00F912EB">
          <w:rPr>
            <w:rStyle w:val="affffffe"/>
            <w:noProof/>
          </w:rPr>
          <w:t xml:space="preserve"> </w:t>
        </w:r>
        <w:r w:rsidR="00F912EB" w:rsidRPr="00F912EB">
          <w:rPr>
            <w:rStyle w:val="affffffe"/>
            <w:noProof/>
          </w:rPr>
          <w:t xml:space="preserve"> 基本要求</w:t>
        </w:r>
        <w:r w:rsidR="00F912EB" w:rsidRPr="00F912EB">
          <w:rPr>
            <w:noProof/>
          </w:rPr>
          <w:tab/>
        </w:r>
        <w:r w:rsidR="00F912EB" w:rsidRPr="00F912EB">
          <w:rPr>
            <w:noProof/>
          </w:rPr>
          <w:fldChar w:fldCharType="begin"/>
        </w:r>
        <w:r w:rsidR="00F912EB" w:rsidRPr="00F912EB">
          <w:rPr>
            <w:noProof/>
          </w:rPr>
          <w:instrText xml:space="preserve"> PAGEREF _Toc144886142 \h </w:instrText>
        </w:r>
        <w:r w:rsidR="00F912EB" w:rsidRPr="00F912EB">
          <w:rPr>
            <w:noProof/>
          </w:rPr>
        </w:r>
        <w:r w:rsidR="00F912EB" w:rsidRPr="00F912EB">
          <w:rPr>
            <w:noProof/>
          </w:rPr>
          <w:fldChar w:fldCharType="separate"/>
        </w:r>
        <w:r w:rsidR="00F912EB" w:rsidRPr="00F912EB">
          <w:rPr>
            <w:noProof/>
          </w:rPr>
          <w:t>2</w:t>
        </w:r>
        <w:r w:rsidR="00F912EB" w:rsidRPr="00F912EB">
          <w:rPr>
            <w:noProof/>
          </w:rPr>
          <w:fldChar w:fldCharType="end"/>
        </w:r>
      </w:hyperlink>
    </w:p>
    <w:p w14:paraId="6C12025C" w14:textId="72D3CED7"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3" w:history="1">
        <w:r w:rsidR="00F912EB" w:rsidRPr="00F912EB">
          <w:rPr>
            <w:rStyle w:val="affffffe"/>
            <w:noProof/>
          </w:rPr>
          <w:t>6</w:t>
        </w:r>
        <w:r w:rsidR="00F912EB">
          <w:rPr>
            <w:rStyle w:val="affffffe"/>
            <w:noProof/>
          </w:rPr>
          <w:t xml:space="preserve"> </w:t>
        </w:r>
        <w:r w:rsidR="00F912EB" w:rsidRPr="00F912EB">
          <w:rPr>
            <w:rStyle w:val="affffffe"/>
            <w:noProof/>
          </w:rPr>
          <w:t xml:space="preserve"> 评估指标体系</w:t>
        </w:r>
        <w:r w:rsidR="00F912EB" w:rsidRPr="00F912EB">
          <w:rPr>
            <w:noProof/>
          </w:rPr>
          <w:tab/>
        </w:r>
        <w:r w:rsidR="00F912EB" w:rsidRPr="00F912EB">
          <w:rPr>
            <w:noProof/>
          </w:rPr>
          <w:fldChar w:fldCharType="begin"/>
        </w:r>
        <w:r w:rsidR="00F912EB" w:rsidRPr="00F912EB">
          <w:rPr>
            <w:noProof/>
          </w:rPr>
          <w:instrText xml:space="preserve"> PAGEREF _Toc144886143 \h </w:instrText>
        </w:r>
        <w:r w:rsidR="00F912EB" w:rsidRPr="00F912EB">
          <w:rPr>
            <w:noProof/>
          </w:rPr>
        </w:r>
        <w:r w:rsidR="00F912EB" w:rsidRPr="00F912EB">
          <w:rPr>
            <w:noProof/>
          </w:rPr>
          <w:fldChar w:fldCharType="separate"/>
        </w:r>
        <w:r w:rsidR="00F912EB" w:rsidRPr="00F912EB">
          <w:rPr>
            <w:noProof/>
          </w:rPr>
          <w:t>2</w:t>
        </w:r>
        <w:r w:rsidR="00F912EB" w:rsidRPr="00F912EB">
          <w:rPr>
            <w:noProof/>
          </w:rPr>
          <w:fldChar w:fldCharType="end"/>
        </w:r>
      </w:hyperlink>
    </w:p>
    <w:p w14:paraId="09F171A5" w14:textId="5BF4F63B"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4" w:history="1">
        <w:r w:rsidR="00F912EB" w:rsidRPr="00F912EB">
          <w:rPr>
            <w:rStyle w:val="affffffe"/>
            <w:noProof/>
          </w:rPr>
          <w:t>7</w:t>
        </w:r>
        <w:r w:rsidR="00F912EB">
          <w:rPr>
            <w:rStyle w:val="affffffe"/>
            <w:noProof/>
          </w:rPr>
          <w:t xml:space="preserve"> </w:t>
        </w:r>
        <w:r w:rsidR="00F912EB" w:rsidRPr="00F912EB">
          <w:rPr>
            <w:rStyle w:val="affffffe"/>
            <w:noProof/>
          </w:rPr>
          <w:t xml:space="preserve"> 数据获取</w:t>
        </w:r>
        <w:r w:rsidR="00F912EB" w:rsidRPr="00F912EB">
          <w:rPr>
            <w:noProof/>
          </w:rPr>
          <w:tab/>
        </w:r>
        <w:r w:rsidR="00F912EB" w:rsidRPr="00F912EB">
          <w:rPr>
            <w:noProof/>
          </w:rPr>
          <w:fldChar w:fldCharType="begin"/>
        </w:r>
        <w:r w:rsidR="00F912EB" w:rsidRPr="00F912EB">
          <w:rPr>
            <w:noProof/>
          </w:rPr>
          <w:instrText xml:space="preserve"> PAGEREF _Toc144886144 \h </w:instrText>
        </w:r>
        <w:r w:rsidR="00F912EB" w:rsidRPr="00F912EB">
          <w:rPr>
            <w:noProof/>
          </w:rPr>
        </w:r>
        <w:r w:rsidR="00F912EB" w:rsidRPr="00F912EB">
          <w:rPr>
            <w:noProof/>
          </w:rPr>
          <w:fldChar w:fldCharType="separate"/>
        </w:r>
        <w:r w:rsidR="00F912EB" w:rsidRPr="00F912EB">
          <w:rPr>
            <w:noProof/>
          </w:rPr>
          <w:t>2</w:t>
        </w:r>
        <w:r w:rsidR="00F912EB" w:rsidRPr="00F912EB">
          <w:rPr>
            <w:noProof/>
          </w:rPr>
          <w:fldChar w:fldCharType="end"/>
        </w:r>
      </w:hyperlink>
    </w:p>
    <w:p w14:paraId="0EA181EA" w14:textId="76707018"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5" w:history="1">
        <w:r w:rsidR="00F912EB" w:rsidRPr="00F912EB">
          <w:rPr>
            <w:rStyle w:val="affffffe"/>
            <w:noProof/>
          </w:rPr>
          <w:t>8</w:t>
        </w:r>
        <w:r w:rsidR="00F912EB">
          <w:rPr>
            <w:rStyle w:val="affffffe"/>
            <w:noProof/>
          </w:rPr>
          <w:t xml:space="preserve"> </w:t>
        </w:r>
        <w:r w:rsidR="00F912EB" w:rsidRPr="00F912EB">
          <w:rPr>
            <w:rStyle w:val="affffffe"/>
            <w:noProof/>
          </w:rPr>
          <w:t xml:space="preserve"> 评估方法</w:t>
        </w:r>
        <w:r w:rsidR="00F912EB" w:rsidRPr="00F912EB">
          <w:rPr>
            <w:noProof/>
          </w:rPr>
          <w:tab/>
        </w:r>
        <w:r w:rsidR="00F912EB" w:rsidRPr="00F912EB">
          <w:rPr>
            <w:noProof/>
          </w:rPr>
          <w:fldChar w:fldCharType="begin"/>
        </w:r>
        <w:r w:rsidR="00F912EB" w:rsidRPr="00F912EB">
          <w:rPr>
            <w:noProof/>
          </w:rPr>
          <w:instrText xml:space="preserve"> PAGEREF _Toc144886145 \h </w:instrText>
        </w:r>
        <w:r w:rsidR="00F912EB" w:rsidRPr="00F912EB">
          <w:rPr>
            <w:noProof/>
          </w:rPr>
        </w:r>
        <w:r w:rsidR="00F912EB" w:rsidRPr="00F912EB">
          <w:rPr>
            <w:noProof/>
          </w:rPr>
          <w:fldChar w:fldCharType="separate"/>
        </w:r>
        <w:r w:rsidR="00F912EB" w:rsidRPr="00F912EB">
          <w:rPr>
            <w:noProof/>
          </w:rPr>
          <w:t>2</w:t>
        </w:r>
        <w:r w:rsidR="00F912EB" w:rsidRPr="00F912EB">
          <w:rPr>
            <w:noProof/>
          </w:rPr>
          <w:fldChar w:fldCharType="end"/>
        </w:r>
      </w:hyperlink>
    </w:p>
    <w:p w14:paraId="65019F9C" w14:textId="7F99BA84"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6" w:history="1">
        <w:r w:rsidR="00F912EB" w:rsidRPr="00F912EB">
          <w:rPr>
            <w:rStyle w:val="affffffe"/>
            <w:noProof/>
          </w:rPr>
          <w:t>9</w:t>
        </w:r>
        <w:r w:rsidR="00F912EB">
          <w:rPr>
            <w:rStyle w:val="affffffe"/>
            <w:noProof/>
          </w:rPr>
          <w:t xml:space="preserve"> </w:t>
        </w:r>
        <w:r w:rsidR="00F912EB" w:rsidRPr="00F912EB">
          <w:rPr>
            <w:rStyle w:val="affffffe"/>
            <w:noProof/>
          </w:rPr>
          <w:t xml:space="preserve"> 评估结果应用</w:t>
        </w:r>
        <w:r w:rsidR="00F912EB" w:rsidRPr="00F912EB">
          <w:rPr>
            <w:noProof/>
          </w:rPr>
          <w:tab/>
        </w:r>
        <w:r w:rsidR="00F912EB" w:rsidRPr="00F912EB">
          <w:rPr>
            <w:noProof/>
          </w:rPr>
          <w:fldChar w:fldCharType="begin"/>
        </w:r>
        <w:r w:rsidR="00F912EB" w:rsidRPr="00F912EB">
          <w:rPr>
            <w:noProof/>
          </w:rPr>
          <w:instrText xml:space="preserve"> PAGEREF _Toc144886146 \h </w:instrText>
        </w:r>
        <w:r w:rsidR="00F912EB" w:rsidRPr="00F912EB">
          <w:rPr>
            <w:noProof/>
          </w:rPr>
        </w:r>
        <w:r w:rsidR="00F912EB" w:rsidRPr="00F912EB">
          <w:rPr>
            <w:noProof/>
          </w:rPr>
          <w:fldChar w:fldCharType="separate"/>
        </w:r>
        <w:r w:rsidR="00F912EB" w:rsidRPr="00F912EB">
          <w:rPr>
            <w:noProof/>
          </w:rPr>
          <w:t>3</w:t>
        </w:r>
        <w:r w:rsidR="00F912EB" w:rsidRPr="00F912EB">
          <w:rPr>
            <w:noProof/>
          </w:rPr>
          <w:fldChar w:fldCharType="end"/>
        </w:r>
      </w:hyperlink>
    </w:p>
    <w:p w14:paraId="0A5506F5" w14:textId="1038CA98"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7" w:history="1">
        <w:r w:rsidR="00F912EB" w:rsidRPr="00F912EB">
          <w:rPr>
            <w:rStyle w:val="affffffe"/>
            <w:noProof/>
          </w:rPr>
          <w:t>10</w:t>
        </w:r>
        <w:r w:rsidR="00F912EB">
          <w:rPr>
            <w:rStyle w:val="affffffe"/>
            <w:noProof/>
          </w:rPr>
          <w:t xml:space="preserve"> </w:t>
        </w:r>
        <w:r w:rsidR="00F912EB" w:rsidRPr="00F912EB">
          <w:rPr>
            <w:rStyle w:val="affffffe"/>
            <w:noProof/>
          </w:rPr>
          <w:t xml:space="preserve"> 反馈和改进</w:t>
        </w:r>
        <w:r w:rsidR="00F912EB" w:rsidRPr="00F912EB">
          <w:rPr>
            <w:noProof/>
          </w:rPr>
          <w:tab/>
        </w:r>
        <w:r w:rsidR="00F912EB" w:rsidRPr="00F912EB">
          <w:rPr>
            <w:noProof/>
          </w:rPr>
          <w:fldChar w:fldCharType="begin"/>
        </w:r>
        <w:r w:rsidR="00F912EB" w:rsidRPr="00F912EB">
          <w:rPr>
            <w:noProof/>
          </w:rPr>
          <w:instrText xml:space="preserve"> PAGEREF _Toc144886147 \h </w:instrText>
        </w:r>
        <w:r w:rsidR="00F912EB" w:rsidRPr="00F912EB">
          <w:rPr>
            <w:noProof/>
          </w:rPr>
        </w:r>
        <w:r w:rsidR="00F912EB" w:rsidRPr="00F912EB">
          <w:rPr>
            <w:noProof/>
          </w:rPr>
          <w:fldChar w:fldCharType="separate"/>
        </w:r>
        <w:r w:rsidR="00F912EB" w:rsidRPr="00F912EB">
          <w:rPr>
            <w:noProof/>
          </w:rPr>
          <w:t>3</w:t>
        </w:r>
        <w:r w:rsidR="00F912EB" w:rsidRPr="00F912EB">
          <w:rPr>
            <w:noProof/>
          </w:rPr>
          <w:fldChar w:fldCharType="end"/>
        </w:r>
      </w:hyperlink>
    </w:p>
    <w:p w14:paraId="7AF88BF7" w14:textId="4D085FEB" w:rsidR="00F912EB" w:rsidRPr="00F912EB" w:rsidRDefault="001A0696">
      <w:pPr>
        <w:pStyle w:val="11"/>
        <w:tabs>
          <w:tab w:val="right" w:leader="dot" w:pos="9344"/>
        </w:tabs>
        <w:rPr>
          <w:rFonts w:asciiTheme="minorHAnsi" w:eastAsiaTheme="minorEastAsia" w:hAnsiTheme="minorHAnsi" w:cstheme="minorBidi"/>
          <w:noProof/>
          <w:szCs w:val="22"/>
        </w:rPr>
      </w:pPr>
      <w:hyperlink w:anchor="_Toc144886148" w:history="1">
        <w:r w:rsidR="00F912EB" w:rsidRPr="00F912EB">
          <w:rPr>
            <w:rStyle w:val="affffffe"/>
            <w:noProof/>
          </w:rPr>
          <w:t>附录</w:t>
        </w:r>
        <w:r w:rsidR="00F912EB">
          <w:rPr>
            <w:rStyle w:val="affffffe"/>
            <w:noProof/>
          </w:rPr>
          <w:t>A</w:t>
        </w:r>
        <w:r w:rsidR="00F912EB" w:rsidRPr="00F912EB">
          <w:rPr>
            <w:rStyle w:val="affffffe"/>
            <w:noProof/>
          </w:rPr>
          <w:t>（资料性）</w:t>
        </w:r>
        <w:r w:rsidR="00F912EB">
          <w:rPr>
            <w:rStyle w:val="affffffe"/>
            <w:noProof/>
          </w:rPr>
          <w:t xml:space="preserve"> </w:t>
        </w:r>
        <w:r w:rsidR="00F912EB" w:rsidRPr="00F912EB">
          <w:rPr>
            <w:rStyle w:val="affffffe"/>
            <w:noProof/>
          </w:rPr>
          <w:t xml:space="preserve"> 高价值专利价值评估指标</w:t>
        </w:r>
        <w:r w:rsidR="00F912EB" w:rsidRPr="00F912EB">
          <w:rPr>
            <w:noProof/>
          </w:rPr>
          <w:tab/>
        </w:r>
        <w:r w:rsidR="00F912EB" w:rsidRPr="00F912EB">
          <w:rPr>
            <w:noProof/>
          </w:rPr>
          <w:fldChar w:fldCharType="begin"/>
        </w:r>
        <w:r w:rsidR="00F912EB" w:rsidRPr="00F912EB">
          <w:rPr>
            <w:noProof/>
          </w:rPr>
          <w:instrText xml:space="preserve"> PAGEREF _Toc144886148 \h </w:instrText>
        </w:r>
        <w:r w:rsidR="00F912EB" w:rsidRPr="00F912EB">
          <w:rPr>
            <w:noProof/>
          </w:rPr>
        </w:r>
        <w:r w:rsidR="00F912EB" w:rsidRPr="00F912EB">
          <w:rPr>
            <w:noProof/>
          </w:rPr>
          <w:fldChar w:fldCharType="separate"/>
        </w:r>
        <w:r w:rsidR="00F912EB" w:rsidRPr="00F912EB">
          <w:rPr>
            <w:noProof/>
          </w:rPr>
          <w:t>4</w:t>
        </w:r>
        <w:r w:rsidR="00F912EB" w:rsidRPr="00F912EB">
          <w:rPr>
            <w:noProof/>
          </w:rPr>
          <w:fldChar w:fldCharType="end"/>
        </w:r>
      </w:hyperlink>
    </w:p>
    <w:p w14:paraId="34B434CA" w14:textId="4D3CC990" w:rsidR="00F912EB" w:rsidRPr="00F912EB" w:rsidRDefault="00F912EB" w:rsidP="00F912EB">
      <w:pPr>
        <w:pStyle w:val="affffff2"/>
        <w:spacing w:after="468"/>
        <w:sectPr w:rsidR="00F912EB" w:rsidRPr="00F912EB" w:rsidSect="00F912EB">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F912EB">
        <w:fldChar w:fldCharType="end"/>
      </w:r>
    </w:p>
    <w:p w14:paraId="1A56D0D6" w14:textId="635C9426" w:rsidR="00E350AB" w:rsidRDefault="00E350AB" w:rsidP="00E350AB">
      <w:pPr>
        <w:pStyle w:val="a6"/>
        <w:spacing w:before="900" w:after="468"/>
      </w:pPr>
      <w:bookmarkStart w:id="28" w:name="_Toc144886137"/>
      <w:bookmarkStart w:id="29" w:name="BookMark2"/>
      <w:bookmarkEnd w:id="21"/>
      <w:r w:rsidRPr="00E350AB">
        <w:rPr>
          <w:spacing w:val="320"/>
        </w:rPr>
        <w:lastRenderedPageBreak/>
        <w:t>前</w:t>
      </w:r>
      <w:r>
        <w:t>言</w:t>
      </w:r>
      <w:bookmarkEnd w:id="22"/>
      <w:bookmarkEnd w:id="23"/>
      <w:bookmarkEnd w:id="24"/>
      <w:bookmarkEnd w:id="25"/>
      <w:bookmarkEnd w:id="26"/>
      <w:bookmarkEnd w:id="27"/>
      <w:bookmarkEnd w:id="28"/>
    </w:p>
    <w:p w14:paraId="0F966495" w14:textId="77777777" w:rsidR="00E350AB" w:rsidRDefault="00E350AB" w:rsidP="00E350AB">
      <w:pPr>
        <w:pStyle w:val="affffb"/>
        <w:ind w:firstLine="420"/>
      </w:pPr>
      <w:r>
        <w:rPr>
          <w:rFonts w:hint="eastAsia"/>
        </w:rPr>
        <w:t>本</w:t>
      </w:r>
      <w:r w:rsidR="002B1631">
        <w:rPr>
          <w:rFonts w:hint="eastAsia"/>
        </w:rPr>
        <w:t>标准</w:t>
      </w:r>
      <w:r>
        <w:rPr>
          <w:rFonts w:hint="eastAsia"/>
        </w:rPr>
        <w:t>按照GB/T 1.1—2020《标准化工作导则  第1部分：标准化文件的结构和起草规则》的规定起草。</w:t>
      </w:r>
    </w:p>
    <w:p w14:paraId="179D5C82" w14:textId="77777777" w:rsidR="00B40E4E" w:rsidRPr="00ED6B3E" w:rsidRDefault="00D91B1E" w:rsidP="00B40E4E">
      <w:pPr>
        <w:pStyle w:val="affffb"/>
        <w:ind w:firstLine="420"/>
        <w:rPr>
          <w:color w:val="000000" w:themeColor="text1"/>
        </w:rPr>
      </w:pPr>
      <w:r w:rsidRPr="00ED6B3E">
        <w:rPr>
          <w:rFonts w:hint="eastAsia"/>
          <w:color w:val="000000" w:themeColor="text1"/>
        </w:rPr>
        <w:t>请注意本文件的某些内容可能涉及专利。本文件的发布机构不承担识别专利的责任。</w:t>
      </w:r>
    </w:p>
    <w:p w14:paraId="0AF2996F" w14:textId="77777777" w:rsidR="00D91B1E" w:rsidRPr="00D91B1E" w:rsidRDefault="00B40E4E" w:rsidP="00E350AB">
      <w:pPr>
        <w:pStyle w:val="affffb"/>
        <w:ind w:firstLine="420"/>
      </w:pPr>
      <w:r>
        <w:rPr>
          <w:rFonts w:hint="eastAsia"/>
        </w:rPr>
        <w:t>本标准由</w:t>
      </w:r>
      <w:r w:rsidRPr="00010D6B">
        <w:rPr>
          <w:rFonts w:hint="eastAsia"/>
        </w:rPr>
        <w:t>江苏省知识管理标准化技术委员会提出</w:t>
      </w:r>
      <w:r>
        <w:rPr>
          <w:rFonts w:hint="eastAsia"/>
        </w:rPr>
        <w:t>并</w:t>
      </w:r>
      <w:r w:rsidRPr="00010D6B">
        <w:rPr>
          <w:rFonts w:hint="eastAsia"/>
        </w:rPr>
        <w:t>归口</w:t>
      </w:r>
      <w:r>
        <w:rPr>
          <w:rFonts w:hint="eastAsia"/>
        </w:rPr>
        <w:t>。</w:t>
      </w:r>
    </w:p>
    <w:p w14:paraId="17F4DF44" w14:textId="77777777" w:rsidR="00E350AB" w:rsidRDefault="00E350AB" w:rsidP="00E350AB">
      <w:pPr>
        <w:pStyle w:val="affffb"/>
        <w:ind w:firstLine="420"/>
      </w:pPr>
      <w:r>
        <w:rPr>
          <w:rFonts w:hint="eastAsia"/>
        </w:rPr>
        <w:t>本</w:t>
      </w:r>
      <w:r w:rsidR="002B1631">
        <w:rPr>
          <w:rFonts w:hint="eastAsia"/>
        </w:rPr>
        <w:t>标准</w:t>
      </w:r>
      <w:r>
        <w:rPr>
          <w:rFonts w:hint="eastAsia"/>
        </w:rPr>
        <w:t>起草单位：</w:t>
      </w:r>
      <w:r w:rsidR="00010D6B" w:rsidRPr="00010D6B">
        <w:rPr>
          <w:rFonts w:hint="eastAsia"/>
        </w:rPr>
        <w:t>农业农村部南京农业机械化研究所、江苏省发明协会。</w:t>
      </w:r>
    </w:p>
    <w:p w14:paraId="2825E010" w14:textId="77777777" w:rsidR="00E350AB" w:rsidRDefault="00E350AB" w:rsidP="00E350AB">
      <w:pPr>
        <w:pStyle w:val="affffb"/>
        <w:ind w:firstLine="420"/>
      </w:pPr>
      <w:r>
        <w:rPr>
          <w:rFonts w:hint="eastAsia"/>
        </w:rPr>
        <w:t>本</w:t>
      </w:r>
      <w:r w:rsidR="002B1631">
        <w:rPr>
          <w:rFonts w:hint="eastAsia"/>
        </w:rPr>
        <w:t>标准</w:t>
      </w:r>
      <w:r>
        <w:rPr>
          <w:rFonts w:hint="eastAsia"/>
        </w:rPr>
        <w:t>主要起草人：</w:t>
      </w:r>
      <w:r w:rsidR="00010D6B" w:rsidRPr="00010D6B">
        <w:rPr>
          <w:rFonts w:hint="eastAsia"/>
        </w:rPr>
        <w:t>刘勤、胡良龙、黄俊、田燕娜、郑砚砚、檀律科、王叶萌、穆佳良。</w:t>
      </w:r>
    </w:p>
    <w:p w14:paraId="50118DAB" w14:textId="77777777" w:rsidR="00E350AB" w:rsidRDefault="00E350AB" w:rsidP="00E350AB">
      <w:pPr>
        <w:pStyle w:val="affffb"/>
        <w:ind w:firstLine="420"/>
      </w:pPr>
    </w:p>
    <w:p w14:paraId="4C74BA61" w14:textId="77777777" w:rsidR="00E350AB" w:rsidRPr="002B1631" w:rsidRDefault="00E350AB" w:rsidP="00E350AB">
      <w:pPr>
        <w:pStyle w:val="affffb"/>
        <w:ind w:firstLine="420"/>
        <w:sectPr w:rsidR="00E350AB" w:rsidRPr="002B1631" w:rsidSect="00843117">
          <w:pgSz w:w="11906" w:h="16838" w:code="9"/>
          <w:pgMar w:top="1928" w:right="1134" w:bottom="1134" w:left="1134" w:header="1418" w:footer="1134" w:gutter="284"/>
          <w:pgNumType w:fmt="upperRoman"/>
          <w:cols w:space="425"/>
          <w:formProt w:val="0"/>
          <w:docGrid w:type="lines" w:linePitch="312"/>
        </w:sectPr>
      </w:pPr>
    </w:p>
    <w:p w14:paraId="351EEC3D" w14:textId="77777777" w:rsidR="00894836" w:rsidRPr="00145D9D" w:rsidRDefault="00894836" w:rsidP="00093D25">
      <w:pPr>
        <w:spacing w:line="20" w:lineRule="exact"/>
        <w:jc w:val="center"/>
        <w:rPr>
          <w:rFonts w:ascii="黑体" w:eastAsia="黑体" w:hAnsi="黑体"/>
          <w:sz w:val="32"/>
          <w:szCs w:val="32"/>
        </w:rPr>
      </w:pPr>
      <w:bookmarkStart w:id="30" w:name="BookMark4"/>
      <w:bookmarkEnd w:id="29"/>
    </w:p>
    <w:p w14:paraId="7E59A132"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411CDFAEDE448E5927902A4BE1C97FA"/>
        </w:placeholder>
      </w:sdtPr>
      <w:sdtEndPr/>
      <w:sdtContent>
        <w:bookmarkStart w:id="31" w:name="NEW_STAND_NAME" w:displacedByCustomXml="prev"/>
        <w:p w14:paraId="4F89EE7A" w14:textId="44BDB3F8" w:rsidR="00F26B7E" w:rsidRPr="00F26B7E" w:rsidRDefault="00D45A44" w:rsidP="009318D2">
          <w:pPr>
            <w:pStyle w:val="afffffffff8"/>
            <w:spacing w:beforeLines="1" w:before="3" w:afterLines="220" w:after="686"/>
          </w:pPr>
          <w:r>
            <w:rPr>
              <w:rFonts w:hint="eastAsia"/>
            </w:rPr>
            <w:t>高价值专利价值评估规范</w:t>
          </w:r>
        </w:p>
      </w:sdtContent>
    </w:sdt>
    <w:bookmarkEnd w:id="31" w:displacedByCustomXml="prev"/>
    <w:p w14:paraId="798EAD23" w14:textId="77777777" w:rsidR="00E2552F" w:rsidRDefault="00E2552F" w:rsidP="00A77CCB">
      <w:pPr>
        <w:pStyle w:val="affc"/>
        <w:spacing w:before="312" w:after="312"/>
      </w:pPr>
      <w:bookmarkStart w:id="32" w:name="_Toc17233325"/>
      <w:bookmarkStart w:id="33" w:name="_Toc17233333"/>
      <w:bookmarkStart w:id="34" w:name="_Toc24884211"/>
      <w:bookmarkStart w:id="35" w:name="_Toc24884218"/>
      <w:bookmarkStart w:id="36" w:name="_Toc26648465"/>
      <w:bookmarkStart w:id="37" w:name="_Toc26718930"/>
      <w:bookmarkStart w:id="38" w:name="_Toc26986530"/>
      <w:bookmarkStart w:id="39" w:name="_Toc26986771"/>
      <w:bookmarkStart w:id="40" w:name="_Toc97191423"/>
      <w:bookmarkStart w:id="41" w:name="_Toc140565943"/>
      <w:bookmarkStart w:id="42" w:name="_Toc140566125"/>
      <w:bookmarkStart w:id="43" w:name="_Toc140567163"/>
      <w:bookmarkStart w:id="44" w:name="_Toc140567393"/>
      <w:bookmarkStart w:id="45" w:name="_Toc140567607"/>
      <w:bookmarkStart w:id="46" w:name="_Toc144458371"/>
      <w:bookmarkStart w:id="47" w:name="_Toc144886138"/>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1950A5A" w14:textId="76605C49" w:rsidR="009A5138" w:rsidRDefault="009A5138" w:rsidP="009A5138">
      <w:pPr>
        <w:pStyle w:val="affffb"/>
        <w:ind w:firstLine="420"/>
      </w:pPr>
      <w:r>
        <w:rPr>
          <w:rFonts w:hint="eastAsia"/>
        </w:rPr>
        <w:t>本标准规定了高价值专利价值评估</w:t>
      </w:r>
      <w:r w:rsidR="00AF698F">
        <w:rPr>
          <w:rFonts w:hint="eastAsia"/>
        </w:rPr>
        <w:t>的</w:t>
      </w:r>
      <w:r>
        <w:rPr>
          <w:rFonts w:hint="eastAsia"/>
        </w:rPr>
        <w:t>基本原则、基本要求、</w:t>
      </w:r>
      <w:r w:rsidR="00DE5CD3">
        <w:rPr>
          <w:rFonts w:hint="eastAsia"/>
        </w:rPr>
        <w:t>评估</w:t>
      </w:r>
      <w:r w:rsidR="00DE5CD3">
        <w:t>指标</w:t>
      </w:r>
      <w:r w:rsidR="00AF698F">
        <w:rPr>
          <w:rFonts w:hint="eastAsia"/>
        </w:rPr>
        <w:t>体系</w:t>
      </w:r>
      <w:r w:rsidR="00DE5CD3">
        <w:t>、</w:t>
      </w:r>
      <w:r>
        <w:rPr>
          <w:rFonts w:hint="eastAsia"/>
        </w:rPr>
        <w:t>评估方法</w:t>
      </w:r>
      <w:r w:rsidR="00DE5CD3">
        <w:rPr>
          <w:rFonts w:hint="eastAsia"/>
        </w:rPr>
        <w:t>等内容</w:t>
      </w:r>
      <w:r>
        <w:rPr>
          <w:rFonts w:hint="eastAsia"/>
        </w:rPr>
        <w:t>。</w:t>
      </w:r>
    </w:p>
    <w:p w14:paraId="7DBB1B99" w14:textId="3B4698DF" w:rsidR="009A5138" w:rsidRPr="009A5138" w:rsidRDefault="009A5138" w:rsidP="009A5138">
      <w:pPr>
        <w:pStyle w:val="affffb"/>
        <w:ind w:firstLine="420"/>
      </w:pPr>
      <w:r>
        <w:rPr>
          <w:rFonts w:hint="eastAsia"/>
        </w:rPr>
        <w:t>本标准适用于</w:t>
      </w:r>
      <w:r w:rsidR="00B40E4E" w:rsidRPr="00ED6B3E">
        <w:rPr>
          <w:rFonts w:hint="eastAsia"/>
        </w:rPr>
        <w:t>各类</w:t>
      </w:r>
      <w:r>
        <w:rPr>
          <w:rFonts w:hint="eastAsia"/>
        </w:rPr>
        <w:t>高价值专利</w:t>
      </w:r>
      <w:r w:rsidR="00B40E4E" w:rsidRPr="00ED6B3E">
        <w:rPr>
          <w:rFonts w:hint="eastAsia"/>
        </w:rPr>
        <w:t>的</w:t>
      </w:r>
      <w:r>
        <w:rPr>
          <w:rFonts w:hint="eastAsia"/>
        </w:rPr>
        <w:t>价值评估。</w:t>
      </w:r>
    </w:p>
    <w:p w14:paraId="0E1EB4FF" w14:textId="77777777" w:rsidR="00E2552F" w:rsidRDefault="00E2552F" w:rsidP="00A77CCB">
      <w:pPr>
        <w:pStyle w:val="affc"/>
        <w:spacing w:before="312" w:after="312"/>
      </w:pPr>
      <w:bookmarkStart w:id="48" w:name="_Toc17233326"/>
      <w:bookmarkStart w:id="49" w:name="_Toc17233334"/>
      <w:bookmarkStart w:id="50" w:name="_Toc24884212"/>
      <w:bookmarkStart w:id="51" w:name="_Toc24884219"/>
      <w:bookmarkStart w:id="52" w:name="_Toc26648466"/>
      <w:bookmarkStart w:id="53" w:name="_Toc26718931"/>
      <w:bookmarkStart w:id="54" w:name="_Toc26986531"/>
      <w:bookmarkStart w:id="55" w:name="_Toc26986772"/>
      <w:bookmarkStart w:id="56" w:name="_Toc97191424"/>
      <w:bookmarkStart w:id="57" w:name="_Toc140565944"/>
      <w:bookmarkStart w:id="58" w:name="_Toc140566126"/>
      <w:bookmarkStart w:id="59" w:name="_Toc140567164"/>
      <w:bookmarkStart w:id="60" w:name="_Toc140567394"/>
      <w:bookmarkStart w:id="61" w:name="_Toc140567608"/>
      <w:bookmarkStart w:id="62" w:name="_Toc144458372"/>
      <w:bookmarkStart w:id="63" w:name="_Toc144886139"/>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6FA74BCD799B4B7C9855583CBB541E1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B124A37"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7B606EF" w14:textId="77777777" w:rsidR="00AA6EC9" w:rsidRPr="008A57E6" w:rsidRDefault="009A5138" w:rsidP="00F65893">
      <w:pPr>
        <w:pStyle w:val="affffb"/>
        <w:ind w:firstLine="420"/>
      </w:pPr>
      <w:r w:rsidRPr="009A5138">
        <w:rPr>
          <w:rFonts w:hint="eastAsia"/>
        </w:rPr>
        <w:t>GB/T 21374-2008 知识产权文献与信息 基本词汇</w:t>
      </w:r>
    </w:p>
    <w:p w14:paraId="3D34C854" w14:textId="77777777" w:rsidR="00B265BC" w:rsidRPr="00E030F9" w:rsidRDefault="00FD59EB" w:rsidP="00FD59EB">
      <w:pPr>
        <w:pStyle w:val="affc"/>
        <w:spacing w:before="312" w:after="312"/>
      </w:pPr>
      <w:bookmarkStart w:id="64" w:name="_Toc97191425"/>
      <w:bookmarkStart w:id="65" w:name="_Toc140565945"/>
      <w:bookmarkStart w:id="66" w:name="_Toc140566127"/>
      <w:bookmarkStart w:id="67" w:name="_Toc140567165"/>
      <w:bookmarkStart w:id="68" w:name="_Toc140567395"/>
      <w:bookmarkStart w:id="69" w:name="_Toc140567609"/>
      <w:bookmarkStart w:id="70" w:name="_Toc144458373"/>
      <w:bookmarkStart w:id="71" w:name="_Toc144886140"/>
      <w:r>
        <w:rPr>
          <w:rFonts w:hint="eastAsia"/>
          <w:szCs w:val="21"/>
        </w:rPr>
        <w:t>术语和定义</w:t>
      </w:r>
      <w:bookmarkEnd w:id="64"/>
      <w:bookmarkEnd w:id="65"/>
      <w:bookmarkEnd w:id="66"/>
      <w:bookmarkEnd w:id="67"/>
      <w:bookmarkEnd w:id="68"/>
      <w:bookmarkEnd w:id="69"/>
      <w:bookmarkEnd w:id="70"/>
      <w:bookmarkEnd w:id="71"/>
    </w:p>
    <w:bookmarkStart w:id="72" w:name="_Toc26986532" w:displacedByCustomXml="next"/>
    <w:bookmarkEnd w:id="72" w:displacedByCustomXml="next"/>
    <w:sdt>
      <w:sdtPr>
        <w:id w:val="-1909835108"/>
        <w:placeholder>
          <w:docPart w:val="D5C873F666804DBF9FB48A093C1862B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CF61FA0" w14:textId="77777777" w:rsidR="00843117" w:rsidRDefault="00E350AB" w:rsidP="00843117">
          <w:pPr>
            <w:pStyle w:val="affffb"/>
            <w:ind w:firstLine="420"/>
          </w:pPr>
          <w:r w:rsidRPr="00E350AB">
            <w:t>GB/T 21374-2008界定的以及下列术语和定义适用于本文件。</w:t>
          </w:r>
        </w:p>
      </w:sdtContent>
    </w:sdt>
    <w:bookmarkStart w:id="73" w:name="_Toc140565946" w:displacedByCustomXml="prev"/>
    <w:p w14:paraId="7928002F" w14:textId="77777777" w:rsidR="00E350AB" w:rsidRPr="00DB6481" w:rsidRDefault="00DB6481" w:rsidP="00DB6481">
      <w:pPr>
        <w:pStyle w:val="afffffffffff5"/>
        <w:ind w:left="420" w:hangingChars="200" w:hanging="420"/>
        <w:rPr>
          <w:rFonts w:ascii="黑体" w:eastAsia="黑体" w:hAnsi="黑体"/>
        </w:rPr>
      </w:pPr>
      <w:r w:rsidRPr="00DB6481">
        <w:rPr>
          <w:rFonts w:ascii="黑体" w:eastAsia="黑体" w:hAnsi="黑体"/>
        </w:rPr>
        <w:br/>
      </w:r>
      <w:r w:rsidRPr="00DB6481">
        <w:rPr>
          <w:rFonts w:ascii="黑体" w:eastAsia="黑体" w:hAnsi="黑体" w:hint="eastAsia"/>
        </w:rPr>
        <w:t>高价值专利 high-value patent</w:t>
      </w:r>
      <w:bookmarkEnd w:id="73"/>
    </w:p>
    <w:p w14:paraId="0E9BFAB9" w14:textId="5196B792" w:rsidR="009A5138" w:rsidRDefault="00E350AB" w:rsidP="009A5138">
      <w:pPr>
        <w:pStyle w:val="affffb"/>
        <w:ind w:firstLine="420"/>
      </w:pPr>
      <w:r>
        <w:rPr>
          <w:rFonts w:hint="eastAsia"/>
        </w:rPr>
        <w:t>符合国家重点产业发展方向、专利质量较高、价值较高的有效发明专利，主要包括：</w:t>
      </w:r>
    </w:p>
    <w:p w14:paraId="10EE3133" w14:textId="77777777" w:rsidR="009A5138" w:rsidRDefault="00E350AB" w:rsidP="009A5138">
      <w:pPr>
        <w:pStyle w:val="af5"/>
      </w:pPr>
      <w:r>
        <w:rPr>
          <w:rFonts w:hint="eastAsia"/>
        </w:rPr>
        <w:t>战略性新兴产业的发明专利；</w:t>
      </w:r>
    </w:p>
    <w:p w14:paraId="1CE22887" w14:textId="77777777" w:rsidR="009A5138" w:rsidRDefault="00E350AB" w:rsidP="009A5138">
      <w:pPr>
        <w:pStyle w:val="af5"/>
      </w:pPr>
      <w:r>
        <w:rPr>
          <w:rFonts w:hint="eastAsia"/>
        </w:rPr>
        <w:t>在海外有同族专利权的发明专利；</w:t>
      </w:r>
    </w:p>
    <w:p w14:paraId="2B3982F5" w14:textId="77777777" w:rsidR="009A5138" w:rsidRDefault="00E350AB" w:rsidP="009A5138">
      <w:pPr>
        <w:pStyle w:val="af5"/>
      </w:pPr>
      <w:r>
        <w:rPr>
          <w:rFonts w:hint="eastAsia"/>
        </w:rPr>
        <w:t>维持年限超过10年的发明专利；</w:t>
      </w:r>
    </w:p>
    <w:p w14:paraId="5861C885" w14:textId="77777777" w:rsidR="009A5138" w:rsidRDefault="00E350AB" w:rsidP="009A5138">
      <w:pPr>
        <w:pStyle w:val="af5"/>
      </w:pPr>
      <w:r>
        <w:rPr>
          <w:rFonts w:hint="eastAsia"/>
        </w:rPr>
        <w:t>实现较高质押融资金额的发明专利；</w:t>
      </w:r>
    </w:p>
    <w:p w14:paraId="3A567626" w14:textId="77777777" w:rsidR="00E350AB" w:rsidRDefault="00E350AB" w:rsidP="009A5138">
      <w:pPr>
        <w:pStyle w:val="af5"/>
      </w:pPr>
      <w:r>
        <w:rPr>
          <w:rFonts w:hint="eastAsia"/>
        </w:rPr>
        <w:t>获得国家科学技术奖或中国专利奖的发明专利。</w:t>
      </w:r>
    </w:p>
    <w:p w14:paraId="21FF75DC" w14:textId="55F30D72" w:rsidR="00B40E4E" w:rsidRPr="00CF5B6C" w:rsidRDefault="00CF5B6C" w:rsidP="00B40E4E">
      <w:pPr>
        <w:pStyle w:val="af5"/>
        <w:numPr>
          <w:ilvl w:val="0"/>
          <w:numId w:val="0"/>
        </w:numPr>
        <w:ind w:left="851"/>
        <w:rPr>
          <w:color w:val="FF0000"/>
        </w:rPr>
      </w:pPr>
      <w:r>
        <w:rPr>
          <w:color w:val="FF0000"/>
        </w:rPr>
        <w:t xml:space="preserve">  </w:t>
      </w:r>
    </w:p>
    <w:p w14:paraId="60593B88" w14:textId="735160A4" w:rsidR="00E350AB" w:rsidRPr="00DB6481" w:rsidRDefault="00DB6481" w:rsidP="00DB6481">
      <w:pPr>
        <w:pStyle w:val="afffffffffff5"/>
        <w:ind w:left="420" w:hangingChars="200" w:hanging="420"/>
        <w:rPr>
          <w:rFonts w:ascii="黑体" w:eastAsia="黑体" w:hAnsi="黑体"/>
        </w:rPr>
      </w:pPr>
      <w:bookmarkStart w:id="74" w:name="_Toc140565947"/>
      <w:bookmarkStart w:id="75" w:name="_Toc140566128"/>
      <w:r w:rsidRPr="00DB6481">
        <w:rPr>
          <w:rFonts w:ascii="黑体" w:eastAsia="黑体" w:hAnsi="黑体"/>
          <w:color w:val="000000"/>
          <w:highlight w:val="lightGray"/>
          <w14:scene3d>
            <w14:camera w14:prst="orthographicFront"/>
            <w14:lightRig w14:rig="threePt" w14:dir="t">
              <w14:rot w14:lat="0" w14:lon="0" w14:rev="0"/>
            </w14:lightRig>
          </w14:scene3d>
        </w:rPr>
        <w:br/>
      </w:r>
      <w:r w:rsidR="00E350AB" w:rsidRPr="00DB6481">
        <w:rPr>
          <w:rFonts w:ascii="黑体" w:eastAsia="黑体" w:hAnsi="黑体" w:hint="eastAsia"/>
        </w:rPr>
        <w:t xml:space="preserve">高价值专利价值 </w:t>
      </w:r>
      <w:r w:rsidR="00AF28BE" w:rsidRPr="00DB6481">
        <w:rPr>
          <w:rFonts w:ascii="黑体" w:eastAsia="黑体" w:hAnsi="黑体"/>
        </w:rPr>
        <w:t>t</w:t>
      </w:r>
      <w:r w:rsidR="001805E3" w:rsidRPr="00DB6481">
        <w:rPr>
          <w:rFonts w:ascii="黑体" w:eastAsia="黑体" w:hAnsi="黑体"/>
        </w:rPr>
        <w:t>he value of high</w:t>
      </w:r>
      <w:r w:rsidR="00683F02" w:rsidRPr="00DB6481">
        <w:rPr>
          <w:rFonts w:ascii="黑体" w:eastAsia="黑体" w:hAnsi="黑体"/>
        </w:rPr>
        <w:t>-</w:t>
      </w:r>
      <w:r w:rsidR="001805E3" w:rsidRPr="00DB6481">
        <w:rPr>
          <w:rFonts w:ascii="黑体" w:eastAsia="黑体" w:hAnsi="黑体"/>
        </w:rPr>
        <w:t>value patent</w:t>
      </w:r>
      <w:bookmarkEnd w:id="74"/>
      <w:bookmarkEnd w:id="75"/>
    </w:p>
    <w:p w14:paraId="5A4DBC9A" w14:textId="77777777" w:rsidR="00E350AB" w:rsidRDefault="00E350AB" w:rsidP="00E350AB">
      <w:pPr>
        <w:pStyle w:val="affffb"/>
        <w:ind w:firstLine="420"/>
      </w:pPr>
      <w:r>
        <w:rPr>
          <w:rFonts w:hint="eastAsia"/>
        </w:rPr>
        <w:t>受法律保护的高价值专利给其所有者或使用者带来的技术价值、法律价值</w:t>
      </w:r>
      <w:r w:rsidR="00032BC2">
        <w:rPr>
          <w:rFonts w:hint="eastAsia"/>
        </w:rPr>
        <w:t>和市场</w:t>
      </w:r>
      <w:r>
        <w:rPr>
          <w:rFonts w:hint="eastAsia"/>
        </w:rPr>
        <w:t>价值。</w:t>
      </w:r>
    </w:p>
    <w:p w14:paraId="5CE4128D" w14:textId="77777777" w:rsidR="00CF5B6C" w:rsidRDefault="00CF5B6C" w:rsidP="00E350AB">
      <w:pPr>
        <w:pStyle w:val="affffb"/>
        <w:ind w:firstLine="420"/>
      </w:pPr>
    </w:p>
    <w:p w14:paraId="34A888A9" w14:textId="77777777" w:rsidR="00E350AB" w:rsidRPr="00DB6481" w:rsidRDefault="00DB6481" w:rsidP="00DB6481">
      <w:pPr>
        <w:pStyle w:val="afffffffffff5"/>
        <w:ind w:left="420" w:hangingChars="200" w:hanging="420"/>
        <w:rPr>
          <w:rFonts w:ascii="黑体" w:eastAsia="黑体" w:hAnsi="黑体"/>
        </w:rPr>
      </w:pPr>
      <w:bookmarkStart w:id="76" w:name="_Toc140565948"/>
      <w:bookmarkStart w:id="77" w:name="_Toc140566129"/>
      <w:r w:rsidRPr="00DB6481">
        <w:rPr>
          <w:rFonts w:ascii="黑体" w:eastAsia="黑体" w:hAnsi="黑体"/>
          <w:color w:val="000000"/>
          <w:highlight w:val="lightGray"/>
          <w14:scene3d>
            <w14:camera w14:prst="orthographicFront"/>
            <w14:lightRig w14:rig="threePt" w14:dir="t">
              <w14:rot w14:lat="0" w14:lon="0" w14:rev="0"/>
            </w14:lightRig>
          </w14:scene3d>
        </w:rPr>
        <w:br/>
      </w:r>
      <w:r w:rsidR="00E350AB" w:rsidRPr="00DB6481">
        <w:rPr>
          <w:rFonts w:ascii="黑体" w:eastAsia="黑体" w:hAnsi="黑体" w:hint="eastAsia"/>
        </w:rPr>
        <w:t>高价值专利价值评估</w:t>
      </w:r>
      <w:r w:rsidR="001B64E6" w:rsidRPr="00DB6481">
        <w:rPr>
          <w:rFonts w:ascii="黑体" w:eastAsia="黑体" w:hAnsi="黑体" w:hint="eastAsia"/>
        </w:rPr>
        <w:t xml:space="preserve"> </w:t>
      </w:r>
      <w:r w:rsidR="004860D5" w:rsidRPr="00DB6481">
        <w:rPr>
          <w:rFonts w:ascii="黑体" w:eastAsia="黑体" w:hAnsi="黑体"/>
        </w:rPr>
        <w:t>evaluating the value of</w:t>
      </w:r>
      <w:r w:rsidR="004860D5" w:rsidRPr="00DB6481">
        <w:rPr>
          <w:rFonts w:ascii="黑体" w:eastAsia="黑体" w:hAnsi="黑体" w:hint="eastAsia"/>
        </w:rPr>
        <w:t xml:space="preserve"> </w:t>
      </w:r>
      <w:r w:rsidR="004860D5" w:rsidRPr="00DB6481">
        <w:rPr>
          <w:rFonts w:ascii="黑体" w:eastAsia="黑体" w:hAnsi="黑体"/>
        </w:rPr>
        <w:t>high-value patent</w:t>
      </w:r>
      <w:bookmarkEnd w:id="76"/>
      <w:bookmarkEnd w:id="77"/>
    </w:p>
    <w:p w14:paraId="408F8247" w14:textId="77777777" w:rsidR="00E350AB" w:rsidRDefault="00E350AB" w:rsidP="00E350AB">
      <w:pPr>
        <w:pStyle w:val="affffb"/>
        <w:ind w:firstLine="420"/>
      </w:pPr>
      <w:r>
        <w:rPr>
          <w:rFonts w:hint="eastAsia"/>
        </w:rPr>
        <w:t>对高价值专利的技术价值、法律价值和</w:t>
      </w:r>
      <w:r w:rsidR="00032BC2">
        <w:rPr>
          <w:rFonts w:hint="eastAsia"/>
        </w:rPr>
        <w:t>市场</w:t>
      </w:r>
      <w:r>
        <w:rPr>
          <w:rFonts w:hint="eastAsia"/>
        </w:rPr>
        <w:t>价值进行定性和定量测算的综合活动。</w:t>
      </w:r>
    </w:p>
    <w:p w14:paraId="0FEB5EA6" w14:textId="77777777" w:rsidR="00E350AB" w:rsidRDefault="00E350AB" w:rsidP="00E350AB">
      <w:pPr>
        <w:pStyle w:val="affc"/>
        <w:spacing w:before="312" w:after="312"/>
      </w:pPr>
      <w:bookmarkStart w:id="78" w:name="_Toc140565949"/>
      <w:bookmarkStart w:id="79" w:name="_Toc140566130"/>
      <w:bookmarkStart w:id="80" w:name="_Toc140567166"/>
      <w:bookmarkStart w:id="81" w:name="_Toc140567396"/>
      <w:bookmarkStart w:id="82" w:name="_Toc140567610"/>
      <w:bookmarkStart w:id="83" w:name="_Toc144458374"/>
      <w:bookmarkStart w:id="84" w:name="_Toc144886141"/>
      <w:r w:rsidRPr="00E350AB">
        <w:rPr>
          <w:rFonts w:hint="eastAsia"/>
        </w:rPr>
        <w:t>基本原则</w:t>
      </w:r>
      <w:bookmarkEnd w:id="78"/>
      <w:bookmarkEnd w:id="79"/>
      <w:bookmarkEnd w:id="80"/>
      <w:bookmarkEnd w:id="81"/>
      <w:bookmarkEnd w:id="82"/>
      <w:bookmarkEnd w:id="83"/>
      <w:bookmarkEnd w:id="84"/>
    </w:p>
    <w:p w14:paraId="539AC279" w14:textId="7CF0B3D3" w:rsidR="00E350AB" w:rsidRDefault="00E350AB" w:rsidP="00E350AB">
      <w:pPr>
        <w:pStyle w:val="affffb"/>
        <w:ind w:firstLine="420"/>
      </w:pPr>
      <w:r>
        <w:rPr>
          <w:rFonts w:hint="eastAsia"/>
        </w:rPr>
        <w:t>高价值专利价值评估工作应遵循以下原则</w:t>
      </w:r>
      <w:r w:rsidR="00AD2DB7">
        <w:rPr>
          <w:rFonts w:hint="eastAsia"/>
        </w:rPr>
        <w:t>：</w:t>
      </w:r>
    </w:p>
    <w:p w14:paraId="73237053" w14:textId="77777777" w:rsidR="00E350AB" w:rsidRDefault="00E350AB" w:rsidP="00E350AB">
      <w:pPr>
        <w:pStyle w:val="affffb"/>
        <w:ind w:firstLine="420"/>
      </w:pPr>
      <w:r>
        <w:rPr>
          <w:rFonts w:hint="eastAsia"/>
        </w:rPr>
        <w:t>——客观性原则，评估活动应尊重客观事实和规律，不体现主观意愿</w:t>
      </w:r>
      <w:r w:rsidR="00683F02">
        <w:rPr>
          <w:rFonts w:hint="eastAsia"/>
        </w:rPr>
        <w:t>；</w:t>
      </w:r>
    </w:p>
    <w:p w14:paraId="31990E39" w14:textId="3F2ED98E" w:rsidR="00E350AB" w:rsidRDefault="00E350AB" w:rsidP="00E350AB">
      <w:pPr>
        <w:pStyle w:val="affffb"/>
        <w:ind w:firstLine="420"/>
      </w:pPr>
      <w:r>
        <w:rPr>
          <w:rFonts w:hint="eastAsia"/>
        </w:rPr>
        <w:t>——科学性原则，</w:t>
      </w:r>
      <w:r w:rsidR="00A93388">
        <w:rPr>
          <w:rFonts w:hint="eastAsia"/>
        </w:rPr>
        <w:t>评估指标和</w:t>
      </w:r>
      <w:r>
        <w:rPr>
          <w:rFonts w:hint="eastAsia"/>
        </w:rPr>
        <w:t>评估方法应与</w:t>
      </w:r>
      <w:r w:rsidR="00D434CE">
        <w:rPr>
          <w:rFonts w:hint="eastAsia"/>
        </w:rPr>
        <w:t>评估</w:t>
      </w:r>
      <w:r>
        <w:rPr>
          <w:rFonts w:hint="eastAsia"/>
        </w:rPr>
        <w:t>专利</w:t>
      </w:r>
      <w:r w:rsidR="00CE2FF3">
        <w:rPr>
          <w:rFonts w:hint="eastAsia"/>
        </w:rPr>
        <w:t>的</w:t>
      </w:r>
      <w:r>
        <w:rPr>
          <w:rFonts w:hint="eastAsia"/>
        </w:rPr>
        <w:t>价值存在科学关系，能综合反映</w:t>
      </w:r>
      <w:r w:rsidR="00D434CE">
        <w:rPr>
          <w:rFonts w:hint="eastAsia"/>
        </w:rPr>
        <w:t>评估</w:t>
      </w:r>
      <w:r>
        <w:rPr>
          <w:rFonts w:hint="eastAsia"/>
        </w:rPr>
        <w:t>专利的</w:t>
      </w:r>
      <w:r w:rsidR="00BE0AC6">
        <w:rPr>
          <w:rFonts w:hint="eastAsia"/>
        </w:rPr>
        <w:t>价值</w:t>
      </w:r>
      <w:r w:rsidR="00683F02">
        <w:rPr>
          <w:rFonts w:hint="eastAsia"/>
        </w:rPr>
        <w:t>；</w:t>
      </w:r>
    </w:p>
    <w:p w14:paraId="57C3741A" w14:textId="77777777" w:rsidR="00E350AB" w:rsidRDefault="00E350AB" w:rsidP="00E350AB">
      <w:pPr>
        <w:pStyle w:val="affffb"/>
        <w:ind w:firstLine="420"/>
      </w:pPr>
      <w:r>
        <w:rPr>
          <w:rFonts w:hint="eastAsia"/>
        </w:rPr>
        <w:t>——实践性原则，评估指标应有明确的现实意义，评估方法应能付诸实践</w:t>
      </w:r>
      <w:r w:rsidR="00683F02">
        <w:rPr>
          <w:rFonts w:hint="eastAsia"/>
        </w:rPr>
        <w:t>；</w:t>
      </w:r>
    </w:p>
    <w:p w14:paraId="0049E9A8" w14:textId="77777777" w:rsidR="00E350AB" w:rsidRPr="00E350AB" w:rsidRDefault="00E350AB" w:rsidP="00E350AB">
      <w:pPr>
        <w:pStyle w:val="affffb"/>
        <w:ind w:firstLine="420"/>
      </w:pPr>
      <w:r>
        <w:rPr>
          <w:rFonts w:hint="eastAsia"/>
        </w:rPr>
        <w:lastRenderedPageBreak/>
        <w:t>——时效性原则，评估指标应能反映当前评估专利价值的实际情况。</w:t>
      </w:r>
    </w:p>
    <w:p w14:paraId="2E958E33" w14:textId="77777777" w:rsidR="00E350AB" w:rsidRDefault="00E350AB" w:rsidP="00E350AB">
      <w:pPr>
        <w:pStyle w:val="affc"/>
        <w:spacing w:before="312" w:after="312"/>
      </w:pPr>
      <w:bookmarkStart w:id="85" w:name="_Toc140565950"/>
      <w:bookmarkStart w:id="86" w:name="_Toc140566131"/>
      <w:bookmarkStart w:id="87" w:name="_Toc140567167"/>
      <w:bookmarkStart w:id="88" w:name="_Toc140567397"/>
      <w:bookmarkStart w:id="89" w:name="_Toc140567611"/>
      <w:bookmarkStart w:id="90" w:name="_Toc144458375"/>
      <w:bookmarkStart w:id="91" w:name="_Toc144886142"/>
      <w:r>
        <w:rPr>
          <w:rFonts w:hint="eastAsia"/>
        </w:rPr>
        <w:t>基本要求</w:t>
      </w:r>
      <w:bookmarkEnd w:id="85"/>
      <w:bookmarkEnd w:id="86"/>
      <w:bookmarkEnd w:id="87"/>
      <w:bookmarkEnd w:id="88"/>
      <w:bookmarkEnd w:id="89"/>
      <w:bookmarkEnd w:id="90"/>
      <w:bookmarkEnd w:id="91"/>
    </w:p>
    <w:p w14:paraId="3A7D0EE6" w14:textId="1387373E" w:rsidR="00E350AB" w:rsidRDefault="00817E3A" w:rsidP="00361E45">
      <w:pPr>
        <w:pStyle w:val="affffffffe"/>
      </w:pPr>
      <w:r>
        <w:t>评估工作实施前，</w:t>
      </w:r>
      <w:r w:rsidR="00E350AB">
        <w:rPr>
          <w:rFonts w:hint="eastAsia"/>
        </w:rPr>
        <w:t>评估</w:t>
      </w:r>
      <w:r w:rsidR="00D45A44">
        <w:rPr>
          <w:rFonts w:hint="eastAsia"/>
        </w:rPr>
        <w:t>组织</w:t>
      </w:r>
      <w:r w:rsidR="00E350AB">
        <w:rPr>
          <w:rFonts w:hint="eastAsia"/>
        </w:rPr>
        <w:t>应</w:t>
      </w:r>
      <w:r>
        <w:rPr>
          <w:rFonts w:hint="eastAsia"/>
        </w:rPr>
        <w:t>根据</w:t>
      </w:r>
      <w:r w:rsidR="00E350AB">
        <w:rPr>
          <w:rFonts w:hint="eastAsia"/>
        </w:rPr>
        <w:t>评估目的，</w:t>
      </w:r>
      <w:r>
        <w:rPr>
          <w:rFonts w:hint="eastAsia"/>
        </w:rPr>
        <w:t>基于</w:t>
      </w:r>
      <w:r w:rsidR="00E350AB">
        <w:rPr>
          <w:rFonts w:hint="eastAsia"/>
        </w:rPr>
        <w:t>专利</w:t>
      </w:r>
      <w:r>
        <w:rPr>
          <w:rFonts w:hint="eastAsia"/>
        </w:rPr>
        <w:t>技术</w:t>
      </w:r>
      <w:r w:rsidR="00E350AB">
        <w:rPr>
          <w:rFonts w:hint="eastAsia"/>
        </w:rPr>
        <w:t>所属</w:t>
      </w:r>
      <w:r>
        <w:rPr>
          <w:rFonts w:hint="eastAsia"/>
        </w:rPr>
        <w:t>的</w:t>
      </w:r>
      <w:r w:rsidR="00E350AB">
        <w:rPr>
          <w:rFonts w:hint="eastAsia"/>
        </w:rPr>
        <w:t>行业状况、技术</w:t>
      </w:r>
      <w:r>
        <w:rPr>
          <w:rFonts w:hint="eastAsia"/>
        </w:rPr>
        <w:t>发展生命</w:t>
      </w:r>
      <w:r>
        <w:t>周期</w:t>
      </w:r>
      <w:r w:rsidR="00E350AB">
        <w:rPr>
          <w:rFonts w:hint="eastAsia"/>
        </w:rPr>
        <w:t>，</w:t>
      </w:r>
      <w:r>
        <w:rPr>
          <w:rFonts w:hint="eastAsia"/>
        </w:rPr>
        <w:t>确立评估</w:t>
      </w:r>
      <w:r>
        <w:t>指标</w:t>
      </w:r>
      <w:r>
        <w:rPr>
          <w:rFonts w:hint="eastAsia"/>
        </w:rPr>
        <w:t>体系</w:t>
      </w:r>
      <w:r w:rsidR="0002227B">
        <w:rPr>
          <w:rFonts w:hint="eastAsia"/>
        </w:rPr>
        <w:t>和评估</w:t>
      </w:r>
      <w:r w:rsidR="0002227B">
        <w:t>方法</w:t>
      </w:r>
      <w:r w:rsidR="00E350AB">
        <w:rPr>
          <w:rFonts w:hint="eastAsia"/>
        </w:rPr>
        <w:t>。</w:t>
      </w:r>
    </w:p>
    <w:p w14:paraId="60A002BD" w14:textId="1023C04A" w:rsidR="00361E45" w:rsidRDefault="00E350AB" w:rsidP="00361E45">
      <w:pPr>
        <w:pStyle w:val="affffffffe"/>
      </w:pPr>
      <w:r>
        <w:rPr>
          <w:rFonts w:hint="eastAsia"/>
        </w:rPr>
        <w:t>评估人员应包括与评估专利相关的管理人员、技术人员</w:t>
      </w:r>
      <w:r w:rsidR="00857D83">
        <w:rPr>
          <w:rFonts w:hint="eastAsia"/>
        </w:rPr>
        <w:t>和</w:t>
      </w:r>
      <w:r>
        <w:rPr>
          <w:rFonts w:hint="eastAsia"/>
        </w:rPr>
        <w:t>市场人员。</w:t>
      </w:r>
    </w:p>
    <w:p w14:paraId="3248A5D5" w14:textId="56A3AFE7" w:rsidR="00E350AB" w:rsidRPr="00D122FC" w:rsidRDefault="00A77A46" w:rsidP="00361E45">
      <w:pPr>
        <w:pStyle w:val="affffffffe"/>
      </w:pPr>
      <w:r w:rsidRPr="00D122FC">
        <w:rPr>
          <w:rFonts w:hint="eastAsia"/>
        </w:rPr>
        <w:t>评估</w:t>
      </w:r>
      <w:r w:rsidR="00D45A44">
        <w:rPr>
          <w:rFonts w:hint="eastAsia"/>
        </w:rPr>
        <w:t>组织</w:t>
      </w:r>
      <w:r w:rsidR="00857D83" w:rsidRPr="00D122FC">
        <w:rPr>
          <w:rFonts w:hint="eastAsia"/>
        </w:rPr>
        <w:t>应</w:t>
      </w:r>
      <w:r w:rsidR="00D122FC" w:rsidRPr="00D122FC">
        <w:rPr>
          <w:rFonts w:hint="eastAsia"/>
        </w:rPr>
        <w:t>为</w:t>
      </w:r>
      <w:r w:rsidR="00857D83" w:rsidRPr="00D122FC">
        <w:rPr>
          <w:rFonts w:hint="eastAsia"/>
        </w:rPr>
        <w:t>有健全</w:t>
      </w:r>
      <w:r w:rsidR="00857D83" w:rsidRPr="00D122FC">
        <w:t>知识产权管理工作体系</w:t>
      </w:r>
      <w:r w:rsidR="00D122FC" w:rsidRPr="00D122FC">
        <w:rPr>
          <w:rFonts w:hint="eastAsia"/>
        </w:rPr>
        <w:t>的</w:t>
      </w:r>
      <w:r w:rsidR="00D122FC" w:rsidRPr="00D122FC">
        <w:t>企事业单位或第三方机构</w:t>
      </w:r>
      <w:r w:rsidR="00CD5F88" w:rsidRPr="00D122FC">
        <w:rPr>
          <w:rFonts w:hint="eastAsia"/>
        </w:rPr>
        <w:t>。</w:t>
      </w:r>
    </w:p>
    <w:p w14:paraId="280E9DA5" w14:textId="34512255" w:rsidR="00E350AB" w:rsidRDefault="00CD5F88" w:rsidP="00361E45">
      <w:pPr>
        <w:pStyle w:val="affffffffe"/>
      </w:pPr>
      <w:r>
        <w:rPr>
          <w:rFonts w:hint="eastAsia"/>
        </w:rPr>
        <w:t>评估</w:t>
      </w:r>
      <w:r w:rsidR="00D45A44">
        <w:rPr>
          <w:rFonts w:hint="eastAsia"/>
        </w:rPr>
        <w:t>组织</w:t>
      </w:r>
      <w:r>
        <w:rPr>
          <w:rFonts w:hint="eastAsia"/>
        </w:rPr>
        <w:t>和评估人员应对评估活动中获取的信息承担保密义务。</w:t>
      </w:r>
    </w:p>
    <w:p w14:paraId="154AD93A" w14:textId="77777777" w:rsidR="00E350AB" w:rsidRDefault="00E350AB" w:rsidP="00E350AB">
      <w:pPr>
        <w:pStyle w:val="affc"/>
        <w:spacing w:before="312" w:after="312"/>
      </w:pPr>
      <w:bookmarkStart w:id="92" w:name="_Toc140565952"/>
      <w:bookmarkStart w:id="93" w:name="_Toc140566133"/>
      <w:bookmarkStart w:id="94" w:name="_Toc140567169"/>
      <w:bookmarkStart w:id="95" w:name="_Toc140567399"/>
      <w:bookmarkStart w:id="96" w:name="_Toc140567613"/>
      <w:bookmarkStart w:id="97" w:name="_Toc144458376"/>
      <w:bookmarkStart w:id="98" w:name="_Toc144886143"/>
      <w:r w:rsidRPr="00E350AB">
        <w:rPr>
          <w:rFonts w:hint="eastAsia"/>
        </w:rPr>
        <w:t>评估指标</w:t>
      </w:r>
      <w:r w:rsidR="00687F46">
        <w:rPr>
          <w:rFonts w:hint="eastAsia"/>
        </w:rPr>
        <w:t>体系</w:t>
      </w:r>
      <w:bookmarkEnd w:id="92"/>
      <w:bookmarkEnd w:id="93"/>
      <w:bookmarkEnd w:id="94"/>
      <w:bookmarkEnd w:id="95"/>
      <w:bookmarkEnd w:id="96"/>
      <w:bookmarkEnd w:id="97"/>
      <w:bookmarkEnd w:id="98"/>
    </w:p>
    <w:p w14:paraId="737C2FF4" w14:textId="77777777" w:rsidR="00E350AB" w:rsidRDefault="00E350AB" w:rsidP="00E350AB">
      <w:pPr>
        <w:pStyle w:val="affffb"/>
        <w:ind w:firstLine="420"/>
      </w:pPr>
      <w:r>
        <w:rPr>
          <w:rFonts w:hint="eastAsia"/>
        </w:rPr>
        <w:t>高价值专利</w:t>
      </w:r>
      <w:r w:rsidR="00F47102">
        <w:rPr>
          <w:rFonts w:hint="eastAsia"/>
        </w:rPr>
        <w:t>价值</w:t>
      </w:r>
      <w:r>
        <w:rPr>
          <w:rFonts w:hint="eastAsia"/>
        </w:rPr>
        <w:t>评估指标</w:t>
      </w:r>
      <w:r w:rsidR="00DE5CD3">
        <w:rPr>
          <w:rFonts w:hint="eastAsia"/>
        </w:rPr>
        <w:t>体系</w:t>
      </w:r>
      <w:r>
        <w:rPr>
          <w:rFonts w:hint="eastAsia"/>
        </w:rPr>
        <w:t>包括技术价值（T）、法律价值（L）</w:t>
      </w:r>
      <w:r w:rsidR="00ED28EF">
        <w:rPr>
          <w:rFonts w:hint="eastAsia"/>
        </w:rPr>
        <w:t>和</w:t>
      </w:r>
      <w:r>
        <w:rPr>
          <w:rFonts w:hint="eastAsia"/>
        </w:rPr>
        <w:t>市场价值（M）三个维度</w:t>
      </w:r>
      <w:r w:rsidR="00D95195">
        <w:rPr>
          <w:rFonts w:hint="eastAsia"/>
        </w:rPr>
        <w:t>。</w:t>
      </w:r>
    </w:p>
    <w:p w14:paraId="7E489215" w14:textId="77777777" w:rsidR="00E350AB" w:rsidRDefault="00E350AB" w:rsidP="009155DC">
      <w:pPr>
        <w:pStyle w:val="af5"/>
        <w:numPr>
          <w:ilvl w:val="0"/>
          <w:numId w:val="41"/>
        </w:numPr>
      </w:pPr>
      <w:bookmarkStart w:id="99" w:name="_Toc140565953"/>
      <w:bookmarkStart w:id="100" w:name="_Toc140566134"/>
      <w:bookmarkStart w:id="101" w:name="_Toc140567170"/>
      <w:bookmarkStart w:id="102" w:name="_Toc140567400"/>
      <w:r>
        <w:rPr>
          <w:rFonts w:hint="eastAsia"/>
        </w:rPr>
        <w:t>技术价值</w:t>
      </w:r>
      <w:bookmarkEnd w:id="99"/>
      <w:bookmarkEnd w:id="100"/>
      <w:bookmarkEnd w:id="101"/>
      <w:bookmarkEnd w:id="102"/>
    </w:p>
    <w:p w14:paraId="411925F1" w14:textId="20C44A1C" w:rsidR="00E350AB" w:rsidRDefault="0046531C" w:rsidP="00A77E6F">
      <w:pPr>
        <w:pStyle w:val="affffb"/>
        <w:ind w:firstLine="420"/>
      </w:pPr>
      <w:r>
        <w:rPr>
          <w:rFonts w:hint="eastAsia"/>
        </w:rPr>
        <w:t>评估</w:t>
      </w:r>
      <w:r>
        <w:t>指标</w:t>
      </w:r>
      <w:r w:rsidR="00E350AB">
        <w:rPr>
          <w:rFonts w:hint="eastAsia"/>
        </w:rPr>
        <w:t>包括</w:t>
      </w:r>
      <w:r w:rsidR="00A77E6F">
        <w:rPr>
          <w:rFonts w:hint="eastAsia"/>
        </w:rPr>
        <w:t>技术先进性、技术适应性、技术成熟度、配套技术依存度、可替代性、研发投入强度</w:t>
      </w:r>
      <w:r w:rsidR="00433A14">
        <w:rPr>
          <w:rFonts w:hint="eastAsia"/>
        </w:rPr>
        <w:t>、</w:t>
      </w:r>
      <w:r w:rsidR="00A77E6F">
        <w:rPr>
          <w:rFonts w:hint="eastAsia"/>
        </w:rPr>
        <w:t>被引数</w:t>
      </w:r>
      <w:r w:rsidR="00E84254">
        <w:rPr>
          <w:rFonts w:hint="eastAsia"/>
        </w:rPr>
        <w:t>，</w:t>
      </w:r>
      <w:r w:rsidR="00E84254" w:rsidRPr="00ED6B3E">
        <w:rPr>
          <w:rFonts w:hint="eastAsia"/>
        </w:rPr>
        <w:t>指标</w:t>
      </w:r>
      <w:r w:rsidR="00BB2BD5">
        <w:rPr>
          <w:rFonts w:hint="eastAsia"/>
        </w:rPr>
        <w:t>说明</w:t>
      </w:r>
      <w:r w:rsidR="00BA34A8">
        <w:rPr>
          <w:rFonts w:hint="eastAsia"/>
        </w:rPr>
        <w:t>详</w:t>
      </w:r>
      <w:r w:rsidR="00E84254" w:rsidRPr="00ED6B3E">
        <w:rPr>
          <w:rFonts w:hint="eastAsia"/>
        </w:rPr>
        <w:t>见资料性附录A</w:t>
      </w:r>
      <w:r w:rsidR="00E350AB">
        <w:rPr>
          <w:rFonts w:hint="eastAsia"/>
        </w:rPr>
        <w:t>。</w:t>
      </w:r>
    </w:p>
    <w:p w14:paraId="7CD16131" w14:textId="77777777" w:rsidR="00E350AB" w:rsidRDefault="00E350AB" w:rsidP="009155DC">
      <w:pPr>
        <w:pStyle w:val="af5"/>
      </w:pPr>
      <w:bookmarkStart w:id="103" w:name="_Toc140565954"/>
      <w:bookmarkStart w:id="104" w:name="_Toc140566135"/>
      <w:bookmarkStart w:id="105" w:name="_Toc140567171"/>
      <w:bookmarkStart w:id="106" w:name="_Toc140567401"/>
      <w:r>
        <w:rPr>
          <w:rFonts w:hint="eastAsia"/>
        </w:rPr>
        <w:t>法律价值</w:t>
      </w:r>
      <w:bookmarkEnd w:id="103"/>
      <w:bookmarkEnd w:id="104"/>
      <w:bookmarkEnd w:id="105"/>
      <w:bookmarkEnd w:id="106"/>
    </w:p>
    <w:p w14:paraId="078AA26B" w14:textId="3FD91EB0" w:rsidR="00E350AB" w:rsidRDefault="0046531C" w:rsidP="00CC70EB">
      <w:pPr>
        <w:pStyle w:val="affffb"/>
        <w:ind w:firstLine="420"/>
      </w:pPr>
      <w:r>
        <w:rPr>
          <w:rFonts w:hint="eastAsia"/>
        </w:rPr>
        <w:t>评估</w:t>
      </w:r>
      <w:r>
        <w:t>指标</w:t>
      </w:r>
      <w:r w:rsidR="00E350AB">
        <w:rPr>
          <w:rFonts w:hint="eastAsia"/>
        </w:rPr>
        <w:t>包括</w:t>
      </w:r>
      <w:r w:rsidR="00CC70EB">
        <w:rPr>
          <w:rFonts w:hint="eastAsia"/>
        </w:rPr>
        <w:t>文本质量、权利稳定性、实施可规避性、实施依赖性、侵权可判定性、侵权诉讼和无效宣告、剩余保护期、海外申请与确权</w:t>
      </w:r>
      <w:r w:rsidR="00E84254">
        <w:rPr>
          <w:rFonts w:hint="eastAsia"/>
        </w:rPr>
        <w:t>，</w:t>
      </w:r>
      <w:r w:rsidR="00BB2BD5" w:rsidRPr="00ED6B3E">
        <w:rPr>
          <w:rFonts w:hint="eastAsia"/>
        </w:rPr>
        <w:t>指标</w:t>
      </w:r>
      <w:r w:rsidR="00BB2BD5">
        <w:rPr>
          <w:rFonts w:hint="eastAsia"/>
        </w:rPr>
        <w:t>说明</w:t>
      </w:r>
      <w:r w:rsidR="00BA34A8">
        <w:rPr>
          <w:rFonts w:hint="eastAsia"/>
        </w:rPr>
        <w:t>详</w:t>
      </w:r>
      <w:r w:rsidR="00BA34A8" w:rsidRPr="00ED6B3E">
        <w:rPr>
          <w:rFonts w:hint="eastAsia"/>
        </w:rPr>
        <w:t>见</w:t>
      </w:r>
      <w:r w:rsidR="00E84254" w:rsidRPr="00ED6B3E">
        <w:rPr>
          <w:rFonts w:hint="eastAsia"/>
        </w:rPr>
        <w:t>资料性附录A</w:t>
      </w:r>
      <w:r w:rsidR="00E350AB">
        <w:rPr>
          <w:rFonts w:hint="eastAsia"/>
        </w:rPr>
        <w:t>。</w:t>
      </w:r>
    </w:p>
    <w:p w14:paraId="6C85A209" w14:textId="77777777" w:rsidR="00E350AB" w:rsidRDefault="00E350AB" w:rsidP="009155DC">
      <w:pPr>
        <w:pStyle w:val="af5"/>
      </w:pPr>
      <w:bookmarkStart w:id="107" w:name="_Toc140565955"/>
      <w:bookmarkStart w:id="108" w:name="_Toc140566136"/>
      <w:bookmarkStart w:id="109" w:name="_Toc140567172"/>
      <w:bookmarkStart w:id="110" w:name="_Toc140567402"/>
      <w:r>
        <w:rPr>
          <w:rFonts w:hint="eastAsia"/>
        </w:rPr>
        <w:t>市场价值</w:t>
      </w:r>
      <w:bookmarkEnd w:id="107"/>
      <w:bookmarkEnd w:id="108"/>
      <w:bookmarkEnd w:id="109"/>
      <w:bookmarkEnd w:id="110"/>
    </w:p>
    <w:p w14:paraId="5DA611D4" w14:textId="66B38E4A" w:rsidR="00E350AB" w:rsidRDefault="0046531C" w:rsidP="004973C5">
      <w:pPr>
        <w:pStyle w:val="affffb"/>
        <w:ind w:firstLine="420"/>
      </w:pPr>
      <w:r>
        <w:rPr>
          <w:rFonts w:hint="eastAsia"/>
        </w:rPr>
        <w:t>评估</w:t>
      </w:r>
      <w:r>
        <w:t>指标</w:t>
      </w:r>
      <w:r w:rsidR="00E350AB">
        <w:rPr>
          <w:rFonts w:hint="eastAsia"/>
        </w:rPr>
        <w:t>包括</w:t>
      </w:r>
      <w:r w:rsidR="004973C5">
        <w:rPr>
          <w:rFonts w:hint="eastAsia"/>
        </w:rPr>
        <w:t>运用成效、市场规模、市场占有率、市场竞争力、标准化程度、政策适应性、行业影响力</w:t>
      </w:r>
      <w:r w:rsidR="00E84254">
        <w:rPr>
          <w:rFonts w:hint="eastAsia"/>
        </w:rPr>
        <w:t>，</w:t>
      </w:r>
      <w:r w:rsidR="00BB2BD5" w:rsidRPr="00ED6B3E">
        <w:rPr>
          <w:rFonts w:hint="eastAsia"/>
        </w:rPr>
        <w:t>指标</w:t>
      </w:r>
      <w:r w:rsidR="00BB2BD5">
        <w:rPr>
          <w:rFonts w:hint="eastAsia"/>
        </w:rPr>
        <w:t>说明</w:t>
      </w:r>
      <w:r w:rsidR="00BA34A8">
        <w:rPr>
          <w:rFonts w:hint="eastAsia"/>
        </w:rPr>
        <w:t>详</w:t>
      </w:r>
      <w:r w:rsidR="00BA34A8" w:rsidRPr="00ED6B3E">
        <w:rPr>
          <w:rFonts w:hint="eastAsia"/>
        </w:rPr>
        <w:t>见</w:t>
      </w:r>
      <w:r w:rsidR="00E84254" w:rsidRPr="00ED6B3E">
        <w:rPr>
          <w:rFonts w:hint="eastAsia"/>
        </w:rPr>
        <w:t>资料性附录A</w:t>
      </w:r>
      <w:r w:rsidR="00E350AB">
        <w:rPr>
          <w:rFonts w:hint="eastAsia"/>
        </w:rPr>
        <w:t>。</w:t>
      </w:r>
    </w:p>
    <w:p w14:paraId="4706D4D9" w14:textId="77777777" w:rsidR="00AB25CF" w:rsidRDefault="00AB25CF" w:rsidP="004C4C38">
      <w:pPr>
        <w:pStyle w:val="affc"/>
        <w:spacing w:before="312" w:after="312"/>
      </w:pPr>
      <w:bookmarkStart w:id="111" w:name="_Toc140565956"/>
      <w:bookmarkStart w:id="112" w:name="_Toc140566137"/>
      <w:bookmarkStart w:id="113" w:name="_Toc140567173"/>
      <w:bookmarkStart w:id="114" w:name="_Toc140567403"/>
      <w:bookmarkStart w:id="115" w:name="_Toc140567614"/>
      <w:bookmarkStart w:id="116" w:name="_Toc144458377"/>
      <w:bookmarkStart w:id="117" w:name="_Toc144886144"/>
      <w:r>
        <w:rPr>
          <w:rFonts w:hint="eastAsia"/>
        </w:rPr>
        <w:t>数据获取</w:t>
      </w:r>
      <w:bookmarkEnd w:id="111"/>
      <w:bookmarkEnd w:id="112"/>
      <w:bookmarkEnd w:id="113"/>
      <w:bookmarkEnd w:id="114"/>
      <w:bookmarkEnd w:id="115"/>
      <w:bookmarkEnd w:id="116"/>
      <w:bookmarkEnd w:id="117"/>
    </w:p>
    <w:p w14:paraId="6C2052B5" w14:textId="77777777" w:rsidR="00AB25CF" w:rsidRDefault="00D95195" w:rsidP="00AB25CF">
      <w:pPr>
        <w:pStyle w:val="affffb"/>
        <w:ind w:firstLine="420"/>
      </w:pPr>
      <w:r>
        <w:rPr>
          <w:rFonts w:hint="eastAsia"/>
        </w:rPr>
        <w:t>评估</w:t>
      </w:r>
      <w:r>
        <w:t>指标的</w:t>
      </w:r>
      <w:r w:rsidR="00AB25CF">
        <w:rPr>
          <w:rFonts w:hint="eastAsia"/>
        </w:rPr>
        <w:t>数据获取</w:t>
      </w:r>
      <w:r w:rsidR="00C21046">
        <w:rPr>
          <w:rFonts w:hint="eastAsia"/>
        </w:rPr>
        <w:t>方式</w:t>
      </w:r>
      <w:r w:rsidR="00AB25CF">
        <w:rPr>
          <w:rFonts w:hint="eastAsia"/>
        </w:rPr>
        <w:t>包括但不限于：</w:t>
      </w:r>
    </w:p>
    <w:p w14:paraId="2F11EDB4" w14:textId="77777777" w:rsidR="00AB25CF" w:rsidRDefault="00DE5CD3" w:rsidP="00DE5CD3">
      <w:pPr>
        <w:pStyle w:val="af5"/>
        <w:numPr>
          <w:ilvl w:val="0"/>
          <w:numId w:val="32"/>
        </w:numPr>
      </w:pPr>
      <w:r>
        <w:rPr>
          <w:rFonts w:hint="eastAsia"/>
        </w:rPr>
        <w:t>待评估</w:t>
      </w:r>
      <w:r w:rsidR="00AB25CF">
        <w:rPr>
          <w:rFonts w:hint="eastAsia"/>
        </w:rPr>
        <w:t>专利的专利权人提供的信息；</w:t>
      </w:r>
    </w:p>
    <w:p w14:paraId="5DD8E748" w14:textId="77777777" w:rsidR="00AB25CF" w:rsidRDefault="00AB25CF" w:rsidP="00DE5CD3">
      <w:pPr>
        <w:pStyle w:val="af5"/>
      </w:pPr>
      <w:r>
        <w:rPr>
          <w:rFonts w:hint="eastAsia"/>
        </w:rPr>
        <w:t>国家/地方知识产权局</w:t>
      </w:r>
      <w:r w:rsidR="00DE5CD3">
        <w:rPr>
          <w:rFonts w:hint="eastAsia"/>
        </w:rPr>
        <w:t>公开发布</w:t>
      </w:r>
      <w:r w:rsidR="00DE5CD3">
        <w:t>的信息</w:t>
      </w:r>
      <w:r>
        <w:rPr>
          <w:rFonts w:hint="eastAsia"/>
        </w:rPr>
        <w:t>；</w:t>
      </w:r>
    </w:p>
    <w:p w14:paraId="652DADA4" w14:textId="77777777" w:rsidR="00AB25CF" w:rsidRDefault="00DE5CD3" w:rsidP="00DE5CD3">
      <w:pPr>
        <w:pStyle w:val="af5"/>
      </w:pPr>
      <w:r>
        <w:rPr>
          <w:rFonts w:hint="eastAsia"/>
        </w:rPr>
        <w:t>权威</w:t>
      </w:r>
      <w:r>
        <w:t>机构</w:t>
      </w:r>
      <w:r>
        <w:rPr>
          <w:rFonts w:hint="eastAsia"/>
        </w:rPr>
        <w:t>公开发布</w:t>
      </w:r>
      <w:r>
        <w:t>的社会公共资源数据</w:t>
      </w:r>
      <w:r>
        <w:rPr>
          <w:rFonts w:hint="eastAsia"/>
        </w:rPr>
        <w:t>。</w:t>
      </w:r>
    </w:p>
    <w:p w14:paraId="246B496B" w14:textId="77777777" w:rsidR="00D43185" w:rsidRDefault="00AB25CF" w:rsidP="009155DC">
      <w:pPr>
        <w:pStyle w:val="affc"/>
        <w:spacing w:before="312" w:after="312"/>
      </w:pPr>
      <w:bookmarkStart w:id="118" w:name="_Toc140565957"/>
      <w:bookmarkStart w:id="119" w:name="_Toc140566138"/>
      <w:bookmarkStart w:id="120" w:name="_Toc140567174"/>
      <w:bookmarkStart w:id="121" w:name="_Toc140567404"/>
      <w:bookmarkStart w:id="122" w:name="_Toc140567615"/>
      <w:bookmarkStart w:id="123" w:name="_Toc144458378"/>
      <w:bookmarkStart w:id="124" w:name="_Toc144886145"/>
      <w:r w:rsidRPr="00AB25CF">
        <w:rPr>
          <w:rFonts w:hint="eastAsia"/>
        </w:rPr>
        <w:t>评估方法</w:t>
      </w:r>
      <w:bookmarkEnd w:id="118"/>
      <w:bookmarkEnd w:id="119"/>
      <w:bookmarkEnd w:id="120"/>
      <w:bookmarkEnd w:id="121"/>
      <w:bookmarkEnd w:id="122"/>
      <w:bookmarkEnd w:id="123"/>
      <w:bookmarkEnd w:id="124"/>
    </w:p>
    <w:p w14:paraId="42EC435F" w14:textId="77777777" w:rsidR="009155DC" w:rsidRPr="00AA68C2" w:rsidRDefault="009155DC" w:rsidP="0042300A">
      <w:pPr>
        <w:pStyle w:val="affffffffe"/>
        <w:rPr>
          <w:rFonts w:ascii="黑体" w:eastAsia="黑体" w:hAnsi="黑体"/>
        </w:rPr>
      </w:pPr>
      <w:r w:rsidRPr="00AA68C2">
        <w:rPr>
          <w:rFonts w:ascii="黑体" w:eastAsia="黑体" w:hAnsi="黑体" w:hint="eastAsia"/>
        </w:rPr>
        <w:t>高价值专利价值综合</w:t>
      </w:r>
      <w:r w:rsidR="00694EC4" w:rsidRPr="00AA68C2">
        <w:rPr>
          <w:rFonts w:ascii="黑体" w:eastAsia="黑体" w:hAnsi="黑体" w:hint="eastAsia"/>
        </w:rPr>
        <w:t>得分</w:t>
      </w:r>
      <w:r w:rsidRPr="00AA68C2">
        <w:rPr>
          <w:rFonts w:ascii="黑体" w:eastAsia="黑体" w:hAnsi="黑体" w:hint="eastAsia"/>
        </w:rPr>
        <w:t>计算方法</w:t>
      </w:r>
    </w:p>
    <w:p w14:paraId="7CE16182" w14:textId="14673486" w:rsidR="00AB25CF" w:rsidRDefault="00AB25CF" w:rsidP="00AB25CF">
      <w:pPr>
        <w:pStyle w:val="affffb"/>
        <w:ind w:firstLine="420"/>
      </w:pPr>
      <w:r w:rsidRPr="00AB25CF">
        <w:rPr>
          <w:rFonts w:hint="eastAsia"/>
        </w:rPr>
        <w:t>高价值专利价值的综合</w:t>
      </w:r>
      <w:r w:rsidR="00FD6C24">
        <w:rPr>
          <w:rFonts w:hint="eastAsia"/>
        </w:rPr>
        <w:t>得分</w:t>
      </w:r>
      <w:r w:rsidRPr="00AB25CF">
        <w:rPr>
          <w:rFonts w:hint="eastAsia"/>
        </w:rPr>
        <w:t>（Ρ）为技术价值（</w:t>
      </w:r>
      <w:r w:rsidR="003D5BDE">
        <w:rPr>
          <w:rFonts w:hint="eastAsia"/>
        </w:rPr>
        <w:t>T</w:t>
      </w:r>
      <w:r w:rsidRPr="00AB25CF">
        <w:rPr>
          <w:rFonts w:hint="eastAsia"/>
        </w:rPr>
        <w:t>）、法律价值（</w:t>
      </w:r>
      <w:r w:rsidR="003D5BDE">
        <w:rPr>
          <w:rFonts w:hint="eastAsia"/>
        </w:rPr>
        <w:t>L</w:t>
      </w:r>
      <w:r w:rsidRPr="00AB25CF">
        <w:rPr>
          <w:rFonts w:hint="eastAsia"/>
        </w:rPr>
        <w:t>）、市场价值（</w:t>
      </w:r>
      <w:r w:rsidR="003D5BDE">
        <w:rPr>
          <w:rFonts w:hint="eastAsia"/>
        </w:rPr>
        <w:t>M</w:t>
      </w:r>
      <w:r w:rsidRPr="00AB25CF">
        <w:rPr>
          <w:rFonts w:hint="eastAsia"/>
        </w:rPr>
        <w:t>）</w:t>
      </w:r>
      <w:r w:rsidR="00FE681D">
        <w:rPr>
          <w:rFonts w:hint="eastAsia"/>
        </w:rPr>
        <w:t>三个</w:t>
      </w:r>
      <w:r w:rsidR="00FE681D">
        <w:t>单项价值</w:t>
      </w:r>
      <w:r w:rsidRPr="00AB25CF">
        <w:rPr>
          <w:rFonts w:hint="eastAsia"/>
        </w:rPr>
        <w:t>得分的加权总和，计算公式</w:t>
      </w:r>
      <w:r w:rsidR="00BB7045" w:rsidRPr="00AB25CF">
        <w:rPr>
          <w:rFonts w:hint="eastAsia"/>
        </w:rPr>
        <w:t>见</w:t>
      </w:r>
      <w:r w:rsidRPr="00AB25CF">
        <w:rPr>
          <w:rFonts w:hint="eastAsia"/>
        </w:rPr>
        <w:t>（1）：</w:t>
      </w:r>
    </w:p>
    <w:p w14:paraId="6D66BBCC" w14:textId="77777777" w:rsidR="00AB25CF" w:rsidRDefault="00AB25CF" w:rsidP="00AB25CF">
      <w:pPr>
        <w:pStyle w:val="affffffd"/>
      </w:pPr>
      <w:r>
        <w:tab/>
      </w:r>
      <w:r w:rsidR="005F633F">
        <w:t xml:space="preserve"> </w:t>
      </w:r>
      <m:oMath>
        <m:r>
          <w:rPr>
            <w:rFonts w:ascii="Cambria Math" w:hAnsi="Cambria Math"/>
          </w:rPr>
          <m:t>Ρ</m:t>
        </m:r>
        <m:r>
          <m:rPr>
            <m:sty m:val="p"/>
          </m:rPr>
          <w:rPr>
            <w:rFonts w:ascii="Cambria Math" w:hAnsi="Cambria Math"/>
          </w:rPr>
          <m:t>=α×</m:t>
        </m:r>
        <m:r>
          <w:rPr>
            <w:rFonts w:ascii="Cambria Math" w:hAnsi="Cambria Math"/>
          </w:rPr>
          <m:t>T</m:t>
        </m:r>
        <m:r>
          <m:rPr>
            <m:sty m:val="p"/>
          </m:rPr>
          <w:rPr>
            <w:rFonts w:ascii="Cambria Math" w:hAnsi="Cambria Math"/>
          </w:rPr>
          <m:t>+β×</m:t>
        </m:r>
        <m:r>
          <w:rPr>
            <w:rFonts w:ascii="Cambria Math" w:hAnsi="Cambria Math"/>
          </w:rPr>
          <m:t>L</m:t>
        </m:r>
        <m:r>
          <m:rPr>
            <m:sty m:val="p"/>
          </m:rPr>
          <w:rPr>
            <w:rFonts w:ascii="Cambria Math" w:hAnsi="Cambria Math"/>
          </w:rPr>
          <m:t>+γ×</m:t>
        </m:r>
        <m:r>
          <w:rPr>
            <w:rFonts w:ascii="Cambria Math" w:hAnsi="Cambria Math"/>
          </w:rPr>
          <m:t>M</m:t>
        </m:r>
      </m:oMath>
      <w:r w:rsidR="005F633F">
        <w:rPr>
          <w:rFonts w:ascii="微软雅黑" w:eastAsia="微软雅黑" w:hAnsi="微软雅黑"/>
        </w:rPr>
        <w:t xml:space="preserve"> </w:t>
      </w:r>
      <w:r w:rsidRPr="00AB25CF">
        <w:rPr>
          <w:rFonts w:ascii="微软雅黑" w:eastAsia="微软雅黑" w:hAnsi="微软雅黑"/>
        </w:rPr>
        <w:tab/>
      </w:r>
      <w:r>
        <w:t>(</w:t>
      </w:r>
      <w:r>
        <w:fldChar w:fldCharType="begin"/>
      </w:r>
      <w:r>
        <w:instrText xml:space="preserve"> AUTONUM </w:instrText>
      </w:r>
      <w:r>
        <w:fldChar w:fldCharType="end"/>
      </w:r>
      <w:r>
        <w:t>)</w:t>
      </w:r>
    </w:p>
    <w:p w14:paraId="193F7FD1" w14:textId="77777777" w:rsidR="003D5BDE" w:rsidRDefault="00AB25CF" w:rsidP="003D5BDE">
      <w:pPr>
        <w:pStyle w:val="affffa"/>
        <w:ind w:firstLine="420"/>
      </w:pPr>
      <w:r>
        <w:rPr>
          <w:rFonts w:hint="eastAsia"/>
        </w:rPr>
        <w:t>式中：</w:t>
      </w:r>
    </w:p>
    <w:p w14:paraId="34172E66" w14:textId="77777777" w:rsidR="00AB25CF" w:rsidRDefault="00AB25CF" w:rsidP="003D5BDE">
      <w:pPr>
        <w:pStyle w:val="affffa"/>
        <w:ind w:firstLine="420"/>
      </w:pPr>
      <w:r w:rsidRPr="00161B8E">
        <w:rPr>
          <w:rFonts w:hint="eastAsia"/>
          <w:i/>
        </w:rPr>
        <w:t>Ρ</w:t>
      </w:r>
      <w:r>
        <w:rPr>
          <w:rFonts w:hint="eastAsia"/>
        </w:rPr>
        <w:t>——高价值专利的综合</w:t>
      </w:r>
      <w:r w:rsidR="00066035">
        <w:rPr>
          <w:rFonts w:hint="eastAsia"/>
        </w:rPr>
        <w:t>得分</w:t>
      </w:r>
      <w:r>
        <w:rPr>
          <w:rFonts w:hint="eastAsia"/>
        </w:rPr>
        <w:t>；</w:t>
      </w:r>
    </w:p>
    <w:p w14:paraId="785BBEBE" w14:textId="77777777" w:rsidR="00AB25CF" w:rsidRDefault="00D43185" w:rsidP="00AB25CF">
      <w:pPr>
        <w:pStyle w:val="affffb"/>
        <w:ind w:firstLine="420"/>
      </w:pPr>
      <w:r w:rsidRPr="00161B8E">
        <w:rPr>
          <w:rFonts w:hint="eastAsia"/>
          <w:i/>
        </w:rPr>
        <w:t>T</w:t>
      </w:r>
      <w:r w:rsidR="00AB25CF">
        <w:rPr>
          <w:rFonts w:hint="eastAsia"/>
        </w:rPr>
        <w:t>——技术价值的</w:t>
      </w:r>
      <w:r w:rsidR="00433A14">
        <w:rPr>
          <w:rFonts w:hint="eastAsia"/>
        </w:rPr>
        <w:t>得分</w:t>
      </w:r>
      <w:r w:rsidR="003D5BDE">
        <w:rPr>
          <w:rFonts w:hint="eastAsia"/>
        </w:rPr>
        <w:t>；</w:t>
      </w:r>
      <w:r w:rsidR="00AB25CF">
        <w:rPr>
          <w:rFonts w:hint="eastAsia"/>
        </w:rPr>
        <w:t xml:space="preserve"> </w:t>
      </w:r>
    </w:p>
    <w:p w14:paraId="72B167FF" w14:textId="77777777" w:rsidR="00AB25CF" w:rsidRDefault="00D43185" w:rsidP="00AB25CF">
      <w:pPr>
        <w:pStyle w:val="affffb"/>
        <w:ind w:firstLine="420"/>
      </w:pPr>
      <w:r w:rsidRPr="00161B8E">
        <w:rPr>
          <w:rFonts w:hint="eastAsia"/>
          <w:i/>
        </w:rPr>
        <w:t>L</w:t>
      </w:r>
      <w:r w:rsidR="00AB25CF">
        <w:rPr>
          <w:rFonts w:hint="eastAsia"/>
        </w:rPr>
        <w:t>——法律价值的</w:t>
      </w:r>
      <w:r w:rsidR="00433A14">
        <w:rPr>
          <w:rFonts w:hint="eastAsia"/>
        </w:rPr>
        <w:t>得分</w:t>
      </w:r>
      <w:r w:rsidR="00AB25CF">
        <w:rPr>
          <w:rFonts w:hint="eastAsia"/>
        </w:rPr>
        <w:t>；</w:t>
      </w:r>
    </w:p>
    <w:p w14:paraId="1AEF8DE9" w14:textId="77777777" w:rsidR="00AB25CF" w:rsidRDefault="00D43185" w:rsidP="00AB25CF">
      <w:pPr>
        <w:pStyle w:val="affffb"/>
        <w:ind w:firstLine="420"/>
      </w:pPr>
      <w:r w:rsidRPr="00161B8E">
        <w:rPr>
          <w:rFonts w:hint="eastAsia"/>
          <w:i/>
        </w:rPr>
        <w:t>M</w:t>
      </w:r>
      <w:r w:rsidR="00AB25CF">
        <w:rPr>
          <w:rFonts w:hint="eastAsia"/>
        </w:rPr>
        <w:t>——市场价值的</w:t>
      </w:r>
      <w:r w:rsidR="00433A14">
        <w:rPr>
          <w:rFonts w:hint="eastAsia"/>
        </w:rPr>
        <w:t>得分</w:t>
      </w:r>
      <w:r w:rsidR="00AB25CF">
        <w:rPr>
          <w:rFonts w:hint="eastAsia"/>
        </w:rPr>
        <w:t>；</w:t>
      </w:r>
    </w:p>
    <w:p w14:paraId="7323E940" w14:textId="77777777" w:rsidR="00AB25CF" w:rsidRDefault="00AB25CF" w:rsidP="00AB25CF">
      <w:pPr>
        <w:pStyle w:val="affffb"/>
        <w:ind w:firstLine="420"/>
      </w:pPr>
      <w:r w:rsidRPr="005F633F">
        <w:rPr>
          <w:rFonts w:hint="eastAsia"/>
        </w:rPr>
        <w:t>α</w:t>
      </w:r>
      <w:r>
        <w:rPr>
          <w:rFonts w:hint="eastAsia"/>
        </w:rPr>
        <w:t>——技术价值的权重；</w:t>
      </w:r>
    </w:p>
    <w:p w14:paraId="43B832A3" w14:textId="77777777" w:rsidR="00AB25CF" w:rsidRDefault="00AB25CF" w:rsidP="00AB25CF">
      <w:pPr>
        <w:pStyle w:val="affffb"/>
        <w:ind w:firstLine="420"/>
      </w:pPr>
      <w:r>
        <w:rPr>
          <w:rFonts w:hint="eastAsia"/>
        </w:rPr>
        <w:lastRenderedPageBreak/>
        <w:t>β——法律价值的权重；</w:t>
      </w:r>
    </w:p>
    <w:p w14:paraId="0C7B70C2" w14:textId="77777777" w:rsidR="00AB25CF" w:rsidRDefault="00AB25CF" w:rsidP="00AB25CF">
      <w:pPr>
        <w:pStyle w:val="affffb"/>
        <w:ind w:firstLine="420"/>
      </w:pPr>
      <w:r>
        <w:rPr>
          <w:rFonts w:hint="eastAsia"/>
        </w:rPr>
        <w:t>γ——经济价值的权重</w:t>
      </w:r>
      <w:r w:rsidR="00727D74">
        <w:rPr>
          <w:rFonts w:hint="eastAsia"/>
        </w:rPr>
        <w:t>。</w:t>
      </w:r>
    </w:p>
    <w:p w14:paraId="76A17846" w14:textId="77777777" w:rsidR="009155DC" w:rsidRDefault="00727D74" w:rsidP="009155DC">
      <w:pPr>
        <w:pStyle w:val="affffb"/>
        <w:ind w:firstLine="420"/>
      </w:pPr>
      <w:r>
        <w:rPr>
          <w:rFonts w:hint="eastAsia"/>
        </w:rPr>
        <w:t>其中，</w:t>
      </w:r>
      <w:r w:rsidR="00AB25CF">
        <w:rPr>
          <w:rFonts w:hint="eastAsia"/>
        </w:rPr>
        <w:t>α、β、γ的取</w:t>
      </w:r>
      <w:bookmarkStart w:id="125" w:name="_GoBack"/>
      <w:bookmarkEnd w:id="125"/>
      <w:r w:rsidR="00AB25CF">
        <w:rPr>
          <w:rFonts w:hint="eastAsia"/>
        </w:rPr>
        <w:t>值范围为［0.</w:t>
      </w:r>
      <w:r w:rsidR="00066035">
        <w:rPr>
          <w:rFonts w:hint="eastAsia"/>
        </w:rPr>
        <w:t>2</w:t>
      </w:r>
      <w:r w:rsidR="007A17B0">
        <w:t>5</w:t>
      </w:r>
      <w:r w:rsidR="00AB25CF">
        <w:rPr>
          <w:rFonts w:hint="eastAsia"/>
        </w:rPr>
        <w:t>，0</w:t>
      </w:r>
      <w:r w:rsidR="00066035">
        <w:rPr>
          <w:rFonts w:hint="eastAsia"/>
        </w:rPr>
        <w:t>.</w:t>
      </w:r>
      <w:r w:rsidR="007A17B0">
        <w:t>5</w:t>
      </w:r>
      <w:r w:rsidR="00AB25CF">
        <w:rPr>
          <w:rFonts w:hint="eastAsia"/>
        </w:rPr>
        <w:t>］，且α＋β＋γ＝1。</w:t>
      </w:r>
      <w:bookmarkStart w:id="126" w:name="_Toc140565959"/>
      <w:bookmarkStart w:id="127" w:name="_Toc140566140"/>
      <w:bookmarkStart w:id="128" w:name="_Toc140567176"/>
    </w:p>
    <w:p w14:paraId="2B8FFF4E" w14:textId="77777777" w:rsidR="009155DC" w:rsidRDefault="009155DC" w:rsidP="009155DC">
      <w:pPr>
        <w:pStyle w:val="affffb"/>
        <w:ind w:firstLine="420"/>
      </w:pPr>
    </w:p>
    <w:p w14:paraId="4E422023" w14:textId="77777777" w:rsidR="00D43185" w:rsidRPr="00AA68C2" w:rsidRDefault="00D43185" w:rsidP="0042300A">
      <w:pPr>
        <w:pStyle w:val="affffffffe"/>
        <w:rPr>
          <w:rFonts w:ascii="黑体" w:eastAsia="黑体" w:hAnsi="黑体"/>
        </w:rPr>
      </w:pPr>
      <w:r w:rsidRPr="00AA68C2">
        <w:rPr>
          <w:rFonts w:ascii="黑体" w:eastAsia="黑体" w:hAnsi="黑体" w:hint="eastAsia"/>
        </w:rPr>
        <w:t>高价值专利单项价值</w:t>
      </w:r>
      <w:r w:rsidR="00694EC4" w:rsidRPr="00AA68C2">
        <w:rPr>
          <w:rFonts w:ascii="黑体" w:eastAsia="黑体" w:hAnsi="黑体" w:hint="eastAsia"/>
        </w:rPr>
        <w:t>得分</w:t>
      </w:r>
      <w:r w:rsidRPr="00AA68C2">
        <w:rPr>
          <w:rFonts w:ascii="黑体" w:eastAsia="黑体" w:hAnsi="黑体" w:hint="eastAsia"/>
        </w:rPr>
        <w:t>计算方法</w:t>
      </w:r>
      <w:bookmarkEnd w:id="126"/>
      <w:bookmarkEnd w:id="127"/>
      <w:bookmarkEnd w:id="128"/>
    </w:p>
    <w:p w14:paraId="59D7BF85" w14:textId="77777777" w:rsidR="00D43185" w:rsidRDefault="00D43185" w:rsidP="00D43185">
      <w:pPr>
        <w:pStyle w:val="affffb"/>
        <w:ind w:firstLine="420"/>
      </w:pPr>
      <w:r w:rsidRPr="00D43185">
        <w:rPr>
          <w:rFonts w:hint="eastAsia"/>
        </w:rPr>
        <w:t>技术价值的得分为评估技术价值的各项指标</w:t>
      </w:r>
      <w:r w:rsidR="00066035">
        <w:rPr>
          <w:rFonts w:hint="eastAsia"/>
        </w:rPr>
        <w:t>的</w:t>
      </w:r>
      <w:r w:rsidRPr="00D43185">
        <w:rPr>
          <w:rFonts w:hint="eastAsia"/>
        </w:rPr>
        <w:t>得分总和，计算公式</w:t>
      </w:r>
      <w:r w:rsidR="00BB7045" w:rsidRPr="00D43185">
        <w:rPr>
          <w:rFonts w:hint="eastAsia"/>
        </w:rPr>
        <w:t>见</w:t>
      </w:r>
      <w:r w:rsidRPr="00D43185">
        <w:rPr>
          <w:rFonts w:hint="eastAsia"/>
        </w:rPr>
        <w:t>（2）</w:t>
      </w:r>
      <w:r w:rsidR="00BB7045">
        <w:rPr>
          <w:rFonts w:hint="eastAsia"/>
        </w:rPr>
        <w:t>：</w:t>
      </w:r>
      <w:r>
        <w:t xml:space="preserve"> </w:t>
      </w:r>
    </w:p>
    <w:p w14:paraId="44DB453B" w14:textId="77777777" w:rsidR="00D43185" w:rsidRDefault="00D43185" w:rsidP="00D43185">
      <w:pPr>
        <w:pStyle w:val="affffffd"/>
      </w:pPr>
      <w:r>
        <w:tab/>
      </w:r>
      <w:r w:rsidR="005F633F">
        <w:t xml:space="preserve"> </w:t>
      </w:r>
      <m:oMath>
        <m:r>
          <w:rPr>
            <w:rFonts w:ascii="Cambria Math" w:hAnsi="Cambria Math" w:hint="eastAsia"/>
          </w:rPr>
          <m:t>T</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m:t>
                </m:r>
              </m:sub>
            </m:sSub>
          </m:e>
        </m:nary>
      </m:oMath>
      <w:r w:rsidR="005F633F">
        <w:rPr>
          <w:rFonts w:ascii="微软雅黑" w:eastAsia="微软雅黑" w:hAnsi="微软雅黑"/>
        </w:rPr>
        <w:t xml:space="preserve"> </w:t>
      </w:r>
      <w:r w:rsidRPr="00D43185">
        <w:rPr>
          <w:rFonts w:ascii="微软雅黑" w:eastAsia="微软雅黑" w:hAnsi="微软雅黑"/>
        </w:rPr>
        <w:tab/>
      </w:r>
      <w:r>
        <w:t>(</w:t>
      </w:r>
      <w:r>
        <w:fldChar w:fldCharType="begin"/>
      </w:r>
      <w:r>
        <w:instrText xml:space="preserve"> AUTONUM </w:instrText>
      </w:r>
      <w:r>
        <w:fldChar w:fldCharType="end"/>
      </w:r>
      <w:r>
        <w:t>)</w:t>
      </w:r>
    </w:p>
    <w:p w14:paraId="2AFBC233" w14:textId="77777777" w:rsidR="00D43185" w:rsidRPr="00D43185" w:rsidRDefault="00D43185" w:rsidP="00D43185">
      <w:pPr>
        <w:pStyle w:val="affffa"/>
        <w:ind w:firstLine="420"/>
      </w:pPr>
      <w:r>
        <w:rPr>
          <w:rFonts w:hint="eastAsia"/>
        </w:rPr>
        <w:t>式中：</w:t>
      </w:r>
    </w:p>
    <w:p w14:paraId="1755E93C" w14:textId="77777777" w:rsidR="00D43185" w:rsidRDefault="003D5BDE" w:rsidP="00D43185">
      <w:pPr>
        <w:pStyle w:val="affffb"/>
        <w:ind w:firstLine="420"/>
      </w:pPr>
      <w:r w:rsidRPr="00161B8E">
        <w:rPr>
          <w:rFonts w:hint="eastAsia"/>
          <w:i/>
        </w:rPr>
        <w:t>T</w:t>
      </w:r>
      <w:r w:rsidR="00D43185">
        <w:rPr>
          <w:rFonts w:hint="eastAsia"/>
        </w:rPr>
        <w:t>——技术价值的</w:t>
      </w:r>
      <w:r w:rsidR="00433A14">
        <w:rPr>
          <w:rFonts w:hint="eastAsia"/>
        </w:rPr>
        <w:t>得分</w:t>
      </w:r>
      <w:r w:rsidR="00D43185">
        <w:rPr>
          <w:rFonts w:hint="eastAsia"/>
        </w:rPr>
        <w:t>；</w:t>
      </w:r>
    </w:p>
    <w:p w14:paraId="55E159F1" w14:textId="77777777" w:rsidR="00D43185" w:rsidRDefault="005F633F" w:rsidP="00D43185">
      <w:pPr>
        <w:pStyle w:val="affffb"/>
        <w:ind w:firstLine="420"/>
      </w:pPr>
      <w:r w:rsidRPr="005F633F">
        <w:rPr>
          <w:rFonts w:hint="eastAsia"/>
          <w:i/>
        </w:rPr>
        <w:t>X</w:t>
      </w:r>
      <w:r w:rsidRPr="005F633F">
        <w:rPr>
          <w:vertAlign w:val="subscript"/>
        </w:rPr>
        <w:t>i</w:t>
      </w:r>
      <w:r w:rsidR="00D43185">
        <w:rPr>
          <w:rFonts w:hint="eastAsia"/>
        </w:rPr>
        <w:t>——评估指标的</w:t>
      </w:r>
      <w:r w:rsidR="00433A14">
        <w:rPr>
          <w:rFonts w:hint="eastAsia"/>
        </w:rPr>
        <w:t>得分</w:t>
      </w:r>
      <w:r w:rsidR="00D43185">
        <w:rPr>
          <w:rFonts w:hint="eastAsia"/>
        </w:rPr>
        <w:t>；</w:t>
      </w:r>
    </w:p>
    <w:p w14:paraId="414466C4" w14:textId="77777777" w:rsidR="00D43185" w:rsidRDefault="005F633F" w:rsidP="00D43185">
      <w:pPr>
        <w:pStyle w:val="affffb"/>
        <w:ind w:firstLine="420"/>
      </w:pPr>
      <w:r w:rsidRPr="007A17B0">
        <w:rPr>
          <w:rFonts w:hint="eastAsia"/>
          <w:i/>
        </w:rPr>
        <w:t>n</w:t>
      </w:r>
      <w:r w:rsidR="00D43185">
        <w:rPr>
          <w:rFonts w:hint="eastAsia"/>
        </w:rPr>
        <w:t>——评估指标</w:t>
      </w:r>
      <w:r w:rsidR="00066035">
        <w:rPr>
          <w:rFonts w:hint="eastAsia"/>
        </w:rPr>
        <w:t>的</w:t>
      </w:r>
      <w:r w:rsidR="00D43185">
        <w:rPr>
          <w:rFonts w:hint="eastAsia"/>
        </w:rPr>
        <w:t>数量。</w:t>
      </w:r>
    </w:p>
    <w:p w14:paraId="78273C79" w14:textId="77777777" w:rsidR="00D43185" w:rsidRDefault="00727D74" w:rsidP="00D43185">
      <w:pPr>
        <w:pStyle w:val="affffb"/>
        <w:ind w:firstLine="420"/>
      </w:pPr>
      <w:r>
        <w:rPr>
          <w:rFonts w:hint="eastAsia"/>
        </w:rPr>
        <w:t>其中，</w:t>
      </w:r>
      <w:r w:rsidR="006D477D" w:rsidRPr="006D477D">
        <w:rPr>
          <w:rFonts w:hint="eastAsia"/>
        </w:rPr>
        <w:t>X</w:t>
      </w:r>
      <w:r w:rsidR="006D477D" w:rsidRPr="006D477D">
        <w:rPr>
          <w:vertAlign w:val="subscript"/>
        </w:rPr>
        <w:t>i</w:t>
      </w:r>
      <w:r w:rsidR="00D43185">
        <w:rPr>
          <w:rFonts w:hint="eastAsia"/>
        </w:rPr>
        <w:t>的取值范围为［</w:t>
      </w:r>
      <w:r w:rsidR="00060FE1">
        <w:t>10</w:t>
      </w:r>
      <w:r w:rsidR="00D43185">
        <w:rPr>
          <w:rFonts w:hint="eastAsia"/>
        </w:rPr>
        <w:t>，</w:t>
      </w:r>
      <w:r w:rsidR="008D5B06">
        <w:rPr>
          <w:rFonts w:hint="eastAsia"/>
        </w:rPr>
        <w:t>30</w:t>
      </w:r>
      <w:r w:rsidR="00D43185">
        <w:rPr>
          <w:rFonts w:hint="eastAsia"/>
        </w:rPr>
        <w:t>］，</w:t>
      </w:r>
      <w:r w:rsidR="005F633F" w:rsidRPr="006D477D">
        <w:rPr>
          <w:rFonts w:hint="eastAsia"/>
        </w:rPr>
        <w:t>T</w:t>
      </w:r>
      <w:r w:rsidR="00D43185">
        <w:rPr>
          <w:rFonts w:hint="eastAsia"/>
        </w:rPr>
        <w:t>的满分值为100。</w:t>
      </w:r>
    </w:p>
    <w:p w14:paraId="1447F4E8" w14:textId="77777777" w:rsidR="00D43185" w:rsidRPr="00D43185" w:rsidRDefault="00D43185" w:rsidP="00D43185">
      <w:pPr>
        <w:pStyle w:val="affffb"/>
        <w:ind w:firstLine="420"/>
      </w:pPr>
      <w:r>
        <w:rPr>
          <w:rFonts w:hint="eastAsia"/>
        </w:rPr>
        <w:t>法律价值、市场价值的得分计算方法</w:t>
      </w:r>
      <w:r w:rsidR="002861F4">
        <w:rPr>
          <w:rFonts w:hint="eastAsia"/>
        </w:rPr>
        <w:t>参照</w:t>
      </w:r>
      <w:r>
        <w:rPr>
          <w:rFonts w:hint="eastAsia"/>
        </w:rPr>
        <w:t>技术价值。</w:t>
      </w:r>
    </w:p>
    <w:p w14:paraId="278B2101" w14:textId="77777777" w:rsidR="00E350AB" w:rsidRDefault="00AB25CF" w:rsidP="00E350AB">
      <w:pPr>
        <w:pStyle w:val="affc"/>
        <w:spacing w:before="312" w:after="312"/>
      </w:pPr>
      <w:bookmarkStart w:id="129" w:name="_Toc140565960"/>
      <w:bookmarkStart w:id="130" w:name="_Toc140566141"/>
      <w:bookmarkStart w:id="131" w:name="_Toc140567177"/>
      <w:bookmarkStart w:id="132" w:name="_Toc140567405"/>
      <w:bookmarkStart w:id="133" w:name="_Toc140567616"/>
      <w:bookmarkStart w:id="134" w:name="_Toc144458379"/>
      <w:bookmarkStart w:id="135" w:name="_Toc144886146"/>
      <w:r>
        <w:rPr>
          <w:rFonts w:hint="eastAsia"/>
        </w:rPr>
        <w:t>评估</w:t>
      </w:r>
      <w:r w:rsidR="00D128CF">
        <w:rPr>
          <w:rFonts w:hint="eastAsia"/>
        </w:rPr>
        <w:t>结果</w:t>
      </w:r>
      <w:r>
        <w:rPr>
          <w:rFonts w:hint="eastAsia"/>
        </w:rPr>
        <w:t>应用</w:t>
      </w:r>
      <w:bookmarkEnd w:id="129"/>
      <w:bookmarkEnd w:id="130"/>
      <w:bookmarkEnd w:id="131"/>
      <w:bookmarkEnd w:id="132"/>
      <w:bookmarkEnd w:id="133"/>
      <w:bookmarkEnd w:id="134"/>
      <w:bookmarkEnd w:id="135"/>
    </w:p>
    <w:p w14:paraId="1F7DEA19" w14:textId="5306BA1C" w:rsidR="00FD4015" w:rsidRDefault="005F0560" w:rsidP="005F0560">
      <w:pPr>
        <w:pStyle w:val="affffb"/>
        <w:ind w:firstLine="420"/>
      </w:pPr>
      <w:r>
        <w:rPr>
          <w:rFonts w:hint="eastAsia"/>
        </w:rPr>
        <w:t>评估</w:t>
      </w:r>
      <w:r w:rsidR="00002069">
        <w:rPr>
          <w:rFonts w:hint="eastAsia"/>
        </w:rPr>
        <w:t>组织</w:t>
      </w:r>
      <w:r>
        <w:t>应</w:t>
      </w:r>
      <w:r>
        <w:rPr>
          <w:rFonts w:hint="eastAsia"/>
        </w:rPr>
        <w:t>对</w:t>
      </w:r>
      <w:r>
        <w:t>评估结果进行分析和解读，</w:t>
      </w:r>
      <w:r>
        <w:rPr>
          <w:rFonts w:hint="eastAsia"/>
        </w:rPr>
        <w:t>并将评估</w:t>
      </w:r>
      <w:r>
        <w:t>结果</w:t>
      </w:r>
      <w:r>
        <w:rPr>
          <w:rFonts w:hint="eastAsia"/>
        </w:rPr>
        <w:t>应用</w:t>
      </w:r>
      <w:r>
        <w:t>到</w:t>
      </w:r>
      <w:r w:rsidR="00E466AD" w:rsidRPr="00E466AD">
        <w:rPr>
          <w:rFonts w:hint="eastAsia"/>
        </w:rPr>
        <w:t>高价值专利</w:t>
      </w:r>
      <w:r w:rsidR="00E466AD">
        <w:rPr>
          <w:rFonts w:hint="eastAsia"/>
        </w:rPr>
        <w:t>的管理、培育</w:t>
      </w:r>
      <w:r w:rsidR="00E466AD">
        <w:t>、</w:t>
      </w:r>
      <w:r w:rsidR="00E466AD" w:rsidRPr="00E466AD">
        <w:rPr>
          <w:rFonts w:hint="eastAsia"/>
        </w:rPr>
        <w:t>运营</w:t>
      </w:r>
      <w:r w:rsidR="00E466AD">
        <w:rPr>
          <w:rFonts w:hint="eastAsia"/>
        </w:rPr>
        <w:t>等</w:t>
      </w:r>
      <w:r>
        <w:rPr>
          <w:rFonts w:hint="eastAsia"/>
        </w:rPr>
        <w:t>实际工作</w:t>
      </w:r>
      <w:r>
        <w:t>中，</w:t>
      </w:r>
      <w:r w:rsidR="00E466AD">
        <w:rPr>
          <w:rFonts w:hint="eastAsia"/>
        </w:rPr>
        <w:t>促进</w:t>
      </w:r>
      <w:r w:rsidR="00066035">
        <w:rPr>
          <w:rFonts w:hint="eastAsia"/>
        </w:rPr>
        <w:t>高价值专利</w:t>
      </w:r>
      <w:r w:rsidR="00066035">
        <w:t>的</w:t>
      </w:r>
      <w:r w:rsidR="00E466AD">
        <w:rPr>
          <w:rFonts w:hint="eastAsia"/>
        </w:rPr>
        <w:t>价值实现，</w:t>
      </w:r>
      <w:r w:rsidR="00E466AD" w:rsidRPr="00E466AD">
        <w:rPr>
          <w:rFonts w:hint="eastAsia"/>
        </w:rPr>
        <w:t>推动创新发展</w:t>
      </w:r>
      <w:r w:rsidR="00E466AD">
        <w:rPr>
          <w:rFonts w:hint="eastAsia"/>
        </w:rPr>
        <w:t>。</w:t>
      </w:r>
    </w:p>
    <w:p w14:paraId="29584496" w14:textId="77777777" w:rsidR="00AB25CF" w:rsidRDefault="00AB25CF" w:rsidP="00AB25CF">
      <w:pPr>
        <w:pStyle w:val="affc"/>
        <w:spacing w:before="312" w:after="312"/>
      </w:pPr>
      <w:bookmarkStart w:id="136" w:name="_Toc140565961"/>
      <w:bookmarkStart w:id="137" w:name="_Toc140566142"/>
      <w:bookmarkStart w:id="138" w:name="_Toc140567178"/>
      <w:bookmarkStart w:id="139" w:name="_Toc140567406"/>
      <w:bookmarkStart w:id="140" w:name="_Toc140567617"/>
      <w:bookmarkStart w:id="141" w:name="_Toc144458380"/>
      <w:bookmarkStart w:id="142" w:name="_Toc144886147"/>
      <w:r w:rsidRPr="00AB25CF">
        <w:rPr>
          <w:rFonts w:hint="eastAsia"/>
        </w:rPr>
        <w:t>反馈和改进</w:t>
      </w:r>
      <w:bookmarkEnd w:id="136"/>
      <w:bookmarkEnd w:id="137"/>
      <w:bookmarkEnd w:id="138"/>
      <w:bookmarkEnd w:id="139"/>
      <w:bookmarkEnd w:id="140"/>
      <w:bookmarkEnd w:id="141"/>
      <w:bookmarkEnd w:id="142"/>
    </w:p>
    <w:p w14:paraId="3A4BE9E9" w14:textId="1844FCAA" w:rsidR="00AB25CF" w:rsidRDefault="00AB25CF" w:rsidP="00AB25CF">
      <w:pPr>
        <w:pStyle w:val="affffb"/>
        <w:ind w:firstLine="420"/>
      </w:pPr>
      <w:r>
        <w:rPr>
          <w:rFonts w:hint="eastAsia"/>
        </w:rPr>
        <w:t>根据评估</w:t>
      </w:r>
      <w:r w:rsidR="00C3052D">
        <w:rPr>
          <w:rFonts w:hint="eastAsia"/>
        </w:rPr>
        <w:t>结果</w:t>
      </w:r>
      <w:r>
        <w:rPr>
          <w:rFonts w:hint="eastAsia"/>
        </w:rPr>
        <w:t>，对高价值专利价值评估的</w:t>
      </w:r>
      <w:r w:rsidR="00002069">
        <w:rPr>
          <w:rFonts w:hint="eastAsia"/>
        </w:rPr>
        <w:t>指标</w:t>
      </w:r>
      <w:r>
        <w:rPr>
          <w:rFonts w:hint="eastAsia"/>
        </w:rPr>
        <w:t>、方法</w:t>
      </w:r>
      <w:r w:rsidR="00066035">
        <w:rPr>
          <w:rFonts w:hint="eastAsia"/>
        </w:rPr>
        <w:t>等</w:t>
      </w:r>
      <w:r>
        <w:rPr>
          <w:rFonts w:hint="eastAsia"/>
        </w:rPr>
        <w:t>进行改进，包括但不限于：</w:t>
      </w:r>
    </w:p>
    <w:p w14:paraId="3A6CE901" w14:textId="77777777" w:rsidR="00AB25CF" w:rsidRDefault="00AB25CF" w:rsidP="00AB25CF">
      <w:pPr>
        <w:pStyle w:val="affffb"/>
        <w:ind w:firstLine="420"/>
      </w:pPr>
      <w:r>
        <w:rPr>
          <w:rFonts w:hint="eastAsia"/>
        </w:rPr>
        <w:t>——评估人员配置的优化：</w:t>
      </w:r>
    </w:p>
    <w:p w14:paraId="7F339AEF" w14:textId="77777777" w:rsidR="00AB25CF" w:rsidRDefault="00AB25CF" w:rsidP="00AB25CF">
      <w:pPr>
        <w:pStyle w:val="affffb"/>
        <w:ind w:firstLine="420"/>
      </w:pPr>
      <w:r>
        <w:rPr>
          <w:rFonts w:hint="eastAsia"/>
        </w:rPr>
        <w:t>——评估指标的优化</w:t>
      </w:r>
      <w:r w:rsidR="004860D5">
        <w:rPr>
          <w:rFonts w:hint="eastAsia"/>
        </w:rPr>
        <w:t>；</w:t>
      </w:r>
    </w:p>
    <w:p w14:paraId="79CBBF47" w14:textId="77777777" w:rsidR="00AB25CF" w:rsidRDefault="00AB25CF" w:rsidP="00AB25CF">
      <w:pPr>
        <w:pStyle w:val="affffb"/>
        <w:ind w:firstLine="420"/>
      </w:pPr>
      <w:r>
        <w:rPr>
          <w:rFonts w:hint="eastAsia"/>
        </w:rPr>
        <w:t>——评估方法的优化。</w:t>
      </w:r>
    </w:p>
    <w:p w14:paraId="1875FBC2" w14:textId="77777777" w:rsidR="00AB25CF" w:rsidRDefault="00AB25CF" w:rsidP="00AB25CF">
      <w:pPr>
        <w:pStyle w:val="affffb"/>
        <w:ind w:firstLine="420"/>
      </w:pPr>
      <w:r>
        <w:rPr>
          <w:rFonts w:hint="eastAsia"/>
        </w:rPr>
        <w:t>针对发现的问题，</w:t>
      </w:r>
      <w:r w:rsidR="00C3052D">
        <w:rPr>
          <w:rFonts w:hint="eastAsia"/>
        </w:rPr>
        <w:t>应</w:t>
      </w:r>
      <w:r>
        <w:rPr>
          <w:rFonts w:hint="eastAsia"/>
        </w:rPr>
        <w:t>提出</w:t>
      </w:r>
      <w:r w:rsidR="00751EDC">
        <w:rPr>
          <w:rFonts w:hint="eastAsia"/>
        </w:rPr>
        <w:t>整改</w:t>
      </w:r>
      <w:r>
        <w:rPr>
          <w:rFonts w:hint="eastAsia"/>
        </w:rPr>
        <w:t>措施，持续加以改进，确保高价值专利价值评估工作有效进行。</w:t>
      </w:r>
    </w:p>
    <w:p w14:paraId="014809C9" w14:textId="77777777" w:rsidR="00C92949" w:rsidRPr="00751EDC" w:rsidRDefault="00C92949" w:rsidP="00CD561D">
      <w:pPr>
        <w:pStyle w:val="affffb"/>
        <w:ind w:firstLine="420"/>
        <w:sectPr w:rsidR="00C92949" w:rsidRPr="00751EDC" w:rsidSect="00CD561D">
          <w:pgSz w:w="11906" w:h="16838" w:code="9"/>
          <w:pgMar w:top="1928" w:right="1134" w:bottom="1134" w:left="1134" w:header="1418" w:footer="1134" w:gutter="284"/>
          <w:pgNumType w:start="1"/>
          <w:cols w:space="425"/>
          <w:formProt w:val="0"/>
          <w:docGrid w:type="lines" w:linePitch="312"/>
        </w:sectPr>
      </w:pPr>
    </w:p>
    <w:p w14:paraId="43AC225C" w14:textId="77777777" w:rsidR="00C92949" w:rsidRDefault="00C92949" w:rsidP="00C92949">
      <w:pPr>
        <w:pStyle w:val="af8"/>
        <w:rPr>
          <w:vanish w:val="0"/>
        </w:rPr>
      </w:pPr>
      <w:bookmarkStart w:id="143" w:name="BookMark5"/>
      <w:bookmarkEnd w:id="30"/>
    </w:p>
    <w:p w14:paraId="3DAF020F" w14:textId="77777777" w:rsidR="00C92949" w:rsidRDefault="00C92949" w:rsidP="00C92949">
      <w:pPr>
        <w:pStyle w:val="afe"/>
        <w:rPr>
          <w:vanish w:val="0"/>
        </w:rPr>
      </w:pPr>
    </w:p>
    <w:p w14:paraId="7DEEC832" w14:textId="7C6B0AE2" w:rsidR="00C92949" w:rsidRDefault="00C92949" w:rsidP="00C92949">
      <w:pPr>
        <w:pStyle w:val="aff3"/>
        <w:spacing w:after="156"/>
      </w:pPr>
      <w:r>
        <w:br/>
      </w:r>
      <w:bookmarkStart w:id="144" w:name="_Toc140565962"/>
      <w:bookmarkStart w:id="145" w:name="_Toc140566143"/>
      <w:bookmarkStart w:id="146" w:name="_Toc140567179"/>
      <w:bookmarkStart w:id="147" w:name="_Toc140567407"/>
      <w:bookmarkStart w:id="148" w:name="_Toc140567618"/>
      <w:bookmarkStart w:id="149" w:name="_Toc144458381"/>
      <w:bookmarkStart w:id="150" w:name="_Toc144886148"/>
      <w:r>
        <w:rPr>
          <w:rFonts w:hint="eastAsia"/>
        </w:rPr>
        <w:t>（资料性）</w:t>
      </w:r>
      <w:r>
        <w:br/>
      </w:r>
      <w:r w:rsidR="00CB464F">
        <w:rPr>
          <w:rFonts w:hint="eastAsia"/>
        </w:rPr>
        <w:t>高价值专利价值评估指标</w:t>
      </w:r>
      <w:bookmarkEnd w:id="144"/>
      <w:bookmarkEnd w:id="145"/>
      <w:bookmarkEnd w:id="146"/>
      <w:bookmarkEnd w:id="147"/>
      <w:bookmarkEnd w:id="148"/>
      <w:bookmarkEnd w:id="149"/>
      <w:bookmarkEnd w:id="150"/>
    </w:p>
    <w:p w14:paraId="4C8322B2" w14:textId="77777777" w:rsidR="00CB464F" w:rsidRPr="00CB464F" w:rsidRDefault="00CB464F" w:rsidP="00CB464F">
      <w:pPr>
        <w:pStyle w:val="affffb"/>
        <w:ind w:firstLine="420"/>
      </w:pPr>
    </w:p>
    <w:p w14:paraId="5DD6DC4E" w14:textId="77777777" w:rsidR="00CB464F" w:rsidRPr="00CB464F" w:rsidRDefault="00CB464F" w:rsidP="00CB464F">
      <w:pPr>
        <w:pStyle w:val="affffb"/>
        <w:ind w:firstLine="420"/>
      </w:pPr>
      <w:r w:rsidRPr="00CB464F">
        <w:rPr>
          <w:rFonts w:hint="eastAsia"/>
        </w:rPr>
        <w:t>高价值专利价值评估指标</w:t>
      </w:r>
      <w:r w:rsidR="00EA33C9">
        <w:rPr>
          <w:rFonts w:hint="eastAsia"/>
        </w:rPr>
        <w:t>的内容见</w:t>
      </w:r>
      <w:r w:rsidR="00EA33C9" w:rsidRPr="00CB464F">
        <w:rPr>
          <w:rFonts w:hint="eastAsia"/>
        </w:rPr>
        <w:t>表</w:t>
      </w:r>
      <w:r w:rsidR="00EA33C9">
        <w:rPr>
          <w:rFonts w:hint="eastAsia"/>
        </w:rPr>
        <w:t>A</w:t>
      </w:r>
      <w:r w:rsidR="00EA33C9">
        <w:t>.</w:t>
      </w:r>
      <w:r w:rsidR="00EA33C9" w:rsidRPr="00CB464F">
        <w:rPr>
          <w:rFonts w:hint="eastAsia"/>
        </w:rPr>
        <w:t>1</w:t>
      </w:r>
      <w:r w:rsidRPr="00CB464F">
        <w:rPr>
          <w:rFonts w:hint="eastAsia"/>
        </w:rPr>
        <w:t>。</w:t>
      </w:r>
    </w:p>
    <w:p w14:paraId="16CE8DC8" w14:textId="77777777" w:rsidR="00C92949" w:rsidRDefault="00CB464F" w:rsidP="00CB464F">
      <w:pPr>
        <w:pStyle w:val="aff"/>
        <w:spacing w:before="156" w:after="156"/>
      </w:pPr>
      <w:r>
        <w:rPr>
          <w:rFonts w:hint="eastAsia"/>
        </w:rPr>
        <w:t xml:space="preserve"> </w:t>
      </w:r>
      <w:r w:rsidRPr="00CB464F">
        <w:rPr>
          <w:rFonts w:hint="eastAsia"/>
        </w:rPr>
        <w:t>高价值专利价值评估指标</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28"/>
        <w:gridCol w:w="1956"/>
        <w:gridCol w:w="5719"/>
      </w:tblGrid>
      <w:tr w:rsidR="003D5BDE" w:rsidRPr="00C92949" w14:paraId="0C77E5AC" w14:textId="77777777" w:rsidTr="00944978">
        <w:trPr>
          <w:trHeight w:val="352"/>
          <w:tblHeader/>
          <w:jc w:val="center"/>
        </w:trPr>
        <w:tc>
          <w:tcPr>
            <w:tcW w:w="1528" w:type="dxa"/>
            <w:tcBorders>
              <w:top w:val="single" w:sz="8" w:space="0" w:color="auto"/>
              <w:bottom w:val="single" w:sz="8" w:space="0" w:color="auto"/>
            </w:tcBorders>
            <w:shd w:val="clear" w:color="auto" w:fill="auto"/>
            <w:vAlign w:val="center"/>
          </w:tcPr>
          <w:p w14:paraId="0D21E549" w14:textId="77777777" w:rsidR="003D5BDE" w:rsidRPr="00617084" w:rsidRDefault="0026707C" w:rsidP="00EF5C2F">
            <w:pPr>
              <w:pStyle w:val="afffffffff9"/>
            </w:pPr>
            <w:r w:rsidRPr="00617084">
              <w:rPr>
                <w:rFonts w:hint="eastAsia"/>
              </w:rPr>
              <w:t>评估</w:t>
            </w:r>
            <w:r w:rsidRPr="00617084">
              <w:t>维度</w:t>
            </w:r>
          </w:p>
        </w:tc>
        <w:tc>
          <w:tcPr>
            <w:tcW w:w="1956" w:type="dxa"/>
            <w:tcBorders>
              <w:top w:val="single" w:sz="8" w:space="0" w:color="auto"/>
              <w:bottom w:val="single" w:sz="8" w:space="0" w:color="auto"/>
            </w:tcBorders>
            <w:shd w:val="clear" w:color="auto" w:fill="auto"/>
            <w:vAlign w:val="center"/>
          </w:tcPr>
          <w:p w14:paraId="6865DAC3" w14:textId="77777777" w:rsidR="003D5BDE" w:rsidRPr="00617084" w:rsidRDefault="003D5BDE" w:rsidP="00EF5C2F">
            <w:pPr>
              <w:spacing w:line="240" w:lineRule="auto"/>
              <w:jc w:val="center"/>
              <w:rPr>
                <w:sz w:val="18"/>
              </w:rPr>
            </w:pPr>
            <w:r w:rsidRPr="00617084">
              <w:rPr>
                <w:rFonts w:hint="eastAsia"/>
                <w:sz w:val="18"/>
              </w:rPr>
              <w:t>评估</w:t>
            </w:r>
            <w:r w:rsidRPr="00617084">
              <w:rPr>
                <w:sz w:val="18"/>
              </w:rPr>
              <w:t>指标</w:t>
            </w:r>
          </w:p>
        </w:tc>
        <w:tc>
          <w:tcPr>
            <w:tcW w:w="5719" w:type="dxa"/>
            <w:tcBorders>
              <w:top w:val="single" w:sz="8" w:space="0" w:color="auto"/>
              <w:bottom w:val="single" w:sz="8" w:space="0" w:color="auto"/>
            </w:tcBorders>
            <w:shd w:val="clear" w:color="auto" w:fill="auto"/>
            <w:vAlign w:val="center"/>
          </w:tcPr>
          <w:p w14:paraId="2686625A" w14:textId="77777777" w:rsidR="003D5BDE" w:rsidRPr="00617084" w:rsidRDefault="003D5BDE" w:rsidP="00EF5C2F">
            <w:pPr>
              <w:spacing w:line="240" w:lineRule="auto"/>
              <w:jc w:val="center"/>
              <w:rPr>
                <w:sz w:val="18"/>
              </w:rPr>
            </w:pPr>
            <w:r w:rsidRPr="00617084">
              <w:rPr>
                <w:rFonts w:hint="eastAsia"/>
                <w:sz w:val="18"/>
              </w:rPr>
              <w:t>指标</w:t>
            </w:r>
            <w:r w:rsidRPr="00617084">
              <w:rPr>
                <w:sz w:val="18"/>
              </w:rPr>
              <w:t>说明</w:t>
            </w:r>
          </w:p>
        </w:tc>
      </w:tr>
      <w:tr w:rsidR="00E30B59" w:rsidRPr="00C92949" w14:paraId="7C8CD10A" w14:textId="77777777" w:rsidTr="00944978">
        <w:trPr>
          <w:trHeight w:val="352"/>
          <w:jc w:val="center"/>
        </w:trPr>
        <w:tc>
          <w:tcPr>
            <w:tcW w:w="1528" w:type="dxa"/>
            <w:vMerge w:val="restart"/>
            <w:tcBorders>
              <w:top w:val="single" w:sz="8" w:space="0" w:color="auto"/>
            </w:tcBorders>
            <w:shd w:val="clear" w:color="auto" w:fill="auto"/>
            <w:vAlign w:val="center"/>
          </w:tcPr>
          <w:p w14:paraId="6EB2BC31" w14:textId="77777777" w:rsidR="00E30B59" w:rsidRPr="00E30B59" w:rsidRDefault="00E30B59" w:rsidP="00EF5C2F">
            <w:pPr>
              <w:pStyle w:val="afffffffff9"/>
            </w:pPr>
            <w:r w:rsidRPr="00E30B59">
              <w:rPr>
                <w:rFonts w:hint="eastAsia"/>
              </w:rPr>
              <w:t>技术</w:t>
            </w:r>
            <w:r w:rsidRPr="00E30B59">
              <w:t>价值</w:t>
            </w:r>
            <w:r w:rsidR="00B01649" w:rsidRPr="00AB25CF">
              <w:rPr>
                <w:rFonts w:hint="eastAsia"/>
              </w:rPr>
              <w:t>（</w:t>
            </w:r>
            <w:r w:rsidR="00B01649">
              <w:rPr>
                <w:rFonts w:hint="eastAsia"/>
              </w:rPr>
              <w:t>T</w:t>
            </w:r>
            <w:r w:rsidR="00B01649" w:rsidRPr="00AB25CF">
              <w:rPr>
                <w:rFonts w:hint="eastAsia"/>
              </w:rPr>
              <w:t>）</w:t>
            </w:r>
          </w:p>
        </w:tc>
        <w:tc>
          <w:tcPr>
            <w:tcW w:w="1956" w:type="dxa"/>
            <w:tcBorders>
              <w:top w:val="single" w:sz="8" w:space="0" w:color="auto"/>
            </w:tcBorders>
            <w:shd w:val="clear" w:color="auto" w:fill="auto"/>
            <w:vAlign w:val="center"/>
          </w:tcPr>
          <w:p w14:paraId="59EA934B" w14:textId="77777777" w:rsidR="00E30B59" w:rsidRPr="00E30B59" w:rsidRDefault="00E30B59" w:rsidP="00EF5C2F">
            <w:pPr>
              <w:spacing w:line="240" w:lineRule="auto"/>
              <w:jc w:val="center"/>
              <w:rPr>
                <w:sz w:val="18"/>
              </w:rPr>
            </w:pPr>
            <w:r w:rsidRPr="00E30B59">
              <w:rPr>
                <w:rFonts w:hint="eastAsia"/>
                <w:sz w:val="18"/>
              </w:rPr>
              <w:t>技术先进</w:t>
            </w:r>
            <w:r w:rsidRPr="00E30B59">
              <w:rPr>
                <w:sz w:val="18"/>
              </w:rPr>
              <w:t>性</w:t>
            </w:r>
          </w:p>
        </w:tc>
        <w:tc>
          <w:tcPr>
            <w:tcW w:w="5719" w:type="dxa"/>
            <w:tcBorders>
              <w:top w:val="single" w:sz="8" w:space="0" w:color="auto"/>
            </w:tcBorders>
            <w:shd w:val="clear" w:color="auto" w:fill="auto"/>
            <w:vAlign w:val="center"/>
          </w:tcPr>
          <w:p w14:paraId="172188E1" w14:textId="77777777" w:rsidR="00E30B59" w:rsidRPr="00E30B59" w:rsidRDefault="00E30B59" w:rsidP="00885693">
            <w:pPr>
              <w:spacing w:line="240" w:lineRule="auto"/>
              <w:rPr>
                <w:sz w:val="18"/>
              </w:rPr>
            </w:pPr>
            <w:r w:rsidRPr="00E30B59">
              <w:rPr>
                <w:rFonts w:hint="eastAsia"/>
                <w:sz w:val="18"/>
              </w:rPr>
              <w:t>专利技术</w:t>
            </w:r>
            <w:r w:rsidR="00885693" w:rsidRPr="00E30B59">
              <w:rPr>
                <w:sz w:val="18"/>
              </w:rPr>
              <w:t>与</w:t>
            </w:r>
            <w:r w:rsidR="00885693" w:rsidRPr="00E30B59">
              <w:rPr>
                <w:rFonts w:hint="eastAsia"/>
                <w:sz w:val="18"/>
              </w:rPr>
              <w:t>本</w:t>
            </w:r>
            <w:r w:rsidR="00885693" w:rsidRPr="00E30B59">
              <w:rPr>
                <w:sz w:val="18"/>
              </w:rPr>
              <w:t>领域其他技术</w:t>
            </w:r>
            <w:r w:rsidR="00885693" w:rsidRPr="00E30B59">
              <w:rPr>
                <w:rFonts w:hint="eastAsia"/>
                <w:sz w:val="18"/>
              </w:rPr>
              <w:t>相比</w:t>
            </w:r>
            <w:r w:rsidRPr="00E30B59">
              <w:rPr>
                <w:sz w:val="18"/>
              </w:rPr>
              <w:t>是否处于领先地位</w:t>
            </w:r>
            <w:r w:rsidRPr="00E30B59">
              <w:rPr>
                <w:rFonts w:hint="eastAsia"/>
                <w:sz w:val="18"/>
              </w:rPr>
              <w:t>，是否促进</w:t>
            </w:r>
            <w:r w:rsidRPr="00E30B59">
              <w:rPr>
                <w:sz w:val="18"/>
              </w:rPr>
              <w:t>了</w:t>
            </w:r>
            <w:r w:rsidRPr="00E30B59">
              <w:rPr>
                <w:rFonts w:hint="eastAsia"/>
                <w:sz w:val="18"/>
              </w:rPr>
              <w:t>本领域</w:t>
            </w:r>
            <w:r w:rsidRPr="00E30B59">
              <w:rPr>
                <w:sz w:val="18"/>
              </w:rPr>
              <w:t>的技术</w:t>
            </w:r>
            <w:r w:rsidRPr="00E30B59">
              <w:rPr>
                <w:rFonts w:hint="eastAsia"/>
                <w:sz w:val="18"/>
              </w:rPr>
              <w:t>发展。</w:t>
            </w:r>
          </w:p>
        </w:tc>
      </w:tr>
      <w:tr w:rsidR="00E30B59" w:rsidRPr="00C92949" w14:paraId="50B5E3CA" w14:textId="77777777" w:rsidTr="00944978">
        <w:trPr>
          <w:trHeight w:val="352"/>
          <w:jc w:val="center"/>
        </w:trPr>
        <w:tc>
          <w:tcPr>
            <w:tcW w:w="1528" w:type="dxa"/>
            <w:vMerge/>
            <w:shd w:val="clear" w:color="auto" w:fill="auto"/>
            <w:vAlign w:val="center"/>
          </w:tcPr>
          <w:p w14:paraId="413C5A67" w14:textId="77777777" w:rsidR="00E30B59" w:rsidRPr="00C92949" w:rsidRDefault="00E30B59" w:rsidP="00EF5C2F">
            <w:pPr>
              <w:pStyle w:val="afffffffff9"/>
            </w:pPr>
          </w:p>
        </w:tc>
        <w:tc>
          <w:tcPr>
            <w:tcW w:w="1956" w:type="dxa"/>
            <w:shd w:val="clear" w:color="auto" w:fill="auto"/>
            <w:vAlign w:val="center"/>
          </w:tcPr>
          <w:p w14:paraId="4364FF4E" w14:textId="77777777" w:rsidR="00E30B59" w:rsidRPr="00E30B59" w:rsidRDefault="00E30B59" w:rsidP="0026192B">
            <w:pPr>
              <w:spacing w:line="240" w:lineRule="auto"/>
              <w:jc w:val="center"/>
              <w:rPr>
                <w:sz w:val="18"/>
              </w:rPr>
            </w:pPr>
            <w:r w:rsidRPr="00E30B59">
              <w:rPr>
                <w:rFonts w:hint="eastAsia"/>
                <w:sz w:val="18"/>
              </w:rPr>
              <w:t>技术适应性</w:t>
            </w:r>
          </w:p>
        </w:tc>
        <w:tc>
          <w:tcPr>
            <w:tcW w:w="5719" w:type="dxa"/>
            <w:shd w:val="clear" w:color="auto" w:fill="auto"/>
            <w:vAlign w:val="center"/>
          </w:tcPr>
          <w:p w14:paraId="14A31DAB" w14:textId="77777777" w:rsidR="00E30B59" w:rsidRPr="00E30B59" w:rsidRDefault="00E30B59" w:rsidP="0026192B">
            <w:pPr>
              <w:spacing w:line="240" w:lineRule="auto"/>
              <w:rPr>
                <w:sz w:val="18"/>
              </w:rPr>
            </w:pPr>
            <w:r w:rsidRPr="00E30B59">
              <w:rPr>
                <w:rFonts w:hint="eastAsia"/>
                <w:sz w:val="18"/>
              </w:rPr>
              <w:t>专利技术</w:t>
            </w:r>
            <w:r w:rsidRPr="00E30B59">
              <w:rPr>
                <w:sz w:val="18"/>
              </w:rPr>
              <w:t>可应用</w:t>
            </w:r>
            <w:r w:rsidRPr="00E30B59">
              <w:rPr>
                <w:rFonts w:hint="eastAsia"/>
                <w:sz w:val="18"/>
              </w:rPr>
              <w:t>的</w:t>
            </w:r>
            <w:r w:rsidRPr="00E30B59">
              <w:rPr>
                <w:sz w:val="18"/>
              </w:rPr>
              <w:t>技术领域</w:t>
            </w:r>
            <w:r w:rsidRPr="00E30B59">
              <w:rPr>
                <w:rFonts w:hint="eastAsia"/>
                <w:sz w:val="18"/>
              </w:rPr>
              <w:t>和</w:t>
            </w:r>
            <w:r w:rsidRPr="00E30B59">
              <w:rPr>
                <w:sz w:val="18"/>
              </w:rPr>
              <w:t>范围</w:t>
            </w:r>
            <w:r w:rsidRPr="00E30B59">
              <w:rPr>
                <w:rFonts w:hint="eastAsia"/>
                <w:sz w:val="18"/>
              </w:rPr>
              <w:t>。</w:t>
            </w:r>
          </w:p>
        </w:tc>
      </w:tr>
      <w:tr w:rsidR="00E30B59" w:rsidRPr="00C92949" w14:paraId="648299E6" w14:textId="77777777" w:rsidTr="00944978">
        <w:trPr>
          <w:trHeight w:val="352"/>
          <w:jc w:val="center"/>
        </w:trPr>
        <w:tc>
          <w:tcPr>
            <w:tcW w:w="1528" w:type="dxa"/>
            <w:vMerge/>
            <w:shd w:val="clear" w:color="auto" w:fill="auto"/>
            <w:vAlign w:val="center"/>
          </w:tcPr>
          <w:p w14:paraId="6CF09ED6" w14:textId="77777777" w:rsidR="00E30B59" w:rsidRPr="00C92949" w:rsidRDefault="00E30B59" w:rsidP="0026192B">
            <w:pPr>
              <w:pStyle w:val="afffffffff9"/>
            </w:pPr>
          </w:p>
        </w:tc>
        <w:tc>
          <w:tcPr>
            <w:tcW w:w="1956" w:type="dxa"/>
            <w:shd w:val="clear" w:color="auto" w:fill="auto"/>
            <w:vAlign w:val="center"/>
          </w:tcPr>
          <w:p w14:paraId="660A6B81" w14:textId="77777777" w:rsidR="00E30B59" w:rsidRPr="00E30B59" w:rsidRDefault="00E30B59" w:rsidP="0026192B">
            <w:pPr>
              <w:spacing w:line="240" w:lineRule="auto"/>
              <w:jc w:val="center"/>
              <w:rPr>
                <w:sz w:val="18"/>
              </w:rPr>
            </w:pPr>
            <w:r w:rsidRPr="00E30B59">
              <w:rPr>
                <w:rFonts w:hint="eastAsia"/>
                <w:sz w:val="18"/>
              </w:rPr>
              <w:t>技术成熟</w:t>
            </w:r>
            <w:r w:rsidRPr="00E30B59">
              <w:rPr>
                <w:sz w:val="18"/>
              </w:rPr>
              <w:t>度</w:t>
            </w:r>
          </w:p>
        </w:tc>
        <w:tc>
          <w:tcPr>
            <w:tcW w:w="5719" w:type="dxa"/>
            <w:shd w:val="clear" w:color="auto" w:fill="auto"/>
            <w:vAlign w:val="center"/>
          </w:tcPr>
          <w:p w14:paraId="38CB2621" w14:textId="77777777" w:rsidR="00E30B59" w:rsidRPr="00E30B59" w:rsidRDefault="00E30B59" w:rsidP="0026192B">
            <w:pPr>
              <w:spacing w:line="240" w:lineRule="auto"/>
              <w:rPr>
                <w:sz w:val="18"/>
              </w:rPr>
            </w:pPr>
            <w:r w:rsidRPr="00E30B59">
              <w:rPr>
                <w:rFonts w:hint="eastAsia"/>
                <w:sz w:val="18"/>
              </w:rPr>
              <w:t>专利技术</w:t>
            </w:r>
            <w:r w:rsidRPr="00E30B59">
              <w:rPr>
                <w:sz w:val="18"/>
              </w:rPr>
              <w:t>在评估时</w:t>
            </w:r>
            <w:r w:rsidRPr="00E30B59">
              <w:rPr>
                <w:rFonts w:hint="eastAsia"/>
                <w:sz w:val="18"/>
              </w:rPr>
              <w:t>所处</w:t>
            </w:r>
            <w:r w:rsidRPr="00E30B59">
              <w:rPr>
                <w:sz w:val="18"/>
              </w:rPr>
              <w:t>的技术发展阶段</w:t>
            </w:r>
            <w:r w:rsidRPr="00E30B59">
              <w:rPr>
                <w:rFonts w:hint="eastAsia"/>
                <w:sz w:val="18"/>
              </w:rPr>
              <w:t>。</w:t>
            </w:r>
          </w:p>
        </w:tc>
      </w:tr>
      <w:tr w:rsidR="00E30B59" w:rsidRPr="00C92949" w14:paraId="45F913A4" w14:textId="77777777" w:rsidTr="00944978">
        <w:trPr>
          <w:trHeight w:val="352"/>
          <w:jc w:val="center"/>
        </w:trPr>
        <w:tc>
          <w:tcPr>
            <w:tcW w:w="1528" w:type="dxa"/>
            <w:vMerge/>
            <w:shd w:val="clear" w:color="auto" w:fill="auto"/>
            <w:vAlign w:val="center"/>
          </w:tcPr>
          <w:p w14:paraId="01570B90" w14:textId="77777777" w:rsidR="00E30B59" w:rsidRPr="00C92949" w:rsidRDefault="00E30B59" w:rsidP="0026192B">
            <w:pPr>
              <w:pStyle w:val="afffffffff9"/>
            </w:pPr>
          </w:p>
        </w:tc>
        <w:tc>
          <w:tcPr>
            <w:tcW w:w="1956" w:type="dxa"/>
            <w:shd w:val="clear" w:color="auto" w:fill="auto"/>
            <w:vAlign w:val="center"/>
          </w:tcPr>
          <w:p w14:paraId="03634239" w14:textId="77777777" w:rsidR="00E30B59" w:rsidRPr="00E30B59" w:rsidRDefault="00E30B59" w:rsidP="0026192B">
            <w:pPr>
              <w:spacing w:line="240" w:lineRule="auto"/>
              <w:jc w:val="center"/>
              <w:rPr>
                <w:sz w:val="18"/>
              </w:rPr>
            </w:pPr>
            <w:r w:rsidRPr="00E30B59">
              <w:rPr>
                <w:rFonts w:hint="eastAsia"/>
                <w:sz w:val="18"/>
              </w:rPr>
              <w:t>配套技术</w:t>
            </w:r>
            <w:r w:rsidRPr="00E30B59">
              <w:rPr>
                <w:sz w:val="18"/>
              </w:rPr>
              <w:t>依存度</w:t>
            </w:r>
          </w:p>
        </w:tc>
        <w:tc>
          <w:tcPr>
            <w:tcW w:w="5719" w:type="dxa"/>
            <w:shd w:val="clear" w:color="auto" w:fill="auto"/>
            <w:vAlign w:val="center"/>
          </w:tcPr>
          <w:p w14:paraId="11F02CF3" w14:textId="77777777" w:rsidR="00E30B59" w:rsidRPr="00E30B59" w:rsidRDefault="00E30B59" w:rsidP="0026192B">
            <w:pPr>
              <w:spacing w:line="240" w:lineRule="auto"/>
              <w:rPr>
                <w:sz w:val="18"/>
              </w:rPr>
            </w:pPr>
            <w:r w:rsidRPr="00E30B59">
              <w:rPr>
                <w:rFonts w:hint="eastAsia"/>
                <w:sz w:val="18"/>
              </w:rPr>
              <w:t>专利技术是否</w:t>
            </w:r>
            <w:r w:rsidRPr="00E30B59">
              <w:rPr>
                <w:sz w:val="18"/>
              </w:rPr>
              <w:t>可以独立应用到产品，或其实施须依赖于其他技术。</w:t>
            </w:r>
          </w:p>
        </w:tc>
      </w:tr>
      <w:tr w:rsidR="00E30B59" w:rsidRPr="00C92949" w14:paraId="61D99D96" w14:textId="77777777" w:rsidTr="00944978">
        <w:trPr>
          <w:trHeight w:val="352"/>
          <w:jc w:val="center"/>
        </w:trPr>
        <w:tc>
          <w:tcPr>
            <w:tcW w:w="1528" w:type="dxa"/>
            <w:vMerge/>
            <w:shd w:val="clear" w:color="auto" w:fill="auto"/>
            <w:vAlign w:val="center"/>
          </w:tcPr>
          <w:p w14:paraId="7F735F56" w14:textId="77777777" w:rsidR="00E30B59" w:rsidRPr="00C92949" w:rsidRDefault="00E30B59" w:rsidP="0026192B">
            <w:pPr>
              <w:pStyle w:val="afffffffff9"/>
            </w:pPr>
          </w:p>
        </w:tc>
        <w:tc>
          <w:tcPr>
            <w:tcW w:w="1956" w:type="dxa"/>
            <w:shd w:val="clear" w:color="auto" w:fill="auto"/>
            <w:vAlign w:val="center"/>
          </w:tcPr>
          <w:p w14:paraId="081D53B7" w14:textId="77777777" w:rsidR="00E30B59" w:rsidRPr="00E30B59" w:rsidRDefault="00E30B59" w:rsidP="0026192B">
            <w:pPr>
              <w:spacing w:line="240" w:lineRule="auto"/>
              <w:jc w:val="center"/>
              <w:rPr>
                <w:sz w:val="18"/>
              </w:rPr>
            </w:pPr>
            <w:r w:rsidRPr="00E30B59">
              <w:rPr>
                <w:rFonts w:hint="eastAsia"/>
                <w:sz w:val="18"/>
              </w:rPr>
              <w:t>可替代</w:t>
            </w:r>
            <w:r w:rsidRPr="00E30B59">
              <w:rPr>
                <w:sz w:val="18"/>
              </w:rPr>
              <w:t>性</w:t>
            </w:r>
          </w:p>
        </w:tc>
        <w:tc>
          <w:tcPr>
            <w:tcW w:w="5719" w:type="dxa"/>
            <w:shd w:val="clear" w:color="auto" w:fill="auto"/>
            <w:vAlign w:val="center"/>
          </w:tcPr>
          <w:p w14:paraId="6821557D" w14:textId="77777777" w:rsidR="00E30B59" w:rsidRPr="00E30B59" w:rsidRDefault="00E30B59" w:rsidP="00666AA6">
            <w:pPr>
              <w:spacing w:line="240" w:lineRule="auto"/>
              <w:rPr>
                <w:sz w:val="18"/>
              </w:rPr>
            </w:pPr>
            <w:r w:rsidRPr="00E30B59">
              <w:rPr>
                <w:sz w:val="18"/>
              </w:rPr>
              <w:t>专利</w:t>
            </w:r>
            <w:r w:rsidRPr="00E30B59">
              <w:rPr>
                <w:rFonts w:hint="eastAsia"/>
                <w:sz w:val="18"/>
              </w:rPr>
              <w:t>技术</w:t>
            </w:r>
            <w:r w:rsidRPr="00E30B59">
              <w:rPr>
                <w:sz w:val="18"/>
              </w:rPr>
              <w:t>是否存在解决相同</w:t>
            </w:r>
            <w:r w:rsidRPr="00E30B59">
              <w:rPr>
                <w:rFonts w:hint="eastAsia"/>
                <w:sz w:val="18"/>
              </w:rPr>
              <w:t>或</w:t>
            </w:r>
            <w:r w:rsidRPr="00E30B59">
              <w:rPr>
                <w:sz w:val="18"/>
              </w:rPr>
              <w:t>类似问题的替代技术</w:t>
            </w:r>
            <w:r w:rsidRPr="00E30B59">
              <w:rPr>
                <w:rFonts w:hint="eastAsia"/>
                <w:sz w:val="18"/>
              </w:rPr>
              <w:t>方案</w:t>
            </w:r>
            <w:r w:rsidRPr="00E30B59">
              <w:rPr>
                <w:sz w:val="18"/>
              </w:rPr>
              <w:t>。</w:t>
            </w:r>
          </w:p>
        </w:tc>
      </w:tr>
      <w:tr w:rsidR="00E30B59" w:rsidRPr="00C92949" w14:paraId="0151056B" w14:textId="77777777" w:rsidTr="00944978">
        <w:trPr>
          <w:trHeight w:val="352"/>
          <w:jc w:val="center"/>
        </w:trPr>
        <w:tc>
          <w:tcPr>
            <w:tcW w:w="1528" w:type="dxa"/>
            <w:vMerge/>
            <w:shd w:val="clear" w:color="auto" w:fill="auto"/>
            <w:vAlign w:val="center"/>
          </w:tcPr>
          <w:p w14:paraId="747F6306" w14:textId="77777777" w:rsidR="00E30B59" w:rsidRPr="00C92949" w:rsidRDefault="00E30B59" w:rsidP="0026192B">
            <w:pPr>
              <w:pStyle w:val="afffffffff9"/>
            </w:pPr>
          </w:p>
        </w:tc>
        <w:tc>
          <w:tcPr>
            <w:tcW w:w="1956" w:type="dxa"/>
            <w:shd w:val="clear" w:color="auto" w:fill="auto"/>
            <w:vAlign w:val="center"/>
          </w:tcPr>
          <w:p w14:paraId="5606CDB9" w14:textId="77777777" w:rsidR="00E30B59" w:rsidRPr="00E30B59" w:rsidRDefault="00E30B59" w:rsidP="0026192B">
            <w:pPr>
              <w:spacing w:line="240" w:lineRule="auto"/>
              <w:jc w:val="center"/>
              <w:rPr>
                <w:sz w:val="18"/>
              </w:rPr>
            </w:pPr>
            <w:r w:rsidRPr="00E30B59">
              <w:rPr>
                <w:rFonts w:hint="eastAsia"/>
                <w:sz w:val="18"/>
              </w:rPr>
              <w:t>研发</w:t>
            </w:r>
            <w:r w:rsidRPr="00E30B59">
              <w:rPr>
                <w:sz w:val="18"/>
              </w:rPr>
              <w:t>投入</w:t>
            </w:r>
            <w:r w:rsidRPr="00E30B59">
              <w:rPr>
                <w:rFonts w:hint="eastAsia"/>
                <w:sz w:val="18"/>
              </w:rPr>
              <w:t>强度</w:t>
            </w:r>
          </w:p>
        </w:tc>
        <w:tc>
          <w:tcPr>
            <w:tcW w:w="5719" w:type="dxa"/>
            <w:shd w:val="clear" w:color="auto" w:fill="auto"/>
            <w:vAlign w:val="center"/>
          </w:tcPr>
          <w:p w14:paraId="5E0F0573" w14:textId="77777777" w:rsidR="00E30B59" w:rsidRPr="00E30B59" w:rsidRDefault="00E30B59" w:rsidP="00970527">
            <w:pPr>
              <w:spacing w:line="240" w:lineRule="auto"/>
              <w:rPr>
                <w:sz w:val="18"/>
              </w:rPr>
            </w:pPr>
            <w:r w:rsidRPr="00E30B59">
              <w:rPr>
                <w:rFonts w:hint="eastAsia"/>
                <w:sz w:val="18"/>
              </w:rPr>
              <w:t>专利</w:t>
            </w:r>
            <w:r w:rsidRPr="00E30B59">
              <w:rPr>
                <w:sz w:val="18"/>
              </w:rPr>
              <w:t>技术的</w:t>
            </w:r>
            <w:r w:rsidRPr="00E30B59">
              <w:rPr>
                <w:rFonts w:hint="eastAsia"/>
                <w:sz w:val="18"/>
              </w:rPr>
              <w:t>研发</w:t>
            </w:r>
            <w:r w:rsidRPr="00E30B59">
              <w:rPr>
                <w:sz w:val="18"/>
              </w:rPr>
              <w:t>经费</w:t>
            </w:r>
            <w:r w:rsidRPr="00E30B59">
              <w:rPr>
                <w:rFonts w:hint="eastAsia"/>
                <w:sz w:val="18"/>
              </w:rPr>
              <w:t>和研发人员投入</w:t>
            </w:r>
            <w:r w:rsidRPr="00E30B59">
              <w:rPr>
                <w:sz w:val="18"/>
              </w:rPr>
              <w:t>情况</w:t>
            </w:r>
            <w:r w:rsidRPr="00E30B59">
              <w:rPr>
                <w:rFonts w:hint="eastAsia"/>
                <w:sz w:val="18"/>
              </w:rPr>
              <w:t>。</w:t>
            </w:r>
          </w:p>
        </w:tc>
      </w:tr>
      <w:tr w:rsidR="00E30B59" w:rsidRPr="00C92949" w14:paraId="58DD2888" w14:textId="77777777" w:rsidTr="00944978">
        <w:trPr>
          <w:trHeight w:val="352"/>
          <w:jc w:val="center"/>
        </w:trPr>
        <w:tc>
          <w:tcPr>
            <w:tcW w:w="1528" w:type="dxa"/>
            <w:vMerge/>
            <w:shd w:val="clear" w:color="auto" w:fill="auto"/>
            <w:vAlign w:val="center"/>
          </w:tcPr>
          <w:p w14:paraId="1C4977EB" w14:textId="77777777" w:rsidR="00E30B59" w:rsidRPr="00C92949" w:rsidRDefault="00E30B59" w:rsidP="0026192B">
            <w:pPr>
              <w:pStyle w:val="afffffffff9"/>
            </w:pPr>
          </w:p>
        </w:tc>
        <w:tc>
          <w:tcPr>
            <w:tcW w:w="1956" w:type="dxa"/>
            <w:shd w:val="clear" w:color="auto" w:fill="auto"/>
            <w:vAlign w:val="center"/>
          </w:tcPr>
          <w:p w14:paraId="498A45FE" w14:textId="77777777" w:rsidR="00E30B59" w:rsidRPr="00E30B59" w:rsidRDefault="00E30B59" w:rsidP="0026192B">
            <w:pPr>
              <w:spacing w:line="240" w:lineRule="auto"/>
              <w:jc w:val="center"/>
              <w:rPr>
                <w:sz w:val="18"/>
              </w:rPr>
            </w:pPr>
            <w:r w:rsidRPr="00E30B59">
              <w:rPr>
                <w:rFonts w:hint="eastAsia"/>
                <w:sz w:val="18"/>
              </w:rPr>
              <w:t>被</w:t>
            </w:r>
            <w:r w:rsidRPr="00E30B59">
              <w:rPr>
                <w:sz w:val="18"/>
              </w:rPr>
              <w:t>引数</w:t>
            </w:r>
          </w:p>
        </w:tc>
        <w:tc>
          <w:tcPr>
            <w:tcW w:w="5719" w:type="dxa"/>
            <w:shd w:val="clear" w:color="auto" w:fill="auto"/>
            <w:vAlign w:val="center"/>
          </w:tcPr>
          <w:p w14:paraId="58ABFB86" w14:textId="77777777" w:rsidR="00E30B59" w:rsidRPr="00E30B59" w:rsidRDefault="00E30B59" w:rsidP="00666AA6">
            <w:pPr>
              <w:spacing w:line="240" w:lineRule="auto"/>
              <w:rPr>
                <w:sz w:val="18"/>
              </w:rPr>
            </w:pPr>
            <w:r w:rsidRPr="00E30B59">
              <w:rPr>
                <w:rFonts w:hint="eastAsia"/>
                <w:sz w:val="18"/>
              </w:rPr>
              <w:t>专利</w:t>
            </w:r>
            <w:r w:rsidRPr="00E30B59">
              <w:rPr>
                <w:sz w:val="18"/>
              </w:rPr>
              <w:t>被</w:t>
            </w:r>
            <w:r w:rsidR="00666AA6">
              <w:rPr>
                <w:rFonts w:hint="eastAsia"/>
                <w:sz w:val="18"/>
              </w:rPr>
              <w:t>其他</w:t>
            </w:r>
            <w:r w:rsidRPr="00E30B59">
              <w:rPr>
                <w:sz w:val="18"/>
              </w:rPr>
              <w:t>专利</w:t>
            </w:r>
            <w:r w:rsidRPr="00E30B59">
              <w:rPr>
                <w:rFonts w:hint="eastAsia"/>
                <w:sz w:val="18"/>
              </w:rPr>
              <w:t>引用</w:t>
            </w:r>
            <w:r w:rsidRPr="00E30B59">
              <w:rPr>
                <w:sz w:val="18"/>
              </w:rPr>
              <w:t>的</w:t>
            </w:r>
            <w:r w:rsidRPr="00E30B59">
              <w:rPr>
                <w:rFonts w:hint="eastAsia"/>
                <w:sz w:val="18"/>
              </w:rPr>
              <w:t>数量</w:t>
            </w:r>
            <w:r w:rsidRPr="00E30B59">
              <w:rPr>
                <w:sz w:val="18"/>
              </w:rPr>
              <w:t>。</w:t>
            </w:r>
          </w:p>
        </w:tc>
      </w:tr>
      <w:tr w:rsidR="00E30B59" w:rsidRPr="00C92949" w14:paraId="5D359685" w14:textId="77777777" w:rsidTr="00944978">
        <w:trPr>
          <w:trHeight w:val="352"/>
          <w:jc w:val="center"/>
        </w:trPr>
        <w:tc>
          <w:tcPr>
            <w:tcW w:w="1528" w:type="dxa"/>
            <w:vMerge w:val="restart"/>
            <w:shd w:val="clear" w:color="auto" w:fill="auto"/>
            <w:vAlign w:val="center"/>
          </w:tcPr>
          <w:p w14:paraId="3768D5FA" w14:textId="77777777" w:rsidR="00E30B59" w:rsidRPr="00E30B59" w:rsidRDefault="00E30B59" w:rsidP="00B01649">
            <w:pPr>
              <w:pStyle w:val="afffffffff9"/>
            </w:pPr>
            <w:r w:rsidRPr="00E30B59">
              <w:rPr>
                <w:rFonts w:hint="eastAsia"/>
              </w:rPr>
              <w:t>法律</w:t>
            </w:r>
            <w:r w:rsidRPr="00E30B59">
              <w:t>价值</w:t>
            </w:r>
            <w:r w:rsidR="00B01649" w:rsidRPr="00AB25CF">
              <w:rPr>
                <w:rFonts w:hint="eastAsia"/>
              </w:rPr>
              <w:t>（</w:t>
            </w:r>
            <w:r w:rsidR="00B01649">
              <w:t>L</w:t>
            </w:r>
            <w:r w:rsidR="00B01649" w:rsidRPr="00AB25CF">
              <w:rPr>
                <w:rFonts w:hint="eastAsia"/>
              </w:rPr>
              <w:t>）</w:t>
            </w:r>
          </w:p>
        </w:tc>
        <w:tc>
          <w:tcPr>
            <w:tcW w:w="1956" w:type="dxa"/>
            <w:shd w:val="clear" w:color="auto" w:fill="auto"/>
            <w:vAlign w:val="center"/>
          </w:tcPr>
          <w:p w14:paraId="4BE5B93A" w14:textId="77777777" w:rsidR="00E30B59" w:rsidRPr="00E30B59" w:rsidRDefault="00E30B59" w:rsidP="0026192B">
            <w:pPr>
              <w:spacing w:line="240" w:lineRule="auto"/>
              <w:jc w:val="center"/>
              <w:rPr>
                <w:sz w:val="18"/>
              </w:rPr>
            </w:pPr>
            <w:r w:rsidRPr="00E30B59">
              <w:rPr>
                <w:rFonts w:hint="eastAsia"/>
                <w:sz w:val="18"/>
              </w:rPr>
              <w:t>文本</w:t>
            </w:r>
            <w:r w:rsidRPr="00E30B59">
              <w:rPr>
                <w:sz w:val="18"/>
              </w:rPr>
              <w:t>质量</w:t>
            </w:r>
          </w:p>
        </w:tc>
        <w:tc>
          <w:tcPr>
            <w:tcW w:w="5719" w:type="dxa"/>
            <w:shd w:val="clear" w:color="auto" w:fill="auto"/>
            <w:vAlign w:val="center"/>
          </w:tcPr>
          <w:p w14:paraId="46FFC501" w14:textId="77777777" w:rsidR="00E30B59" w:rsidRPr="00E30B59" w:rsidRDefault="00E30B59" w:rsidP="0026192B">
            <w:pPr>
              <w:spacing w:line="240" w:lineRule="auto"/>
              <w:rPr>
                <w:sz w:val="18"/>
              </w:rPr>
            </w:pPr>
            <w:r w:rsidRPr="00E30B59">
              <w:rPr>
                <w:rFonts w:hint="eastAsia"/>
                <w:sz w:val="18"/>
              </w:rPr>
              <w:t>说明书是否已清楚、完整地公开发明的内容，并使本领域的技术人员能够理解和实施；权利要求是否以说明书为依据，保护范围合理。</w:t>
            </w:r>
            <w:r w:rsidRPr="00E30B59">
              <w:rPr>
                <w:rFonts w:hint="eastAsia"/>
                <w:sz w:val="18"/>
              </w:rPr>
              <w:t xml:space="preserve"> </w:t>
            </w:r>
          </w:p>
        </w:tc>
      </w:tr>
      <w:tr w:rsidR="00E30B59" w:rsidRPr="00C92949" w14:paraId="3D97815A" w14:textId="77777777" w:rsidTr="00944978">
        <w:trPr>
          <w:trHeight w:val="352"/>
          <w:jc w:val="center"/>
        </w:trPr>
        <w:tc>
          <w:tcPr>
            <w:tcW w:w="1528" w:type="dxa"/>
            <w:vMerge/>
            <w:shd w:val="clear" w:color="auto" w:fill="auto"/>
            <w:vAlign w:val="center"/>
          </w:tcPr>
          <w:p w14:paraId="6BDC6061" w14:textId="77777777" w:rsidR="00E30B59" w:rsidRPr="00C92949" w:rsidRDefault="00E30B59" w:rsidP="0026192B">
            <w:pPr>
              <w:pStyle w:val="afffffffff9"/>
            </w:pPr>
          </w:p>
        </w:tc>
        <w:tc>
          <w:tcPr>
            <w:tcW w:w="1956" w:type="dxa"/>
            <w:shd w:val="clear" w:color="auto" w:fill="auto"/>
            <w:vAlign w:val="center"/>
          </w:tcPr>
          <w:p w14:paraId="006A50F1" w14:textId="77777777" w:rsidR="00E30B59" w:rsidRPr="00E30B59" w:rsidRDefault="00E30B59" w:rsidP="0026192B">
            <w:pPr>
              <w:spacing w:line="240" w:lineRule="auto"/>
              <w:jc w:val="center"/>
              <w:rPr>
                <w:sz w:val="18"/>
              </w:rPr>
            </w:pPr>
            <w:r w:rsidRPr="00E30B59">
              <w:rPr>
                <w:rFonts w:hint="eastAsia"/>
                <w:sz w:val="18"/>
              </w:rPr>
              <w:t>权利稳定</w:t>
            </w:r>
            <w:r w:rsidRPr="00E30B59">
              <w:rPr>
                <w:sz w:val="18"/>
              </w:rPr>
              <w:t>性</w:t>
            </w:r>
          </w:p>
        </w:tc>
        <w:tc>
          <w:tcPr>
            <w:tcW w:w="5719" w:type="dxa"/>
            <w:shd w:val="clear" w:color="auto" w:fill="auto"/>
            <w:vAlign w:val="center"/>
          </w:tcPr>
          <w:p w14:paraId="09AFF004" w14:textId="39FEA0AC" w:rsidR="00E30B59" w:rsidRPr="00E30B59" w:rsidRDefault="00E30B59" w:rsidP="00ED6B3E">
            <w:pPr>
              <w:spacing w:line="240" w:lineRule="auto"/>
              <w:rPr>
                <w:sz w:val="18"/>
              </w:rPr>
            </w:pPr>
            <w:r w:rsidRPr="00E30B59">
              <w:rPr>
                <w:rFonts w:hint="eastAsia"/>
                <w:sz w:val="18"/>
              </w:rPr>
              <w:t>专利权</w:t>
            </w:r>
            <w:r w:rsidRPr="00E30B59">
              <w:rPr>
                <w:sz w:val="18"/>
              </w:rPr>
              <w:t>被无效的可能性大小。</w:t>
            </w:r>
          </w:p>
        </w:tc>
      </w:tr>
      <w:tr w:rsidR="00E30B59" w:rsidRPr="00C92949" w14:paraId="397BFDD8" w14:textId="77777777" w:rsidTr="00944978">
        <w:trPr>
          <w:trHeight w:val="352"/>
          <w:jc w:val="center"/>
        </w:trPr>
        <w:tc>
          <w:tcPr>
            <w:tcW w:w="1528" w:type="dxa"/>
            <w:vMerge/>
            <w:shd w:val="clear" w:color="auto" w:fill="auto"/>
            <w:vAlign w:val="center"/>
          </w:tcPr>
          <w:p w14:paraId="784A2C00" w14:textId="77777777" w:rsidR="00E30B59" w:rsidRPr="00C92949" w:rsidRDefault="00E30B59" w:rsidP="0026192B">
            <w:pPr>
              <w:pStyle w:val="afffffffff9"/>
            </w:pPr>
          </w:p>
        </w:tc>
        <w:tc>
          <w:tcPr>
            <w:tcW w:w="1956" w:type="dxa"/>
            <w:shd w:val="clear" w:color="auto" w:fill="auto"/>
            <w:vAlign w:val="center"/>
          </w:tcPr>
          <w:p w14:paraId="5086FD7A" w14:textId="77777777" w:rsidR="00E30B59" w:rsidRPr="00E30B59" w:rsidRDefault="00E30B59" w:rsidP="0026192B">
            <w:pPr>
              <w:spacing w:line="240" w:lineRule="auto"/>
              <w:jc w:val="center"/>
              <w:rPr>
                <w:sz w:val="18"/>
              </w:rPr>
            </w:pPr>
            <w:r w:rsidRPr="00E30B59">
              <w:rPr>
                <w:rFonts w:hint="eastAsia"/>
                <w:sz w:val="18"/>
              </w:rPr>
              <w:t>可</w:t>
            </w:r>
            <w:r w:rsidRPr="00E30B59">
              <w:rPr>
                <w:sz w:val="18"/>
              </w:rPr>
              <w:t>规避性</w:t>
            </w:r>
          </w:p>
        </w:tc>
        <w:tc>
          <w:tcPr>
            <w:tcW w:w="5719" w:type="dxa"/>
            <w:shd w:val="clear" w:color="auto" w:fill="auto"/>
            <w:vAlign w:val="center"/>
          </w:tcPr>
          <w:p w14:paraId="65B7065D" w14:textId="77777777" w:rsidR="00E30B59" w:rsidRPr="00E30B59" w:rsidRDefault="00E30B59" w:rsidP="00AB3AD1">
            <w:pPr>
              <w:spacing w:line="240" w:lineRule="auto"/>
              <w:rPr>
                <w:sz w:val="18"/>
              </w:rPr>
            </w:pPr>
            <w:r w:rsidRPr="00E30B59">
              <w:rPr>
                <w:rFonts w:hint="eastAsia"/>
                <w:sz w:val="18"/>
              </w:rPr>
              <w:t>专利是否容易</w:t>
            </w:r>
            <w:r w:rsidRPr="00E30B59">
              <w:rPr>
                <w:sz w:val="18"/>
              </w:rPr>
              <w:t>被他人进行规避设计，从而在不侵犯</w:t>
            </w:r>
            <w:r w:rsidR="00AB3AD1">
              <w:rPr>
                <w:rFonts w:hint="eastAsia"/>
                <w:sz w:val="18"/>
              </w:rPr>
              <w:t>本</w:t>
            </w:r>
            <w:r w:rsidRPr="00E30B59">
              <w:rPr>
                <w:sz w:val="18"/>
              </w:rPr>
              <w:t>专利权的情况下仍然能够达到与</w:t>
            </w:r>
            <w:r w:rsidR="00AB3AD1">
              <w:rPr>
                <w:rFonts w:hint="eastAsia"/>
                <w:sz w:val="18"/>
              </w:rPr>
              <w:t>本</w:t>
            </w:r>
            <w:r w:rsidRPr="00E30B59">
              <w:rPr>
                <w:sz w:val="18"/>
              </w:rPr>
              <w:t>专利</w:t>
            </w:r>
            <w:r w:rsidRPr="00E30B59">
              <w:rPr>
                <w:rFonts w:hint="eastAsia"/>
                <w:sz w:val="18"/>
              </w:rPr>
              <w:t>相似</w:t>
            </w:r>
            <w:r w:rsidRPr="00E30B59">
              <w:rPr>
                <w:sz w:val="18"/>
              </w:rPr>
              <w:t>的技术</w:t>
            </w:r>
            <w:r w:rsidRPr="00E30B59">
              <w:rPr>
                <w:rFonts w:hint="eastAsia"/>
                <w:sz w:val="18"/>
              </w:rPr>
              <w:t>效果。</w:t>
            </w:r>
          </w:p>
        </w:tc>
      </w:tr>
      <w:tr w:rsidR="00E30B59" w:rsidRPr="00C92949" w14:paraId="5950ABF3" w14:textId="77777777" w:rsidTr="00944978">
        <w:trPr>
          <w:trHeight w:val="352"/>
          <w:jc w:val="center"/>
        </w:trPr>
        <w:tc>
          <w:tcPr>
            <w:tcW w:w="1528" w:type="dxa"/>
            <w:vMerge/>
            <w:shd w:val="clear" w:color="auto" w:fill="auto"/>
            <w:vAlign w:val="center"/>
          </w:tcPr>
          <w:p w14:paraId="64C61C10" w14:textId="77777777" w:rsidR="00E30B59" w:rsidRPr="00C92949" w:rsidRDefault="00E30B59" w:rsidP="0026192B">
            <w:pPr>
              <w:pStyle w:val="afffffffff9"/>
            </w:pPr>
          </w:p>
        </w:tc>
        <w:tc>
          <w:tcPr>
            <w:tcW w:w="1956" w:type="dxa"/>
            <w:shd w:val="clear" w:color="auto" w:fill="auto"/>
            <w:vAlign w:val="center"/>
          </w:tcPr>
          <w:p w14:paraId="1F2F6E6D" w14:textId="77777777" w:rsidR="00E30B59" w:rsidRPr="00E30B59" w:rsidRDefault="00E30B59" w:rsidP="0026192B">
            <w:pPr>
              <w:spacing w:line="240" w:lineRule="auto"/>
              <w:jc w:val="center"/>
              <w:rPr>
                <w:sz w:val="18"/>
              </w:rPr>
            </w:pPr>
            <w:r w:rsidRPr="00E30B59">
              <w:rPr>
                <w:rFonts w:hint="eastAsia"/>
                <w:sz w:val="18"/>
              </w:rPr>
              <w:t>依赖</w:t>
            </w:r>
            <w:r w:rsidRPr="00E30B59">
              <w:rPr>
                <w:sz w:val="18"/>
              </w:rPr>
              <w:t>性</w:t>
            </w:r>
          </w:p>
        </w:tc>
        <w:tc>
          <w:tcPr>
            <w:tcW w:w="5719" w:type="dxa"/>
            <w:shd w:val="clear" w:color="auto" w:fill="auto"/>
            <w:vAlign w:val="center"/>
          </w:tcPr>
          <w:p w14:paraId="79AC128D" w14:textId="77777777" w:rsidR="00E30B59" w:rsidRPr="00E30B59" w:rsidRDefault="00E30B59" w:rsidP="007A2074">
            <w:pPr>
              <w:spacing w:line="240" w:lineRule="auto"/>
              <w:rPr>
                <w:sz w:val="18"/>
              </w:rPr>
            </w:pPr>
            <w:r w:rsidRPr="00E30B59">
              <w:rPr>
                <w:rFonts w:hint="eastAsia"/>
                <w:sz w:val="18"/>
              </w:rPr>
              <w:t>专利</w:t>
            </w:r>
            <w:r w:rsidRPr="00E30B59">
              <w:rPr>
                <w:sz w:val="18"/>
              </w:rPr>
              <w:t>的实施是否依赖于</w:t>
            </w:r>
            <w:r w:rsidR="00DD611D">
              <w:rPr>
                <w:rFonts w:hint="eastAsia"/>
                <w:sz w:val="18"/>
              </w:rPr>
              <w:t>现有</w:t>
            </w:r>
            <w:r w:rsidRPr="00E30B59">
              <w:rPr>
                <w:sz w:val="18"/>
              </w:rPr>
              <w:t>授权专利的许可，以及</w:t>
            </w:r>
            <w:r w:rsidR="007A2074">
              <w:rPr>
                <w:rFonts w:hint="eastAsia"/>
                <w:sz w:val="18"/>
              </w:rPr>
              <w:t>本专利</w:t>
            </w:r>
            <w:r w:rsidRPr="00E30B59">
              <w:rPr>
                <w:sz w:val="18"/>
              </w:rPr>
              <w:t>是否作为后续申请专利的基础。</w:t>
            </w:r>
          </w:p>
        </w:tc>
      </w:tr>
      <w:tr w:rsidR="00E30B59" w:rsidRPr="00C92949" w14:paraId="1147A1AE" w14:textId="77777777" w:rsidTr="00944978">
        <w:trPr>
          <w:trHeight w:val="352"/>
          <w:jc w:val="center"/>
        </w:trPr>
        <w:tc>
          <w:tcPr>
            <w:tcW w:w="1528" w:type="dxa"/>
            <w:vMerge/>
            <w:shd w:val="clear" w:color="auto" w:fill="auto"/>
            <w:vAlign w:val="center"/>
          </w:tcPr>
          <w:p w14:paraId="06E16585" w14:textId="77777777" w:rsidR="00E30B59" w:rsidRPr="00C92949" w:rsidRDefault="00E30B59" w:rsidP="0026192B">
            <w:pPr>
              <w:pStyle w:val="afffffffff9"/>
            </w:pPr>
          </w:p>
        </w:tc>
        <w:tc>
          <w:tcPr>
            <w:tcW w:w="1956" w:type="dxa"/>
            <w:shd w:val="clear" w:color="auto" w:fill="auto"/>
            <w:vAlign w:val="center"/>
          </w:tcPr>
          <w:p w14:paraId="1000436F" w14:textId="77777777" w:rsidR="00E30B59" w:rsidRPr="00E30B59" w:rsidRDefault="00E30B59" w:rsidP="0026192B">
            <w:pPr>
              <w:spacing w:line="240" w:lineRule="auto"/>
              <w:jc w:val="center"/>
              <w:rPr>
                <w:sz w:val="18"/>
              </w:rPr>
            </w:pPr>
            <w:r w:rsidRPr="00E30B59">
              <w:rPr>
                <w:rFonts w:hint="eastAsia"/>
                <w:sz w:val="18"/>
              </w:rPr>
              <w:t>侵权可</w:t>
            </w:r>
            <w:r w:rsidRPr="00E30B59">
              <w:rPr>
                <w:sz w:val="18"/>
              </w:rPr>
              <w:t>判定性</w:t>
            </w:r>
          </w:p>
        </w:tc>
        <w:tc>
          <w:tcPr>
            <w:tcW w:w="5719" w:type="dxa"/>
            <w:shd w:val="clear" w:color="auto" w:fill="auto"/>
            <w:vAlign w:val="center"/>
          </w:tcPr>
          <w:p w14:paraId="7527C1ED" w14:textId="77777777" w:rsidR="00E30B59" w:rsidRPr="00E30B59" w:rsidRDefault="00E30B59" w:rsidP="0015431D">
            <w:pPr>
              <w:spacing w:line="240" w:lineRule="auto"/>
              <w:rPr>
                <w:sz w:val="18"/>
              </w:rPr>
            </w:pPr>
            <w:r w:rsidRPr="00E30B59">
              <w:rPr>
                <w:rFonts w:hint="eastAsia"/>
                <w:sz w:val="18"/>
              </w:rPr>
              <w:t>根据专利</w:t>
            </w:r>
            <w:r w:rsidR="0015431D" w:rsidRPr="00E30B59">
              <w:rPr>
                <w:rFonts w:hint="eastAsia"/>
                <w:sz w:val="18"/>
              </w:rPr>
              <w:t>的</w:t>
            </w:r>
            <w:r w:rsidRPr="00E30B59">
              <w:rPr>
                <w:rFonts w:hint="eastAsia"/>
                <w:sz w:val="18"/>
              </w:rPr>
              <w:t>权利要求内容，</w:t>
            </w:r>
            <w:r w:rsidRPr="00E30B59">
              <w:rPr>
                <w:sz w:val="18"/>
              </w:rPr>
              <w:t>是否容易发现和判断侵权行为的发生，诉讼维权时</w:t>
            </w:r>
            <w:r w:rsidRPr="00E30B59">
              <w:rPr>
                <w:rFonts w:hint="eastAsia"/>
                <w:sz w:val="18"/>
              </w:rPr>
              <w:t>证据</w:t>
            </w:r>
            <w:r w:rsidRPr="00E30B59">
              <w:rPr>
                <w:sz w:val="18"/>
              </w:rPr>
              <w:t>获取</w:t>
            </w:r>
            <w:r w:rsidRPr="00E30B59">
              <w:rPr>
                <w:rFonts w:hint="eastAsia"/>
                <w:sz w:val="18"/>
              </w:rPr>
              <w:t>是否容易</w:t>
            </w:r>
            <w:r w:rsidRPr="00E30B59">
              <w:rPr>
                <w:sz w:val="18"/>
              </w:rPr>
              <w:t>。</w:t>
            </w:r>
          </w:p>
        </w:tc>
      </w:tr>
      <w:tr w:rsidR="00E30B59" w:rsidRPr="00C92949" w14:paraId="36F92E68" w14:textId="77777777" w:rsidTr="00944978">
        <w:trPr>
          <w:trHeight w:val="352"/>
          <w:jc w:val="center"/>
        </w:trPr>
        <w:tc>
          <w:tcPr>
            <w:tcW w:w="1528" w:type="dxa"/>
            <w:vMerge/>
            <w:shd w:val="clear" w:color="auto" w:fill="auto"/>
            <w:vAlign w:val="center"/>
          </w:tcPr>
          <w:p w14:paraId="04123800" w14:textId="77777777" w:rsidR="00E30B59" w:rsidRPr="00C92949" w:rsidRDefault="00E30B59" w:rsidP="00785640">
            <w:pPr>
              <w:pStyle w:val="afffffffff9"/>
            </w:pPr>
          </w:p>
        </w:tc>
        <w:tc>
          <w:tcPr>
            <w:tcW w:w="1956" w:type="dxa"/>
            <w:shd w:val="clear" w:color="auto" w:fill="auto"/>
            <w:vAlign w:val="center"/>
          </w:tcPr>
          <w:p w14:paraId="49FB1CC9" w14:textId="77777777" w:rsidR="00E30B59" w:rsidRPr="00E30B59" w:rsidRDefault="00E30B59" w:rsidP="00785640">
            <w:pPr>
              <w:spacing w:line="240" w:lineRule="auto"/>
              <w:jc w:val="center"/>
              <w:rPr>
                <w:sz w:val="18"/>
              </w:rPr>
            </w:pPr>
            <w:r w:rsidRPr="00E30B59">
              <w:rPr>
                <w:sz w:val="18"/>
              </w:rPr>
              <w:t>侵权诉讼</w:t>
            </w:r>
            <w:r w:rsidRPr="00E30B59">
              <w:rPr>
                <w:rFonts w:hint="eastAsia"/>
                <w:sz w:val="18"/>
              </w:rPr>
              <w:t>和无效宣告</w:t>
            </w:r>
          </w:p>
        </w:tc>
        <w:tc>
          <w:tcPr>
            <w:tcW w:w="5719" w:type="dxa"/>
            <w:shd w:val="clear" w:color="auto" w:fill="auto"/>
            <w:vAlign w:val="center"/>
          </w:tcPr>
          <w:p w14:paraId="418C1B1E" w14:textId="77777777" w:rsidR="00E30B59" w:rsidRPr="00E30B59" w:rsidRDefault="00E30B59" w:rsidP="00785640">
            <w:pPr>
              <w:spacing w:line="240" w:lineRule="auto"/>
              <w:rPr>
                <w:sz w:val="18"/>
              </w:rPr>
            </w:pPr>
            <w:r w:rsidRPr="00E30B59">
              <w:rPr>
                <w:rFonts w:hint="eastAsia"/>
                <w:sz w:val="18"/>
              </w:rPr>
              <w:t>专利是否</w:t>
            </w:r>
            <w:r w:rsidRPr="00E30B59">
              <w:rPr>
                <w:sz w:val="18"/>
              </w:rPr>
              <w:t>经历侵权诉讼</w:t>
            </w:r>
            <w:r w:rsidRPr="00E30B59">
              <w:rPr>
                <w:rFonts w:hint="eastAsia"/>
                <w:sz w:val="18"/>
              </w:rPr>
              <w:t>和无效宣告。</w:t>
            </w:r>
          </w:p>
        </w:tc>
      </w:tr>
      <w:tr w:rsidR="00E30B59" w:rsidRPr="00C92949" w14:paraId="1CC5AAD7" w14:textId="77777777" w:rsidTr="00944978">
        <w:trPr>
          <w:trHeight w:val="352"/>
          <w:jc w:val="center"/>
        </w:trPr>
        <w:tc>
          <w:tcPr>
            <w:tcW w:w="1528" w:type="dxa"/>
            <w:vMerge/>
            <w:shd w:val="clear" w:color="auto" w:fill="auto"/>
            <w:vAlign w:val="center"/>
          </w:tcPr>
          <w:p w14:paraId="107623D3" w14:textId="77777777" w:rsidR="00E30B59" w:rsidRPr="00C92949" w:rsidRDefault="00E30B59" w:rsidP="00785640">
            <w:pPr>
              <w:pStyle w:val="afffffffff9"/>
            </w:pPr>
          </w:p>
        </w:tc>
        <w:tc>
          <w:tcPr>
            <w:tcW w:w="1956" w:type="dxa"/>
            <w:shd w:val="clear" w:color="auto" w:fill="auto"/>
            <w:vAlign w:val="center"/>
          </w:tcPr>
          <w:p w14:paraId="1F49198A" w14:textId="77777777" w:rsidR="00E30B59" w:rsidRPr="00E30B59" w:rsidRDefault="00E30B59" w:rsidP="00785640">
            <w:pPr>
              <w:spacing w:line="240" w:lineRule="auto"/>
              <w:jc w:val="center"/>
              <w:rPr>
                <w:sz w:val="18"/>
              </w:rPr>
            </w:pPr>
            <w:r w:rsidRPr="00E30B59">
              <w:rPr>
                <w:rFonts w:hint="eastAsia"/>
                <w:sz w:val="18"/>
              </w:rPr>
              <w:t>剩余保护</w:t>
            </w:r>
            <w:r w:rsidRPr="00E30B59">
              <w:rPr>
                <w:sz w:val="18"/>
              </w:rPr>
              <w:t>期</w:t>
            </w:r>
          </w:p>
        </w:tc>
        <w:tc>
          <w:tcPr>
            <w:tcW w:w="5719" w:type="dxa"/>
            <w:shd w:val="clear" w:color="auto" w:fill="auto"/>
            <w:vAlign w:val="center"/>
          </w:tcPr>
          <w:p w14:paraId="52658C56" w14:textId="77777777" w:rsidR="00E30B59" w:rsidRPr="00E30B59" w:rsidRDefault="00E30B59" w:rsidP="00785640">
            <w:pPr>
              <w:spacing w:line="240" w:lineRule="auto"/>
              <w:rPr>
                <w:sz w:val="18"/>
              </w:rPr>
            </w:pPr>
            <w:r w:rsidRPr="00E30B59">
              <w:rPr>
                <w:rFonts w:hint="eastAsia"/>
                <w:sz w:val="18"/>
              </w:rPr>
              <w:t>从</w:t>
            </w:r>
            <w:r w:rsidRPr="00E30B59">
              <w:rPr>
                <w:sz w:val="18"/>
              </w:rPr>
              <w:t>评估日算起</w:t>
            </w:r>
            <w:r w:rsidRPr="00E30B59">
              <w:rPr>
                <w:rFonts w:hint="eastAsia"/>
                <w:sz w:val="18"/>
              </w:rPr>
              <w:t>，</w:t>
            </w:r>
            <w:r w:rsidRPr="00E30B59">
              <w:rPr>
                <w:sz w:val="18"/>
              </w:rPr>
              <w:t>专利剩余</w:t>
            </w:r>
            <w:r w:rsidRPr="00E30B59">
              <w:rPr>
                <w:rFonts w:hint="eastAsia"/>
                <w:sz w:val="18"/>
              </w:rPr>
              <w:t>的</w:t>
            </w:r>
            <w:r w:rsidRPr="00E30B59">
              <w:rPr>
                <w:sz w:val="18"/>
              </w:rPr>
              <w:t>法律保护时间</w:t>
            </w:r>
            <w:r w:rsidRPr="00E30B59">
              <w:rPr>
                <w:rFonts w:hint="eastAsia"/>
                <w:sz w:val="18"/>
              </w:rPr>
              <w:t>。</w:t>
            </w:r>
          </w:p>
        </w:tc>
      </w:tr>
      <w:tr w:rsidR="00E30B59" w:rsidRPr="00C92949" w14:paraId="66451E4B" w14:textId="77777777" w:rsidTr="00944978">
        <w:trPr>
          <w:trHeight w:val="352"/>
          <w:jc w:val="center"/>
        </w:trPr>
        <w:tc>
          <w:tcPr>
            <w:tcW w:w="1528" w:type="dxa"/>
            <w:vMerge/>
            <w:shd w:val="clear" w:color="auto" w:fill="auto"/>
            <w:vAlign w:val="center"/>
          </w:tcPr>
          <w:p w14:paraId="6637CDA6" w14:textId="77777777" w:rsidR="00E30B59" w:rsidRPr="00C92949" w:rsidRDefault="00E30B59" w:rsidP="00785640">
            <w:pPr>
              <w:pStyle w:val="afffffffff9"/>
            </w:pPr>
          </w:p>
        </w:tc>
        <w:tc>
          <w:tcPr>
            <w:tcW w:w="1956" w:type="dxa"/>
            <w:shd w:val="clear" w:color="auto" w:fill="auto"/>
            <w:vAlign w:val="center"/>
          </w:tcPr>
          <w:p w14:paraId="05D94774" w14:textId="77777777" w:rsidR="00E30B59" w:rsidRPr="00E30B59" w:rsidRDefault="00E30B59" w:rsidP="00785640">
            <w:pPr>
              <w:spacing w:line="240" w:lineRule="auto"/>
              <w:jc w:val="center"/>
              <w:rPr>
                <w:sz w:val="18"/>
              </w:rPr>
            </w:pPr>
            <w:r w:rsidRPr="00E30B59">
              <w:rPr>
                <w:rFonts w:hint="eastAsia"/>
                <w:sz w:val="18"/>
              </w:rPr>
              <w:t>海外申请与</w:t>
            </w:r>
            <w:r w:rsidRPr="00E30B59">
              <w:rPr>
                <w:sz w:val="18"/>
              </w:rPr>
              <w:t>确权</w:t>
            </w:r>
          </w:p>
        </w:tc>
        <w:tc>
          <w:tcPr>
            <w:tcW w:w="5719" w:type="dxa"/>
            <w:shd w:val="clear" w:color="auto" w:fill="auto"/>
            <w:vAlign w:val="center"/>
          </w:tcPr>
          <w:p w14:paraId="7B96E110" w14:textId="77777777" w:rsidR="00E30B59" w:rsidRPr="00E30B59" w:rsidRDefault="00E30B59" w:rsidP="00785640">
            <w:pPr>
              <w:spacing w:line="240" w:lineRule="auto"/>
              <w:rPr>
                <w:sz w:val="18"/>
              </w:rPr>
            </w:pPr>
            <w:r w:rsidRPr="00E30B59">
              <w:rPr>
                <w:rFonts w:hint="eastAsia"/>
                <w:sz w:val="18"/>
              </w:rPr>
              <w:t>专利在</w:t>
            </w:r>
            <w:r w:rsidRPr="00E30B59">
              <w:rPr>
                <w:sz w:val="18"/>
              </w:rPr>
              <w:t>中国以外的国家或地区的申请和授权</w:t>
            </w:r>
            <w:r w:rsidRPr="00E30B59">
              <w:rPr>
                <w:rFonts w:hint="eastAsia"/>
                <w:sz w:val="18"/>
              </w:rPr>
              <w:t>情况</w:t>
            </w:r>
            <w:r w:rsidRPr="00E30B59">
              <w:rPr>
                <w:sz w:val="18"/>
              </w:rPr>
              <w:t>。</w:t>
            </w:r>
          </w:p>
        </w:tc>
      </w:tr>
      <w:tr w:rsidR="00E30B59" w:rsidRPr="00C92949" w14:paraId="10C780B8" w14:textId="77777777" w:rsidTr="00944978">
        <w:trPr>
          <w:trHeight w:val="352"/>
          <w:jc w:val="center"/>
        </w:trPr>
        <w:tc>
          <w:tcPr>
            <w:tcW w:w="1528" w:type="dxa"/>
            <w:vMerge w:val="restart"/>
            <w:shd w:val="clear" w:color="auto" w:fill="auto"/>
            <w:vAlign w:val="center"/>
          </w:tcPr>
          <w:p w14:paraId="04A80A47" w14:textId="77777777" w:rsidR="00E30B59" w:rsidRPr="00E30B59" w:rsidRDefault="00E30B59" w:rsidP="00B01649">
            <w:pPr>
              <w:pStyle w:val="afffffffff9"/>
            </w:pPr>
            <w:r w:rsidRPr="00E30B59">
              <w:rPr>
                <w:rFonts w:hint="eastAsia"/>
              </w:rPr>
              <w:t>市场</w:t>
            </w:r>
            <w:r w:rsidRPr="00E30B59">
              <w:t>价值</w:t>
            </w:r>
            <w:r w:rsidR="00B01649" w:rsidRPr="00AB25CF">
              <w:rPr>
                <w:rFonts w:hint="eastAsia"/>
              </w:rPr>
              <w:t>（</w:t>
            </w:r>
            <w:r w:rsidR="00B01649">
              <w:t>M</w:t>
            </w:r>
            <w:r w:rsidR="00B01649" w:rsidRPr="00AB25CF">
              <w:rPr>
                <w:rFonts w:hint="eastAsia"/>
              </w:rPr>
              <w:t>）</w:t>
            </w:r>
          </w:p>
        </w:tc>
        <w:tc>
          <w:tcPr>
            <w:tcW w:w="1956" w:type="dxa"/>
            <w:shd w:val="clear" w:color="auto" w:fill="auto"/>
            <w:vAlign w:val="center"/>
          </w:tcPr>
          <w:p w14:paraId="3D9EEFE7" w14:textId="77777777" w:rsidR="00E30B59" w:rsidRPr="00E30B59" w:rsidRDefault="00E30B59" w:rsidP="00971726">
            <w:pPr>
              <w:spacing w:line="240" w:lineRule="auto"/>
              <w:jc w:val="center"/>
              <w:rPr>
                <w:sz w:val="18"/>
              </w:rPr>
            </w:pPr>
            <w:r w:rsidRPr="00E30B59">
              <w:rPr>
                <w:rFonts w:hint="eastAsia"/>
                <w:sz w:val="18"/>
              </w:rPr>
              <w:t>运用成效</w:t>
            </w:r>
          </w:p>
        </w:tc>
        <w:tc>
          <w:tcPr>
            <w:tcW w:w="5719" w:type="dxa"/>
            <w:shd w:val="clear" w:color="auto" w:fill="auto"/>
            <w:vAlign w:val="center"/>
          </w:tcPr>
          <w:p w14:paraId="15664DE8" w14:textId="77777777" w:rsidR="00E30B59" w:rsidRPr="00E30B59" w:rsidRDefault="00E30B59" w:rsidP="00D440FE">
            <w:pPr>
              <w:spacing w:line="240" w:lineRule="auto"/>
              <w:rPr>
                <w:sz w:val="18"/>
              </w:rPr>
            </w:pPr>
            <w:r w:rsidRPr="00E30B59">
              <w:rPr>
                <w:rFonts w:hint="eastAsia"/>
                <w:sz w:val="18"/>
              </w:rPr>
              <w:t>专利自行实施、许可、出资</w:t>
            </w:r>
            <w:r w:rsidR="007A2074">
              <w:rPr>
                <w:rFonts w:hint="eastAsia"/>
                <w:sz w:val="18"/>
              </w:rPr>
              <w:t>和</w:t>
            </w:r>
            <w:r w:rsidRPr="00E30B59">
              <w:rPr>
                <w:rFonts w:hint="eastAsia"/>
                <w:sz w:val="18"/>
              </w:rPr>
              <w:t>融资情况。</w:t>
            </w:r>
          </w:p>
        </w:tc>
      </w:tr>
      <w:tr w:rsidR="00E30B59" w:rsidRPr="00C92949" w14:paraId="3E989CC1" w14:textId="77777777" w:rsidTr="00944978">
        <w:trPr>
          <w:trHeight w:val="352"/>
          <w:jc w:val="center"/>
        </w:trPr>
        <w:tc>
          <w:tcPr>
            <w:tcW w:w="1528" w:type="dxa"/>
            <w:vMerge/>
            <w:shd w:val="clear" w:color="auto" w:fill="auto"/>
            <w:vAlign w:val="center"/>
          </w:tcPr>
          <w:p w14:paraId="50A1D89A" w14:textId="77777777" w:rsidR="00E30B59" w:rsidRPr="00C92949" w:rsidRDefault="00E30B59" w:rsidP="00785640">
            <w:pPr>
              <w:pStyle w:val="afffffffff9"/>
            </w:pPr>
          </w:p>
        </w:tc>
        <w:tc>
          <w:tcPr>
            <w:tcW w:w="1956" w:type="dxa"/>
            <w:shd w:val="clear" w:color="auto" w:fill="auto"/>
            <w:vAlign w:val="center"/>
          </w:tcPr>
          <w:p w14:paraId="6BFF69E7" w14:textId="77777777" w:rsidR="00E30B59" w:rsidRPr="00E30B59" w:rsidRDefault="00E30B59" w:rsidP="00785640">
            <w:pPr>
              <w:spacing w:line="240" w:lineRule="auto"/>
              <w:jc w:val="center"/>
              <w:rPr>
                <w:sz w:val="18"/>
              </w:rPr>
            </w:pPr>
            <w:r w:rsidRPr="00E30B59">
              <w:rPr>
                <w:rFonts w:hint="eastAsia"/>
                <w:sz w:val="18"/>
              </w:rPr>
              <w:t>市场规模</w:t>
            </w:r>
          </w:p>
        </w:tc>
        <w:tc>
          <w:tcPr>
            <w:tcW w:w="5719" w:type="dxa"/>
            <w:shd w:val="clear" w:color="auto" w:fill="auto"/>
            <w:vAlign w:val="center"/>
          </w:tcPr>
          <w:p w14:paraId="408EBA94" w14:textId="77777777" w:rsidR="00E30B59" w:rsidRPr="00E30B59" w:rsidRDefault="00E30B59" w:rsidP="00785640">
            <w:pPr>
              <w:spacing w:line="240" w:lineRule="auto"/>
              <w:rPr>
                <w:sz w:val="18"/>
              </w:rPr>
            </w:pPr>
            <w:r w:rsidRPr="00E30B59">
              <w:rPr>
                <w:rFonts w:hint="eastAsia"/>
                <w:sz w:val="18"/>
              </w:rPr>
              <w:t>专利</w:t>
            </w:r>
            <w:r w:rsidRPr="00E30B59">
              <w:rPr>
                <w:sz w:val="18"/>
              </w:rPr>
              <w:t>技术所属行业的市场整体规模</w:t>
            </w:r>
            <w:r w:rsidRPr="00E30B59">
              <w:rPr>
                <w:rFonts w:hint="eastAsia"/>
                <w:sz w:val="18"/>
              </w:rPr>
              <w:t>。</w:t>
            </w:r>
          </w:p>
        </w:tc>
      </w:tr>
      <w:tr w:rsidR="00E30B59" w:rsidRPr="00C92949" w14:paraId="3FFD489C" w14:textId="77777777" w:rsidTr="00944978">
        <w:trPr>
          <w:trHeight w:val="352"/>
          <w:jc w:val="center"/>
        </w:trPr>
        <w:tc>
          <w:tcPr>
            <w:tcW w:w="1528" w:type="dxa"/>
            <w:vMerge/>
            <w:shd w:val="clear" w:color="auto" w:fill="auto"/>
            <w:vAlign w:val="center"/>
          </w:tcPr>
          <w:p w14:paraId="7FC25B8C" w14:textId="77777777" w:rsidR="00E30B59" w:rsidRPr="00C92949" w:rsidRDefault="00E30B59" w:rsidP="00785640">
            <w:pPr>
              <w:pStyle w:val="afffffffff9"/>
            </w:pPr>
          </w:p>
        </w:tc>
        <w:tc>
          <w:tcPr>
            <w:tcW w:w="1956" w:type="dxa"/>
            <w:shd w:val="clear" w:color="auto" w:fill="auto"/>
            <w:vAlign w:val="center"/>
          </w:tcPr>
          <w:p w14:paraId="5E3EF5FB" w14:textId="77777777" w:rsidR="00E30B59" w:rsidRPr="00E30B59" w:rsidRDefault="00E30B59" w:rsidP="00785640">
            <w:pPr>
              <w:spacing w:line="240" w:lineRule="auto"/>
              <w:jc w:val="center"/>
              <w:rPr>
                <w:sz w:val="18"/>
              </w:rPr>
            </w:pPr>
            <w:r w:rsidRPr="00E30B59">
              <w:rPr>
                <w:rFonts w:hint="eastAsia"/>
                <w:sz w:val="18"/>
              </w:rPr>
              <w:t>市场</w:t>
            </w:r>
            <w:r w:rsidRPr="00E30B59">
              <w:rPr>
                <w:sz w:val="18"/>
              </w:rPr>
              <w:t>占有率</w:t>
            </w:r>
          </w:p>
        </w:tc>
        <w:tc>
          <w:tcPr>
            <w:tcW w:w="5719" w:type="dxa"/>
            <w:shd w:val="clear" w:color="auto" w:fill="auto"/>
            <w:vAlign w:val="center"/>
          </w:tcPr>
          <w:p w14:paraId="306F7C38" w14:textId="77777777" w:rsidR="00E30B59" w:rsidRPr="00E30B59" w:rsidRDefault="00E30B59" w:rsidP="009437A3">
            <w:pPr>
              <w:spacing w:line="240" w:lineRule="auto"/>
              <w:rPr>
                <w:sz w:val="18"/>
              </w:rPr>
            </w:pPr>
            <w:r w:rsidRPr="00E30B59">
              <w:rPr>
                <w:rFonts w:hint="eastAsia"/>
                <w:sz w:val="18"/>
              </w:rPr>
              <w:t>专利</w:t>
            </w:r>
            <w:r w:rsidRPr="00E30B59">
              <w:rPr>
                <w:sz w:val="18"/>
              </w:rPr>
              <w:t>产品在市场上已</w:t>
            </w:r>
            <w:r w:rsidRPr="00E30B59">
              <w:rPr>
                <w:rFonts w:hint="eastAsia"/>
                <w:sz w:val="18"/>
              </w:rPr>
              <w:t>占有或</w:t>
            </w:r>
            <w:r w:rsidRPr="00E30B59">
              <w:rPr>
                <w:sz w:val="18"/>
              </w:rPr>
              <w:t>可能占有的份额</w:t>
            </w:r>
            <w:r w:rsidRPr="00E30B59">
              <w:rPr>
                <w:rFonts w:hint="eastAsia"/>
                <w:sz w:val="18"/>
              </w:rPr>
              <w:t>。</w:t>
            </w:r>
          </w:p>
        </w:tc>
      </w:tr>
      <w:tr w:rsidR="00E30B59" w:rsidRPr="00C92949" w14:paraId="01251D53" w14:textId="77777777" w:rsidTr="00944978">
        <w:trPr>
          <w:trHeight w:val="352"/>
          <w:jc w:val="center"/>
        </w:trPr>
        <w:tc>
          <w:tcPr>
            <w:tcW w:w="1528" w:type="dxa"/>
            <w:vMerge/>
            <w:shd w:val="clear" w:color="auto" w:fill="auto"/>
            <w:vAlign w:val="center"/>
          </w:tcPr>
          <w:p w14:paraId="72D76176" w14:textId="77777777" w:rsidR="00E30B59" w:rsidRPr="00C92949" w:rsidRDefault="00E30B59" w:rsidP="00785640">
            <w:pPr>
              <w:pStyle w:val="afffffffff9"/>
            </w:pPr>
          </w:p>
        </w:tc>
        <w:tc>
          <w:tcPr>
            <w:tcW w:w="1956" w:type="dxa"/>
            <w:shd w:val="clear" w:color="auto" w:fill="auto"/>
            <w:vAlign w:val="center"/>
          </w:tcPr>
          <w:p w14:paraId="4BC2CF12" w14:textId="77777777" w:rsidR="00E30B59" w:rsidRPr="00E30B59" w:rsidRDefault="00E30B59" w:rsidP="00785640">
            <w:pPr>
              <w:spacing w:line="240" w:lineRule="auto"/>
              <w:jc w:val="center"/>
              <w:rPr>
                <w:sz w:val="18"/>
              </w:rPr>
            </w:pPr>
            <w:r w:rsidRPr="00E30B59">
              <w:rPr>
                <w:rFonts w:hint="eastAsia"/>
                <w:sz w:val="18"/>
              </w:rPr>
              <w:t>市场</w:t>
            </w:r>
            <w:r w:rsidRPr="00E30B59">
              <w:rPr>
                <w:sz w:val="18"/>
              </w:rPr>
              <w:t>竞争力</w:t>
            </w:r>
          </w:p>
        </w:tc>
        <w:tc>
          <w:tcPr>
            <w:tcW w:w="5719" w:type="dxa"/>
            <w:shd w:val="clear" w:color="auto" w:fill="auto"/>
            <w:vAlign w:val="center"/>
          </w:tcPr>
          <w:p w14:paraId="0B8ED243" w14:textId="77777777" w:rsidR="00E30B59" w:rsidRPr="00E30B59" w:rsidRDefault="00E30B59" w:rsidP="007A2074">
            <w:pPr>
              <w:spacing w:line="240" w:lineRule="auto"/>
              <w:rPr>
                <w:sz w:val="18"/>
              </w:rPr>
            </w:pPr>
            <w:r w:rsidRPr="00E30B59">
              <w:rPr>
                <w:rFonts w:hint="eastAsia"/>
                <w:sz w:val="18"/>
              </w:rPr>
              <w:t>市场</w:t>
            </w:r>
            <w:r w:rsidRPr="00E30B59">
              <w:rPr>
                <w:sz w:val="18"/>
              </w:rPr>
              <w:t>上是否</w:t>
            </w:r>
            <w:r w:rsidRPr="00E30B59">
              <w:rPr>
                <w:rFonts w:hint="eastAsia"/>
                <w:sz w:val="18"/>
              </w:rPr>
              <w:t>存在</w:t>
            </w:r>
            <w:r w:rsidRPr="00E30B59">
              <w:rPr>
                <w:sz w:val="18"/>
              </w:rPr>
              <w:t>与</w:t>
            </w:r>
            <w:r w:rsidR="007A2074">
              <w:rPr>
                <w:rFonts w:hint="eastAsia"/>
                <w:sz w:val="18"/>
              </w:rPr>
              <w:t>本专利权人</w:t>
            </w:r>
            <w:r w:rsidRPr="00E30B59">
              <w:rPr>
                <w:sz w:val="18"/>
              </w:rPr>
              <w:t>形成竞争关系的竞争对手，以及竞争对手的规模。</w:t>
            </w:r>
          </w:p>
        </w:tc>
      </w:tr>
      <w:tr w:rsidR="00E30B59" w:rsidRPr="00C92949" w14:paraId="605F7660" w14:textId="77777777" w:rsidTr="00944978">
        <w:trPr>
          <w:trHeight w:val="352"/>
          <w:jc w:val="center"/>
        </w:trPr>
        <w:tc>
          <w:tcPr>
            <w:tcW w:w="1528" w:type="dxa"/>
            <w:vMerge/>
            <w:shd w:val="clear" w:color="auto" w:fill="auto"/>
            <w:vAlign w:val="center"/>
          </w:tcPr>
          <w:p w14:paraId="07E2A97C" w14:textId="77777777" w:rsidR="00E30B59" w:rsidRPr="00C92949" w:rsidRDefault="00E30B59" w:rsidP="00785640">
            <w:pPr>
              <w:pStyle w:val="afffffffff9"/>
            </w:pPr>
          </w:p>
        </w:tc>
        <w:tc>
          <w:tcPr>
            <w:tcW w:w="1956" w:type="dxa"/>
            <w:shd w:val="clear" w:color="auto" w:fill="auto"/>
            <w:vAlign w:val="center"/>
          </w:tcPr>
          <w:p w14:paraId="1D8CB398" w14:textId="77777777" w:rsidR="00E30B59" w:rsidRPr="00E30B59" w:rsidRDefault="00E30B59" w:rsidP="00785640">
            <w:pPr>
              <w:spacing w:line="240" w:lineRule="auto"/>
              <w:jc w:val="center"/>
              <w:rPr>
                <w:sz w:val="18"/>
              </w:rPr>
            </w:pPr>
            <w:r w:rsidRPr="00E30B59">
              <w:rPr>
                <w:rFonts w:hint="eastAsia"/>
                <w:sz w:val="18"/>
              </w:rPr>
              <w:t>标准化程度</w:t>
            </w:r>
          </w:p>
        </w:tc>
        <w:tc>
          <w:tcPr>
            <w:tcW w:w="5719" w:type="dxa"/>
            <w:shd w:val="clear" w:color="auto" w:fill="auto"/>
            <w:vAlign w:val="center"/>
          </w:tcPr>
          <w:p w14:paraId="39D2A061" w14:textId="77777777" w:rsidR="00E30B59" w:rsidRPr="00E30B59" w:rsidRDefault="00E30B59" w:rsidP="00785640">
            <w:pPr>
              <w:spacing w:line="240" w:lineRule="auto"/>
              <w:rPr>
                <w:sz w:val="18"/>
              </w:rPr>
            </w:pPr>
            <w:r w:rsidRPr="00E30B59">
              <w:rPr>
                <w:rFonts w:hint="eastAsia"/>
                <w:sz w:val="18"/>
              </w:rPr>
              <w:t>专利是否纳入</w:t>
            </w:r>
            <w:r w:rsidRPr="00E30B59">
              <w:rPr>
                <w:sz w:val="18"/>
              </w:rPr>
              <w:t>国际</w:t>
            </w:r>
            <w:r w:rsidRPr="00E30B59">
              <w:rPr>
                <w:rFonts w:hint="eastAsia"/>
                <w:sz w:val="18"/>
              </w:rPr>
              <w:t>标准</w:t>
            </w:r>
            <w:r w:rsidRPr="00E30B59">
              <w:rPr>
                <w:sz w:val="18"/>
              </w:rPr>
              <w:t>、国家标准。</w:t>
            </w:r>
            <w:r w:rsidRPr="00E30B59">
              <w:rPr>
                <w:rFonts w:hint="eastAsia"/>
                <w:sz w:val="18"/>
              </w:rPr>
              <w:t>行业</w:t>
            </w:r>
            <w:r w:rsidRPr="00E30B59">
              <w:rPr>
                <w:sz w:val="18"/>
              </w:rPr>
              <w:t>标准、地方标准</w:t>
            </w:r>
            <w:r w:rsidRPr="00E30B59">
              <w:rPr>
                <w:rFonts w:hint="eastAsia"/>
                <w:sz w:val="18"/>
              </w:rPr>
              <w:t>和</w:t>
            </w:r>
            <w:r w:rsidRPr="00E30B59">
              <w:rPr>
                <w:sz w:val="18"/>
              </w:rPr>
              <w:t>团体标准。</w:t>
            </w:r>
          </w:p>
        </w:tc>
      </w:tr>
      <w:tr w:rsidR="00E30B59" w:rsidRPr="00C92949" w14:paraId="63669CE1" w14:textId="77777777" w:rsidTr="00944978">
        <w:trPr>
          <w:trHeight w:val="352"/>
          <w:jc w:val="center"/>
        </w:trPr>
        <w:tc>
          <w:tcPr>
            <w:tcW w:w="1528" w:type="dxa"/>
            <w:vMerge/>
            <w:shd w:val="clear" w:color="auto" w:fill="auto"/>
            <w:vAlign w:val="center"/>
          </w:tcPr>
          <w:p w14:paraId="494D2DD2" w14:textId="77777777" w:rsidR="00E30B59" w:rsidRPr="00C92949" w:rsidRDefault="00E30B59" w:rsidP="00785640">
            <w:pPr>
              <w:pStyle w:val="afffffffff9"/>
            </w:pPr>
          </w:p>
        </w:tc>
        <w:tc>
          <w:tcPr>
            <w:tcW w:w="1956" w:type="dxa"/>
            <w:shd w:val="clear" w:color="auto" w:fill="auto"/>
            <w:vAlign w:val="center"/>
          </w:tcPr>
          <w:p w14:paraId="30E3AF2D" w14:textId="77777777" w:rsidR="00E30B59" w:rsidRPr="00E30B59" w:rsidRDefault="00E30B59" w:rsidP="00785640">
            <w:pPr>
              <w:spacing w:line="240" w:lineRule="auto"/>
              <w:jc w:val="center"/>
              <w:rPr>
                <w:sz w:val="18"/>
              </w:rPr>
            </w:pPr>
            <w:r w:rsidRPr="00E30B59">
              <w:rPr>
                <w:rFonts w:hint="eastAsia"/>
                <w:sz w:val="18"/>
              </w:rPr>
              <w:t>政策适应性</w:t>
            </w:r>
          </w:p>
        </w:tc>
        <w:tc>
          <w:tcPr>
            <w:tcW w:w="5719" w:type="dxa"/>
            <w:shd w:val="clear" w:color="auto" w:fill="auto"/>
            <w:vAlign w:val="center"/>
          </w:tcPr>
          <w:p w14:paraId="29C41BAE" w14:textId="77777777" w:rsidR="00E30B59" w:rsidRPr="00E30B59" w:rsidRDefault="00E30B59" w:rsidP="00970527">
            <w:pPr>
              <w:spacing w:line="240" w:lineRule="auto"/>
              <w:rPr>
                <w:sz w:val="18"/>
              </w:rPr>
            </w:pPr>
            <w:r w:rsidRPr="00E30B59">
              <w:rPr>
                <w:rFonts w:hint="eastAsia"/>
                <w:sz w:val="18"/>
              </w:rPr>
              <w:t>专利技术是否属于国家或地方</w:t>
            </w:r>
            <w:r w:rsidR="00A41709">
              <w:rPr>
                <w:rFonts w:hint="eastAsia"/>
                <w:sz w:val="18"/>
              </w:rPr>
              <w:t>的</w:t>
            </w:r>
            <w:r w:rsidRPr="00E30B59">
              <w:rPr>
                <w:rFonts w:hint="eastAsia"/>
                <w:sz w:val="18"/>
              </w:rPr>
              <w:t>主导产业或支持</w:t>
            </w:r>
            <w:r w:rsidRPr="00E30B59">
              <w:rPr>
                <w:sz w:val="18"/>
              </w:rPr>
              <w:t>产业</w:t>
            </w:r>
            <w:r w:rsidRPr="00E30B59">
              <w:rPr>
                <w:rFonts w:hint="eastAsia"/>
                <w:sz w:val="18"/>
              </w:rPr>
              <w:t>。</w:t>
            </w:r>
          </w:p>
        </w:tc>
      </w:tr>
      <w:tr w:rsidR="00E30B59" w:rsidRPr="00C92949" w14:paraId="17A1F6AF" w14:textId="77777777" w:rsidTr="00944978">
        <w:trPr>
          <w:trHeight w:val="352"/>
          <w:jc w:val="center"/>
        </w:trPr>
        <w:tc>
          <w:tcPr>
            <w:tcW w:w="1528" w:type="dxa"/>
            <w:vMerge/>
            <w:tcBorders>
              <w:bottom w:val="single" w:sz="8" w:space="0" w:color="auto"/>
            </w:tcBorders>
            <w:shd w:val="clear" w:color="auto" w:fill="auto"/>
            <w:vAlign w:val="center"/>
          </w:tcPr>
          <w:p w14:paraId="729D4631" w14:textId="77777777" w:rsidR="00E30B59" w:rsidRPr="00C92949" w:rsidRDefault="00E30B59" w:rsidP="00785640">
            <w:pPr>
              <w:pStyle w:val="afffffffff9"/>
            </w:pPr>
          </w:p>
        </w:tc>
        <w:tc>
          <w:tcPr>
            <w:tcW w:w="1956" w:type="dxa"/>
            <w:tcBorders>
              <w:bottom w:val="single" w:sz="8" w:space="0" w:color="auto"/>
            </w:tcBorders>
            <w:shd w:val="clear" w:color="auto" w:fill="auto"/>
            <w:vAlign w:val="center"/>
          </w:tcPr>
          <w:p w14:paraId="169AB991" w14:textId="77777777" w:rsidR="00E30B59" w:rsidRPr="0073069F" w:rsidRDefault="00E30B59" w:rsidP="00785640">
            <w:pPr>
              <w:spacing w:line="240" w:lineRule="auto"/>
              <w:jc w:val="center"/>
              <w:rPr>
                <w:sz w:val="18"/>
              </w:rPr>
            </w:pPr>
            <w:r>
              <w:rPr>
                <w:rFonts w:hint="eastAsia"/>
                <w:sz w:val="18"/>
              </w:rPr>
              <w:t>行业</w:t>
            </w:r>
            <w:r w:rsidRPr="0073069F">
              <w:rPr>
                <w:rFonts w:hint="eastAsia"/>
                <w:sz w:val="18"/>
              </w:rPr>
              <w:t>影响</w:t>
            </w:r>
            <w:r w:rsidRPr="0073069F">
              <w:rPr>
                <w:sz w:val="18"/>
              </w:rPr>
              <w:t>力</w:t>
            </w:r>
            <w:r w:rsidRPr="0073069F">
              <w:rPr>
                <w:rFonts w:hint="eastAsia"/>
                <w:sz w:val="18"/>
              </w:rPr>
              <w:t xml:space="preserve"> </w:t>
            </w:r>
          </w:p>
        </w:tc>
        <w:tc>
          <w:tcPr>
            <w:tcW w:w="5719" w:type="dxa"/>
            <w:tcBorders>
              <w:bottom w:val="single" w:sz="8" w:space="0" w:color="auto"/>
            </w:tcBorders>
            <w:shd w:val="clear" w:color="auto" w:fill="auto"/>
            <w:vAlign w:val="center"/>
          </w:tcPr>
          <w:p w14:paraId="48CDBB94" w14:textId="77777777" w:rsidR="00E30B59" w:rsidRPr="0073069F" w:rsidRDefault="00E30B59" w:rsidP="00527B21">
            <w:pPr>
              <w:spacing w:line="240" w:lineRule="auto"/>
              <w:rPr>
                <w:sz w:val="18"/>
              </w:rPr>
            </w:pPr>
            <w:r w:rsidRPr="0073069F">
              <w:rPr>
                <w:rFonts w:hint="eastAsia"/>
                <w:sz w:val="18"/>
              </w:rPr>
              <w:t>专利</w:t>
            </w:r>
            <w:r>
              <w:rPr>
                <w:rFonts w:hint="eastAsia"/>
                <w:sz w:val="18"/>
              </w:rPr>
              <w:t>技术</w:t>
            </w:r>
            <w:r w:rsidRPr="0073069F">
              <w:rPr>
                <w:rFonts w:hint="eastAsia"/>
                <w:sz w:val="18"/>
              </w:rPr>
              <w:t>在</w:t>
            </w:r>
            <w:r>
              <w:rPr>
                <w:rFonts w:hint="eastAsia"/>
                <w:sz w:val="18"/>
              </w:rPr>
              <w:t>促进行业</w:t>
            </w:r>
            <w:r>
              <w:rPr>
                <w:sz w:val="18"/>
              </w:rPr>
              <w:t>发展</w:t>
            </w:r>
            <w:r w:rsidR="00527B21">
              <w:rPr>
                <w:rFonts w:hint="eastAsia"/>
                <w:sz w:val="18"/>
              </w:rPr>
              <w:t>、提升</w:t>
            </w:r>
            <w:r w:rsidR="00527B21">
              <w:rPr>
                <w:sz w:val="18"/>
              </w:rPr>
              <w:t>社会</w:t>
            </w:r>
            <w:r w:rsidR="0005333C">
              <w:rPr>
                <w:rFonts w:hint="eastAsia"/>
                <w:sz w:val="18"/>
              </w:rPr>
              <w:t>经济</w:t>
            </w:r>
            <w:r w:rsidR="00527B21">
              <w:rPr>
                <w:sz w:val="18"/>
              </w:rPr>
              <w:t>效益、</w:t>
            </w:r>
            <w:r>
              <w:rPr>
                <w:rFonts w:hint="eastAsia"/>
                <w:sz w:val="18"/>
              </w:rPr>
              <w:t>获得奖项</w:t>
            </w:r>
            <w:r w:rsidRPr="0073069F">
              <w:rPr>
                <w:rFonts w:hint="eastAsia"/>
                <w:sz w:val="18"/>
              </w:rPr>
              <w:t>方面</w:t>
            </w:r>
            <w:r w:rsidRPr="0073069F">
              <w:rPr>
                <w:sz w:val="18"/>
              </w:rPr>
              <w:t>的</w:t>
            </w:r>
            <w:r>
              <w:rPr>
                <w:rFonts w:hint="eastAsia"/>
                <w:sz w:val="18"/>
              </w:rPr>
              <w:t>情况</w:t>
            </w:r>
            <w:r w:rsidRPr="0073069F">
              <w:rPr>
                <w:sz w:val="18"/>
              </w:rPr>
              <w:t>。</w:t>
            </w:r>
          </w:p>
        </w:tc>
      </w:tr>
    </w:tbl>
    <w:p w14:paraId="22562FBC" w14:textId="1298929D" w:rsidR="008B374C" w:rsidRPr="0005333C" w:rsidRDefault="00944978" w:rsidP="00944978">
      <w:pPr>
        <w:pStyle w:val="affffb"/>
        <w:ind w:firstLineChars="0" w:firstLine="0"/>
        <w:jc w:val="center"/>
      </w:pPr>
      <w:bookmarkStart w:id="151" w:name="BookMark8"/>
      <w:bookmarkEnd w:id="143"/>
      <w:r>
        <w:drawing>
          <wp:inline distT="0" distB="0" distL="0" distR="0" wp14:anchorId="023D57EC" wp14:editId="544A65B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1"/>
    </w:p>
    <w:sectPr w:rsidR="008B374C" w:rsidRPr="0005333C" w:rsidSect="00C92949">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54455" w14:textId="77777777" w:rsidR="001A0696" w:rsidRDefault="001A0696" w:rsidP="00D86DB7">
      <w:r>
        <w:separator/>
      </w:r>
    </w:p>
    <w:p w14:paraId="75CB6A8F" w14:textId="77777777" w:rsidR="001A0696" w:rsidRDefault="001A0696"/>
    <w:p w14:paraId="17C3EF8E" w14:textId="77777777" w:rsidR="001A0696" w:rsidRDefault="001A0696"/>
  </w:endnote>
  <w:endnote w:type="continuationSeparator" w:id="0">
    <w:p w14:paraId="24E1773E" w14:textId="77777777" w:rsidR="001A0696" w:rsidRDefault="001A0696" w:rsidP="00D86DB7">
      <w:r>
        <w:continuationSeparator/>
      </w:r>
    </w:p>
    <w:p w14:paraId="78A84CA1" w14:textId="77777777" w:rsidR="001A0696" w:rsidRDefault="001A0696"/>
    <w:p w14:paraId="6B90A4C9" w14:textId="77777777" w:rsidR="001A0696" w:rsidRDefault="001A06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4BCDA" w14:textId="77777777" w:rsidR="00843117" w:rsidRDefault="00843117">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F49AA" w14:textId="77777777" w:rsidR="00843117" w:rsidRDefault="00843117">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D4827" w14:textId="77777777" w:rsidR="00843117" w:rsidRPr="00324EDD" w:rsidRDefault="00843117"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C6030" w14:textId="0A0385D7" w:rsidR="00843117" w:rsidRDefault="00843117" w:rsidP="00C94DF2">
    <w:pPr>
      <w:pStyle w:val="affff8"/>
    </w:pPr>
    <w:r>
      <w:fldChar w:fldCharType="begin"/>
    </w:r>
    <w:r>
      <w:instrText>PAGE   \* MERGEFORMAT</w:instrText>
    </w:r>
    <w:r>
      <w:fldChar w:fldCharType="separate"/>
    </w:r>
    <w:r w:rsidR="009318D2" w:rsidRPr="009318D2">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90F4D" w14:textId="77777777" w:rsidR="001A0696" w:rsidRDefault="001A0696" w:rsidP="00D86DB7">
      <w:r>
        <w:separator/>
      </w:r>
    </w:p>
  </w:footnote>
  <w:footnote w:type="continuationSeparator" w:id="0">
    <w:p w14:paraId="492239BD" w14:textId="77777777" w:rsidR="001A0696" w:rsidRDefault="001A0696" w:rsidP="00D86DB7">
      <w:r>
        <w:continuationSeparator/>
      </w:r>
    </w:p>
    <w:p w14:paraId="410DE7DE" w14:textId="77777777" w:rsidR="001A0696" w:rsidRDefault="001A0696"/>
    <w:p w14:paraId="4D85122E" w14:textId="77777777" w:rsidR="001A0696" w:rsidRDefault="001A06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CBC14" w14:textId="77777777" w:rsidR="00843117" w:rsidRDefault="00843117">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5177A" w14:textId="77777777" w:rsidR="00843117" w:rsidRPr="00E70388" w:rsidRDefault="00843117"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56CFF" w14:textId="77777777" w:rsidR="00843117" w:rsidRPr="00324EDD" w:rsidRDefault="00843117"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8FAD" w14:textId="77777777" w:rsidR="00843117" w:rsidRPr="005F4712" w:rsidRDefault="00843117"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D50F1" w14:textId="5E154FCF" w:rsidR="00843117" w:rsidRPr="00D84FA1" w:rsidRDefault="00843117" w:rsidP="00A2271D">
    <w:pPr>
      <w:pStyle w:val="afffff0"/>
    </w:pPr>
    <w:r>
      <w:fldChar w:fldCharType="begin"/>
    </w:r>
    <w:r>
      <w:instrText xml:space="preserve"> STYLEREF  标准文件_文件编号  \* MERGEFORMAT </w:instrText>
    </w:r>
    <w:r>
      <w:fldChar w:fldCharType="separate"/>
    </w:r>
    <w:r w:rsidR="009318D2">
      <w:t>DB XX/T XXXX</w:t>
    </w:r>
    <w:r w:rsidR="009318D2">
      <w:t>—</w:t>
    </w:r>
    <w:r w:rsidR="009318D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7B3C44D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4f1Cxvfu0bBYjq8hn7m/x/TURqSed6J7uAMm9kfmeKEx0bwajO0gmBjCr5+pyxJnOrrcew5PRWJPKh7njfD9/g==" w:salt="3AYfvvAw8h0sGfRf4JUrT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0AB"/>
    <w:rsid w:val="0000040A"/>
    <w:rsid w:val="00000A94"/>
    <w:rsid w:val="00001972"/>
    <w:rsid w:val="00001D9A"/>
    <w:rsid w:val="00002069"/>
    <w:rsid w:val="00007B3A"/>
    <w:rsid w:val="000107E0"/>
    <w:rsid w:val="00010D6B"/>
    <w:rsid w:val="00011FDE"/>
    <w:rsid w:val="00012FFD"/>
    <w:rsid w:val="00014162"/>
    <w:rsid w:val="00014340"/>
    <w:rsid w:val="00016A9C"/>
    <w:rsid w:val="00022184"/>
    <w:rsid w:val="0002227B"/>
    <w:rsid w:val="00022762"/>
    <w:rsid w:val="000238E0"/>
    <w:rsid w:val="000249DB"/>
    <w:rsid w:val="0002595E"/>
    <w:rsid w:val="00026AC3"/>
    <w:rsid w:val="000303C3"/>
    <w:rsid w:val="00032BC2"/>
    <w:rsid w:val="000331D3"/>
    <w:rsid w:val="000346A5"/>
    <w:rsid w:val="000359C3"/>
    <w:rsid w:val="00035A7D"/>
    <w:rsid w:val="000365ED"/>
    <w:rsid w:val="0004249A"/>
    <w:rsid w:val="00043282"/>
    <w:rsid w:val="00044286"/>
    <w:rsid w:val="00045267"/>
    <w:rsid w:val="00047F28"/>
    <w:rsid w:val="000503AA"/>
    <w:rsid w:val="000506A1"/>
    <w:rsid w:val="000515DD"/>
    <w:rsid w:val="0005265A"/>
    <w:rsid w:val="0005333C"/>
    <w:rsid w:val="000539DD"/>
    <w:rsid w:val="00053BD3"/>
    <w:rsid w:val="000556ED"/>
    <w:rsid w:val="00055FE2"/>
    <w:rsid w:val="0005616F"/>
    <w:rsid w:val="00056E52"/>
    <w:rsid w:val="00060C2E"/>
    <w:rsid w:val="00060FE1"/>
    <w:rsid w:val="00061033"/>
    <w:rsid w:val="000619E9"/>
    <w:rsid w:val="000622D4"/>
    <w:rsid w:val="0006357D"/>
    <w:rsid w:val="00066035"/>
    <w:rsid w:val="000679BB"/>
    <w:rsid w:val="00067F1E"/>
    <w:rsid w:val="00071CC0"/>
    <w:rsid w:val="00072C75"/>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9C"/>
    <w:rsid w:val="000B1FF2"/>
    <w:rsid w:val="000B3CDA"/>
    <w:rsid w:val="000B6A0B"/>
    <w:rsid w:val="000C0F6C"/>
    <w:rsid w:val="000C11DB"/>
    <w:rsid w:val="000C1492"/>
    <w:rsid w:val="000C2FBD"/>
    <w:rsid w:val="000C4B41"/>
    <w:rsid w:val="000C57D6"/>
    <w:rsid w:val="000C6362"/>
    <w:rsid w:val="000C7666"/>
    <w:rsid w:val="000C7FD2"/>
    <w:rsid w:val="000D065E"/>
    <w:rsid w:val="000D0A9C"/>
    <w:rsid w:val="000D1795"/>
    <w:rsid w:val="000D329A"/>
    <w:rsid w:val="000D4B9C"/>
    <w:rsid w:val="000D4EB6"/>
    <w:rsid w:val="000D753B"/>
    <w:rsid w:val="000E23B1"/>
    <w:rsid w:val="000E4C9E"/>
    <w:rsid w:val="000E6FD7"/>
    <w:rsid w:val="000F06E1"/>
    <w:rsid w:val="000F0E3C"/>
    <w:rsid w:val="000F19D5"/>
    <w:rsid w:val="000F1D0A"/>
    <w:rsid w:val="000F4AEA"/>
    <w:rsid w:val="000F633F"/>
    <w:rsid w:val="000F67E9"/>
    <w:rsid w:val="0010229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31D"/>
    <w:rsid w:val="00156B25"/>
    <w:rsid w:val="00156E1A"/>
    <w:rsid w:val="00157894"/>
    <w:rsid w:val="00157B55"/>
    <w:rsid w:val="00161B8E"/>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5E3"/>
    <w:rsid w:val="001852C9"/>
    <w:rsid w:val="00190087"/>
    <w:rsid w:val="001913C4"/>
    <w:rsid w:val="0019348F"/>
    <w:rsid w:val="00193A07"/>
    <w:rsid w:val="00194C95"/>
    <w:rsid w:val="00195C34"/>
    <w:rsid w:val="00196EF5"/>
    <w:rsid w:val="001A0696"/>
    <w:rsid w:val="001A1A53"/>
    <w:rsid w:val="001A234A"/>
    <w:rsid w:val="001A4CF3"/>
    <w:rsid w:val="001B06E8"/>
    <w:rsid w:val="001B64E6"/>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575C"/>
    <w:rsid w:val="001E6A83"/>
    <w:rsid w:val="001E73AB"/>
    <w:rsid w:val="001F092D"/>
    <w:rsid w:val="001F143A"/>
    <w:rsid w:val="001F1605"/>
    <w:rsid w:val="001F2508"/>
    <w:rsid w:val="001F4816"/>
    <w:rsid w:val="001F4EE9"/>
    <w:rsid w:val="001F69B4"/>
    <w:rsid w:val="001F75CF"/>
    <w:rsid w:val="001F77C7"/>
    <w:rsid w:val="00200183"/>
    <w:rsid w:val="00200333"/>
    <w:rsid w:val="0020107D"/>
    <w:rsid w:val="00202AA4"/>
    <w:rsid w:val="002031F7"/>
    <w:rsid w:val="002040E6"/>
    <w:rsid w:val="0020527B"/>
    <w:rsid w:val="00205F26"/>
    <w:rsid w:val="00205F2C"/>
    <w:rsid w:val="00210B15"/>
    <w:rsid w:val="002142EA"/>
    <w:rsid w:val="002204BB"/>
    <w:rsid w:val="00221B79"/>
    <w:rsid w:val="00221C6B"/>
    <w:rsid w:val="002253A1"/>
    <w:rsid w:val="00225CF8"/>
    <w:rsid w:val="0022794E"/>
    <w:rsid w:val="00233D64"/>
    <w:rsid w:val="0023482A"/>
    <w:rsid w:val="002359CB"/>
    <w:rsid w:val="00236635"/>
    <w:rsid w:val="00243540"/>
    <w:rsid w:val="0024497B"/>
    <w:rsid w:val="0024515B"/>
    <w:rsid w:val="00246021"/>
    <w:rsid w:val="0024666E"/>
    <w:rsid w:val="00247F52"/>
    <w:rsid w:val="00250B25"/>
    <w:rsid w:val="00250BBE"/>
    <w:rsid w:val="002515C2"/>
    <w:rsid w:val="0025194F"/>
    <w:rsid w:val="002524EB"/>
    <w:rsid w:val="0026027E"/>
    <w:rsid w:val="0026148A"/>
    <w:rsid w:val="002618AA"/>
    <w:rsid w:val="0026192B"/>
    <w:rsid w:val="00261F6D"/>
    <w:rsid w:val="00262696"/>
    <w:rsid w:val="00263D25"/>
    <w:rsid w:val="002643C3"/>
    <w:rsid w:val="00264A0C"/>
    <w:rsid w:val="00266EEB"/>
    <w:rsid w:val="0026707C"/>
    <w:rsid w:val="00267EF4"/>
    <w:rsid w:val="00270CB8"/>
    <w:rsid w:val="00272B08"/>
    <w:rsid w:val="002771AC"/>
    <w:rsid w:val="00281BB8"/>
    <w:rsid w:val="00281E9E"/>
    <w:rsid w:val="00282405"/>
    <w:rsid w:val="00285170"/>
    <w:rsid w:val="00285361"/>
    <w:rsid w:val="002861F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631"/>
    <w:rsid w:val="002B1966"/>
    <w:rsid w:val="002B288D"/>
    <w:rsid w:val="002B4508"/>
    <w:rsid w:val="002B5779"/>
    <w:rsid w:val="002B7332"/>
    <w:rsid w:val="002B7F51"/>
    <w:rsid w:val="002C09E7"/>
    <w:rsid w:val="002C1E06"/>
    <w:rsid w:val="002C1E1C"/>
    <w:rsid w:val="002C3F07"/>
    <w:rsid w:val="002C5278"/>
    <w:rsid w:val="002C7EBB"/>
    <w:rsid w:val="002D06C1"/>
    <w:rsid w:val="002D28BC"/>
    <w:rsid w:val="002D42B5"/>
    <w:rsid w:val="002D4F1A"/>
    <w:rsid w:val="002D503D"/>
    <w:rsid w:val="002D6EC6"/>
    <w:rsid w:val="002D79AC"/>
    <w:rsid w:val="002E039D"/>
    <w:rsid w:val="002E4D5A"/>
    <w:rsid w:val="002E6326"/>
    <w:rsid w:val="002F30E0"/>
    <w:rsid w:val="002F35E4"/>
    <w:rsid w:val="002F3730"/>
    <w:rsid w:val="002F38E1"/>
    <w:rsid w:val="002F7AF6"/>
    <w:rsid w:val="00300E63"/>
    <w:rsid w:val="003017AD"/>
    <w:rsid w:val="00302F5F"/>
    <w:rsid w:val="0030441D"/>
    <w:rsid w:val="00306063"/>
    <w:rsid w:val="00310FC8"/>
    <w:rsid w:val="00313B85"/>
    <w:rsid w:val="00317988"/>
    <w:rsid w:val="003221B4"/>
    <w:rsid w:val="0032258D"/>
    <w:rsid w:val="00322E62"/>
    <w:rsid w:val="00324D13"/>
    <w:rsid w:val="00324D2A"/>
    <w:rsid w:val="00324EDD"/>
    <w:rsid w:val="003331E4"/>
    <w:rsid w:val="00336C64"/>
    <w:rsid w:val="00337162"/>
    <w:rsid w:val="0034194F"/>
    <w:rsid w:val="00342571"/>
    <w:rsid w:val="00344605"/>
    <w:rsid w:val="00344C7E"/>
    <w:rsid w:val="003472DD"/>
    <w:rsid w:val="003474AA"/>
    <w:rsid w:val="00350D1D"/>
    <w:rsid w:val="00352C83"/>
    <w:rsid w:val="003575BF"/>
    <w:rsid w:val="003607F4"/>
    <w:rsid w:val="003615D2"/>
    <w:rsid w:val="00361E45"/>
    <w:rsid w:val="0036429C"/>
    <w:rsid w:val="00364A53"/>
    <w:rsid w:val="003654CB"/>
    <w:rsid w:val="00365AA9"/>
    <w:rsid w:val="00365F86"/>
    <w:rsid w:val="00365F87"/>
    <w:rsid w:val="00366E89"/>
    <w:rsid w:val="003705F4"/>
    <w:rsid w:val="00370D58"/>
    <w:rsid w:val="00371316"/>
    <w:rsid w:val="00376713"/>
    <w:rsid w:val="003777F6"/>
    <w:rsid w:val="0037796A"/>
    <w:rsid w:val="00381815"/>
    <w:rsid w:val="003819AF"/>
    <w:rsid w:val="003820E9"/>
    <w:rsid w:val="00382DE7"/>
    <w:rsid w:val="00384FFC"/>
    <w:rsid w:val="003872FC"/>
    <w:rsid w:val="00387ADC"/>
    <w:rsid w:val="00390020"/>
    <w:rsid w:val="003903D6"/>
    <w:rsid w:val="00390EE6"/>
    <w:rsid w:val="0039118F"/>
    <w:rsid w:val="003928B4"/>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767"/>
    <w:rsid w:val="003C0A6C"/>
    <w:rsid w:val="003C14F8"/>
    <w:rsid w:val="003C5A43"/>
    <w:rsid w:val="003D0519"/>
    <w:rsid w:val="003D0FF6"/>
    <w:rsid w:val="003D262C"/>
    <w:rsid w:val="003D5BDE"/>
    <w:rsid w:val="003D6D29"/>
    <w:rsid w:val="003D6D61"/>
    <w:rsid w:val="003D79C6"/>
    <w:rsid w:val="003E091D"/>
    <w:rsid w:val="003E1C53"/>
    <w:rsid w:val="003E2A69"/>
    <w:rsid w:val="003E2D49"/>
    <w:rsid w:val="003E2FD4"/>
    <w:rsid w:val="003E49F6"/>
    <w:rsid w:val="003E4D7A"/>
    <w:rsid w:val="003E5AF3"/>
    <w:rsid w:val="003E660F"/>
    <w:rsid w:val="003E6DEB"/>
    <w:rsid w:val="003F0841"/>
    <w:rsid w:val="003F23D3"/>
    <w:rsid w:val="003F3F08"/>
    <w:rsid w:val="003F49F1"/>
    <w:rsid w:val="003F6272"/>
    <w:rsid w:val="00400E72"/>
    <w:rsid w:val="00401400"/>
    <w:rsid w:val="00404869"/>
    <w:rsid w:val="00405884"/>
    <w:rsid w:val="004062AD"/>
    <w:rsid w:val="00407D39"/>
    <w:rsid w:val="0041477A"/>
    <w:rsid w:val="004167A3"/>
    <w:rsid w:val="00417605"/>
    <w:rsid w:val="0042300A"/>
    <w:rsid w:val="00432DAA"/>
    <w:rsid w:val="00433A14"/>
    <w:rsid w:val="00434305"/>
    <w:rsid w:val="00435DF7"/>
    <w:rsid w:val="0044083F"/>
    <w:rsid w:val="00441AE7"/>
    <w:rsid w:val="00442AEB"/>
    <w:rsid w:val="0044316A"/>
    <w:rsid w:val="00445574"/>
    <w:rsid w:val="004467FB"/>
    <w:rsid w:val="00452D6B"/>
    <w:rsid w:val="00454484"/>
    <w:rsid w:val="0045517B"/>
    <w:rsid w:val="00463662"/>
    <w:rsid w:val="00463B77"/>
    <w:rsid w:val="00463C7B"/>
    <w:rsid w:val="004644A6"/>
    <w:rsid w:val="0046531C"/>
    <w:rsid w:val="004659BD"/>
    <w:rsid w:val="00470775"/>
    <w:rsid w:val="004715AE"/>
    <w:rsid w:val="004746B1"/>
    <w:rsid w:val="0047583F"/>
    <w:rsid w:val="00475DE8"/>
    <w:rsid w:val="00481C44"/>
    <w:rsid w:val="0048324E"/>
    <w:rsid w:val="00484936"/>
    <w:rsid w:val="00485C89"/>
    <w:rsid w:val="00485FBD"/>
    <w:rsid w:val="004860D5"/>
    <w:rsid w:val="00486BE3"/>
    <w:rsid w:val="004905E4"/>
    <w:rsid w:val="00490A89"/>
    <w:rsid w:val="00490AB4"/>
    <w:rsid w:val="00491E72"/>
    <w:rsid w:val="00492F02"/>
    <w:rsid w:val="004939AE"/>
    <w:rsid w:val="004973C5"/>
    <w:rsid w:val="004A12DF"/>
    <w:rsid w:val="004A17E6"/>
    <w:rsid w:val="004A1BA8"/>
    <w:rsid w:val="004A4B57"/>
    <w:rsid w:val="004A63FA"/>
    <w:rsid w:val="004B0272"/>
    <w:rsid w:val="004B2701"/>
    <w:rsid w:val="004B2E1B"/>
    <w:rsid w:val="004B3AA8"/>
    <w:rsid w:val="004B3E93"/>
    <w:rsid w:val="004B4B68"/>
    <w:rsid w:val="004C1FBC"/>
    <w:rsid w:val="004C3F1D"/>
    <w:rsid w:val="004C458D"/>
    <w:rsid w:val="004C4C38"/>
    <w:rsid w:val="004C7556"/>
    <w:rsid w:val="004C7E8B"/>
    <w:rsid w:val="004C7E9D"/>
    <w:rsid w:val="004C7F67"/>
    <w:rsid w:val="004D076D"/>
    <w:rsid w:val="004D0EF1"/>
    <w:rsid w:val="004D2253"/>
    <w:rsid w:val="004D4406"/>
    <w:rsid w:val="004D7C42"/>
    <w:rsid w:val="004E0465"/>
    <w:rsid w:val="004E127B"/>
    <w:rsid w:val="004E1C0A"/>
    <w:rsid w:val="004E21B3"/>
    <w:rsid w:val="004E2B06"/>
    <w:rsid w:val="004E30C5"/>
    <w:rsid w:val="004E472A"/>
    <w:rsid w:val="004E4AA5"/>
    <w:rsid w:val="004E4AEE"/>
    <w:rsid w:val="004E59E3"/>
    <w:rsid w:val="004E67C0"/>
    <w:rsid w:val="004F391A"/>
    <w:rsid w:val="004F3CFB"/>
    <w:rsid w:val="004F6456"/>
    <w:rsid w:val="004F696E"/>
    <w:rsid w:val="004F6C71"/>
    <w:rsid w:val="00501139"/>
    <w:rsid w:val="005030D2"/>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B21"/>
    <w:rsid w:val="00533D04"/>
    <w:rsid w:val="00534804"/>
    <w:rsid w:val="00534BDF"/>
    <w:rsid w:val="005354EA"/>
    <w:rsid w:val="0053585F"/>
    <w:rsid w:val="005359F6"/>
    <w:rsid w:val="00535EC4"/>
    <w:rsid w:val="00535ED9"/>
    <w:rsid w:val="005367A9"/>
    <w:rsid w:val="0053692B"/>
    <w:rsid w:val="00541853"/>
    <w:rsid w:val="00543BDA"/>
    <w:rsid w:val="005441CC"/>
    <w:rsid w:val="005479DA"/>
    <w:rsid w:val="00547BCC"/>
    <w:rsid w:val="0055013B"/>
    <w:rsid w:val="005501EF"/>
    <w:rsid w:val="00551F6F"/>
    <w:rsid w:val="00555044"/>
    <w:rsid w:val="00561475"/>
    <w:rsid w:val="0056487B"/>
    <w:rsid w:val="00564FB9"/>
    <w:rsid w:val="00565075"/>
    <w:rsid w:val="00573780"/>
    <w:rsid w:val="00573D9E"/>
    <w:rsid w:val="005801E3"/>
    <w:rsid w:val="00581802"/>
    <w:rsid w:val="005836A8"/>
    <w:rsid w:val="0058409C"/>
    <w:rsid w:val="00584262"/>
    <w:rsid w:val="00586630"/>
    <w:rsid w:val="00587ADD"/>
    <w:rsid w:val="00587BF7"/>
    <w:rsid w:val="00591E27"/>
    <w:rsid w:val="00596160"/>
    <w:rsid w:val="005966E2"/>
    <w:rsid w:val="00597007"/>
    <w:rsid w:val="00597E19"/>
    <w:rsid w:val="005A0966"/>
    <w:rsid w:val="005A11B7"/>
    <w:rsid w:val="005A260B"/>
    <w:rsid w:val="005A4A1B"/>
    <w:rsid w:val="005A7830"/>
    <w:rsid w:val="005A7FCE"/>
    <w:rsid w:val="005B0F3F"/>
    <w:rsid w:val="005B4903"/>
    <w:rsid w:val="005B51CE"/>
    <w:rsid w:val="005B5885"/>
    <w:rsid w:val="005B5CD7"/>
    <w:rsid w:val="005B616E"/>
    <w:rsid w:val="005B6CF6"/>
    <w:rsid w:val="005B7422"/>
    <w:rsid w:val="005C29B8"/>
    <w:rsid w:val="005C450C"/>
    <w:rsid w:val="005C5919"/>
    <w:rsid w:val="005C5F21"/>
    <w:rsid w:val="005C7156"/>
    <w:rsid w:val="005D0C75"/>
    <w:rsid w:val="005D4171"/>
    <w:rsid w:val="005D6A95"/>
    <w:rsid w:val="005D6B2C"/>
    <w:rsid w:val="005D6D9C"/>
    <w:rsid w:val="005E2335"/>
    <w:rsid w:val="005E34CA"/>
    <w:rsid w:val="005E3C18"/>
    <w:rsid w:val="005E6812"/>
    <w:rsid w:val="005E7881"/>
    <w:rsid w:val="005E78E0"/>
    <w:rsid w:val="005F0560"/>
    <w:rsid w:val="005F0D9C"/>
    <w:rsid w:val="005F284E"/>
    <w:rsid w:val="005F4712"/>
    <w:rsid w:val="005F633F"/>
    <w:rsid w:val="006015CE"/>
    <w:rsid w:val="0060184D"/>
    <w:rsid w:val="00604784"/>
    <w:rsid w:val="00605EA1"/>
    <w:rsid w:val="00606419"/>
    <w:rsid w:val="00607D29"/>
    <w:rsid w:val="00612952"/>
    <w:rsid w:val="00614CC1"/>
    <w:rsid w:val="00614CC4"/>
    <w:rsid w:val="00615A9D"/>
    <w:rsid w:val="00617084"/>
    <w:rsid w:val="00617387"/>
    <w:rsid w:val="006205D6"/>
    <w:rsid w:val="006252D8"/>
    <w:rsid w:val="006259BC"/>
    <w:rsid w:val="0062636B"/>
    <w:rsid w:val="00632182"/>
    <w:rsid w:val="00632AE0"/>
    <w:rsid w:val="00633C17"/>
    <w:rsid w:val="00634681"/>
    <w:rsid w:val="00634D9E"/>
    <w:rsid w:val="00636E3E"/>
    <w:rsid w:val="006379F7"/>
    <w:rsid w:val="00637E4D"/>
    <w:rsid w:val="006403A0"/>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AE9"/>
    <w:rsid w:val="00664F62"/>
    <w:rsid w:val="006655E1"/>
    <w:rsid w:val="00666AA6"/>
    <w:rsid w:val="00671FCE"/>
    <w:rsid w:val="00672060"/>
    <w:rsid w:val="00672BFD"/>
    <w:rsid w:val="00673A59"/>
    <w:rsid w:val="006770F4"/>
    <w:rsid w:val="00677A84"/>
    <w:rsid w:val="0068026D"/>
    <w:rsid w:val="00680A27"/>
    <w:rsid w:val="006816A4"/>
    <w:rsid w:val="006819B8"/>
    <w:rsid w:val="00683F02"/>
    <w:rsid w:val="006840A6"/>
    <w:rsid w:val="006850CD"/>
    <w:rsid w:val="00685AAB"/>
    <w:rsid w:val="00687F46"/>
    <w:rsid w:val="00691E2A"/>
    <w:rsid w:val="00694EC4"/>
    <w:rsid w:val="00695D22"/>
    <w:rsid w:val="006A07AA"/>
    <w:rsid w:val="006A25E5"/>
    <w:rsid w:val="006A2B46"/>
    <w:rsid w:val="006A336D"/>
    <w:rsid w:val="006A37B9"/>
    <w:rsid w:val="006B2672"/>
    <w:rsid w:val="006B54BF"/>
    <w:rsid w:val="006B5F44"/>
    <w:rsid w:val="006B5F90"/>
    <w:rsid w:val="006B62E4"/>
    <w:rsid w:val="006B6B0E"/>
    <w:rsid w:val="006C1BBA"/>
    <w:rsid w:val="006C2079"/>
    <w:rsid w:val="006C5A62"/>
    <w:rsid w:val="006C5D68"/>
    <w:rsid w:val="006C6976"/>
    <w:rsid w:val="006C6DD0"/>
    <w:rsid w:val="006D04EA"/>
    <w:rsid w:val="006D0AB7"/>
    <w:rsid w:val="006D16C4"/>
    <w:rsid w:val="006D3002"/>
    <w:rsid w:val="006D3E96"/>
    <w:rsid w:val="006D4515"/>
    <w:rsid w:val="006D477D"/>
    <w:rsid w:val="006D4BB1"/>
    <w:rsid w:val="006D6593"/>
    <w:rsid w:val="006E23EA"/>
    <w:rsid w:val="006E48D2"/>
    <w:rsid w:val="006F03A8"/>
    <w:rsid w:val="006F1368"/>
    <w:rsid w:val="006F2ACA"/>
    <w:rsid w:val="006F2ADC"/>
    <w:rsid w:val="006F2BFE"/>
    <w:rsid w:val="006F31E9"/>
    <w:rsid w:val="006F41CA"/>
    <w:rsid w:val="006F6284"/>
    <w:rsid w:val="007002C5"/>
    <w:rsid w:val="00701FFC"/>
    <w:rsid w:val="0070329A"/>
    <w:rsid w:val="00704387"/>
    <w:rsid w:val="00707669"/>
    <w:rsid w:val="00711804"/>
    <w:rsid w:val="00711CBA"/>
    <w:rsid w:val="00711FB5"/>
    <w:rsid w:val="00712A01"/>
    <w:rsid w:val="00714F58"/>
    <w:rsid w:val="00722FBF"/>
    <w:rsid w:val="00722FC2"/>
    <w:rsid w:val="00724879"/>
    <w:rsid w:val="00724E1B"/>
    <w:rsid w:val="00725949"/>
    <w:rsid w:val="00727D74"/>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EDC"/>
    <w:rsid w:val="007521B8"/>
    <w:rsid w:val="00752B4D"/>
    <w:rsid w:val="00755402"/>
    <w:rsid w:val="00756B26"/>
    <w:rsid w:val="00756EDF"/>
    <w:rsid w:val="007600E3"/>
    <w:rsid w:val="00762D33"/>
    <w:rsid w:val="00765C43"/>
    <w:rsid w:val="00765EFB"/>
    <w:rsid w:val="007671CA"/>
    <w:rsid w:val="007676CD"/>
    <w:rsid w:val="00767C61"/>
    <w:rsid w:val="0077008A"/>
    <w:rsid w:val="00773C1F"/>
    <w:rsid w:val="00774DA4"/>
    <w:rsid w:val="00776599"/>
    <w:rsid w:val="0078114B"/>
    <w:rsid w:val="00781DD2"/>
    <w:rsid w:val="00783ECF"/>
    <w:rsid w:val="0078413A"/>
    <w:rsid w:val="00785640"/>
    <w:rsid w:val="0079464F"/>
    <w:rsid w:val="007959E8"/>
    <w:rsid w:val="00795E9C"/>
    <w:rsid w:val="007A0521"/>
    <w:rsid w:val="007A17B0"/>
    <w:rsid w:val="007A2074"/>
    <w:rsid w:val="007A2E12"/>
    <w:rsid w:val="007A3475"/>
    <w:rsid w:val="007A41C8"/>
    <w:rsid w:val="007A54CE"/>
    <w:rsid w:val="007A5C69"/>
    <w:rsid w:val="007A6FD9"/>
    <w:rsid w:val="007A7FFA"/>
    <w:rsid w:val="007B04EB"/>
    <w:rsid w:val="007B0D4F"/>
    <w:rsid w:val="007B5A3D"/>
    <w:rsid w:val="007B5B95"/>
    <w:rsid w:val="007B68EA"/>
    <w:rsid w:val="007B7453"/>
    <w:rsid w:val="007C0679"/>
    <w:rsid w:val="007C1B62"/>
    <w:rsid w:val="007C1E8B"/>
    <w:rsid w:val="007C2D89"/>
    <w:rsid w:val="007C4593"/>
    <w:rsid w:val="007C5309"/>
    <w:rsid w:val="007C6069"/>
    <w:rsid w:val="007D06C4"/>
    <w:rsid w:val="007D1352"/>
    <w:rsid w:val="007D2508"/>
    <w:rsid w:val="007D346A"/>
    <w:rsid w:val="007D3AAC"/>
    <w:rsid w:val="007D6518"/>
    <w:rsid w:val="007D76BD"/>
    <w:rsid w:val="007E0BF1"/>
    <w:rsid w:val="007F0ED8"/>
    <w:rsid w:val="007F0F63"/>
    <w:rsid w:val="007F464C"/>
    <w:rsid w:val="007F4F72"/>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E3A"/>
    <w:rsid w:val="008209E6"/>
    <w:rsid w:val="00823303"/>
    <w:rsid w:val="008233B2"/>
    <w:rsid w:val="00823A9F"/>
    <w:rsid w:val="00823C85"/>
    <w:rsid w:val="00825138"/>
    <w:rsid w:val="008269DD"/>
    <w:rsid w:val="00830621"/>
    <w:rsid w:val="0083348C"/>
    <w:rsid w:val="008373D3"/>
    <w:rsid w:val="00840617"/>
    <w:rsid w:val="00840F84"/>
    <w:rsid w:val="00842A47"/>
    <w:rsid w:val="00843117"/>
    <w:rsid w:val="00843C13"/>
    <w:rsid w:val="008454F8"/>
    <w:rsid w:val="0085173A"/>
    <w:rsid w:val="00853347"/>
    <w:rsid w:val="00856316"/>
    <w:rsid w:val="00857D83"/>
    <w:rsid w:val="008603CE"/>
    <w:rsid w:val="008620FC"/>
    <w:rsid w:val="008627A5"/>
    <w:rsid w:val="00863E05"/>
    <w:rsid w:val="00865ACA"/>
    <w:rsid w:val="00865D28"/>
    <w:rsid w:val="00865F85"/>
    <w:rsid w:val="00867C10"/>
    <w:rsid w:val="00870439"/>
    <w:rsid w:val="00870DA1"/>
    <w:rsid w:val="00883F93"/>
    <w:rsid w:val="00884DB3"/>
    <w:rsid w:val="0088569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374C"/>
    <w:rsid w:val="008B4AC4"/>
    <w:rsid w:val="008B50C8"/>
    <w:rsid w:val="008B5281"/>
    <w:rsid w:val="008B7E05"/>
    <w:rsid w:val="008C1797"/>
    <w:rsid w:val="008C219C"/>
    <w:rsid w:val="008C475E"/>
    <w:rsid w:val="008C591A"/>
    <w:rsid w:val="008C619A"/>
    <w:rsid w:val="008D0CE8"/>
    <w:rsid w:val="008D2D1D"/>
    <w:rsid w:val="008D453D"/>
    <w:rsid w:val="008D4EC1"/>
    <w:rsid w:val="008D53AD"/>
    <w:rsid w:val="008D562B"/>
    <w:rsid w:val="008D5733"/>
    <w:rsid w:val="008D5B06"/>
    <w:rsid w:val="008D622B"/>
    <w:rsid w:val="008D666C"/>
    <w:rsid w:val="008D7B54"/>
    <w:rsid w:val="008E0C9D"/>
    <w:rsid w:val="008E1648"/>
    <w:rsid w:val="008E1B3E"/>
    <w:rsid w:val="008E2319"/>
    <w:rsid w:val="008E250D"/>
    <w:rsid w:val="008E4BB6"/>
    <w:rsid w:val="008E5518"/>
    <w:rsid w:val="008E6A84"/>
    <w:rsid w:val="008F02DD"/>
    <w:rsid w:val="008F0CDC"/>
    <w:rsid w:val="008F17A3"/>
    <w:rsid w:val="008F1ED3"/>
    <w:rsid w:val="008F23A5"/>
    <w:rsid w:val="008F4C29"/>
    <w:rsid w:val="008F70BD"/>
    <w:rsid w:val="008F788F"/>
    <w:rsid w:val="008F7EA2"/>
    <w:rsid w:val="00902722"/>
    <w:rsid w:val="009027BC"/>
    <w:rsid w:val="009062E6"/>
    <w:rsid w:val="00907B36"/>
    <w:rsid w:val="00911BE5"/>
    <w:rsid w:val="0091266C"/>
    <w:rsid w:val="00913CA9"/>
    <w:rsid w:val="009145AE"/>
    <w:rsid w:val="009146CE"/>
    <w:rsid w:val="00914CA7"/>
    <w:rsid w:val="009155DC"/>
    <w:rsid w:val="00915C3E"/>
    <w:rsid w:val="009161A8"/>
    <w:rsid w:val="009245F5"/>
    <w:rsid w:val="009249EC"/>
    <w:rsid w:val="009273B3"/>
    <w:rsid w:val="009305B5"/>
    <w:rsid w:val="009318D2"/>
    <w:rsid w:val="009429D5"/>
    <w:rsid w:val="00942BF1"/>
    <w:rsid w:val="009437A3"/>
    <w:rsid w:val="00944936"/>
    <w:rsid w:val="00944978"/>
    <w:rsid w:val="00945180"/>
    <w:rsid w:val="00945428"/>
    <w:rsid w:val="0094607B"/>
    <w:rsid w:val="00953604"/>
    <w:rsid w:val="0095496B"/>
    <w:rsid w:val="009610DC"/>
    <w:rsid w:val="00961490"/>
    <w:rsid w:val="0096381A"/>
    <w:rsid w:val="00965E04"/>
    <w:rsid w:val="009674AD"/>
    <w:rsid w:val="00970527"/>
    <w:rsid w:val="00970CDC"/>
    <w:rsid w:val="00971726"/>
    <w:rsid w:val="00972AFC"/>
    <w:rsid w:val="009764C1"/>
    <w:rsid w:val="00977010"/>
    <w:rsid w:val="00977D02"/>
    <w:rsid w:val="009809BB"/>
    <w:rsid w:val="0098364B"/>
    <w:rsid w:val="009911AF"/>
    <w:rsid w:val="00991875"/>
    <w:rsid w:val="00991F92"/>
    <w:rsid w:val="00992985"/>
    <w:rsid w:val="00993889"/>
    <w:rsid w:val="0099551B"/>
    <w:rsid w:val="00997BF1"/>
    <w:rsid w:val="009A0838"/>
    <w:rsid w:val="009A089C"/>
    <w:rsid w:val="009A118E"/>
    <w:rsid w:val="009A21CD"/>
    <w:rsid w:val="009A278C"/>
    <w:rsid w:val="009A2BC2"/>
    <w:rsid w:val="009A42C1"/>
    <w:rsid w:val="009A5138"/>
    <w:rsid w:val="009A5429"/>
    <w:rsid w:val="009A72AD"/>
    <w:rsid w:val="009B09E0"/>
    <w:rsid w:val="009B0BC5"/>
    <w:rsid w:val="009B1247"/>
    <w:rsid w:val="009B46F9"/>
    <w:rsid w:val="009B4ECC"/>
    <w:rsid w:val="009B6029"/>
    <w:rsid w:val="009B6971"/>
    <w:rsid w:val="009C27F1"/>
    <w:rsid w:val="009C2C75"/>
    <w:rsid w:val="009C3152"/>
    <w:rsid w:val="009C4CFA"/>
    <w:rsid w:val="009C5070"/>
    <w:rsid w:val="009C7675"/>
    <w:rsid w:val="009D0D8F"/>
    <w:rsid w:val="009D112C"/>
    <w:rsid w:val="009D47FA"/>
    <w:rsid w:val="009D4C5B"/>
    <w:rsid w:val="009D50D2"/>
    <w:rsid w:val="009D58C1"/>
    <w:rsid w:val="009D6BCA"/>
    <w:rsid w:val="009E0F62"/>
    <w:rsid w:val="009E4A58"/>
    <w:rsid w:val="009E5A2D"/>
    <w:rsid w:val="009E5AB2"/>
    <w:rsid w:val="009E6219"/>
    <w:rsid w:val="009F03B3"/>
    <w:rsid w:val="00A0096C"/>
    <w:rsid w:val="00A015A4"/>
    <w:rsid w:val="00A01757"/>
    <w:rsid w:val="00A028C0"/>
    <w:rsid w:val="00A02BAE"/>
    <w:rsid w:val="00A06A6B"/>
    <w:rsid w:val="00A07E47"/>
    <w:rsid w:val="00A129D0"/>
    <w:rsid w:val="00A12C33"/>
    <w:rsid w:val="00A138BA"/>
    <w:rsid w:val="00A14C8E"/>
    <w:rsid w:val="00A153D9"/>
    <w:rsid w:val="00A15F09"/>
    <w:rsid w:val="00A169B6"/>
    <w:rsid w:val="00A17F20"/>
    <w:rsid w:val="00A2271D"/>
    <w:rsid w:val="00A22BC4"/>
    <w:rsid w:val="00A237D5"/>
    <w:rsid w:val="00A24F61"/>
    <w:rsid w:val="00A30EFC"/>
    <w:rsid w:val="00A31984"/>
    <w:rsid w:val="00A32132"/>
    <w:rsid w:val="00A32D73"/>
    <w:rsid w:val="00A32EE8"/>
    <w:rsid w:val="00A3367B"/>
    <w:rsid w:val="00A3597D"/>
    <w:rsid w:val="00A36DD1"/>
    <w:rsid w:val="00A4006C"/>
    <w:rsid w:val="00A40091"/>
    <w:rsid w:val="00A4030F"/>
    <w:rsid w:val="00A41709"/>
    <w:rsid w:val="00A41C79"/>
    <w:rsid w:val="00A41CB5"/>
    <w:rsid w:val="00A42CDF"/>
    <w:rsid w:val="00A4452E"/>
    <w:rsid w:val="00A4472C"/>
    <w:rsid w:val="00A44A6A"/>
    <w:rsid w:val="00A44E69"/>
    <w:rsid w:val="00A4661E"/>
    <w:rsid w:val="00A55BD6"/>
    <w:rsid w:val="00A55D50"/>
    <w:rsid w:val="00A57142"/>
    <w:rsid w:val="00A648CD"/>
    <w:rsid w:val="00A6537A"/>
    <w:rsid w:val="00A67866"/>
    <w:rsid w:val="00A70B07"/>
    <w:rsid w:val="00A723F8"/>
    <w:rsid w:val="00A77A46"/>
    <w:rsid w:val="00A77CCB"/>
    <w:rsid w:val="00A77E6F"/>
    <w:rsid w:val="00A83D8D"/>
    <w:rsid w:val="00A8446B"/>
    <w:rsid w:val="00A8473F"/>
    <w:rsid w:val="00A862D6"/>
    <w:rsid w:val="00A8715E"/>
    <w:rsid w:val="00A922F1"/>
    <w:rsid w:val="00A9295B"/>
    <w:rsid w:val="00A93388"/>
    <w:rsid w:val="00A93B09"/>
    <w:rsid w:val="00A94247"/>
    <w:rsid w:val="00A952D7"/>
    <w:rsid w:val="00A963F7"/>
    <w:rsid w:val="00A96AD8"/>
    <w:rsid w:val="00AA052C"/>
    <w:rsid w:val="00AA0587"/>
    <w:rsid w:val="00AA1E45"/>
    <w:rsid w:val="00AA4286"/>
    <w:rsid w:val="00AA456B"/>
    <w:rsid w:val="00AA57F5"/>
    <w:rsid w:val="00AA672E"/>
    <w:rsid w:val="00AA68C2"/>
    <w:rsid w:val="00AA6EC9"/>
    <w:rsid w:val="00AB25CF"/>
    <w:rsid w:val="00AB3AD1"/>
    <w:rsid w:val="00AB41D5"/>
    <w:rsid w:val="00AB6309"/>
    <w:rsid w:val="00AB6C5F"/>
    <w:rsid w:val="00AB7129"/>
    <w:rsid w:val="00AC27A6"/>
    <w:rsid w:val="00AC30F7"/>
    <w:rsid w:val="00AC3A5A"/>
    <w:rsid w:val="00AC3CF3"/>
    <w:rsid w:val="00AC4D95"/>
    <w:rsid w:val="00AC5DF4"/>
    <w:rsid w:val="00AD0AEF"/>
    <w:rsid w:val="00AD11B7"/>
    <w:rsid w:val="00AD1A94"/>
    <w:rsid w:val="00AD1C05"/>
    <w:rsid w:val="00AD2DB7"/>
    <w:rsid w:val="00AD4126"/>
    <w:rsid w:val="00AD421C"/>
    <w:rsid w:val="00AD44FA"/>
    <w:rsid w:val="00AE070A"/>
    <w:rsid w:val="00AE101C"/>
    <w:rsid w:val="00AE37E5"/>
    <w:rsid w:val="00AE5EB4"/>
    <w:rsid w:val="00AF0C18"/>
    <w:rsid w:val="00AF28BE"/>
    <w:rsid w:val="00AF47C5"/>
    <w:rsid w:val="00AF5398"/>
    <w:rsid w:val="00AF698F"/>
    <w:rsid w:val="00B01649"/>
    <w:rsid w:val="00B02908"/>
    <w:rsid w:val="00B02B3C"/>
    <w:rsid w:val="00B049AF"/>
    <w:rsid w:val="00B07242"/>
    <w:rsid w:val="00B10534"/>
    <w:rsid w:val="00B113DB"/>
    <w:rsid w:val="00B11D8A"/>
    <w:rsid w:val="00B12981"/>
    <w:rsid w:val="00B147DD"/>
    <w:rsid w:val="00B156FD"/>
    <w:rsid w:val="00B21F61"/>
    <w:rsid w:val="00B24E19"/>
    <w:rsid w:val="00B261F1"/>
    <w:rsid w:val="00B265BC"/>
    <w:rsid w:val="00B31FB1"/>
    <w:rsid w:val="00B33952"/>
    <w:rsid w:val="00B33C5E"/>
    <w:rsid w:val="00B342F4"/>
    <w:rsid w:val="00B34369"/>
    <w:rsid w:val="00B34D98"/>
    <w:rsid w:val="00B34DC2"/>
    <w:rsid w:val="00B36CDF"/>
    <w:rsid w:val="00B378E5"/>
    <w:rsid w:val="00B40E4E"/>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07FD"/>
    <w:rsid w:val="00B72880"/>
    <w:rsid w:val="00B758BF"/>
    <w:rsid w:val="00B77EC8"/>
    <w:rsid w:val="00B82307"/>
    <w:rsid w:val="00B827A6"/>
    <w:rsid w:val="00B831CE"/>
    <w:rsid w:val="00B86677"/>
    <w:rsid w:val="00B87131"/>
    <w:rsid w:val="00B907EE"/>
    <w:rsid w:val="00B939B1"/>
    <w:rsid w:val="00B96D40"/>
    <w:rsid w:val="00B97386"/>
    <w:rsid w:val="00BA215B"/>
    <w:rsid w:val="00BA263B"/>
    <w:rsid w:val="00BA34A8"/>
    <w:rsid w:val="00BA42B2"/>
    <w:rsid w:val="00BA58D4"/>
    <w:rsid w:val="00BA5B9E"/>
    <w:rsid w:val="00BA7C9A"/>
    <w:rsid w:val="00BB203B"/>
    <w:rsid w:val="00BB2BD5"/>
    <w:rsid w:val="00BB5F8F"/>
    <w:rsid w:val="00BB657A"/>
    <w:rsid w:val="00BB7045"/>
    <w:rsid w:val="00BC1A4E"/>
    <w:rsid w:val="00BC4790"/>
    <w:rsid w:val="00BC5DC7"/>
    <w:rsid w:val="00BC6B8B"/>
    <w:rsid w:val="00BC73D8"/>
    <w:rsid w:val="00BD52D7"/>
    <w:rsid w:val="00BD5AD2"/>
    <w:rsid w:val="00BE0AC6"/>
    <w:rsid w:val="00BE22F3"/>
    <w:rsid w:val="00BE5B52"/>
    <w:rsid w:val="00BE7B8D"/>
    <w:rsid w:val="00BF0993"/>
    <w:rsid w:val="00BF10A9"/>
    <w:rsid w:val="00BF1703"/>
    <w:rsid w:val="00BF231C"/>
    <w:rsid w:val="00BF51E5"/>
    <w:rsid w:val="00BF74A6"/>
    <w:rsid w:val="00C013AD"/>
    <w:rsid w:val="00C04904"/>
    <w:rsid w:val="00C056B3"/>
    <w:rsid w:val="00C103E5"/>
    <w:rsid w:val="00C11B65"/>
    <w:rsid w:val="00C13319"/>
    <w:rsid w:val="00C13EE9"/>
    <w:rsid w:val="00C21046"/>
    <w:rsid w:val="00C21540"/>
    <w:rsid w:val="00C21906"/>
    <w:rsid w:val="00C21BFA"/>
    <w:rsid w:val="00C21EE7"/>
    <w:rsid w:val="00C22148"/>
    <w:rsid w:val="00C24C8D"/>
    <w:rsid w:val="00C25FE2"/>
    <w:rsid w:val="00C26B53"/>
    <w:rsid w:val="00C279B2"/>
    <w:rsid w:val="00C3052D"/>
    <w:rsid w:val="00C33E50"/>
    <w:rsid w:val="00C342E5"/>
    <w:rsid w:val="00C34941"/>
    <w:rsid w:val="00C34C20"/>
    <w:rsid w:val="00C35A3E"/>
    <w:rsid w:val="00C42130"/>
    <w:rsid w:val="00C423A4"/>
    <w:rsid w:val="00C43754"/>
    <w:rsid w:val="00C44BF5"/>
    <w:rsid w:val="00C521D6"/>
    <w:rsid w:val="00C55232"/>
    <w:rsid w:val="00C553A4"/>
    <w:rsid w:val="00C55A06"/>
    <w:rsid w:val="00C55D03"/>
    <w:rsid w:val="00C601BC"/>
    <w:rsid w:val="00C6329F"/>
    <w:rsid w:val="00C63340"/>
    <w:rsid w:val="00C643F9"/>
    <w:rsid w:val="00C64E95"/>
    <w:rsid w:val="00C712BF"/>
    <w:rsid w:val="00C71372"/>
    <w:rsid w:val="00C72410"/>
    <w:rsid w:val="00C7287F"/>
    <w:rsid w:val="00C80982"/>
    <w:rsid w:val="00C80CB8"/>
    <w:rsid w:val="00C819F8"/>
    <w:rsid w:val="00C8248C"/>
    <w:rsid w:val="00C84E33"/>
    <w:rsid w:val="00C86D6F"/>
    <w:rsid w:val="00C87A03"/>
    <w:rsid w:val="00C905FC"/>
    <w:rsid w:val="00C92949"/>
    <w:rsid w:val="00C92D03"/>
    <w:rsid w:val="00C9319C"/>
    <w:rsid w:val="00C9435D"/>
    <w:rsid w:val="00C94D0F"/>
    <w:rsid w:val="00C94DF2"/>
    <w:rsid w:val="00C96741"/>
    <w:rsid w:val="00CA2D1B"/>
    <w:rsid w:val="00CA375D"/>
    <w:rsid w:val="00CA3AE6"/>
    <w:rsid w:val="00CA662A"/>
    <w:rsid w:val="00CA7AFD"/>
    <w:rsid w:val="00CA7C3C"/>
    <w:rsid w:val="00CB0189"/>
    <w:rsid w:val="00CB0BA2"/>
    <w:rsid w:val="00CB1A42"/>
    <w:rsid w:val="00CB1B0C"/>
    <w:rsid w:val="00CB2C0B"/>
    <w:rsid w:val="00CB464F"/>
    <w:rsid w:val="00CB517D"/>
    <w:rsid w:val="00CC038D"/>
    <w:rsid w:val="00CC08DB"/>
    <w:rsid w:val="00CC2F50"/>
    <w:rsid w:val="00CC39FF"/>
    <w:rsid w:val="00CC3C2F"/>
    <w:rsid w:val="00CC4AC8"/>
    <w:rsid w:val="00CC5233"/>
    <w:rsid w:val="00CC5DE6"/>
    <w:rsid w:val="00CC6E4E"/>
    <w:rsid w:val="00CC6FE8"/>
    <w:rsid w:val="00CC70EB"/>
    <w:rsid w:val="00CC7202"/>
    <w:rsid w:val="00CD2808"/>
    <w:rsid w:val="00CD28BF"/>
    <w:rsid w:val="00CD4092"/>
    <w:rsid w:val="00CD4A20"/>
    <w:rsid w:val="00CD50A1"/>
    <w:rsid w:val="00CD519E"/>
    <w:rsid w:val="00CD561D"/>
    <w:rsid w:val="00CD5F88"/>
    <w:rsid w:val="00CE0C4F"/>
    <w:rsid w:val="00CE2FF3"/>
    <w:rsid w:val="00CE30EA"/>
    <w:rsid w:val="00CE458E"/>
    <w:rsid w:val="00CF048A"/>
    <w:rsid w:val="00CF155A"/>
    <w:rsid w:val="00CF2947"/>
    <w:rsid w:val="00CF4E78"/>
    <w:rsid w:val="00CF5B6C"/>
    <w:rsid w:val="00CF686F"/>
    <w:rsid w:val="00CF6E60"/>
    <w:rsid w:val="00CF7BCA"/>
    <w:rsid w:val="00D008FD"/>
    <w:rsid w:val="00D0321C"/>
    <w:rsid w:val="00D035EC"/>
    <w:rsid w:val="00D06AB1"/>
    <w:rsid w:val="00D072ED"/>
    <w:rsid w:val="00D07A16"/>
    <w:rsid w:val="00D1067E"/>
    <w:rsid w:val="00D10F50"/>
    <w:rsid w:val="00D11272"/>
    <w:rsid w:val="00D122FC"/>
    <w:rsid w:val="00D126F5"/>
    <w:rsid w:val="00D128CF"/>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3185"/>
    <w:rsid w:val="00D434CE"/>
    <w:rsid w:val="00D440FE"/>
    <w:rsid w:val="00D4514F"/>
    <w:rsid w:val="00D451E2"/>
    <w:rsid w:val="00D45A44"/>
    <w:rsid w:val="00D45E89"/>
    <w:rsid w:val="00D45E8D"/>
    <w:rsid w:val="00D466AE"/>
    <w:rsid w:val="00D4734F"/>
    <w:rsid w:val="00D47E12"/>
    <w:rsid w:val="00D51BF3"/>
    <w:rsid w:val="00D61D31"/>
    <w:rsid w:val="00D66846"/>
    <w:rsid w:val="00D675FB"/>
    <w:rsid w:val="00D71F25"/>
    <w:rsid w:val="00D72A9C"/>
    <w:rsid w:val="00D77031"/>
    <w:rsid w:val="00D77136"/>
    <w:rsid w:val="00D77BB3"/>
    <w:rsid w:val="00D84941"/>
    <w:rsid w:val="00D84FA1"/>
    <w:rsid w:val="00D851F0"/>
    <w:rsid w:val="00D86DB7"/>
    <w:rsid w:val="00D91B1E"/>
    <w:rsid w:val="00D926D0"/>
    <w:rsid w:val="00D93030"/>
    <w:rsid w:val="00D950E1"/>
    <w:rsid w:val="00D95195"/>
    <w:rsid w:val="00D952A6"/>
    <w:rsid w:val="00D97F99"/>
    <w:rsid w:val="00DA1E08"/>
    <w:rsid w:val="00DA24F8"/>
    <w:rsid w:val="00DA28E8"/>
    <w:rsid w:val="00DA38D3"/>
    <w:rsid w:val="00DA3932"/>
    <w:rsid w:val="00DA3AFC"/>
    <w:rsid w:val="00DA5191"/>
    <w:rsid w:val="00DA64F8"/>
    <w:rsid w:val="00DA6C15"/>
    <w:rsid w:val="00DA77B8"/>
    <w:rsid w:val="00DA7E03"/>
    <w:rsid w:val="00DB0258"/>
    <w:rsid w:val="00DB38EE"/>
    <w:rsid w:val="00DB498B"/>
    <w:rsid w:val="00DB6481"/>
    <w:rsid w:val="00DB66CA"/>
    <w:rsid w:val="00DB6BCA"/>
    <w:rsid w:val="00DB73F7"/>
    <w:rsid w:val="00DC0321"/>
    <w:rsid w:val="00DC135C"/>
    <w:rsid w:val="00DC3067"/>
    <w:rsid w:val="00DC370B"/>
    <w:rsid w:val="00DC5B90"/>
    <w:rsid w:val="00DD00FF"/>
    <w:rsid w:val="00DD0619"/>
    <w:rsid w:val="00DD07FB"/>
    <w:rsid w:val="00DD25C6"/>
    <w:rsid w:val="00DD4FE5"/>
    <w:rsid w:val="00DD54B0"/>
    <w:rsid w:val="00DD57EE"/>
    <w:rsid w:val="00DD611D"/>
    <w:rsid w:val="00DD6BCC"/>
    <w:rsid w:val="00DE0A4B"/>
    <w:rsid w:val="00DE2410"/>
    <w:rsid w:val="00DE2939"/>
    <w:rsid w:val="00DE5CD3"/>
    <w:rsid w:val="00DE6E81"/>
    <w:rsid w:val="00DE703F"/>
    <w:rsid w:val="00DE7595"/>
    <w:rsid w:val="00DF1961"/>
    <w:rsid w:val="00DF44DE"/>
    <w:rsid w:val="00DF5F11"/>
    <w:rsid w:val="00E01138"/>
    <w:rsid w:val="00E02DFB"/>
    <w:rsid w:val="00E030F9"/>
    <w:rsid w:val="00E0311A"/>
    <w:rsid w:val="00E03138"/>
    <w:rsid w:val="00E048AE"/>
    <w:rsid w:val="00E06404"/>
    <w:rsid w:val="00E065D2"/>
    <w:rsid w:val="00E11A85"/>
    <w:rsid w:val="00E12495"/>
    <w:rsid w:val="00E156AE"/>
    <w:rsid w:val="00E15CCD"/>
    <w:rsid w:val="00E17FB5"/>
    <w:rsid w:val="00E202EF"/>
    <w:rsid w:val="00E210B5"/>
    <w:rsid w:val="00E23D99"/>
    <w:rsid w:val="00E2552F"/>
    <w:rsid w:val="00E30B59"/>
    <w:rsid w:val="00E3137A"/>
    <w:rsid w:val="00E32CCF"/>
    <w:rsid w:val="00E34A3F"/>
    <w:rsid w:val="00E34A98"/>
    <w:rsid w:val="00E350AB"/>
    <w:rsid w:val="00E35D1E"/>
    <w:rsid w:val="00E364F9"/>
    <w:rsid w:val="00E365FA"/>
    <w:rsid w:val="00E36789"/>
    <w:rsid w:val="00E44A83"/>
    <w:rsid w:val="00E466AD"/>
    <w:rsid w:val="00E502C1"/>
    <w:rsid w:val="00E502DD"/>
    <w:rsid w:val="00E50D3A"/>
    <w:rsid w:val="00E51387"/>
    <w:rsid w:val="00E51E68"/>
    <w:rsid w:val="00E52EFD"/>
    <w:rsid w:val="00E5408A"/>
    <w:rsid w:val="00E54CEB"/>
    <w:rsid w:val="00E56800"/>
    <w:rsid w:val="00E60C63"/>
    <w:rsid w:val="00E62FF9"/>
    <w:rsid w:val="00E635D6"/>
    <w:rsid w:val="00E639BC"/>
    <w:rsid w:val="00E664CC"/>
    <w:rsid w:val="00E70388"/>
    <w:rsid w:val="00E70F92"/>
    <w:rsid w:val="00E74C54"/>
    <w:rsid w:val="00E77A03"/>
    <w:rsid w:val="00E822E8"/>
    <w:rsid w:val="00E82554"/>
    <w:rsid w:val="00E82606"/>
    <w:rsid w:val="00E84254"/>
    <w:rsid w:val="00E846C8"/>
    <w:rsid w:val="00E84957"/>
    <w:rsid w:val="00E84A55"/>
    <w:rsid w:val="00E85BFF"/>
    <w:rsid w:val="00E861FF"/>
    <w:rsid w:val="00E90391"/>
    <w:rsid w:val="00E906C2"/>
    <w:rsid w:val="00E9311F"/>
    <w:rsid w:val="00E934D1"/>
    <w:rsid w:val="00E94AF0"/>
    <w:rsid w:val="00E95D13"/>
    <w:rsid w:val="00E95DD3"/>
    <w:rsid w:val="00E96538"/>
    <w:rsid w:val="00E969D5"/>
    <w:rsid w:val="00EA33C9"/>
    <w:rsid w:val="00EA58D1"/>
    <w:rsid w:val="00EA61BC"/>
    <w:rsid w:val="00EA6351"/>
    <w:rsid w:val="00EA681A"/>
    <w:rsid w:val="00EA735B"/>
    <w:rsid w:val="00EB17DE"/>
    <w:rsid w:val="00EB1E69"/>
    <w:rsid w:val="00EB2086"/>
    <w:rsid w:val="00EB5EDF"/>
    <w:rsid w:val="00EB60FE"/>
    <w:rsid w:val="00EB74DB"/>
    <w:rsid w:val="00EC14F4"/>
    <w:rsid w:val="00EC5359"/>
    <w:rsid w:val="00EC562A"/>
    <w:rsid w:val="00ED067A"/>
    <w:rsid w:val="00ED28EF"/>
    <w:rsid w:val="00ED2B50"/>
    <w:rsid w:val="00ED6B3E"/>
    <w:rsid w:val="00EE0350"/>
    <w:rsid w:val="00EE0719"/>
    <w:rsid w:val="00EE0E80"/>
    <w:rsid w:val="00EE54A6"/>
    <w:rsid w:val="00EE5F34"/>
    <w:rsid w:val="00EE613F"/>
    <w:rsid w:val="00EE7295"/>
    <w:rsid w:val="00EE7869"/>
    <w:rsid w:val="00EF054A"/>
    <w:rsid w:val="00EF3235"/>
    <w:rsid w:val="00EF5C2F"/>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102"/>
    <w:rsid w:val="00F474D0"/>
    <w:rsid w:val="00F50179"/>
    <w:rsid w:val="00F515EE"/>
    <w:rsid w:val="00F56511"/>
    <w:rsid w:val="00F6194E"/>
    <w:rsid w:val="00F62361"/>
    <w:rsid w:val="00F623AC"/>
    <w:rsid w:val="00F6412A"/>
    <w:rsid w:val="00F654F9"/>
    <w:rsid w:val="00F65893"/>
    <w:rsid w:val="00F66A4A"/>
    <w:rsid w:val="00F71E22"/>
    <w:rsid w:val="00F72142"/>
    <w:rsid w:val="00F72AE7"/>
    <w:rsid w:val="00F770CC"/>
    <w:rsid w:val="00F81141"/>
    <w:rsid w:val="00F833BA"/>
    <w:rsid w:val="00F84FD0"/>
    <w:rsid w:val="00F859A8"/>
    <w:rsid w:val="00F86D87"/>
    <w:rsid w:val="00F9108B"/>
    <w:rsid w:val="00F912E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57C"/>
    <w:rsid w:val="00FD2A7C"/>
    <w:rsid w:val="00FD4015"/>
    <w:rsid w:val="00FD59EB"/>
    <w:rsid w:val="00FD6C24"/>
    <w:rsid w:val="00FD7299"/>
    <w:rsid w:val="00FE1FBE"/>
    <w:rsid w:val="00FE3901"/>
    <w:rsid w:val="00FE39D3"/>
    <w:rsid w:val="00FE4BCE"/>
    <w:rsid w:val="00FE54AE"/>
    <w:rsid w:val="00FE576A"/>
    <w:rsid w:val="00FE681D"/>
    <w:rsid w:val="00FE7E79"/>
    <w:rsid w:val="00FF3E7D"/>
    <w:rsid w:val="00FF5B99"/>
    <w:rsid w:val="00FF7024"/>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65C21"/>
  <w15:docId w15:val="{6482E34A-59BF-4E01-A17E-507A0291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ind w:left="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11CDFAEDE448E5927902A4BE1C97FA"/>
        <w:category>
          <w:name w:val="常规"/>
          <w:gallery w:val="placeholder"/>
        </w:category>
        <w:types>
          <w:type w:val="bbPlcHdr"/>
        </w:types>
        <w:behaviors>
          <w:behavior w:val="content"/>
        </w:behaviors>
        <w:guid w:val="{89D655AA-EA8C-45BB-80CC-06B34E930210}"/>
      </w:docPartPr>
      <w:docPartBody>
        <w:p w:rsidR="00B45EF4" w:rsidRDefault="00BE5D52">
          <w:pPr>
            <w:pStyle w:val="6411CDFAEDE448E5927902A4BE1C97FA"/>
          </w:pPr>
          <w:r w:rsidRPr="00751A05">
            <w:rPr>
              <w:rStyle w:val="a3"/>
              <w:rFonts w:hint="eastAsia"/>
            </w:rPr>
            <w:t>单击或点击此处输入文字。</w:t>
          </w:r>
        </w:p>
      </w:docPartBody>
    </w:docPart>
    <w:docPart>
      <w:docPartPr>
        <w:name w:val="6FA74BCD799B4B7C9855583CBB541E1E"/>
        <w:category>
          <w:name w:val="常规"/>
          <w:gallery w:val="placeholder"/>
        </w:category>
        <w:types>
          <w:type w:val="bbPlcHdr"/>
        </w:types>
        <w:behaviors>
          <w:behavior w:val="content"/>
        </w:behaviors>
        <w:guid w:val="{95CD4E4C-851F-4CBD-8C96-862123A42858}"/>
      </w:docPartPr>
      <w:docPartBody>
        <w:p w:rsidR="00B45EF4" w:rsidRDefault="00BE5D52">
          <w:pPr>
            <w:pStyle w:val="6FA74BCD799B4B7C9855583CBB541E1E"/>
          </w:pPr>
          <w:r w:rsidRPr="00FB6243">
            <w:rPr>
              <w:rStyle w:val="a3"/>
              <w:rFonts w:hint="eastAsia"/>
            </w:rPr>
            <w:t>选择一项。</w:t>
          </w:r>
        </w:p>
      </w:docPartBody>
    </w:docPart>
    <w:docPart>
      <w:docPartPr>
        <w:name w:val="D5C873F666804DBF9FB48A093C1862B7"/>
        <w:category>
          <w:name w:val="常规"/>
          <w:gallery w:val="placeholder"/>
        </w:category>
        <w:types>
          <w:type w:val="bbPlcHdr"/>
        </w:types>
        <w:behaviors>
          <w:behavior w:val="content"/>
        </w:behaviors>
        <w:guid w:val="{F64C4FFB-0D78-4ACA-AF77-85C72F6A4EBB}"/>
      </w:docPartPr>
      <w:docPartBody>
        <w:p w:rsidR="00B45EF4" w:rsidRDefault="00BE5D52">
          <w:pPr>
            <w:pStyle w:val="D5C873F666804DBF9FB48A093C1862B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1E2"/>
    <w:rsid w:val="0000133E"/>
    <w:rsid w:val="000E7917"/>
    <w:rsid w:val="000F7EE9"/>
    <w:rsid w:val="001B21E2"/>
    <w:rsid w:val="001C5402"/>
    <w:rsid w:val="001E34C0"/>
    <w:rsid w:val="002351A6"/>
    <w:rsid w:val="002905E0"/>
    <w:rsid w:val="00337D1B"/>
    <w:rsid w:val="00346A0F"/>
    <w:rsid w:val="003642C2"/>
    <w:rsid w:val="00367C1F"/>
    <w:rsid w:val="0038487C"/>
    <w:rsid w:val="00391B94"/>
    <w:rsid w:val="003F1172"/>
    <w:rsid w:val="00423174"/>
    <w:rsid w:val="004830F6"/>
    <w:rsid w:val="004A470F"/>
    <w:rsid w:val="00567508"/>
    <w:rsid w:val="006C09E8"/>
    <w:rsid w:val="006C1A17"/>
    <w:rsid w:val="006C7FED"/>
    <w:rsid w:val="00711244"/>
    <w:rsid w:val="007D6300"/>
    <w:rsid w:val="00817F8C"/>
    <w:rsid w:val="00836EB6"/>
    <w:rsid w:val="009E3C51"/>
    <w:rsid w:val="00B2577C"/>
    <w:rsid w:val="00B45EF4"/>
    <w:rsid w:val="00B54C0B"/>
    <w:rsid w:val="00BE5D52"/>
    <w:rsid w:val="00E6362B"/>
    <w:rsid w:val="00F07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36EB6"/>
    <w:rPr>
      <w:color w:val="808080"/>
    </w:rPr>
  </w:style>
  <w:style w:type="paragraph" w:customStyle="1" w:styleId="6411CDFAEDE448E5927902A4BE1C97FA">
    <w:name w:val="6411CDFAEDE448E5927902A4BE1C97FA"/>
    <w:pPr>
      <w:widowControl w:val="0"/>
      <w:jc w:val="both"/>
    </w:pPr>
  </w:style>
  <w:style w:type="paragraph" w:customStyle="1" w:styleId="6FA74BCD799B4B7C9855583CBB541E1E">
    <w:name w:val="6FA74BCD799B4B7C9855583CBB541E1E"/>
    <w:pPr>
      <w:widowControl w:val="0"/>
      <w:jc w:val="both"/>
    </w:pPr>
  </w:style>
  <w:style w:type="paragraph" w:customStyle="1" w:styleId="D5C873F666804DBF9FB48A093C1862B7">
    <w:name w:val="D5C873F666804DBF9FB48A093C1862B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EEBBB-E80D-444A-85F3-7A2787FBA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318</TotalTime>
  <Pages>7</Pages>
  <Words>662</Words>
  <Characters>3774</Characters>
  <Application>Microsoft Office Word</Application>
  <DocSecurity>0</DocSecurity>
  <Lines>31</Lines>
  <Paragraphs>8</Paragraphs>
  <ScaleCrop>false</ScaleCrop>
  <Company>PCMI</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lenovo</dc:creator>
  <cp:keywords/>
  <dc:description>&lt;config cover="true" show_menu="true" version="1.0.0" doctype="SDKXY"&gt;_x000d_
&lt;/config&gt;</dc:description>
  <cp:lastModifiedBy>lenovo</cp:lastModifiedBy>
  <cp:revision>33</cp:revision>
  <cp:lastPrinted>2023-07-17T00:55:00Z</cp:lastPrinted>
  <dcterms:created xsi:type="dcterms:W3CDTF">2023-07-28T01:32:00Z</dcterms:created>
  <dcterms:modified xsi:type="dcterms:W3CDTF">2023-09-11T01:17:00Z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