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eastAsia="黑体" w:cs="宋体"/>
          <w:color w:val="000000"/>
          <w:kern w:val="0"/>
          <w:sz w:val="24"/>
          <w:szCs w:val="24"/>
        </w:rPr>
      </w:pPr>
      <w:bookmarkStart w:id="0" w:name="_Hlk53875450"/>
      <w:bookmarkStart w:id="1" w:name="_Hlk113290695"/>
    </w:p>
    <w:p>
      <w:pPr>
        <w:spacing w:line="240" w:lineRule="atLeast"/>
        <w:jc w:val="center"/>
        <w:rPr>
          <w:rFonts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南京市粮食安全保障办法（</w:t>
      </w:r>
      <w:r>
        <w:rPr>
          <w:rFonts w:hint="default" w:ascii="方正小标宋简体" w:hAnsi="黑体" w:eastAsia="方正小标宋简体" w:cs="宋体"/>
          <w:color w:val="000000"/>
          <w:kern w:val="0"/>
          <w:sz w:val="44"/>
          <w:szCs w:val="44"/>
          <w:lang w:val="en-US" w:eastAsia="zh-CN"/>
        </w:rPr>
        <w:t>征求意见稿</w:t>
      </w:r>
      <w:r>
        <w:rPr>
          <w:rFonts w:hint="eastAsia" w:ascii="方正小标宋简体" w:hAnsi="黑体" w:eastAsia="方正小标宋简体" w:cs="宋体"/>
          <w:color w:val="000000"/>
          <w:kern w:val="0"/>
          <w:sz w:val="44"/>
          <w:szCs w:val="44"/>
        </w:rPr>
        <w:t>）</w:t>
      </w:r>
    </w:p>
    <w:bookmarkEnd w:id="0"/>
    <w:bookmarkEnd w:id="1"/>
    <w:p>
      <w:pPr>
        <w:jc w:val="center"/>
        <w:rPr>
          <w:rFonts w:eastAsia="方正楷体_GBK"/>
          <w:sz w:val="32"/>
          <w:szCs w:val="32"/>
        </w:rPr>
      </w:pPr>
      <w:bookmarkStart w:id="2" w:name="_Toc54201328"/>
      <w:bookmarkStart w:id="3" w:name="_Toc54207269"/>
      <w:bookmarkStart w:id="4" w:name="_Toc56067022"/>
      <w:bookmarkStart w:id="5" w:name="_Toc56764926"/>
      <w:bookmarkStart w:id="6" w:name="_Toc62484495"/>
      <w:bookmarkStart w:id="7" w:name="_Toc111740946"/>
      <w:bookmarkStart w:id="16" w:name="_GoBack"/>
      <w:bookmarkEnd w:id="16"/>
    </w:p>
    <w:p>
      <w:pPr>
        <w:jc w:val="center"/>
        <w:outlineLvl w:val="1"/>
        <w:rPr>
          <w:rFonts w:ascii="方正黑体_GBK" w:eastAsia="方正黑体_GBK"/>
          <w:sz w:val="32"/>
          <w:szCs w:val="32"/>
        </w:rPr>
      </w:pPr>
    </w:p>
    <w:p>
      <w:pPr>
        <w:jc w:val="center"/>
        <w:outlineLvl w:val="1"/>
        <w:rPr>
          <w:rFonts w:ascii="方正黑体_GBK" w:eastAsia="方正黑体_GBK"/>
          <w:sz w:val="32"/>
          <w:szCs w:val="32"/>
        </w:rPr>
      </w:pPr>
      <w:r>
        <w:rPr>
          <w:rFonts w:hint="eastAsia" w:ascii="方正黑体_GBK" w:eastAsia="方正黑体_GBK"/>
          <w:sz w:val="32"/>
          <w:szCs w:val="32"/>
        </w:rPr>
        <w:t>第一章 总 则</w:t>
      </w:r>
      <w:bookmarkEnd w:id="2"/>
      <w:bookmarkEnd w:id="3"/>
      <w:bookmarkEnd w:id="4"/>
      <w:bookmarkEnd w:id="5"/>
      <w:bookmarkEnd w:id="6"/>
      <w:bookmarkEnd w:id="7"/>
    </w:p>
    <w:p>
      <w:pPr>
        <w:spacing w:line="500" w:lineRule="exact"/>
        <w:ind w:firstLine="560" w:firstLineChars="200"/>
        <w:rPr>
          <w:rFonts w:eastAsia="方正仿宋_GBK"/>
          <w:sz w:val="28"/>
          <w:szCs w:val="28"/>
        </w:rPr>
      </w:pPr>
      <w:r>
        <w:rPr>
          <w:rFonts w:hint="eastAsia" w:ascii="方正楷体_GBK" w:eastAsia="方正楷体_GBK"/>
          <w:sz w:val="28"/>
          <w:szCs w:val="28"/>
        </w:rPr>
        <w:t>第一条【目的和依据】</w:t>
      </w:r>
      <w:r>
        <w:rPr>
          <w:rFonts w:eastAsia="方正仿宋_GBK"/>
          <w:sz w:val="28"/>
          <w:szCs w:val="28"/>
        </w:rPr>
        <w:t xml:space="preserve"> 为确保粮食有效供给，规范粮食流通秩序，</w:t>
      </w:r>
      <w:r>
        <w:rPr>
          <w:rFonts w:hint="eastAsia" w:eastAsia="方正仿宋_GBK"/>
          <w:sz w:val="28"/>
          <w:szCs w:val="28"/>
        </w:rPr>
        <w:t>提高防范和抵御粮食安全风险能力</w:t>
      </w:r>
      <w:r>
        <w:rPr>
          <w:rFonts w:eastAsia="方正仿宋_GBK"/>
          <w:sz w:val="28"/>
          <w:szCs w:val="28"/>
        </w:rPr>
        <w:t>，保障南京市粮食安全，根据《中华人民共和国农业法》《中华人民共和国土地管理法》《粮食流通管理条例》，以及有关法律、法规，结合本市实际，制定本办法。</w:t>
      </w:r>
    </w:p>
    <w:p>
      <w:pPr>
        <w:spacing w:line="500" w:lineRule="exact"/>
        <w:ind w:firstLine="560" w:firstLineChars="200"/>
        <w:rPr>
          <w:rFonts w:eastAsia="方正仿宋_GBK"/>
          <w:sz w:val="28"/>
          <w:szCs w:val="28"/>
        </w:rPr>
      </w:pPr>
      <w:r>
        <w:rPr>
          <w:rFonts w:hint="eastAsia" w:ascii="方正楷体_GBK" w:eastAsia="方正楷体_GBK"/>
          <w:sz w:val="28"/>
          <w:szCs w:val="28"/>
        </w:rPr>
        <w:t>第二条【适用范围】</w:t>
      </w:r>
      <w:r>
        <w:rPr>
          <w:rFonts w:eastAsia="方正仿宋_GBK"/>
          <w:sz w:val="28"/>
          <w:szCs w:val="28"/>
        </w:rPr>
        <w:t xml:space="preserve"> 本市行政区域内耕地保护，粮食生产、储备、流通、加工、应急以及监管等活动，适用本办法。</w:t>
      </w:r>
    </w:p>
    <w:p>
      <w:pPr>
        <w:spacing w:line="500" w:lineRule="exact"/>
        <w:ind w:firstLine="560" w:firstLineChars="200"/>
        <w:rPr>
          <w:rFonts w:eastAsia="方正仿宋_GBK"/>
          <w:sz w:val="28"/>
          <w:szCs w:val="28"/>
        </w:rPr>
      </w:pPr>
      <w:r>
        <w:rPr>
          <w:rFonts w:eastAsia="方正仿宋_GBK"/>
          <w:sz w:val="28"/>
          <w:szCs w:val="28"/>
        </w:rPr>
        <w:t>本办法所称粮食安全，是指粮食生产稳定发展，粮食供求基本平衡，粮食价格基本稳定，居民生活和社会生产对粮食的需求基本满足，粮食质量符合国家有关规定。</w:t>
      </w:r>
    </w:p>
    <w:p>
      <w:pPr>
        <w:spacing w:line="500" w:lineRule="exact"/>
        <w:ind w:firstLine="560" w:firstLineChars="200"/>
        <w:rPr>
          <w:rFonts w:eastAsia="方正仿宋_GBK"/>
          <w:sz w:val="28"/>
          <w:szCs w:val="28"/>
        </w:rPr>
      </w:pPr>
      <w:r>
        <w:rPr>
          <w:rFonts w:eastAsia="方正仿宋_GBK"/>
          <w:sz w:val="28"/>
          <w:szCs w:val="28"/>
        </w:rPr>
        <w:t>本办法所称粮食，是指小麦、稻谷、玉米、杂粮及其成品粮。</w:t>
      </w:r>
    </w:p>
    <w:p>
      <w:pPr>
        <w:spacing w:line="500" w:lineRule="exact"/>
        <w:ind w:firstLine="560" w:firstLineChars="200"/>
        <w:jc w:val="left"/>
        <w:rPr>
          <w:rFonts w:eastAsia="方正仿宋_GBK"/>
          <w:sz w:val="28"/>
          <w:szCs w:val="28"/>
        </w:rPr>
      </w:pPr>
      <w:r>
        <w:rPr>
          <w:rFonts w:eastAsia="方正仿宋_GBK"/>
          <w:sz w:val="28"/>
          <w:szCs w:val="28"/>
        </w:rPr>
        <w:t>大豆、油料和食用植物油的收购、储存、运输、销售、加工等活动，适用本办法。</w:t>
      </w:r>
    </w:p>
    <w:p>
      <w:pPr>
        <w:spacing w:line="500" w:lineRule="exact"/>
        <w:ind w:firstLine="560" w:firstLineChars="200"/>
        <w:jc w:val="left"/>
        <w:rPr>
          <w:rFonts w:eastAsia="方正仿宋_GBK"/>
          <w:sz w:val="28"/>
          <w:szCs w:val="28"/>
        </w:rPr>
      </w:pPr>
      <w:r>
        <w:rPr>
          <w:rFonts w:hint="eastAsia" w:eastAsia="方正仿宋_GBK"/>
          <w:sz w:val="28"/>
          <w:szCs w:val="28"/>
        </w:rPr>
        <w:t>本办法所称区级人民政府，是指产粮区人民政府及江北新区管理委员会。</w:t>
      </w:r>
    </w:p>
    <w:p>
      <w:pPr>
        <w:spacing w:line="500" w:lineRule="exact"/>
        <w:ind w:firstLine="560" w:firstLineChars="200"/>
        <w:rPr>
          <w:rFonts w:eastAsia="方正仿宋_GBK"/>
          <w:sz w:val="28"/>
          <w:szCs w:val="28"/>
        </w:rPr>
      </w:pPr>
      <w:r>
        <w:rPr>
          <w:rFonts w:hint="eastAsia" w:ascii="方正楷体_GBK" w:eastAsia="方正楷体_GBK"/>
          <w:sz w:val="28"/>
          <w:szCs w:val="28"/>
        </w:rPr>
        <w:t>第三条【政府责任】</w:t>
      </w:r>
      <w:r>
        <w:rPr>
          <w:rFonts w:eastAsia="方正仿宋_GBK"/>
          <w:sz w:val="28"/>
          <w:szCs w:val="28"/>
        </w:rPr>
        <w:t xml:space="preserve"> 落实粮食安全党政同责，市、区级人民政府承担保障</w:t>
      </w:r>
      <w:bookmarkStart w:id="8" w:name="_Hlk144819507"/>
      <w:r>
        <w:rPr>
          <w:rFonts w:eastAsia="方正仿宋_GBK"/>
          <w:sz w:val="28"/>
          <w:szCs w:val="28"/>
        </w:rPr>
        <w:t>本行政区域粮食安全的主体责任，</w:t>
      </w:r>
      <w:bookmarkEnd w:id="8"/>
      <w:r>
        <w:rPr>
          <w:rFonts w:eastAsia="方正仿宋_GBK"/>
          <w:sz w:val="28"/>
          <w:szCs w:val="28"/>
        </w:rPr>
        <w:t>提高粮食可持续生产能力，保护粮食生产者种粮积极性，增强地方粮食储备能力，保障粮食市场供应和质量安全，维护粮食市场秩序。</w:t>
      </w:r>
    </w:p>
    <w:p>
      <w:pPr>
        <w:spacing w:line="500" w:lineRule="exact"/>
        <w:ind w:firstLine="560" w:firstLineChars="200"/>
        <w:rPr>
          <w:rFonts w:eastAsia="方正仿宋_GBK"/>
          <w:sz w:val="28"/>
          <w:szCs w:val="28"/>
        </w:rPr>
      </w:pPr>
      <w:r>
        <w:rPr>
          <w:rFonts w:hint="eastAsia" w:eastAsia="方正仿宋_GBK"/>
          <w:color w:val="000000" w:themeColor="text1"/>
          <w:sz w:val="28"/>
          <w:szCs w:val="28"/>
          <w14:textFill>
            <w14:solidFill>
              <w14:schemeClr w14:val="tx1"/>
            </w14:solidFill>
          </w14:textFill>
        </w:rPr>
        <w:t>市级人民政府</w:t>
      </w:r>
      <w:r>
        <w:rPr>
          <w:rFonts w:eastAsia="方正仿宋_GBK"/>
          <w:color w:val="000000" w:themeColor="text1"/>
          <w:sz w:val="28"/>
          <w:szCs w:val="28"/>
          <w14:textFill>
            <w14:solidFill>
              <w14:schemeClr w14:val="tx1"/>
            </w14:solidFill>
          </w14:textFill>
        </w:rPr>
        <w:t>应当按照上级人民政府</w:t>
      </w:r>
      <w:r>
        <w:rPr>
          <w:rFonts w:hint="eastAsia" w:eastAsia="方正仿宋_GBK"/>
          <w:color w:val="000000" w:themeColor="text1"/>
          <w:sz w:val="28"/>
          <w:szCs w:val="28"/>
          <w14:textFill>
            <w14:solidFill>
              <w14:schemeClr w14:val="tx1"/>
            </w14:solidFill>
          </w14:textFill>
        </w:rPr>
        <w:t>部署要求，</w:t>
      </w:r>
      <w:r>
        <w:rPr>
          <w:rFonts w:hint="eastAsia" w:eastAsia="方正仿宋_GBK"/>
          <w:sz w:val="28"/>
          <w:szCs w:val="28"/>
        </w:rPr>
        <w:t>对区级人民政府实行耕地保护和粮食安全责任制考核。</w:t>
      </w:r>
    </w:p>
    <w:p>
      <w:pPr>
        <w:spacing w:line="500" w:lineRule="exact"/>
        <w:ind w:firstLine="560" w:firstLineChars="200"/>
        <w:rPr>
          <w:rFonts w:eastAsia="方正仿宋_GBK"/>
          <w:sz w:val="28"/>
          <w:szCs w:val="28"/>
        </w:rPr>
      </w:pPr>
      <w:r>
        <w:rPr>
          <w:rFonts w:hint="eastAsia" w:ascii="方正楷体_GBK" w:eastAsia="方正楷体_GBK"/>
          <w:sz w:val="28"/>
          <w:szCs w:val="28"/>
        </w:rPr>
        <w:t>第四条【部门职责】</w:t>
      </w:r>
      <w:r>
        <w:rPr>
          <w:rFonts w:eastAsia="方正仿宋_GBK"/>
          <w:sz w:val="28"/>
          <w:szCs w:val="28"/>
        </w:rPr>
        <w:t xml:space="preserve"> 市、区级</w:t>
      </w:r>
      <w:bookmarkStart w:id="9" w:name="_Hlk144819550"/>
      <w:r>
        <w:rPr>
          <w:rFonts w:eastAsia="方正仿宋_GBK"/>
          <w:sz w:val="28"/>
          <w:szCs w:val="28"/>
        </w:rPr>
        <w:t>农业农村行政管理部门</w:t>
      </w:r>
      <w:bookmarkEnd w:id="9"/>
      <w:r>
        <w:rPr>
          <w:rFonts w:eastAsia="方正仿宋_GBK"/>
          <w:sz w:val="28"/>
          <w:szCs w:val="28"/>
        </w:rPr>
        <w:t>负责指导粮食生产，落实有关促进粮食生产发展、培育粮食生产主体、增强粮食综合生产能力的措施。</w:t>
      </w:r>
    </w:p>
    <w:p>
      <w:pPr>
        <w:spacing w:line="500" w:lineRule="exact"/>
        <w:ind w:firstLine="560" w:firstLineChars="200"/>
        <w:rPr>
          <w:rFonts w:eastAsia="方正仿宋_GBK"/>
          <w:sz w:val="28"/>
          <w:szCs w:val="28"/>
        </w:rPr>
      </w:pPr>
      <w:r>
        <w:rPr>
          <w:rFonts w:eastAsia="方正仿宋_GBK"/>
          <w:sz w:val="28"/>
          <w:szCs w:val="28"/>
        </w:rPr>
        <w:t>市、区级</w:t>
      </w:r>
      <w:bookmarkStart w:id="10" w:name="_Hlk144819558"/>
      <w:r>
        <w:rPr>
          <w:rFonts w:eastAsia="方正仿宋_GBK"/>
          <w:sz w:val="28"/>
          <w:szCs w:val="28"/>
        </w:rPr>
        <w:t>粮食和储备行政管理部门</w:t>
      </w:r>
      <w:bookmarkEnd w:id="10"/>
      <w:r>
        <w:rPr>
          <w:rFonts w:eastAsia="方正仿宋_GBK"/>
          <w:sz w:val="28"/>
          <w:szCs w:val="28"/>
        </w:rPr>
        <w:t>负责本行政区域内粮食流通行政管理工作和行业指导，</w:t>
      </w:r>
      <w:r>
        <w:rPr>
          <w:rFonts w:hint="eastAsia" w:eastAsia="方正仿宋_GBK"/>
          <w:sz w:val="28"/>
          <w:szCs w:val="28"/>
        </w:rPr>
        <w:t>承担粮食流通宏观调控、政策性粮食购销和地方政府储备粮管理、粮食流通产业促进和设施建设、粮食流通监督检查等职能，以及粮食安全责任制考核日常工作。</w:t>
      </w:r>
    </w:p>
    <w:p>
      <w:pPr>
        <w:spacing w:line="500" w:lineRule="exact"/>
        <w:ind w:firstLine="560" w:firstLineChars="200"/>
        <w:rPr>
          <w:rFonts w:eastAsia="方正仿宋_GBK"/>
          <w:sz w:val="28"/>
          <w:szCs w:val="28"/>
        </w:rPr>
      </w:pPr>
      <w:r>
        <w:rPr>
          <w:rFonts w:eastAsia="方正仿宋_GBK"/>
          <w:sz w:val="28"/>
          <w:szCs w:val="28"/>
        </w:rPr>
        <w:t>市、区级人民政府</w:t>
      </w:r>
      <w:bookmarkStart w:id="11" w:name="_Hlk144819570"/>
      <w:r>
        <w:rPr>
          <w:rFonts w:hint="eastAsia" w:eastAsia="方正仿宋_GBK"/>
          <w:sz w:val="28"/>
          <w:szCs w:val="28"/>
        </w:rPr>
        <w:t>发展改革、</w:t>
      </w:r>
      <w:r>
        <w:rPr>
          <w:rFonts w:eastAsia="方正仿宋_GBK"/>
          <w:sz w:val="28"/>
          <w:szCs w:val="28"/>
        </w:rPr>
        <w:t>财政、规划和自然资源、市场监督管理、生态环境、水</w:t>
      </w:r>
      <w:r>
        <w:rPr>
          <w:rFonts w:hint="eastAsia" w:eastAsia="方正仿宋_GBK"/>
          <w:sz w:val="28"/>
          <w:szCs w:val="28"/>
        </w:rPr>
        <w:t>务</w:t>
      </w:r>
      <w:r>
        <w:rPr>
          <w:rFonts w:eastAsia="方正仿宋_GBK"/>
          <w:sz w:val="28"/>
          <w:szCs w:val="28"/>
        </w:rPr>
        <w:t>、科学技术、</w:t>
      </w:r>
      <w:r>
        <w:rPr>
          <w:rFonts w:hint="eastAsia" w:eastAsia="方正仿宋_GBK"/>
          <w:sz w:val="28"/>
          <w:szCs w:val="28"/>
        </w:rPr>
        <w:t>工业和信息化</w:t>
      </w:r>
      <w:r>
        <w:rPr>
          <w:rFonts w:eastAsia="方正仿宋_GBK"/>
          <w:sz w:val="28"/>
          <w:szCs w:val="28"/>
        </w:rPr>
        <w:t>、交通运输、应急</w:t>
      </w:r>
      <w:r>
        <w:rPr>
          <w:rFonts w:hint="eastAsia" w:eastAsia="方正仿宋_GBK"/>
          <w:sz w:val="28"/>
          <w:szCs w:val="28"/>
        </w:rPr>
        <w:t>管理</w:t>
      </w:r>
      <w:r>
        <w:rPr>
          <w:rFonts w:eastAsia="方正仿宋_GBK"/>
          <w:sz w:val="28"/>
          <w:szCs w:val="28"/>
        </w:rPr>
        <w:t>、</w:t>
      </w:r>
      <w:r>
        <w:rPr>
          <w:rFonts w:hint="eastAsia" w:eastAsia="方正仿宋_GBK"/>
          <w:sz w:val="28"/>
          <w:szCs w:val="28"/>
        </w:rPr>
        <w:t>审计、</w:t>
      </w:r>
      <w:r>
        <w:rPr>
          <w:rFonts w:eastAsia="方正仿宋_GBK"/>
          <w:sz w:val="28"/>
          <w:szCs w:val="28"/>
        </w:rPr>
        <w:t>统计等行政管理部门</w:t>
      </w:r>
      <w:bookmarkEnd w:id="11"/>
      <w:r>
        <w:rPr>
          <w:rFonts w:eastAsia="方正仿宋_GBK"/>
          <w:sz w:val="28"/>
          <w:szCs w:val="28"/>
        </w:rPr>
        <w:t>按照各自职责，负责本行政区域内粮食安全保障的相关工作。</w:t>
      </w:r>
    </w:p>
    <w:p>
      <w:pPr>
        <w:spacing w:line="500" w:lineRule="exact"/>
        <w:jc w:val="center"/>
        <w:rPr>
          <w:rFonts w:ascii="方正黑体_GBK" w:eastAsia="方正黑体_GBK"/>
          <w:sz w:val="32"/>
          <w:szCs w:val="32"/>
        </w:rPr>
      </w:pPr>
      <w:r>
        <w:rPr>
          <w:rFonts w:hint="eastAsia" w:ascii="方正黑体_GBK" w:eastAsia="方正黑体_GBK"/>
          <w:sz w:val="32"/>
          <w:szCs w:val="32"/>
        </w:rPr>
        <w:t>第二章 耕地保护</w:t>
      </w:r>
    </w:p>
    <w:p>
      <w:pPr>
        <w:spacing w:line="500" w:lineRule="exact"/>
        <w:ind w:firstLine="560" w:firstLineChars="200"/>
        <w:rPr>
          <w:rFonts w:eastAsia="方正仿宋_GBK"/>
          <w:sz w:val="28"/>
          <w:szCs w:val="28"/>
        </w:rPr>
      </w:pPr>
      <w:r>
        <w:rPr>
          <w:rFonts w:hint="eastAsia" w:ascii="方正楷体_GBK" w:eastAsia="方正楷体_GBK"/>
          <w:sz w:val="28"/>
          <w:szCs w:val="28"/>
        </w:rPr>
        <w:t>第五条【耕地保护红线】</w:t>
      </w:r>
      <w:r>
        <w:rPr>
          <w:rFonts w:eastAsia="方正仿宋_GBK"/>
          <w:sz w:val="28"/>
          <w:szCs w:val="28"/>
        </w:rPr>
        <w:t xml:space="preserve"> 市、区级人民政府应当严格执行耕地保护制度，严守耕地和永久基本农田保护红线、生态保护红线和城镇开发边界，确保本行政区域内耕地和永久基本农田总量不减少、质量有提高。</w:t>
      </w:r>
    </w:p>
    <w:p>
      <w:pPr>
        <w:spacing w:line="500" w:lineRule="exact"/>
        <w:ind w:firstLine="560" w:firstLineChars="200"/>
        <w:rPr>
          <w:rFonts w:eastAsia="方正仿宋_GBK"/>
          <w:sz w:val="28"/>
          <w:szCs w:val="28"/>
        </w:rPr>
      </w:pPr>
      <w:r>
        <w:rPr>
          <w:rFonts w:hint="eastAsia" w:ascii="方正楷体_GBK" w:eastAsia="方正楷体_GBK"/>
          <w:sz w:val="28"/>
          <w:szCs w:val="28"/>
        </w:rPr>
        <w:t>第六条【耕地保护补偿激励】</w:t>
      </w:r>
      <w:r>
        <w:rPr>
          <w:rFonts w:eastAsia="方正仿宋_GBK"/>
          <w:sz w:val="28"/>
          <w:szCs w:val="28"/>
        </w:rPr>
        <w:t xml:space="preserve"> </w:t>
      </w:r>
      <w:bookmarkStart w:id="12" w:name="_Hlk144897238"/>
      <w:r>
        <w:rPr>
          <w:rFonts w:eastAsia="方正仿宋_GBK"/>
          <w:sz w:val="28"/>
          <w:szCs w:val="28"/>
        </w:rPr>
        <w:t>市、区级人民政府应当落实耕地保护补偿制度，对承担耕地保护责任的</w:t>
      </w:r>
      <w:r>
        <w:rPr>
          <w:rFonts w:hint="eastAsia" w:eastAsia="方正仿宋_GBK"/>
          <w:sz w:val="28"/>
          <w:szCs w:val="28"/>
        </w:rPr>
        <w:t>地区、</w:t>
      </w:r>
      <w:r>
        <w:rPr>
          <w:rFonts w:eastAsia="方正仿宋_GBK"/>
          <w:sz w:val="28"/>
          <w:szCs w:val="28"/>
        </w:rPr>
        <w:t>农村集体经济组织</w:t>
      </w:r>
      <w:r>
        <w:rPr>
          <w:rFonts w:hint="eastAsia" w:eastAsia="方正仿宋_GBK"/>
          <w:sz w:val="28"/>
          <w:szCs w:val="28"/>
        </w:rPr>
        <w:t>等</w:t>
      </w:r>
      <w:r>
        <w:rPr>
          <w:rFonts w:eastAsia="方正仿宋_GBK"/>
          <w:sz w:val="28"/>
          <w:szCs w:val="28"/>
        </w:rPr>
        <w:t>根据其耕地保护实际成效给予补偿激励。</w:t>
      </w:r>
      <w:bookmarkEnd w:id="12"/>
    </w:p>
    <w:p>
      <w:pPr>
        <w:spacing w:line="500" w:lineRule="exact"/>
        <w:ind w:firstLine="560" w:firstLineChars="200"/>
        <w:rPr>
          <w:rFonts w:eastAsia="方正仿宋_GBK"/>
          <w:sz w:val="28"/>
          <w:szCs w:val="28"/>
        </w:rPr>
      </w:pPr>
      <w:r>
        <w:rPr>
          <w:rFonts w:hint="eastAsia" w:ascii="方正楷体_GBK" w:eastAsia="方正楷体_GBK"/>
          <w:sz w:val="28"/>
          <w:szCs w:val="28"/>
        </w:rPr>
        <w:t xml:space="preserve">第七条【耕地用途管制】 </w:t>
      </w:r>
      <w:r>
        <w:rPr>
          <w:rFonts w:hint="eastAsia" w:eastAsia="方正仿宋_GBK"/>
          <w:sz w:val="28"/>
          <w:szCs w:val="28"/>
        </w:rPr>
        <w:t>落实占用耕地补偿制度。经批准非农建设占用耕地以及</w:t>
      </w:r>
      <w:r>
        <w:rPr>
          <w:rFonts w:eastAsia="方正仿宋_GBK"/>
          <w:sz w:val="28"/>
          <w:szCs w:val="28"/>
        </w:rPr>
        <w:t>确需将耕地转为其他农用地的，</w:t>
      </w:r>
      <w:r>
        <w:rPr>
          <w:rFonts w:hint="eastAsia" w:eastAsia="方正仿宋_GBK"/>
          <w:sz w:val="28"/>
          <w:szCs w:val="28"/>
        </w:rPr>
        <w:t>应当</w:t>
      </w:r>
      <w:r>
        <w:rPr>
          <w:rFonts w:eastAsia="方正仿宋_GBK"/>
          <w:sz w:val="28"/>
          <w:szCs w:val="28"/>
        </w:rPr>
        <w:t>补充数量相等、质量相当、产能不降的耕地。</w:t>
      </w:r>
    </w:p>
    <w:p>
      <w:pPr>
        <w:spacing w:line="500" w:lineRule="exact"/>
        <w:ind w:firstLine="560" w:firstLineChars="200"/>
        <w:rPr>
          <w:rFonts w:eastAsia="方正仿宋_GBK"/>
          <w:sz w:val="28"/>
          <w:szCs w:val="28"/>
        </w:rPr>
      </w:pPr>
      <w:r>
        <w:rPr>
          <w:rFonts w:eastAsia="方正仿宋_GBK"/>
          <w:sz w:val="28"/>
          <w:szCs w:val="28"/>
        </w:rPr>
        <w:t>禁止违规占用耕地绿化造林、挖湖造景。禁止在国家批准的生态退耕规划和计划外擅自扩大退耕范围。</w:t>
      </w:r>
    </w:p>
    <w:p>
      <w:pPr>
        <w:spacing w:line="500" w:lineRule="exact"/>
        <w:ind w:firstLine="560" w:firstLineChars="200"/>
        <w:rPr>
          <w:rFonts w:eastAsia="方正仿宋_GBK"/>
          <w:sz w:val="28"/>
          <w:szCs w:val="28"/>
        </w:rPr>
      </w:pPr>
      <w:r>
        <w:rPr>
          <w:rFonts w:hint="eastAsia" w:ascii="方正楷体_GBK" w:eastAsia="方正楷体_GBK"/>
          <w:sz w:val="28"/>
          <w:szCs w:val="28"/>
        </w:rPr>
        <w:t>第八条【种植用途管控】</w:t>
      </w:r>
      <w:r>
        <w:rPr>
          <w:rFonts w:eastAsia="方正仿宋_GBK"/>
          <w:sz w:val="28"/>
          <w:szCs w:val="28"/>
        </w:rPr>
        <w:t xml:space="preserve"> 市、区级人民政府应当加强耕地种植用途管控，耕地主要用于粮食和棉花、油料、糖料、蔬菜等农产品及饲草饲料生产，永久基本农田重点用于粮食生产，高标准农田原则上全部用于粮食生产。</w:t>
      </w:r>
    </w:p>
    <w:p>
      <w:pPr>
        <w:spacing w:line="500" w:lineRule="exact"/>
        <w:ind w:firstLine="560" w:firstLineChars="200"/>
        <w:rPr>
          <w:rFonts w:eastAsia="方正仿宋_GBK"/>
          <w:sz w:val="28"/>
          <w:szCs w:val="28"/>
        </w:rPr>
      </w:pPr>
      <w:r>
        <w:rPr>
          <w:rFonts w:eastAsia="方正仿宋_GBK"/>
          <w:sz w:val="28"/>
          <w:szCs w:val="28"/>
        </w:rPr>
        <w:t>市、区级人民政府</w:t>
      </w:r>
      <w:r>
        <w:rPr>
          <w:rFonts w:hint="eastAsia" w:eastAsia="方正仿宋_GBK"/>
          <w:sz w:val="28"/>
          <w:szCs w:val="28"/>
        </w:rPr>
        <w:t>规划和自然资源、</w:t>
      </w:r>
      <w:r>
        <w:rPr>
          <w:rFonts w:eastAsia="方正仿宋_GBK"/>
          <w:sz w:val="28"/>
          <w:szCs w:val="28"/>
        </w:rPr>
        <w:t>农业农村行政管理部门应当加强耕地种植用途管控日常监督。</w:t>
      </w:r>
      <w:r>
        <w:rPr>
          <w:rFonts w:hint="eastAsia" w:eastAsia="方正仿宋_GBK"/>
          <w:sz w:val="28"/>
          <w:szCs w:val="28"/>
        </w:rPr>
        <w:t>村（社区）等组织</w:t>
      </w:r>
      <w:r>
        <w:rPr>
          <w:rFonts w:eastAsia="方正仿宋_GBK"/>
          <w:sz w:val="28"/>
          <w:szCs w:val="28"/>
        </w:rPr>
        <w:t>发现违反耕地种植用途管控要求行为的，应当及时向</w:t>
      </w:r>
      <w:r>
        <w:rPr>
          <w:rFonts w:hint="eastAsia" w:eastAsia="方正仿宋_GBK"/>
          <w:sz w:val="28"/>
          <w:szCs w:val="28"/>
        </w:rPr>
        <w:t>上级人民</w:t>
      </w:r>
      <w:r>
        <w:rPr>
          <w:rFonts w:eastAsia="方正仿宋_GBK"/>
          <w:sz w:val="28"/>
          <w:szCs w:val="28"/>
        </w:rPr>
        <w:t>政府</w:t>
      </w:r>
      <w:r>
        <w:rPr>
          <w:rFonts w:hint="eastAsia" w:eastAsia="方正仿宋_GBK"/>
          <w:sz w:val="28"/>
          <w:szCs w:val="28"/>
        </w:rPr>
        <w:t>规划和自然资源、</w:t>
      </w:r>
      <w:r>
        <w:rPr>
          <w:rFonts w:eastAsia="方正仿宋_GBK"/>
          <w:sz w:val="28"/>
          <w:szCs w:val="28"/>
        </w:rPr>
        <w:t>农业农村行政管理部门报告。</w:t>
      </w:r>
    </w:p>
    <w:p>
      <w:pPr>
        <w:spacing w:line="500" w:lineRule="exact"/>
        <w:jc w:val="center"/>
        <w:rPr>
          <w:rFonts w:ascii="方正黑体_GBK" w:eastAsia="方正黑体_GBK"/>
          <w:sz w:val="32"/>
          <w:szCs w:val="32"/>
        </w:rPr>
      </w:pPr>
      <w:r>
        <w:rPr>
          <w:rFonts w:hint="eastAsia" w:ascii="方正黑体_GBK" w:eastAsia="方正黑体_GBK"/>
          <w:sz w:val="32"/>
          <w:szCs w:val="32"/>
        </w:rPr>
        <w:t>第三章 生产保障</w:t>
      </w:r>
    </w:p>
    <w:p>
      <w:pPr>
        <w:spacing w:line="500" w:lineRule="exact"/>
        <w:ind w:firstLine="560" w:firstLineChars="200"/>
        <w:rPr>
          <w:rFonts w:eastAsia="方正仿宋_GBK"/>
          <w:sz w:val="28"/>
          <w:szCs w:val="28"/>
        </w:rPr>
      </w:pPr>
      <w:r>
        <w:rPr>
          <w:rFonts w:hint="eastAsia" w:ascii="方正楷体_GBK" w:eastAsia="方正楷体_GBK"/>
          <w:sz w:val="28"/>
          <w:szCs w:val="28"/>
        </w:rPr>
        <w:t>第九条【规划编制】</w:t>
      </w:r>
      <w:r>
        <w:rPr>
          <w:rFonts w:eastAsia="方正仿宋_GBK"/>
          <w:sz w:val="28"/>
          <w:szCs w:val="28"/>
        </w:rPr>
        <w:t xml:space="preserve"> 市、区级人民政府根据市国民经济和社会发展的中长期规划和农业资源区划，制定粮食生产发展规划</w:t>
      </w:r>
      <w:r>
        <w:rPr>
          <w:rFonts w:hint="eastAsia" w:eastAsia="方正仿宋_GBK"/>
          <w:sz w:val="28"/>
          <w:szCs w:val="28"/>
        </w:rPr>
        <w:t>并经批准后</w:t>
      </w:r>
      <w:r>
        <w:rPr>
          <w:rFonts w:eastAsia="方正仿宋_GBK"/>
          <w:sz w:val="28"/>
          <w:szCs w:val="28"/>
        </w:rPr>
        <w:t>组织实施。</w:t>
      </w:r>
    </w:p>
    <w:p>
      <w:pPr>
        <w:spacing w:line="500" w:lineRule="exact"/>
        <w:ind w:firstLine="560" w:firstLineChars="200"/>
        <w:rPr>
          <w:rFonts w:eastAsia="方正仿宋_GBK"/>
          <w:sz w:val="28"/>
          <w:szCs w:val="28"/>
        </w:rPr>
      </w:pPr>
      <w:r>
        <w:rPr>
          <w:rFonts w:eastAsia="方正仿宋_GBK"/>
          <w:sz w:val="28"/>
          <w:szCs w:val="28"/>
        </w:rPr>
        <w:t>粮食生产发展规划应当与国土空间规划有效衔接。</w:t>
      </w:r>
    </w:p>
    <w:p>
      <w:pPr>
        <w:spacing w:line="500" w:lineRule="exact"/>
        <w:ind w:firstLine="560" w:firstLineChars="200"/>
        <w:rPr>
          <w:rFonts w:eastAsia="方正仿宋_GBK"/>
          <w:sz w:val="28"/>
          <w:szCs w:val="28"/>
        </w:rPr>
      </w:pPr>
      <w:r>
        <w:rPr>
          <w:rFonts w:hint="eastAsia" w:ascii="方正楷体_GBK" w:eastAsia="方正楷体_GBK"/>
          <w:sz w:val="28"/>
          <w:szCs w:val="28"/>
        </w:rPr>
        <w:t>第十条【生产指导】</w:t>
      </w:r>
      <w:r>
        <w:rPr>
          <w:rFonts w:eastAsia="方正仿宋_GBK"/>
          <w:sz w:val="28"/>
          <w:szCs w:val="28"/>
        </w:rPr>
        <w:t xml:space="preserve"> 市、区级人民政府应当加强对粮食生产主体的指导和服务，指导粮食生产主体合理使用农药、肥料、农用薄膜等农业生产资料，鼓励使用高效低毒低残留农药，推动优质粮食品种扩种，提高粮食生产全程机械化水平，推广绿色、优质、高效的粮食生产技术。</w:t>
      </w:r>
    </w:p>
    <w:p>
      <w:pPr>
        <w:spacing w:line="500" w:lineRule="exact"/>
        <w:ind w:firstLine="560" w:firstLineChars="200"/>
        <w:rPr>
          <w:rFonts w:eastAsia="方正仿宋_GBK"/>
          <w:sz w:val="28"/>
          <w:szCs w:val="28"/>
        </w:rPr>
      </w:pPr>
      <w:r>
        <w:rPr>
          <w:rFonts w:eastAsia="方正仿宋_GBK"/>
          <w:sz w:val="28"/>
          <w:szCs w:val="28"/>
        </w:rPr>
        <w:t>鼓励农业信息化建设，推进智慧农业发展，提高粮食生产信息化、智能化水平。</w:t>
      </w:r>
    </w:p>
    <w:p>
      <w:pPr>
        <w:spacing w:line="500" w:lineRule="exact"/>
        <w:ind w:firstLine="560" w:firstLineChars="200"/>
        <w:rPr>
          <w:rFonts w:eastAsia="方正仿宋_GBK"/>
          <w:sz w:val="28"/>
          <w:szCs w:val="28"/>
        </w:rPr>
      </w:pPr>
      <w:r>
        <w:rPr>
          <w:rFonts w:hint="eastAsia" w:ascii="方正楷体_GBK" w:eastAsia="方正楷体_GBK"/>
          <w:sz w:val="28"/>
          <w:szCs w:val="28"/>
        </w:rPr>
        <w:t>第十一条【生产资金扶持】</w:t>
      </w:r>
      <w:r>
        <w:rPr>
          <w:rFonts w:eastAsia="方正仿宋_GBK"/>
          <w:sz w:val="28"/>
          <w:szCs w:val="28"/>
        </w:rPr>
        <w:t xml:space="preserve"> 市、区级人民政府应当逐步加大投入粮食生产扶持资金，落实耕地地力保护补贴等强农惠农政策，逐步建立对产粮区的利益补偿机制。</w:t>
      </w:r>
    </w:p>
    <w:p>
      <w:pPr>
        <w:spacing w:line="500" w:lineRule="exact"/>
        <w:ind w:firstLine="560" w:firstLineChars="200"/>
        <w:rPr>
          <w:rFonts w:eastAsia="方正仿宋_GBK"/>
          <w:sz w:val="28"/>
          <w:szCs w:val="28"/>
        </w:rPr>
      </w:pPr>
      <w:r>
        <w:rPr>
          <w:rFonts w:eastAsia="方正仿宋_GBK"/>
          <w:sz w:val="28"/>
          <w:szCs w:val="28"/>
        </w:rPr>
        <w:t>培育</w:t>
      </w:r>
      <w:bookmarkStart w:id="13" w:name="_Hlk144890467"/>
      <w:r>
        <w:rPr>
          <w:rFonts w:eastAsia="方正仿宋_GBK"/>
          <w:sz w:val="28"/>
          <w:szCs w:val="28"/>
        </w:rPr>
        <w:t>种粮大户、家庭农场、粮食生产专业合作社等新型粮食生产经营主体，</w:t>
      </w:r>
      <w:bookmarkEnd w:id="13"/>
      <w:r>
        <w:rPr>
          <w:rFonts w:eastAsia="方正仿宋_GBK"/>
          <w:sz w:val="28"/>
          <w:szCs w:val="28"/>
        </w:rPr>
        <w:t>支持各类新型农业经营主体和社会化服务组织，推行适度规模经营，创新粮食生产社会化服务，提高粮食生产综合效益。</w:t>
      </w:r>
    </w:p>
    <w:p>
      <w:pPr>
        <w:spacing w:line="500" w:lineRule="exact"/>
        <w:ind w:firstLine="560" w:firstLineChars="200"/>
        <w:rPr>
          <w:rFonts w:eastAsia="方正仿宋_GBK"/>
          <w:sz w:val="28"/>
          <w:szCs w:val="28"/>
        </w:rPr>
      </w:pPr>
      <w:r>
        <w:rPr>
          <w:rFonts w:hint="eastAsia" w:ascii="方正楷体_GBK" w:eastAsia="方正楷体_GBK"/>
          <w:sz w:val="28"/>
          <w:szCs w:val="28"/>
        </w:rPr>
        <w:t>第十二条【防灾减灾】</w:t>
      </w:r>
      <w:r>
        <w:rPr>
          <w:rFonts w:eastAsia="方正仿宋_GBK"/>
          <w:sz w:val="28"/>
          <w:szCs w:val="28"/>
        </w:rPr>
        <w:t>市、区级人民政府应当建立健全农业自然灾害监测预警体系、防灾减灾救灾工作机制，加强干旱、洪涝、低温、台风等自然灾害防御和安全生产管理，落实灾害防治属地责任，加强粮食作物病虫害防治和植物检疫工作。</w:t>
      </w:r>
    </w:p>
    <w:p>
      <w:pPr>
        <w:spacing w:line="500" w:lineRule="exact"/>
        <w:ind w:firstLine="560" w:firstLineChars="200"/>
        <w:rPr>
          <w:rFonts w:eastAsia="方正仿宋_GBK"/>
          <w:sz w:val="28"/>
          <w:szCs w:val="28"/>
        </w:rPr>
      </w:pPr>
      <w:r>
        <w:rPr>
          <w:rFonts w:eastAsia="方正仿宋_GBK"/>
          <w:sz w:val="28"/>
          <w:szCs w:val="28"/>
        </w:rPr>
        <w:t>推广水稻、小麦完全成本保险，提高主要粮食作物保险保额。</w:t>
      </w:r>
    </w:p>
    <w:p>
      <w:pPr>
        <w:spacing w:line="500" w:lineRule="exact"/>
        <w:jc w:val="center"/>
        <w:rPr>
          <w:rFonts w:ascii="方正黑体_GBK" w:eastAsia="方正黑体_GBK"/>
          <w:sz w:val="32"/>
          <w:szCs w:val="32"/>
        </w:rPr>
      </w:pPr>
      <w:r>
        <w:rPr>
          <w:rFonts w:hint="eastAsia" w:ascii="方正黑体_GBK" w:eastAsia="方正黑体_GBK"/>
          <w:sz w:val="32"/>
          <w:szCs w:val="32"/>
        </w:rPr>
        <w:t>第四章 储备保障</w:t>
      </w:r>
    </w:p>
    <w:p>
      <w:pPr>
        <w:spacing w:line="500" w:lineRule="exact"/>
        <w:ind w:firstLine="560"/>
        <w:rPr>
          <w:rFonts w:eastAsia="方正仿宋_GBK"/>
          <w:sz w:val="28"/>
          <w:szCs w:val="28"/>
        </w:rPr>
      </w:pPr>
      <w:r>
        <w:rPr>
          <w:rFonts w:hint="eastAsia" w:ascii="方正楷体_GBK" w:eastAsia="方正楷体_GBK"/>
          <w:sz w:val="28"/>
          <w:szCs w:val="28"/>
        </w:rPr>
        <w:t>第十三条【政府储备责任】</w:t>
      </w:r>
      <w:r>
        <w:rPr>
          <w:rFonts w:eastAsia="方正仿宋_GBK"/>
          <w:sz w:val="28"/>
          <w:szCs w:val="28"/>
        </w:rPr>
        <w:t xml:space="preserve"> 市、区级人民政府应当按照上级人民政府确定的粮食储备规模、质量及有关安全标准，建立与人口规模、经济社会发展水平相适应的地方储备规模，及时足额落实本级粮食储备，确保储备粮数量充足、结构合理、质量良好、调用高效。</w:t>
      </w:r>
    </w:p>
    <w:p>
      <w:pPr>
        <w:spacing w:line="500" w:lineRule="exact"/>
        <w:ind w:firstLine="560"/>
        <w:rPr>
          <w:rFonts w:eastAsia="方正仿宋_GBK"/>
          <w:sz w:val="28"/>
          <w:szCs w:val="28"/>
        </w:rPr>
      </w:pPr>
      <w:r>
        <w:rPr>
          <w:rFonts w:hint="eastAsia" w:ascii="方正楷体_GBK" w:eastAsia="方正楷体_GBK"/>
          <w:sz w:val="28"/>
          <w:szCs w:val="28"/>
        </w:rPr>
        <w:t>第十四条【承储企业选定】</w:t>
      </w:r>
      <w:r>
        <w:rPr>
          <w:rFonts w:eastAsia="方正仿宋_GBK"/>
          <w:sz w:val="28"/>
          <w:szCs w:val="28"/>
        </w:rPr>
        <w:t xml:space="preserve"> </w:t>
      </w:r>
      <w:r>
        <w:rPr>
          <w:rFonts w:hint="eastAsia" w:eastAsia="方正仿宋_GBK"/>
          <w:sz w:val="28"/>
          <w:szCs w:val="28"/>
        </w:rPr>
        <w:t>市、区级人民政府根据粮食承储企业资质信誉、仓储设施、运营管理水平，择优选择地方政府储备粮承储企业，承储企业（库点）法定代表人为主要责任人，对政府储备粮相关业务负总责。</w:t>
      </w:r>
    </w:p>
    <w:p>
      <w:pPr>
        <w:spacing w:line="500" w:lineRule="exact"/>
        <w:ind w:firstLine="560"/>
        <w:rPr>
          <w:rFonts w:eastAsia="方正仿宋_GBK"/>
          <w:sz w:val="28"/>
          <w:szCs w:val="28"/>
        </w:rPr>
      </w:pPr>
      <w:r>
        <w:rPr>
          <w:rFonts w:hint="eastAsia" w:eastAsia="方正仿宋_GBK"/>
          <w:sz w:val="28"/>
          <w:szCs w:val="28"/>
        </w:rPr>
        <w:t>市、区级人民政府应当按照上级人民政府有关部署要求推进落实成品粮油储备。</w:t>
      </w:r>
      <w:r>
        <w:rPr>
          <w:rFonts w:eastAsia="方正仿宋_GBK"/>
          <w:sz w:val="28"/>
          <w:szCs w:val="28"/>
        </w:rPr>
        <w:t>粮食和储备行政管理</w:t>
      </w:r>
      <w:r>
        <w:rPr>
          <w:rFonts w:hint="eastAsia" w:eastAsia="方正仿宋_GBK"/>
          <w:sz w:val="28"/>
          <w:szCs w:val="28"/>
        </w:rPr>
        <w:t>部门可以根据需要建立成品粮协议动态储备机制，与符合条件的粮食加工、销售企业签订成品粮储备协议。</w:t>
      </w:r>
    </w:p>
    <w:p>
      <w:pPr>
        <w:spacing w:line="500" w:lineRule="exact"/>
        <w:ind w:firstLine="560" w:firstLineChars="200"/>
        <w:rPr>
          <w:rFonts w:eastAsia="方正仿宋_GBK"/>
          <w:sz w:val="28"/>
          <w:szCs w:val="28"/>
        </w:rPr>
      </w:pPr>
      <w:r>
        <w:rPr>
          <w:rFonts w:hint="eastAsia" w:ascii="方正楷体_GBK" w:eastAsia="方正楷体_GBK"/>
          <w:sz w:val="28"/>
          <w:szCs w:val="28"/>
        </w:rPr>
        <w:t>第十五条【承储企业条件】</w:t>
      </w:r>
      <w:r>
        <w:rPr>
          <w:rFonts w:eastAsia="方正仿宋_GBK"/>
          <w:sz w:val="28"/>
          <w:szCs w:val="28"/>
        </w:rPr>
        <w:t xml:space="preserve"> 政府储备粮承储企业，应当具备下列条件：</w:t>
      </w:r>
    </w:p>
    <w:p>
      <w:pPr>
        <w:spacing w:line="500" w:lineRule="exact"/>
        <w:ind w:firstLine="560"/>
        <w:rPr>
          <w:rFonts w:eastAsia="方正仿宋_GBK"/>
          <w:sz w:val="28"/>
          <w:szCs w:val="28"/>
        </w:rPr>
      </w:pPr>
      <w:r>
        <w:rPr>
          <w:rFonts w:eastAsia="方正仿宋_GBK"/>
          <w:sz w:val="28"/>
          <w:szCs w:val="28"/>
        </w:rPr>
        <w:t>（一）仓库条件符合相关技术规范和管理规定；</w:t>
      </w:r>
    </w:p>
    <w:p>
      <w:pPr>
        <w:spacing w:line="500" w:lineRule="exact"/>
        <w:ind w:firstLine="560"/>
        <w:rPr>
          <w:rFonts w:eastAsia="方正仿宋_GBK"/>
          <w:sz w:val="28"/>
          <w:szCs w:val="28"/>
        </w:rPr>
      </w:pPr>
      <w:r>
        <w:rPr>
          <w:rFonts w:eastAsia="方正仿宋_GBK"/>
          <w:sz w:val="28"/>
          <w:szCs w:val="28"/>
        </w:rPr>
        <w:t>（二）具有与粮食储存规模相匹配的自有仓储设施设备，并符合信息化管理要求；</w:t>
      </w:r>
    </w:p>
    <w:p>
      <w:pPr>
        <w:spacing w:line="500" w:lineRule="exact"/>
        <w:ind w:firstLine="560"/>
        <w:rPr>
          <w:rFonts w:eastAsia="方正仿宋_GBK"/>
          <w:sz w:val="28"/>
          <w:szCs w:val="28"/>
        </w:rPr>
      </w:pPr>
      <w:r>
        <w:rPr>
          <w:rFonts w:eastAsia="方正仿宋_GBK"/>
          <w:sz w:val="28"/>
          <w:szCs w:val="28"/>
        </w:rPr>
        <w:t>（三）</w:t>
      </w:r>
      <w:r>
        <w:rPr>
          <w:rFonts w:hint="eastAsia" w:eastAsia="方正仿宋_GBK"/>
          <w:sz w:val="28"/>
          <w:szCs w:val="28"/>
        </w:rPr>
        <w:t>配备</w:t>
      </w:r>
      <w:r>
        <w:rPr>
          <w:rFonts w:eastAsia="方正仿宋_GBK"/>
          <w:sz w:val="28"/>
          <w:szCs w:val="28"/>
        </w:rPr>
        <w:t>与粮食储存规模相适应的粮食保管、检验、防治、信息化等专业技术人员；</w:t>
      </w:r>
    </w:p>
    <w:p>
      <w:pPr>
        <w:spacing w:line="500" w:lineRule="exact"/>
        <w:ind w:firstLine="560"/>
        <w:rPr>
          <w:rFonts w:eastAsia="方正仿宋_GBK"/>
          <w:sz w:val="28"/>
          <w:szCs w:val="28"/>
        </w:rPr>
      </w:pPr>
      <w:r>
        <w:rPr>
          <w:rFonts w:eastAsia="方正仿宋_GBK"/>
          <w:sz w:val="28"/>
          <w:szCs w:val="28"/>
        </w:rPr>
        <w:t>（四）具有符合国家标准的粮食质量检测设备；</w:t>
      </w:r>
    </w:p>
    <w:p>
      <w:pPr>
        <w:spacing w:line="500" w:lineRule="exact"/>
        <w:ind w:firstLine="560"/>
        <w:rPr>
          <w:rFonts w:eastAsia="方正仿宋_GBK"/>
          <w:sz w:val="28"/>
          <w:szCs w:val="28"/>
        </w:rPr>
      </w:pPr>
      <w:r>
        <w:rPr>
          <w:rFonts w:eastAsia="方正仿宋_GBK"/>
          <w:sz w:val="28"/>
          <w:szCs w:val="28"/>
        </w:rPr>
        <w:t>（五）经营管理规范，无严重不良信用记录。</w:t>
      </w:r>
    </w:p>
    <w:p>
      <w:pPr>
        <w:spacing w:line="500" w:lineRule="exact"/>
        <w:ind w:firstLine="560"/>
        <w:rPr>
          <w:rFonts w:eastAsia="方正仿宋_GBK"/>
          <w:sz w:val="28"/>
          <w:szCs w:val="28"/>
        </w:rPr>
      </w:pPr>
      <w:r>
        <w:rPr>
          <w:rFonts w:hint="eastAsia" w:ascii="方正楷体_GBK" w:eastAsia="方正楷体_GBK"/>
          <w:sz w:val="28"/>
          <w:szCs w:val="28"/>
        </w:rPr>
        <w:t>第十六条【承储业务禁止行为】</w:t>
      </w:r>
      <w:r>
        <w:rPr>
          <w:rFonts w:eastAsia="方正仿宋_GBK"/>
          <w:sz w:val="28"/>
          <w:szCs w:val="28"/>
        </w:rPr>
        <w:t xml:space="preserve"> </w:t>
      </w:r>
      <w:r>
        <w:rPr>
          <w:rFonts w:hint="eastAsia" w:eastAsia="方正仿宋_GBK"/>
          <w:sz w:val="28"/>
          <w:szCs w:val="28"/>
        </w:rPr>
        <w:t>承储企业应当严格执行国家、省、市有关地方政府储备粮管理规定，严格执行轮换计划、动用方案，不得发生相关法律法规规定的禁止行为。</w:t>
      </w:r>
    </w:p>
    <w:p>
      <w:pPr>
        <w:spacing w:line="500" w:lineRule="exact"/>
        <w:ind w:firstLine="560"/>
        <w:rPr>
          <w:rFonts w:eastAsia="方正仿宋_GBK"/>
          <w:sz w:val="28"/>
          <w:szCs w:val="28"/>
        </w:rPr>
      </w:pPr>
      <w:r>
        <w:rPr>
          <w:rFonts w:hint="eastAsia" w:ascii="方正楷体_GBK" w:eastAsia="方正楷体_GBK"/>
          <w:sz w:val="28"/>
          <w:szCs w:val="28"/>
        </w:rPr>
        <w:t>第十七条【储备粮动用】</w:t>
      </w:r>
      <w:r>
        <w:rPr>
          <w:rFonts w:eastAsia="方正仿宋_GBK"/>
          <w:sz w:val="28"/>
          <w:szCs w:val="28"/>
        </w:rPr>
        <w:t xml:space="preserve"> 动用政府储备粮应当经本级人民政府批准。</w:t>
      </w:r>
    </w:p>
    <w:p>
      <w:pPr>
        <w:spacing w:line="500" w:lineRule="exact"/>
        <w:ind w:firstLine="560"/>
        <w:rPr>
          <w:rFonts w:eastAsia="方正仿宋_GBK"/>
          <w:sz w:val="28"/>
          <w:szCs w:val="28"/>
        </w:rPr>
      </w:pPr>
      <w:r>
        <w:rPr>
          <w:rFonts w:eastAsia="方正仿宋_GBK"/>
          <w:sz w:val="28"/>
          <w:szCs w:val="28"/>
        </w:rPr>
        <w:t>市人民政府根据市场调控或者应急需要，可以动用区级政府储备粮。</w:t>
      </w:r>
    </w:p>
    <w:p>
      <w:pPr>
        <w:spacing w:line="500" w:lineRule="exact"/>
        <w:ind w:firstLine="560"/>
        <w:rPr>
          <w:rFonts w:eastAsia="方正仿宋_GBK"/>
          <w:sz w:val="28"/>
          <w:szCs w:val="28"/>
        </w:rPr>
      </w:pPr>
      <w:r>
        <w:rPr>
          <w:rFonts w:hint="eastAsia" w:ascii="方正楷体_GBK" w:eastAsia="方正楷体_GBK"/>
          <w:sz w:val="28"/>
          <w:szCs w:val="28"/>
        </w:rPr>
        <w:t xml:space="preserve">第十八条【不可抗力应对】 </w:t>
      </w:r>
      <w:r>
        <w:rPr>
          <w:rFonts w:eastAsia="方正仿宋_GBK"/>
          <w:sz w:val="28"/>
          <w:szCs w:val="28"/>
        </w:rPr>
        <w:t>因不可抗力造成政府储备粮损失的，或者政府储备粮承储企业因执行国家粮食收储政策造成轮换亏损的，由本级粮食和储备行政管理部门会同财政等部门和农业发展银行进行核实，报本级人民政府批准后，由同级财政承担；因承储企业管理</w:t>
      </w:r>
      <w:r>
        <w:rPr>
          <w:rFonts w:hint="eastAsia" w:eastAsia="方正仿宋_GBK"/>
          <w:sz w:val="28"/>
          <w:szCs w:val="28"/>
        </w:rPr>
        <w:t>、经营</w:t>
      </w:r>
      <w:r>
        <w:rPr>
          <w:rFonts w:eastAsia="方正仿宋_GBK"/>
          <w:sz w:val="28"/>
          <w:szCs w:val="28"/>
        </w:rPr>
        <w:t>不善造成政府储备粮损失的，由承储企业承担。</w:t>
      </w:r>
    </w:p>
    <w:p>
      <w:pPr>
        <w:spacing w:line="500" w:lineRule="exact"/>
        <w:jc w:val="center"/>
        <w:rPr>
          <w:rFonts w:ascii="方正黑体_GBK" w:eastAsia="方正黑体_GBK"/>
          <w:sz w:val="32"/>
          <w:szCs w:val="32"/>
        </w:rPr>
      </w:pPr>
      <w:r>
        <w:rPr>
          <w:rFonts w:hint="eastAsia" w:ascii="方正黑体_GBK" w:eastAsia="方正黑体_GBK"/>
          <w:sz w:val="32"/>
          <w:szCs w:val="32"/>
        </w:rPr>
        <w:t xml:space="preserve">第五章 流通保障 </w:t>
      </w:r>
    </w:p>
    <w:p>
      <w:pPr>
        <w:spacing w:line="500" w:lineRule="exact"/>
        <w:ind w:firstLine="560"/>
        <w:rPr>
          <w:rFonts w:eastAsia="方正仿宋_GBK"/>
          <w:sz w:val="28"/>
          <w:szCs w:val="28"/>
        </w:rPr>
      </w:pPr>
      <w:r>
        <w:rPr>
          <w:rFonts w:hint="eastAsia" w:ascii="方正楷体_GBK" w:eastAsia="方正楷体_GBK"/>
          <w:sz w:val="28"/>
          <w:szCs w:val="28"/>
        </w:rPr>
        <w:t>第十九条【流通设施建设与保护】</w:t>
      </w:r>
      <w:r>
        <w:rPr>
          <w:rFonts w:eastAsia="方正仿宋_GBK"/>
          <w:sz w:val="28"/>
          <w:szCs w:val="28"/>
        </w:rPr>
        <w:t xml:space="preserve"> 市、区级人民政府应当加强粮食流通基础设施建设和保护，建立市级粮食仓储物流能力建设及产业发展专项资金，引导和支持社会力量投资建设粮食批发市场、粮食物流加工园区等粮食流通基础设施。</w:t>
      </w:r>
    </w:p>
    <w:p>
      <w:pPr>
        <w:spacing w:line="500" w:lineRule="exact"/>
        <w:ind w:firstLine="560"/>
        <w:rPr>
          <w:rFonts w:eastAsia="方正仿宋_GBK"/>
          <w:sz w:val="28"/>
          <w:szCs w:val="28"/>
        </w:rPr>
      </w:pPr>
      <w:r>
        <w:rPr>
          <w:rFonts w:eastAsia="方正仿宋_GBK"/>
          <w:sz w:val="28"/>
          <w:szCs w:val="28"/>
        </w:rPr>
        <w:t>任何单位和个人不得侵占、损毁或擅自拆除政府投资建设的粮食流通基础设施，不得擅自改变其用途。</w:t>
      </w:r>
    </w:p>
    <w:p>
      <w:pPr>
        <w:spacing w:line="500" w:lineRule="exact"/>
        <w:ind w:firstLine="560"/>
        <w:rPr>
          <w:rFonts w:eastAsia="方正仿宋_GBK"/>
          <w:sz w:val="28"/>
          <w:szCs w:val="28"/>
        </w:rPr>
      </w:pPr>
      <w:r>
        <w:rPr>
          <w:rFonts w:hint="eastAsia" w:ascii="方正楷体_GBK" w:eastAsia="方正楷体_GBK"/>
          <w:sz w:val="28"/>
          <w:szCs w:val="28"/>
        </w:rPr>
        <w:t>第二十条【收购规范】</w:t>
      </w:r>
      <w:r>
        <w:rPr>
          <w:rFonts w:eastAsia="方正仿宋_GBK"/>
          <w:sz w:val="28"/>
          <w:szCs w:val="28"/>
        </w:rPr>
        <w:t xml:space="preserve"> </w:t>
      </w:r>
      <w:r>
        <w:rPr>
          <w:rFonts w:hint="eastAsia" w:eastAsia="方正仿宋_GBK"/>
          <w:sz w:val="28"/>
          <w:szCs w:val="28"/>
        </w:rPr>
        <w:t>从事粮食收购活动的经营主体，应当根据有关法律法规规定，履行收购备案和收购数量定期报告义务，执行国家粮食质量标准，明码标价、按质论价，及时足额支付售粮款，并规范出具粮食收购凭证，建立保留粮食收购经营台账。</w:t>
      </w:r>
    </w:p>
    <w:p>
      <w:pPr>
        <w:spacing w:line="500" w:lineRule="exact"/>
        <w:ind w:firstLine="560"/>
        <w:rPr>
          <w:rFonts w:eastAsia="方正仿宋_GBK"/>
          <w:sz w:val="28"/>
          <w:szCs w:val="28"/>
        </w:rPr>
      </w:pPr>
      <w:r>
        <w:rPr>
          <w:rFonts w:hint="eastAsia" w:ascii="方正楷体_GBK" w:eastAsia="方正楷体_GBK"/>
          <w:sz w:val="28"/>
          <w:szCs w:val="28"/>
        </w:rPr>
        <w:t xml:space="preserve">第二十一条【储存规范】 </w:t>
      </w:r>
      <w:r>
        <w:rPr>
          <w:rFonts w:hint="eastAsia" w:ascii="方正仿宋_GBK" w:eastAsia="方正仿宋_GBK"/>
          <w:sz w:val="28"/>
          <w:szCs w:val="28"/>
        </w:rPr>
        <w:t>粮食经营者</w:t>
      </w:r>
      <w:r>
        <w:rPr>
          <w:rFonts w:hint="eastAsia" w:eastAsia="方正仿宋_GBK"/>
          <w:sz w:val="28"/>
          <w:szCs w:val="28"/>
        </w:rPr>
        <w:t>从事粮食储存活动，应当遵守下列规定：</w:t>
      </w:r>
    </w:p>
    <w:p>
      <w:pPr>
        <w:spacing w:line="500" w:lineRule="exact"/>
        <w:ind w:firstLine="560"/>
        <w:rPr>
          <w:rFonts w:eastAsia="方正仿宋_GBK"/>
          <w:sz w:val="28"/>
          <w:szCs w:val="28"/>
        </w:rPr>
      </w:pPr>
      <w:r>
        <w:rPr>
          <w:rFonts w:hint="eastAsia" w:eastAsia="方正仿宋_GBK"/>
          <w:sz w:val="28"/>
          <w:szCs w:val="28"/>
        </w:rPr>
        <w:t>（一）粮食仓储设施应当符合粮食储存技术规范、安全储存要求和污染源、危险源安全距离等规定；</w:t>
      </w:r>
    </w:p>
    <w:p>
      <w:pPr>
        <w:spacing w:line="500" w:lineRule="exact"/>
        <w:ind w:firstLine="560"/>
        <w:rPr>
          <w:rFonts w:eastAsia="方正仿宋_GBK"/>
          <w:sz w:val="28"/>
          <w:szCs w:val="28"/>
        </w:rPr>
      </w:pPr>
      <w:r>
        <w:rPr>
          <w:rFonts w:hint="eastAsia" w:eastAsia="方正仿宋_GBK"/>
          <w:sz w:val="28"/>
          <w:szCs w:val="28"/>
        </w:rPr>
        <w:t>（二）不同生产年份、性质以及食用和非食用的粮食分类存放；</w:t>
      </w:r>
    </w:p>
    <w:p>
      <w:pPr>
        <w:spacing w:line="500" w:lineRule="exact"/>
        <w:ind w:firstLine="560"/>
        <w:rPr>
          <w:rFonts w:eastAsia="方正仿宋_GBK"/>
          <w:sz w:val="28"/>
          <w:szCs w:val="28"/>
        </w:rPr>
      </w:pPr>
      <w:r>
        <w:rPr>
          <w:rFonts w:hint="eastAsia" w:eastAsia="方正仿宋_GBK"/>
          <w:sz w:val="28"/>
          <w:szCs w:val="28"/>
        </w:rPr>
        <w:t>（三）保管、使用储粮化学药剂和实施熏蒸作业符合有关规定。</w:t>
      </w:r>
    </w:p>
    <w:p>
      <w:pPr>
        <w:spacing w:line="500" w:lineRule="exact"/>
        <w:ind w:firstLine="560"/>
        <w:rPr>
          <w:rFonts w:eastAsia="方正仿宋_GBK"/>
          <w:sz w:val="28"/>
          <w:szCs w:val="28"/>
        </w:rPr>
      </w:pPr>
      <w:r>
        <w:rPr>
          <w:rFonts w:hint="eastAsia" w:ascii="方正楷体_GBK" w:eastAsia="方正楷体_GBK"/>
          <w:sz w:val="28"/>
          <w:szCs w:val="28"/>
        </w:rPr>
        <w:t>第二十二条【运输规范】</w:t>
      </w:r>
      <w:r>
        <w:rPr>
          <w:rFonts w:eastAsia="方正仿宋_GBK"/>
          <w:sz w:val="28"/>
          <w:szCs w:val="28"/>
        </w:rPr>
        <w:t xml:space="preserve"> </w:t>
      </w:r>
      <w:r>
        <w:rPr>
          <w:rFonts w:hint="eastAsia" w:eastAsia="方正仿宋_GBK"/>
          <w:sz w:val="28"/>
          <w:szCs w:val="28"/>
        </w:rPr>
        <w:t>从事粮食运输活动，应当严格执行国家粮食运输的规定和标准，不得使用被污染的容器、包装材料或运输工具，禁止与有毒有害的物质混装运输。</w:t>
      </w:r>
    </w:p>
    <w:p>
      <w:pPr>
        <w:spacing w:line="500" w:lineRule="exact"/>
        <w:ind w:firstLine="560"/>
        <w:rPr>
          <w:rFonts w:eastAsia="方正仿宋_GBK"/>
          <w:sz w:val="28"/>
          <w:szCs w:val="28"/>
        </w:rPr>
      </w:pPr>
      <w:r>
        <w:rPr>
          <w:rFonts w:hint="eastAsia" w:ascii="方正楷体_GBK" w:eastAsia="方正楷体_GBK"/>
          <w:sz w:val="28"/>
          <w:szCs w:val="28"/>
        </w:rPr>
        <w:t>第二十三条【销售规范】</w:t>
      </w:r>
      <w:r>
        <w:rPr>
          <w:rFonts w:eastAsia="方正仿宋_GBK"/>
          <w:sz w:val="28"/>
          <w:szCs w:val="28"/>
        </w:rPr>
        <w:t xml:space="preserve"> </w:t>
      </w:r>
      <w:r>
        <w:rPr>
          <w:rFonts w:hint="eastAsia" w:eastAsia="方正仿宋_GBK"/>
          <w:sz w:val="28"/>
          <w:szCs w:val="28"/>
        </w:rPr>
        <w:t>从事粮食销售活动，应当遵守下列规定：</w:t>
      </w:r>
    </w:p>
    <w:p>
      <w:pPr>
        <w:spacing w:line="500" w:lineRule="exact"/>
        <w:ind w:firstLine="560"/>
        <w:rPr>
          <w:rFonts w:eastAsia="方正仿宋_GBK"/>
          <w:sz w:val="28"/>
          <w:szCs w:val="28"/>
        </w:rPr>
      </w:pPr>
      <w:r>
        <w:rPr>
          <w:rFonts w:hint="eastAsia" w:eastAsia="方正仿宋_GBK"/>
          <w:sz w:val="28"/>
          <w:szCs w:val="28"/>
        </w:rPr>
        <w:t>（一）严格执行国家有关粮食质量、卫生、安全标准；</w:t>
      </w:r>
    </w:p>
    <w:p>
      <w:pPr>
        <w:spacing w:line="500" w:lineRule="exact"/>
        <w:ind w:firstLine="560"/>
        <w:rPr>
          <w:rFonts w:eastAsia="方正仿宋_GBK"/>
          <w:sz w:val="28"/>
          <w:szCs w:val="28"/>
        </w:rPr>
      </w:pPr>
      <w:r>
        <w:rPr>
          <w:rFonts w:hint="eastAsia" w:eastAsia="方正仿宋_GBK"/>
          <w:sz w:val="28"/>
          <w:szCs w:val="28"/>
        </w:rPr>
        <w:t>（二）成品粮的包装和标签符合国家食品包装、标签标准；</w:t>
      </w:r>
    </w:p>
    <w:p>
      <w:pPr>
        <w:spacing w:line="500" w:lineRule="exact"/>
        <w:ind w:firstLine="560"/>
        <w:rPr>
          <w:rFonts w:eastAsia="方正仿宋_GBK"/>
          <w:sz w:val="28"/>
          <w:szCs w:val="28"/>
        </w:rPr>
      </w:pPr>
      <w:r>
        <w:rPr>
          <w:rFonts w:hint="eastAsia" w:eastAsia="方正仿宋_GBK"/>
          <w:sz w:val="28"/>
          <w:szCs w:val="28"/>
        </w:rPr>
        <w:t>（三）明码标价，不得垄断市场、操纵粮食价格，不得采取虚假宣传等不正当竞争手段扰乱市场秩序。</w:t>
      </w:r>
    </w:p>
    <w:p>
      <w:pPr>
        <w:spacing w:line="500" w:lineRule="exact"/>
        <w:ind w:firstLine="560"/>
        <w:rPr>
          <w:rFonts w:eastAsia="方正仿宋_GBK"/>
          <w:sz w:val="28"/>
          <w:szCs w:val="28"/>
        </w:rPr>
      </w:pPr>
      <w:r>
        <w:rPr>
          <w:rFonts w:hint="eastAsia" w:ascii="方正楷体_GBK" w:eastAsia="方正楷体_GBK"/>
          <w:sz w:val="28"/>
          <w:szCs w:val="28"/>
        </w:rPr>
        <w:t>第二十四条【市场调控】</w:t>
      </w:r>
      <w:r>
        <w:rPr>
          <w:rFonts w:eastAsia="方正仿宋_GBK"/>
          <w:sz w:val="28"/>
          <w:szCs w:val="28"/>
        </w:rPr>
        <w:t xml:space="preserve"> </w:t>
      </w:r>
      <w:r>
        <w:rPr>
          <w:rFonts w:hint="eastAsia" w:eastAsia="方正仿宋_GBK"/>
          <w:sz w:val="28"/>
          <w:szCs w:val="28"/>
        </w:rPr>
        <w:t>粮食供求关系和价格显著变化或者有可能显著变化时，市、区级人民政府及其有关部门可以按照权限采取下列措施调控粮食市场</w:t>
      </w:r>
      <w:r>
        <w:rPr>
          <w:rFonts w:eastAsia="方正仿宋_GBK"/>
          <w:sz w:val="28"/>
          <w:szCs w:val="28"/>
        </w:rPr>
        <w:t>:</w:t>
      </w:r>
    </w:p>
    <w:p>
      <w:pPr>
        <w:spacing w:line="500" w:lineRule="exact"/>
        <w:ind w:firstLine="560"/>
        <w:rPr>
          <w:rFonts w:eastAsia="方正仿宋_GBK"/>
          <w:sz w:val="28"/>
          <w:szCs w:val="28"/>
        </w:rPr>
      </w:pPr>
      <w:r>
        <w:rPr>
          <w:rFonts w:eastAsia="方正仿宋_GBK"/>
          <w:sz w:val="28"/>
          <w:szCs w:val="28"/>
        </w:rPr>
        <w:t>(</w:t>
      </w:r>
      <w:r>
        <w:rPr>
          <w:rFonts w:hint="eastAsia" w:eastAsia="方正仿宋_GBK"/>
          <w:sz w:val="28"/>
          <w:szCs w:val="28"/>
        </w:rPr>
        <w:t>一</w:t>
      </w:r>
      <w:r>
        <w:rPr>
          <w:rFonts w:eastAsia="方正仿宋_GBK"/>
          <w:sz w:val="28"/>
          <w:szCs w:val="28"/>
        </w:rPr>
        <w:t>)</w:t>
      </w:r>
      <w:r>
        <w:rPr>
          <w:rFonts w:hint="eastAsia" w:eastAsia="方正仿宋_GBK"/>
          <w:sz w:val="28"/>
          <w:szCs w:val="28"/>
        </w:rPr>
        <w:t>发布粮食市场信息；</w:t>
      </w:r>
    </w:p>
    <w:p>
      <w:pPr>
        <w:spacing w:line="500" w:lineRule="exact"/>
        <w:ind w:firstLine="560"/>
        <w:rPr>
          <w:rFonts w:eastAsia="方正仿宋_GBK"/>
          <w:sz w:val="28"/>
          <w:szCs w:val="28"/>
        </w:rPr>
      </w:pPr>
      <w:r>
        <w:rPr>
          <w:rFonts w:eastAsia="方正仿宋_GBK"/>
          <w:sz w:val="28"/>
          <w:szCs w:val="28"/>
        </w:rPr>
        <w:t>(</w:t>
      </w:r>
      <w:r>
        <w:rPr>
          <w:rFonts w:hint="eastAsia" w:eastAsia="方正仿宋_GBK"/>
          <w:sz w:val="28"/>
          <w:szCs w:val="28"/>
        </w:rPr>
        <w:t>二</w:t>
      </w:r>
      <w:r>
        <w:rPr>
          <w:rFonts w:eastAsia="方正仿宋_GBK"/>
          <w:sz w:val="28"/>
          <w:szCs w:val="28"/>
        </w:rPr>
        <w:t>)</w:t>
      </w:r>
      <w:r>
        <w:rPr>
          <w:rFonts w:hint="eastAsia" w:eastAsia="方正仿宋_GBK"/>
          <w:sz w:val="28"/>
          <w:szCs w:val="28"/>
        </w:rPr>
        <w:t>实行政策性的粮食收储和销售；</w:t>
      </w:r>
    </w:p>
    <w:p>
      <w:pPr>
        <w:spacing w:line="500" w:lineRule="exact"/>
        <w:ind w:firstLine="560"/>
        <w:rPr>
          <w:rFonts w:eastAsia="方正仿宋_GBK"/>
          <w:sz w:val="28"/>
          <w:szCs w:val="28"/>
        </w:rPr>
      </w:pPr>
      <w:r>
        <w:rPr>
          <w:rFonts w:eastAsia="方正仿宋_GBK"/>
          <w:sz w:val="28"/>
          <w:szCs w:val="28"/>
        </w:rPr>
        <w:t>(</w:t>
      </w:r>
      <w:r>
        <w:rPr>
          <w:rFonts w:hint="eastAsia" w:eastAsia="方正仿宋_GBK"/>
          <w:sz w:val="28"/>
          <w:szCs w:val="28"/>
        </w:rPr>
        <w:t>三</w:t>
      </w:r>
      <w:r>
        <w:rPr>
          <w:rFonts w:eastAsia="方正仿宋_GBK"/>
          <w:sz w:val="28"/>
          <w:szCs w:val="28"/>
        </w:rPr>
        <w:t>)</w:t>
      </w:r>
      <w:r>
        <w:rPr>
          <w:rFonts w:hint="eastAsia" w:eastAsia="方正仿宋_GBK"/>
          <w:sz w:val="28"/>
          <w:szCs w:val="28"/>
        </w:rPr>
        <w:t>要求执行特定情况下的粮食库存量；</w:t>
      </w:r>
    </w:p>
    <w:p>
      <w:pPr>
        <w:spacing w:line="500" w:lineRule="exact"/>
        <w:ind w:firstLine="560"/>
        <w:rPr>
          <w:rFonts w:eastAsia="方正仿宋_GBK"/>
          <w:sz w:val="28"/>
          <w:szCs w:val="28"/>
        </w:rPr>
      </w:pPr>
      <w:r>
        <w:rPr>
          <w:rFonts w:eastAsia="方正仿宋_GBK"/>
          <w:sz w:val="28"/>
          <w:szCs w:val="28"/>
        </w:rPr>
        <w:t>(</w:t>
      </w:r>
      <w:r>
        <w:rPr>
          <w:rFonts w:hint="eastAsia" w:eastAsia="方正仿宋_GBK"/>
          <w:sz w:val="28"/>
          <w:szCs w:val="28"/>
        </w:rPr>
        <w:t>四</w:t>
      </w:r>
      <w:r>
        <w:rPr>
          <w:rFonts w:eastAsia="方正仿宋_GBK"/>
          <w:sz w:val="28"/>
          <w:szCs w:val="28"/>
        </w:rPr>
        <w:t>)</w:t>
      </w:r>
      <w:r>
        <w:rPr>
          <w:rFonts w:hint="eastAsia" w:eastAsia="方正仿宋_GBK"/>
          <w:sz w:val="28"/>
          <w:szCs w:val="28"/>
        </w:rPr>
        <w:t>组织投放储备粮食；</w:t>
      </w:r>
    </w:p>
    <w:p>
      <w:pPr>
        <w:spacing w:line="500" w:lineRule="exact"/>
        <w:ind w:firstLine="560"/>
        <w:rPr>
          <w:rFonts w:eastAsia="方正仿宋_GBK"/>
          <w:sz w:val="28"/>
          <w:szCs w:val="28"/>
        </w:rPr>
      </w:pPr>
      <w:r>
        <w:rPr>
          <w:rFonts w:eastAsia="方正仿宋_GBK"/>
          <w:sz w:val="28"/>
          <w:szCs w:val="28"/>
        </w:rPr>
        <w:t>(</w:t>
      </w:r>
      <w:r>
        <w:rPr>
          <w:rFonts w:hint="eastAsia" w:eastAsia="方正仿宋_GBK"/>
          <w:sz w:val="28"/>
          <w:szCs w:val="28"/>
        </w:rPr>
        <w:t>五</w:t>
      </w:r>
      <w:r>
        <w:rPr>
          <w:rFonts w:eastAsia="方正仿宋_GBK"/>
          <w:sz w:val="28"/>
          <w:szCs w:val="28"/>
        </w:rPr>
        <w:t>)</w:t>
      </w:r>
      <w:r>
        <w:rPr>
          <w:rFonts w:hint="eastAsia" w:eastAsia="方正仿宋_GBK"/>
          <w:sz w:val="28"/>
          <w:szCs w:val="28"/>
        </w:rPr>
        <w:t>引导粮食加工转化或者限制粮食深加工用粮数量；</w:t>
      </w:r>
    </w:p>
    <w:p>
      <w:pPr>
        <w:spacing w:line="500" w:lineRule="exact"/>
        <w:ind w:firstLine="560"/>
        <w:rPr>
          <w:rFonts w:eastAsia="方正仿宋_GBK"/>
          <w:sz w:val="28"/>
          <w:szCs w:val="28"/>
        </w:rPr>
      </w:pPr>
      <w:r>
        <w:rPr>
          <w:rFonts w:eastAsia="方正仿宋_GBK"/>
          <w:sz w:val="28"/>
          <w:szCs w:val="28"/>
        </w:rPr>
        <w:t>(</w:t>
      </w:r>
      <w:r>
        <w:rPr>
          <w:rFonts w:hint="eastAsia" w:eastAsia="方正仿宋_GBK"/>
          <w:sz w:val="28"/>
          <w:szCs w:val="28"/>
        </w:rPr>
        <w:t>六</w:t>
      </w:r>
      <w:r>
        <w:rPr>
          <w:rFonts w:eastAsia="方正仿宋_GBK"/>
          <w:sz w:val="28"/>
          <w:szCs w:val="28"/>
        </w:rPr>
        <w:t>)</w:t>
      </w:r>
      <w:r>
        <w:rPr>
          <w:rFonts w:hint="eastAsia" w:eastAsia="方正仿宋_GBK"/>
          <w:sz w:val="28"/>
          <w:szCs w:val="28"/>
        </w:rPr>
        <w:t>其他必要措施。</w:t>
      </w:r>
    </w:p>
    <w:p>
      <w:pPr>
        <w:spacing w:line="500" w:lineRule="exact"/>
        <w:ind w:firstLine="560"/>
        <w:rPr>
          <w:rFonts w:eastAsia="方正仿宋_GBK"/>
          <w:sz w:val="28"/>
          <w:szCs w:val="28"/>
        </w:rPr>
      </w:pPr>
      <w:r>
        <w:rPr>
          <w:rFonts w:hint="eastAsia" w:ascii="方正楷体_GBK" w:eastAsia="方正楷体_GBK"/>
          <w:sz w:val="28"/>
          <w:szCs w:val="28"/>
        </w:rPr>
        <w:t>第二十五条【超标粮处置】</w:t>
      </w:r>
      <w:r>
        <w:rPr>
          <w:rFonts w:eastAsia="方正仿宋_GBK"/>
          <w:sz w:val="28"/>
          <w:szCs w:val="28"/>
        </w:rPr>
        <w:t xml:space="preserve"> </w:t>
      </w:r>
      <w:r>
        <w:rPr>
          <w:rFonts w:hint="eastAsia" w:eastAsia="方正仿宋_GBK"/>
          <w:sz w:val="28"/>
          <w:szCs w:val="28"/>
        </w:rPr>
        <w:t>市、区级人民政府应当制定超标粮食处置预案。</w:t>
      </w:r>
    </w:p>
    <w:p>
      <w:pPr>
        <w:spacing w:line="500" w:lineRule="exact"/>
        <w:ind w:firstLine="560"/>
        <w:rPr>
          <w:rFonts w:eastAsia="方正仿宋_GBK"/>
          <w:sz w:val="28"/>
          <w:szCs w:val="28"/>
        </w:rPr>
      </w:pPr>
      <w:r>
        <w:rPr>
          <w:rFonts w:hint="eastAsia" w:eastAsia="方正仿宋_GBK"/>
          <w:sz w:val="28"/>
          <w:szCs w:val="28"/>
        </w:rPr>
        <w:t>超标粮食处置预案启动后，超标粮食的收购、储存、销售应严格按照国家和省有关规定执行，严禁流入口粮市场或用于食品加工。</w:t>
      </w:r>
    </w:p>
    <w:p>
      <w:pPr>
        <w:spacing w:line="500" w:lineRule="exact"/>
        <w:ind w:firstLine="560"/>
        <w:rPr>
          <w:rFonts w:eastAsia="方正仿宋_GBK"/>
          <w:sz w:val="28"/>
          <w:szCs w:val="28"/>
        </w:rPr>
      </w:pPr>
      <w:r>
        <w:rPr>
          <w:rFonts w:hint="eastAsia" w:eastAsia="方正仿宋_GBK"/>
          <w:sz w:val="28"/>
          <w:szCs w:val="28"/>
        </w:rPr>
        <w:t>启动超标粮食处置预案收储的，超标粮食处置费用按照粮食权属关系，由市、区级人民政府分别承担。</w:t>
      </w:r>
    </w:p>
    <w:p>
      <w:pPr>
        <w:spacing w:line="500" w:lineRule="exact"/>
        <w:ind w:firstLine="560"/>
        <w:rPr>
          <w:rFonts w:eastAsia="方正仿宋_GBK"/>
          <w:sz w:val="28"/>
          <w:szCs w:val="28"/>
        </w:rPr>
      </w:pPr>
      <w:r>
        <w:rPr>
          <w:rFonts w:hint="eastAsia" w:eastAsia="方正仿宋_GBK"/>
          <w:sz w:val="28"/>
          <w:szCs w:val="28"/>
        </w:rPr>
        <w:t>对粮食经营主体自行收购超标粮食或保管不善等人为因素造成粮食质量超标的，由此产生的处置费用全部由经营主体承担。</w:t>
      </w:r>
    </w:p>
    <w:p>
      <w:pPr>
        <w:spacing w:line="500" w:lineRule="exact"/>
        <w:ind w:firstLine="560"/>
        <w:rPr>
          <w:rFonts w:eastAsia="方正仿宋_GBK"/>
          <w:sz w:val="28"/>
          <w:szCs w:val="28"/>
        </w:rPr>
      </w:pPr>
      <w:r>
        <w:rPr>
          <w:rFonts w:hint="eastAsia" w:ascii="方正楷体_GBK" w:eastAsia="方正楷体_GBK"/>
          <w:sz w:val="28"/>
          <w:szCs w:val="28"/>
        </w:rPr>
        <w:t>第二十六条【产业扶持】</w:t>
      </w:r>
      <w:r>
        <w:rPr>
          <w:rFonts w:eastAsia="方正仿宋_GBK"/>
          <w:sz w:val="28"/>
          <w:szCs w:val="28"/>
        </w:rPr>
        <w:t xml:space="preserve"> 市、区级人民政府应当支持发展粮食产业，在粮食产业项目的立项、用地、技术改造和资金等方面予以支持，在税收、用电</w:t>
      </w:r>
      <w:r>
        <w:rPr>
          <w:rFonts w:hint="eastAsia" w:eastAsia="方正仿宋_GBK"/>
          <w:sz w:val="28"/>
          <w:szCs w:val="28"/>
        </w:rPr>
        <w:t>、用气</w:t>
      </w:r>
      <w:r>
        <w:rPr>
          <w:rFonts w:eastAsia="方正仿宋_GBK"/>
          <w:sz w:val="28"/>
          <w:szCs w:val="28"/>
        </w:rPr>
        <w:t>等方面按照相关规定给予优惠。</w:t>
      </w:r>
    </w:p>
    <w:p>
      <w:pPr>
        <w:spacing w:line="500" w:lineRule="exact"/>
        <w:ind w:firstLine="560"/>
        <w:jc w:val="center"/>
        <w:rPr>
          <w:rFonts w:ascii="方正黑体_GBK" w:eastAsia="方正黑体_GBK"/>
          <w:sz w:val="28"/>
          <w:szCs w:val="28"/>
        </w:rPr>
      </w:pPr>
      <w:r>
        <w:rPr>
          <w:rFonts w:hint="eastAsia" w:ascii="方正黑体_GBK" w:eastAsia="方正黑体_GBK"/>
          <w:sz w:val="32"/>
          <w:szCs w:val="32"/>
        </w:rPr>
        <w:t>第六章 加工保障</w:t>
      </w:r>
    </w:p>
    <w:p>
      <w:pPr>
        <w:spacing w:line="500" w:lineRule="exact"/>
        <w:ind w:firstLine="560"/>
        <w:rPr>
          <w:rFonts w:eastAsia="方正仿宋_GBK"/>
          <w:sz w:val="28"/>
          <w:szCs w:val="28"/>
        </w:rPr>
      </w:pPr>
      <w:r>
        <w:rPr>
          <w:rFonts w:hint="eastAsia" w:ascii="方正楷体_GBK" w:eastAsia="方正楷体_GBK"/>
          <w:sz w:val="28"/>
          <w:szCs w:val="28"/>
        </w:rPr>
        <w:t>第二十七条【口粮加工规范】</w:t>
      </w:r>
      <w:r>
        <w:rPr>
          <w:rFonts w:eastAsia="方正仿宋_GBK"/>
          <w:sz w:val="28"/>
          <w:szCs w:val="28"/>
        </w:rPr>
        <w:t xml:space="preserve"> 从事口粮加工活动，应当具备保证食品安全的加工条件，不得有下列行为：</w:t>
      </w:r>
    </w:p>
    <w:p>
      <w:pPr>
        <w:spacing w:line="500" w:lineRule="exact"/>
        <w:ind w:firstLine="560"/>
        <w:rPr>
          <w:rFonts w:eastAsia="方正仿宋_GBK"/>
          <w:sz w:val="28"/>
          <w:szCs w:val="28"/>
        </w:rPr>
      </w:pPr>
      <w:r>
        <w:rPr>
          <w:rFonts w:eastAsia="方正仿宋_GBK"/>
          <w:sz w:val="28"/>
          <w:szCs w:val="28"/>
        </w:rPr>
        <w:t>（一）使用不符合食品安全标准的原粮、副产品进行加工；</w:t>
      </w:r>
    </w:p>
    <w:p>
      <w:pPr>
        <w:spacing w:line="500" w:lineRule="exact"/>
        <w:ind w:firstLine="560"/>
        <w:rPr>
          <w:rFonts w:eastAsia="方正仿宋_GBK"/>
          <w:sz w:val="28"/>
          <w:szCs w:val="28"/>
        </w:rPr>
      </w:pPr>
      <w:r>
        <w:rPr>
          <w:rFonts w:eastAsia="方正仿宋_GBK"/>
          <w:sz w:val="28"/>
          <w:szCs w:val="28"/>
        </w:rPr>
        <w:t>（二）违反规定使用添加剂；</w:t>
      </w:r>
    </w:p>
    <w:p>
      <w:pPr>
        <w:spacing w:line="500" w:lineRule="exact"/>
        <w:ind w:firstLine="560"/>
        <w:rPr>
          <w:rFonts w:eastAsia="方正仿宋_GBK"/>
          <w:sz w:val="28"/>
          <w:szCs w:val="28"/>
        </w:rPr>
      </w:pPr>
      <w:r>
        <w:rPr>
          <w:rFonts w:eastAsia="方正仿宋_GBK"/>
          <w:sz w:val="28"/>
          <w:szCs w:val="28"/>
        </w:rPr>
        <w:t>（三）使用不符合食品安全标准的包装材料；</w:t>
      </w:r>
    </w:p>
    <w:p>
      <w:pPr>
        <w:spacing w:line="500" w:lineRule="exact"/>
        <w:ind w:firstLine="560"/>
        <w:rPr>
          <w:rFonts w:eastAsia="方正仿宋_GBK"/>
          <w:sz w:val="28"/>
          <w:szCs w:val="28"/>
        </w:rPr>
      </w:pPr>
      <w:r>
        <w:rPr>
          <w:rFonts w:eastAsia="方正仿宋_GBK"/>
          <w:sz w:val="28"/>
          <w:szCs w:val="28"/>
        </w:rPr>
        <w:t>（四）其他违反法律、法规、规章规定影响食品安全的行为。</w:t>
      </w:r>
    </w:p>
    <w:p>
      <w:pPr>
        <w:spacing w:line="500" w:lineRule="exact"/>
        <w:ind w:firstLine="560"/>
        <w:rPr>
          <w:rFonts w:eastAsia="方正仿宋_GBK"/>
          <w:sz w:val="28"/>
          <w:szCs w:val="28"/>
        </w:rPr>
      </w:pPr>
      <w:r>
        <w:rPr>
          <w:rFonts w:eastAsia="方正仿宋_GBK"/>
          <w:sz w:val="28"/>
          <w:szCs w:val="28"/>
        </w:rPr>
        <w:t>从事口粮加工的粮食经营者购进粮食，应当查验供货方的产品合格证明或者粮食质量安全检验报告；对无法提供产品合格证明或者检验报告的粮食，应当按照国家粮食质量安全标准以及有关规定进行检验，并建立台账。</w:t>
      </w:r>
    </w:p>
    <w:p>
      <w:pPr>
        <w:spacing w:line="500" w:lineRule="exact"/>
        <w:ind w:firstLine="560"/>
        <w:rPr>
          <w:rFonts w:eastAsia="方正仿宋_GBK"/>
          <w:sz w:val="28"/>
          <w:szCs w:val="28"/>
        </w:rPr>
      </w:pPr>
      <w:r>
        <w:rPr>
          <w:rFonts w:hint="eastAsia" w:ascii="方正楷体_GBK" w:eastAsia="方正楷体_GBK"/>
          <w:sz w:val="28"/>
          <w:szCs w:val="28"/>
        </w:rPr>
        <w:t>第二十八条【加工引导】</w:t>
      </w:r>
      <w:r>
        <w:rPr>
          <w:rFonts w:eastAsia="方正仿宋_GBK"/>
          <w:sz w:val="28"/>
          <w:szCs w:val="28"/>
        </w:rPr>
        <w:t xml:space="preserve"> 市、区级人民政府应当引导</w:t>
      </w:r>
      <w:r>
        <w:rPr>
          <w:rFonts w:hint="eastAsia" w:eastAsia="方正仿宋_GBK"/>
          <w:sz w:val="28"/>
          <w:szCs w:val="28"/>
        </w:rPr>
        <w:t>粮食加工科学布局，</w:t>
      </w:r>
      <w:r>
        <w:rPr>
          <w:rFonts w:eastAsia="方正仿宋_GBK"/>
          <w:sz w:val="28"/>
          <w:szCs w:val="28"/>
        </w:rPr>
        <w:t>确保具备与口粮供应相匹配的区域粮食加工能力，特别是应急状态下的粮食加工能力</w:t>
      </w:r>
      <w:r>
        <w:rPr>
          <w:rFonts w:hint="eastAsia" w:eastAsia="方正仿宋_GBK"/>
          <w:sz w:val="28"/>
          <w:szCs w:val="28"/>
        </w:rPr>
        <w:t>；引导</w:t>
      </w:r>
      <w:r>
        <w:rPr>
          <w:rFonts w:eastAsia="方正仿宋_GBK"/>
          <w:sz w:val="28"/>
          <w:szCs w:val="28"/>
        </w:rPr>
        <w:t>优化粮食加工结构，优先保障口粮加工，饲料用粮、工业用粮加工应当服从口粮保障。</w:t>
      </w:r>
    </w:p>
    <w:p>
      <w:pPr>
        <w:spacing w:line="500" w:lineRule="exact"/>
        <w:ind w:firstLine="560"/>
        <w:rPr>
          <w:rFonts w:eastAsia="方正仿宋_GBK"/>
          <w:sz w:val="28"/>
          <w:szCs w:val="28"/>
        </w:rPr>
      </w:pPr>
      <w:r>
        <w:rPr>
          <w:rFonts w:hint="eastAsia" w:ascii="方正楷体_GBK" w:eastAsia="方正楷体_GBK"/>
          <w:sz w:val="28"/>
          <w:szCs w:val="28"/>
        </w:rPr>
        <w:t>第二十九条【产销合作】</w:t>
      </w:r>
      <w:r>
        <w:rPr>
          <w:rFonts w:eastAsia="方正仿宋_GBK"/>
          <w:sz w:val="28"/>
          <w:szCs w:val="28"/>
        </w:rPr>
        <w:t xml:space="preserve"> 市、区级人民政府应当支持地区间开展粮食产销合作，稳定产销关系，</w:t>
      </w:r>
      <w:r>
        <w:rPr>
          <w:rFonts w:hint="eastAsia" w:eastAsia="方正仿宋_GBK"/>
          <w:sz w:val="28"/>
          <w:szCs w:val="28"/>
        </w:rPr>
        <w:t>巩固拓展</w:t>
      </w:r>
      <w:r>
        <w:rPr>
          <w:rFonts w:eastAsia="方正仿宋_GBK"/>
          <w:sz w:val="28"/>
          <w:szCs w:val="28"/>
        </w:rPr>
        <w:t>优质粮食订单种植、收购、储存、加工</w:t>
      </w:r>
      <w:r>
        <w:rPr>
          <w:rFonts w:hint="eastAsia" w:eastAsia="方正仿宋_GBK"/>
          <w:sz w:val="28"/>
          <w:szCs w:val="28"/>
        </w:rPr>
        <w:t>、销售等</w:t>
      </w:r>
      <w:r>
        <w:rPr>
          <w:rFonts w:eastAsia="方正仿宋_GBK"/>
          <w:sz w:val="28"/>
          <w:szCs w:val="28"/>
        </w:rPr>
        <w:t>业务，</w:t>
      </w:r>
      <w:r>
        <w:rPr>
          <w:rFonts w:hint="eastAsia" w:eastAsia="方正仿宋_GBK"/>
          <w:sz w:val="28"/>
          <w:szCs w:val="28"/>
        </w:rPr>
        <w:t>丰富全市粮食市场供应，</w:t>
      </w:r>
      <w:r>
        <w:rPr>
          <w:rFonts w:eastAsia="方正仿宋_GBK"/>
          <w:sz w:val="28"/>
          <w:szCs w:val="28"/>
        </w:rPr>
        <w:t>促进区域粮食供求平衡。</w:t>
      </w:r>
    </w:p>
    <w:p>
      <w:pPr>
        <w:spacing w:line="500" w:lineRule="exact"/>
        <w:jc w:val="center"/>
        <w:rPr>
          <w:rFonts w:ascii="方正黑体_GBK" w:eastAsia="方正黑体_GBK"/>
          <w:sz w:val="32"/>
          <w:szCs w:val="32"/>
        </w:rPr>
      </w:pPr>
      <w:r>
        <w:rPr>
          <w:rFonts w:hint="eastAsia" w:ascii="方正黑体_GBK" w:eastAsia="方正黑体_GBK"/>
          <w:sz w:val="32"/>
          <w:szCs w:val="32"/>
        </w:rPr>
        <w:t>第七章 应急保障</w:t>
      </w:r>
    </w:p>
    <w:p>
      <w:pPr>
        <w:spacing w:line="500" w:lineRule="exact"/>
        <w:ind w:firstLine="560"/>
        <w:rPr>
          <w:rFonts w:eastAsia="方正仿宋_GBK"/>
          <w:sz w:val="28"/>
          <w:szCs w:val="28"/>
        </w:rPr>
      </w:pPr>
      <w:r>
        <w:rPr>
          <w:rFonts w:hint="eastAsia" w:ascii="方正楷体_GBK" w:eastAsia="方正楷体_GBK"/>
          <w:sz w:val="28"/>
          <w:szCs w:val="28"/>
        </w:rPr>
        <w:t xml:space="preserve">第三十条【政府应急职责】 </w:t>
      </w:r>
      <w:r>
        <w:rPr>
          <w:rFonts w:eastAsia="方正仿宋_GBK"/>
          <w:sz w:val="28"/>
          <w:szCs w:val="28"/>
        </w:rPr>
        <w:t>市、区级人民政府应当建立统一领导、属地为主、分级负责的粮食应急管理体制，加强粮食应急体系建设，健全粮食应急网络，制定本行政区内粮食应急预案，组织协调本行政区域内粮食应急工作。</w:t>
      </w:r>
    </w:p>
    <w:p>
      <w:pPr>
        <w:spacing w:line="500" w:lineRule="exact"/>
        <w:ind w:firstLine="560"/>
        <w:rPr>
          <w:rFonts w:eastAsia="方正仿宋_GBK"/>
          <w:sz w:val="28"/>
          <w:szCs w:val="28"/>
        </w:rPr>
      </w:pPr>
      <w:r>
        <w:rPr>
          <w:rFonts w:hint="eastAsia" w:ascii="方正楷体_GBK" w:eastAsia="方正楷体_GBK"/>
          <w:sz w:val="28"/>
          <w:szCs w:val="28"/>
        </w:rPr>
        <w:t>第三十一条【风险预警】</w:t>
      </w:r>
      <w:r>
        <w:rPr>
          <w:rFonts w:eastAsia="方正仿宋_GBK"/>
          <w:sz w:val="28"/>
          <w:szCs w:val="28"/>
        </w:rPr>
        <w:t xml:space="preserve"> 市、区级人民政府应当建立粮食风险监测预警机制，粮食和储备行政管理部门会同相关部门对粮食市场供求形势进行动态监测分析，适时发布粮食市场信息，完善粮食生产、流通、加工和消费调查统计体系，及时采取有效措施保障粮食供应和价格稳定。</w:t>
      </w:r>
    </w:p>
    <w:p>
      <w:pPr>
        <w:spacing w:line="500" w:lineRule="exact"/>
        <w:ind w:firstLine="560"/>
        <w:rPr>
          <w:rFonts w:eastAsia="方正仿宋_GBK"/>
          <w:sz w:val="28"/>
          <w:szCs w:val="28"/>
        </w:rPr>
      </w:pPr>
      <w:r>
        <w:rPr>
          <w:rFonts w:hint="eastAsia" w:ascii="方正楷体_GBK" w:eastAsia="方正楷体_GBK"/>
          <w:sz w:val="28"/>
          <w:szCs w:val="28"/>
        </w:rPr>
        <w:t xml:space="preserve">第三十二条【价格异常应对】 </w:t>
      </w:r>
      <w:r>
        <w:rPr>
          <w:rFonts w:eastAsia="方正仿宋_GBK"/>
          <w:sz w:val="28"/>
          <w:szCs w:val="28"/>
        </w:rPr>
        <w:t>因重大自然灾害或其他各类突发事件导致粮食供求关系突变，粮食市场价格异常波动，粮食和储备行政管理部门应当向本级人民政府报告，提请启动粮食应急预案。</w:t>
      </w:r>
    </w:p>
    <w:p>
      <w:pPr>
        <w:spacing w:line="500" w:lineRule="exact"/>
        <w:ind w:firstLine="560"/>
        <w:rPr>
          <w:rFonts w:eastAsia="方正仿宋_GBK"/>
          <w:sz w:val="28"/>
          <w:szCs w:val="28"/>
        </w:rPr>
      </w:pPr>
      <w:r>
        <w:rPr>
          <w:rFonts w:hint="eastAsia" w:ascii="方正楷体_GBK" w:eastAsia="方正楷体_GBK"/>
          <w:sz w:val="28"/>
          <w:szCs w:val="28"/>
        </w:rPr>
        <w:t>第三十三条【应急预案实施】</w:t>
      </w:r>
      <w:r>
        <w:rPr>
          <w:rFonts w:eastAsia="方正仿宋_GBK"/>
          <w:sz w:val="28"/>
          <w:szCs w:val="28"/>
        </w:rPr>
        <w:t xml:space="preserve"> 粮食应急预案启动后，市、区级人民政府及粮食和储备等相关行政管理部门应当按照职责分工，立即采取相应措施，增加市场供给，平抑粮价，保证粮食供应。</w:t>
      </w:r>
    </w:p>
    <w:p>
      <w:pPr>
        <w:spacing w:line="500" w:lineRule="exact"/>
        <w:ind w:firstLine="560"/>
        <w:rPr>
          <w:rFonts w:eastAsia="方正仿宋_GBK"/>
          <w:sz w:val="28"/>
          <w:szCs w:val="28"/>
        </w:rPr>
      </w:pPr>
      <w:r>
        <w:rPr>
          <w:rFonts w:eastAsia="方正仿宋_GBK"/>
          <w:sz w:val="28"/>
          <w:szCs w:val="28"/>
        </w:rPr>
        <w:t>出现粮食应急状态时，有关单位和个人应当服从市、区级人民政府的统一指挥和调度，配合采取应急处置措施，协助维护粮食市场秩序。</w:t>
      </w:r>
    </w:p>
    <w:p>
      <w:pPr>
        <w:spacing w:line="500" w:lineRule="exact"/>
        <w:ind w:firstLine="560"/>
        <w:rPr>
          <w:rFonts w:eastAsia="方正仿宋_GBK"/>
          <w:sz w:val="28"/>
          <w:szCs w:val="28"/>
        </w:rPr>
      </w:pPr>
      <w:r>
        <w:rPr>
          <w:rFonts w:eastAsia="方正仿宋_GBK"/>
          <w:sz w:val="28"/>
          <w:szCs w:val="28"/>
        </w:rPr>
        <w:t>对于因承担粮食应急任务遭受损失的粮食经营者和相关单位，下达粮食应急任务的人民政府应当依法给予相应补偿。</w:t>
      </w:r>
    </w:p>
    <w:p>
      <w:pPr>
        <w:spacing w:line="500" w:lineRule="exact"/>
        <w:jc w:val="center"/>
        <w:rPr>
          <w:rFonts w:ascii="方正黑体_GBK" w:eastAsia="方正黑体_GBK"/>
          <w:sz w:val="32"/>
          <w:szCs w:val="32"/>
        </w:rPr>
      </w:pPr>
      <w:r>
        <w:rPr>
          <w:rFonts w:hint="eastAsia" w:ascii="方正黑体_GBK" w:eastAsia="方正黑体_GBK"/>
          <w:sz w:val="32"/>
          <w:szCs w:val="32"/>
        </w:rPr>
        <w:t>第八章 粮食节约</w:t>
      </w:r>
    </w:p>
    <w:p>
      <w:pPr>
        <w:spacing w:line="500" w:lineRule="exact"/>
        <w:ind w:firstLine="560" w:firstLineChars="200"/>
        <w:rPr>
          <w:rFonts w:eastAsia="方正仿宋_GBK"/>
          <w:sz w:val="28"/>
          <w:szCs w:val="28"/>
        </w:rPr>
      </w:pPr>
      <w:r>
        <w:rPr>
          <w:rFonts w:hint="eastAsia" w:ascii="方正楷体_GBK" w:eastAsia="方正楷体_GBK"/>
          <w:sz w:val="28"/>
          <w:szCs w:val="28"/>
        </w:rPr>
        <w:t>第三十四条【政府及部门责任】</w:t>
      </w:r>
      <w:r>
        <w:rPr>
          <w:rFonts w:eastAsia="方正仿宋_GBK"/>
          <w:sz w:val="28"/>
          <w:szCs w:val="28"/>
        </w:rPr>
        <w:t xml:space="preserve"> </w:t>
      </w:r>
      <w:r>
        <w:rPr>
          <w:rFonts w:hint="eastAsia" w:eastAsia="方正仿宋_GBK"/>
          <w:sz w:val="28"/>
          <w:szCs w:val="28"/>
        </w:rPr>
        <w:t>市、区级人民政府应当厉行节约、反对浪费，加强对粮食节约工作的领导和监督管理，倡导文明、健康、节约资源、保护环境的消费方式，提倡简约适度、绿色低碳的生活方式。</w:t>
      </w:r>
    </w:p>
    <w:p>
      <w:pPr>
        <w:spacing w:line="500" w:lineRule="exact"/>
        <w:ind w:firstLine="560" w:firstLineChars="200"/>
        <w:rPr>
          <w:rFonts w:eastAsia="方正仿宋_GBK"/>
          <w:sz w:val="28"/>
          <w:szCs w:val="28"/>
        </w:rPr>
      </w:pPr>
      <w:r>
        <w:rPr>
          <w:rFonts w:eastAsia="方正仿宋_GBK"/>
          <w:sz w:val="28"/>
          <w:szCs w:val="28"/>
        </w:rPr>
        <w:t>市、区</w:t>
      </w:r>
      <w:r>
        <w:rPr>
          <w:rFonts w:hint="eastAsia" w:eastAsia="方正仿宋_GBK"/>
          <w:sz w:val="28"/>
          <w:szCs w:val="28"/>
        </w:rPr>
        <w:t>级</w:t>
      </w:r>
      <w:r>
        <w:rPr>
          <w:rFonts w:eastAsia="方正仿宋_GBK"/>
          <w:sz w:val="28"/>
          <w:szCs w:val="28"/>
        </w:rPr>
        <w:t>人民政府</w:t>
      </w:r>
      <w:r>
        <w:rPr>
          <w:rFonts w:hint="eastAsia" w:eastAsia="方正仿宋_GBK"/>
          <w:sz w:val="28"/>
          <w:szCs w:val="28"/>
        </w:rPr>
        <w:t>发展改革、</w:t>
      </w:r>
      <w:r>
        <w:rPr>
          <w:rFonts w:eastAsia="方正仿宋_GBK"/>
          <w:sz w:val="28"/>
          <w:szCs w:val="28"/>
        </w:rPr>
        <w:t>农业农村、粮食和储备、市场监督管理、商务、工业和信息化、交通运输</w:t>
      </w:r>
      <w:r>
        <w:rPr>
          <w:rFonts w:hint="eastAsia" w:eastAsia="方正仿宋_GBK"/>
          <w:sz w:val="28"/>
          <w:szCs w:val="28"/>
        </w:rPr>
        <w:t>、新闻宣传、教育</w:t>
      </w:r>
      <w:r>
        <w:rPr>
          <w:rFonts w:eastAsia="方正仿宋_GBK"/>
          <w:sz w:val="28"/>
          <w:szCs w:val="28"/>
        </w:rPr>
        <w:t>等有关部门，依照职责做好粮食生产、储备、流通、加工、消费等环节的粮食节约工作，建立健全粮食节约工作机制，组织对粮食浪费情况进行监测、调查、分析和评估，加强监督管理</w:t>
      </w:r>
      <w:r>
        <w:rPr>
          <w:rFonts w:hint="eastAsia" w:eastAsia="方正仿宋_GBK"/>
          <w:sz w:val="28"/>
          <w:szCs w:val="28"/>
        </w:rPr>
        <w:t>和舆论引导</w:t>
      </w:r>
      <w:r>
        <w:rPr>
          <w:rFonts w:eastAsia="方正仿宋_GBK"/>
          <w:sz w:val="28"/>
          <w:szCs w:val="28"/>
        </w:rPr>
        <w:t>。</w:t>
      </w:r>
    </w:p>
    <w:p>
      <w:pPr>
        <w:spacing w:line="500" w:lineRule="exact"/>
        <w:ind w:firstLine="560" w:firstLineChars="200"/>
        <w:rPr>
          <w:rFonts w:eastAsia="方正仿宋_GBK"/>
          <w:sz w:val="28"/>
          <w:szCs w:val="28"/>
        </w:rPr>
      </w:pPr>
      <w:r>
        <w:rPr>
          <w:rFonts w:hint="eastAsia" w:ascii="方正楷体_GBK" w:eastAsia="方正楷体_GBK"/>
          <w:sz w:val="28"/>
          <w:szCs w:val="28"/>
        </w:rPr>
        <w:t>第三十五条【粮食生产管理】</w:t>
      </w:r>
      <w:r>
        <w:rPr>
          <w:rFonts w:eastAsia="方正仿宋_GBK"/>
          <w:sz w:val="28"/>
          <w:szCs w:val="28"/>
        </w:rPr>
        <w:t xml:space="preserve"> 粮食生产者应当加强粮食作物生长期保护和生产作业管理，减少播种、田间管理、收获等环节的粮食损失和浪费。</w:t>
      </w:r>
    </w:p>
    <w:p>
      <w:pPr>
        <w:spacing w:line="500" w:lineRule="exact"/>
        <w:ind w:firstLine="560" w:firstLineChars="200"/>
        <w:rPr>
          <w:rFonts w:eastAsia="方正仿宋_GBK"/>
          <w:sz w:val="28"/>
          <w:szCs w:val="28"/>
        </w:rPr>
      </w:pPr>
      <w:r>
        <w:rPr>
          <w:rFonts w:eastAsia="方正仿宋_GBK"/>
          <w:sz w:val="28"/>
          <w:szCs w:val="28"/>
        </w:rPr>
        <w:t>禁止故意毁坏粮食作物青苗。</w:t>
      </w:r>
    </w:p>
    <w:p>
      <w:pPr>
        <w:spacing w:line="500" w:lineRule="exact"/>
        <w:ind w:firstLine="565" w:firstLineChars="202"/>
        <w:rPr>
          <w:rFonts w:eastAsia="方正仿宋_GBK"/>
          <w:sz w:val="28"/>
          <w:szCs w:val="28"/>
        </w:rPr>
      </w:pPr>
      <w:r>
        <w:rPr>
          <w:rFonts w:eastAsia="方正仿宋_GBK"/>
          <w:sz w:val="28"/>
          <w:szCs w:val="28"/>
        </w:rPr>
        <w:t>鼓励和支持先进适用农业机械的研发和应用，推广适时机械收获和产地烘干等实用技术，引导和扶持粮食生产者科学收获、储存粮食，改善粮食收获、储存条件，保障粮食品质良好，减少产后损失。</w:t>
      </w:r>
    </w:p>
    <w:p>
      <w:pPr>
        <w:spacing w:line="500" w:lineRule="exact"/>
        <w:ind w:firstLine="560" w:firstLineChars="200"/>
        <w:rPr>
          <w:rFonts w:eastAsia="方正仿宋_GBK"/>
          <w:sz w:val="28"/>
          <w:szCs w:val="28"/>
        </w:rPr>
      </w:pPr>
      <w:r>
        <w:rPr>
          <w:rFonts w:hint="eastAsia" w:ascii="方正楷体_GBK" w:eastAsia="方正楷体_GBK"/>
          <w:sz w:val="28"/>
          <w:szCs w:val="28"/>
        </w:rPr>
        <w:t>第三十六条【粮食流通管理】</w:t>
      </w:r>
      <w:r>
        <w:rPr>
          <w:rFonts w:eastAsia="方正仿宋_GBK"/>
          <w:sz w:val="28"/>
          <w:szCs w:val="28"/>
        </w:rPr>
        <w:t>市、区</w:t>
      </w:r>
      <w:r>
        <w:rPr>
          <w:rFonts w:hint="eastAsia" w:eastAsia="方正仿宋_GBK"/>
          <w:sz w:val="28"/>
          <w:szCs w:val="28"/>
        </w:rPr>
        <w:t>级</w:t>
      </w:r>
      <w:r>
        <w:rPr>
          <w:rFonts w:eastAsia="方正仿宋_GBK"/>
          <w:sz w:val="28"/>
          <w:szCs w:val="28"/>
        </w:rPr>
        <w:t>人民政府</w:t>
      </w:r>
      <w:r>
        <w:rPr>
          <w:rFonts w:hint="eastAsia" w:eastAsia="方正仿宋_GBK"/>
          <w:sz w:val="28"/>
          <w:szCs w:val="28"/>
        </w:rPr>
        <w:t>应当</w:t>
      </w:r>
      <w:r>
        <w:rPr>
          <w:rFonts w:eastAsia="方正仿宋_GBK"/>
          <w:sz w:val="28"/>
          <w:szCs w:val="28"/>
        </w:rPr>
        <w:t>鼓励粮食经营者运用先进、高效的粮食储存、运输、加工设施设备，提高粮食综合利用率，减少粮食损失损耗。</w:t>
      </w:r>
    </w:p>
    <w:p>
      <w:pPr>
        <w:spacing w:line="500" w:lineRule="exact"/>
        <w:ind w:firstLine="560" w:firstLineChars="200"/>
        <w:rPr>
          <w:rFonts w:eastAsia="方正仿宋_GBK"/>
          <w:sz w:val="28"/>
          <w:szCs w:val="28"/>
        </w:rPr>
      </w:pPr>
      <w:r>
        <w:rPr>
          <w:rFonts w:hint="eastAsia" w:eastAsia="方正仿宋_GBK"/>
          <w:sz w:val="28"/>
          <w:szCs w:val="28"/>
        </w:rPr>
        <w:t>相关行政管理部门应当强化烘干指导服务，推进环保烘干设施应用；夯实粮食物流基础，优化农村服务网络；倡导饲料粮减量替代，提高蛋白饲料利用效率；推广粮油适度加工技术，挖掘粮油加工副产物资源利用潜力。</w:t>
      </w:r>
    </w:p>
    <w:p>
      <w:pPr>
        <w:spacing w:line="500" w:lineRule="exact"/>
        <w:ind w:firstLine="560" w:firstLineChars="200"/>
        <w:rPr>
          <w:rFonts w:eastAsia="方正仿宋_GBK"/>
          <w:sz w:val="28"/>
          <w:szCs w:val="28"/>
        </w:rPr>
      </w:pPr>
      <w:r>
        <w:rPr>
          <w:rFonts w:hint="eastAsia" w:ascii="方正楷体_GBK" w:eastAsia="方正楷体_GBK"/>
          <w:sz w:val="28"/>
          <w:szCs w:val="28"/>
        </w:rPr>
        <w:t>第三十七条【粮食消费引导】</w:t>
      </w:r>
      <w:r>
        <w:rPr>
          <w:rFonts w:eastAsia="方正仿宋_GBK"/>
          <w:sz w:val="28"/>
          <w:szCs w:val="28"/>
        </w:rPr>
        <w:t xml:space="preserve"> 餐饮企业和集中用餐的机关、学校、企事业单位食堂应当加大爱粮节粮宣传力度，采取措施引导节约用餐，制止餐饮浪费。</w:t>
      </w:r>
    </w:p>
    <w:p>
      <w:pPr>
        <w:spacing w:line="500" w:lineRule="exact"/>
        <w:ind w:firstLine="560" w:firstLineChars="200"/>
        <w:rPr>
          <w:rFonts w:eastAsia="方正仿宋_GBK"/>
          <w:sz w:val="28"/>
          <w:szCs w:val="28"/>
        </w:rPr>
      </w:pPr>
      <w:r>
        <w:rPr>
          <w:rFonts w:eastAsia="方正仿宋_GBK"/>
          <w:sz w:val="28"/>
          <w:szCs w:val="28"/>
        </w:rPr>
        <w:t>新闻媒体应当对节约粮食开展公益性宣传，倡导科学消费，对浪费粮食的行为进行舆论监督。</w:t>
      </w:r>
    </w:p>
    <w:p>
      <w:pPr>
        <w:spacing w:line="500" w:lineRule="exact"/>
        <w:ind w:firstLine="560" w:firstLineChars="200"/>
        <w:rPr>
          <w:rFonts w:eastAsia="方正仿宋_GBK"/>
          <w:sz w:val="28"/>
          <w:szCs w:val="28"/>
        </w:rPr>
      </w:pPr>
      <w:r>
        <w:rPr>
          <w:rFonts w:eastAsia="方正仿宋_GBK"/>
          <w:sz w:val="28"/>
          <w:szCs w:val="28"/>
        </w:rPr>
        <w:t>公民个人和家庭应当树立文明、健康、理性、绿色的消费理念，培养形成科学健康、物尽其用、防止浪费的良好习惯。</w:t>
      </w:r>
    </w:p>
    <w:p>
      <w:pPr>
        <w:spacing w:line="500" w:lineRule="exact"/>
        <w:jc w:val="center"/>
        <w:rPr>
          <w:rFonts w:ascii="方正黑体_GBK" w:eastAsia="方正黑体_GBK"/>
          <w:sz w:val="32"/>
          <w:szCs w:val="32"/>
        </w:rPr>
      </w:pPr>
      <w:r>
        <w:rPr>
          <w:rFonts w:hint="eastAsia" w:ascii="方正黑体_GBK" w:eastAsia="方正黑体_GBK"/>
          <w:sz w:val="32"/>
          <w:szCs w:val="32"/>
        </w:rPr>
        <w:t>第九章 监督管理</w:t>
      </w:r>
    </w:p>
    <w:p>
      <w:pPr>
        <w:spacing w:line="500" w:lineRule="exact"/>
        <w:ind w:firstLine="560" w:firstLineChars="200"/>
        <w:rPr>
          <w:rFonts w:eastAsia="方正仿宋_GBK"/>
          <w:sz w:val="28"/>
          <w:szCs w:val="28"/>
        </w:rPr>
      </w:pPr>
      <w:r>
        <w:rPr>
          <w:rFonts w:hint="eastAsia" w:ascii="方正楷体_GBK" w:eastAsia="方正楷体_GBK"/>
          <w:sz w:val="28"/>
          <w:szCs w:val="28"/>
        </w:rPr>
        <w:t>第三十八条</w:t>
      </w:r>
      <w:bookmarkStart w:id="14" w:name="_Hlk113318181"/>
      <w:r>
        <w:rPr>
          <w:rFonts w:hint="eastAsia" w:ascii="方正楷体_GBK" w:eastAsia="方正楷体_GBK"/>
          <w:sz w:val="28"/>
          <w:szCs w:val="28"/>
        </w:rPr>
        <w:t>【政府和部门监督】</w:t>
      </w:r>
      <w:r>
        <w:rPr>
          <w:rFonts w:eastAsia="方正仿宋_GBK"/>
          <w:sz w:val="28"/>
          <w:szCs w:val="28"/>
        </w:rPr>
        <w:t xml:space="preserve"> </w:t>
      </w:r>
      <w:bookmarkEnd w:id="14"/>
      <w:r>
        <w:rPr>
          <w:rFonts w:hint="eastAsia" w:eastAsia="方正仿宋_GBK"/>
          <w:sz w:val="28"/>
          <w:szCs w:val="28"/>
        </w:rPr>
        <w:t>市、区级人民政府财政、粮食和储备、农业农村、规划和自然资源、生态环境、市场监督管理等部门依法对耕地保护、粮食生产、粮食流通等有关活动进行监督管理。</w:t>
      </w:r>
    </w:p>
    <w:p>
      <w:pPr>
        <w:spacing w:line="500" w:lineRule="exact"/>
        <w:ind w:firstLine="560" w:firstLineChars="200"/>
        <w:rPr>
          <w:rFonts w:eastAsia="方正仿宋_GBK"/>
          <w:sz w:val="28"/>
          <w:szCs w:val="28"/>
        </w:rPr>
      </w:pPr>
      <w:r>
        <w:rPr>
          <w:rFonts w:hint="eastAsia" w:ascii="方正楷体_GBK" w:eastAsia="方正楷体_GBK"/>
          <w:sz w:val="28"/>
          <w:szCs w:val="28"/>
        </w:rPr>
        <w:t xml:space="preserve">第三十九条【粮食质量安全管理】  </w:t>
      </w:r>
      <w:r>
        <w:rPr>
          <w:rFonts w:hint="eastAsia" w:ascii="方正仿宋_GBK" w:eastAsia="方正仿宋_GBK"/>
          <w:sz w:val="28"/>
          <w:szCs w:val="28"/>
        </w:rPr>
        <w:t>市、区级</w:t>
      </w:r>
      <w:r>
        <w:rPr>
          <w:rFonts w:hint="eastAsia" w:eastAsia="方正仿宋_GBK"/>
          <w:sz w:val="28"/>
          <w:szCs w:val="28"/>
        </w:rPr>
        <w:t>人民政府应当依法加强粮食生产、储备、流通、加工等环节的粮食质量安全管理工作，建立粮食质量安全追溯体系，完善粮食质量安全风险监测制度和粮食质量安全检验制度。</w:t>
      </w:r>
    </w:p>
    <w:p>
      <w:pPr>
        <w:spacing w:line="500" w:lineRule="exact"/>
        <w:ind w:firstLine="560" w:firstLineChars="200"/>
        <w:rPr>
          <w:rFonts w:eastAsia="方正仿宋_GBK"/>
          <w:sz w:val="28"/>
          <w:szCs w:val="28"/>
        </w:rPr>
      </w:pPr>
      <w:r>
        <w:rPr>
          <w:rFonts w:hint="eastAsia" w:eastAsia="方正仿宋_GBK"/>
          <w:sz w:val="28"/>
          <w:szCs w:val="28"/>
        </w:rPr>
        <w:t>粮食生产经营者应当严格遵守有关法律、法规的规定，执行有关标准，确保粮食质量安全。</w:t>
      </w:r>
    </w:p>
    <w:p>
      <w:pPr>
        <w:spacing w:line="500" w:lineRule="exact"/>
        <w:ind w:firstLine="560" w:firstLineChars="200"/>
        <w:rPr>
          <w:rFonts w:eastAsia="方正仿宋_GBK"/>
          <w:sz w:val="28"/>
          <w:szCs w:val="28"/>
        </w:rPr>
      </w:pPr>
      <w:r>
        <w:rPr>
          <w:rFonts w:hint="eastAsia" w:ascii="方正楷体_GBK" w:eastAsia="方正楷体_GBK"/>
          <w:sz w:val="28"/>
          <w:szCs w:val="28"/>
        </w:rPr>
        <w:t>第四十条【信用惩戒】</w:t>
      </w:r>
      <w:r>
        <w:rPr>
          <w:rFonts w:hint="eastAsia" w:eastAsia="方正仿宋_GBK"/>
          <w:sz w:val="28"/>
          <w:szCs w:val="28"/>
        </w:rPr>
        <w:t xml:space="preserve"> </w:t>
      </w:r>
      <w:r>
        <w:rPr>
          <w:rFonts w:eastAsia="方正仿宋_GBK"/>
          <w:sz w:val="28"/>
          <w:szCs w:val="28"/>
        </w:rPr>
        <w:t>加强粮食生产、流通行业信用体系建设，将粮食经营者的信用信息纳入信用信息平台。</w:t>
      </w:r>
    </w:p>
    <w:p>
      <w:pPr>
        <w:spacing w:line="500" w:lineRule="exact"/>
        <w:ind w:firstLine="560" w:firstLineChars="200"/>
        <w:rPr>
          <w:rFonts w:eastAsia="方正仿宋_GBK"/>
          <w:sz w:val="28"/>
          <w:szCs w:val="28"/>
        </w:rPr>
      </w:pPr>
      <w:r>
        <w:rPr>
          <w:rFonts w:eastAsia="方正仿宋_GBK"/>
          <w:sz w:val="28"/>
          <w:szCs w:val="28"/>
        </w:rPr>
        <w:t>相关部门对粮食生产、流通中的信用信息实施分类监管，对严重违法失信行为实行联合惩戒。</w:t>
      </w:r>
    </w:p>
    <w:p>
      <w:pPr>
        <w:spacing w:line="500" w:lineRule="exact"/>
        <w:jc w:val="center"/>
        <w:rPr>
          <w:rFonts w:ascii="方正黑体_GBK" w:eastAsia="方正黑体_GBK"/>
          <w:sz w:val="32"/>
          <w:szCs w:val="32"/>
        </w:rPr>
      </w:pPr>
      <w:r>
        <w:rPr>
          <w:rFonts w:hint="eastAsia" w:ascii="方正黑体_GBK" w:eastAsia="方正黑体_GBK"/>
          <w:sz w:val="32"/>
          <w:szCs w:val="32"/>
        </w:rPr>
        <w:t>第十章 法律责任</w:t>
      </w:r>
    </w:p>
    <w:p>
      <w:pPr>
        <w:spacing w:line="500" w:lineRule="exact"/>
        <w:ind w:firstLine="560"/>
        <w:rPr>
          <w:rFonts w:eastAsia="方正仿宋_GBK"/>
          <w:sz w:val="28"/>
          <w:szCs w:val="28"/>
        </w:rPr>
      </w:pPr>
      <w:r>
        <w:rPr>
          <w:rFonts w:hint="eastAsia" w:ascii="方正楷体_GBK" w:eastAsia="方正楷体_GBK"/>
          <w:sz w:val="28"/>
          <w:szCs w:val="28"/>
        </w:rPr>
        <w:t>第四十一条【政府和部门法律责任】</w:t>
      </w:r>
      <w:r>
        <w:rPr>
          <w:rFonts w:eastAsia="方正仿宋_GBK"/>
          <w:sz w:val="28"/>
          <w:szCs w:val="28"/>
        </w:rPr>
        <w:t xml:space="preserve"> </w:t>
      </w:r>
      <w:r>
        <w:rPr>
          <w:rFonts w:hint="eastAsia" w:eastAsia="方正仿宋_GBK"/>
          <w:sz w:val="28"/>
          <w:szCs w:val="28"/>
        </w:rPr>
        <w:t>各级人民政府及其有关部门违反本办法规定，不履行粮食安全保障职责或者有其他滥用职权、玩忽职守、徇私舞弊行为的，对负有责任的领导人员和直接责任人员依法给予处分。</w:t>
      </w:r>
    </w:p>
    <w:p>
      <w:pPr>
        <w:spacing w:line="500" w:lineRule="exact"/>
        <w:ind w:firstLine="560"/>
        <w:rPr>
          <w:rFonts w:eastAsia="方正仿宋_GBK"/>
          <w:sz w:val="28"/>
          <w:szCs w:val="28"/>
        </w:rPr>
      </w:pPr>
      <w:r>
        <w:rPr>
          <w:rFonts w:hint="eastAsia" w:ascii="方正楷体_GBK" w:eastAsia="方正楷体_GBK"/>
          <w:sz w:val="28"/>
          <w:szCs w:val="28"/>
        </w:rPr>
        <w:t>第四十二条【生产经营法律责任】</w:t>
      </w:r>
      <w:r>
        <w:rPr>
          <w:rFonts w:eastAsia="方正仿宋_GBK"/>
          <w:sz w:val="28"/>
          <w:szCs w:val="28"/>
        </w:rPr>
        <w:t xml:space="preserve"> 粮食生产、经营者违反本办法规定，有下列情形之一的，由市、区级人民政府有关部门责令改正，给予警告；逾期未改正的，</w:t>
      </w:r>
      <w:bookmarkStart w:id="15" w:name="_Hlk113320679"/>
      <w:r>
        <w:rPr>
          <w:rFonts w:eastAsia="方正仿宋_GBK"/>
          <w:sz w:val="28"/>
          <w:szCs w:val="28"/>
        </w:rPr>
        <w:t>按照相关法律、法规进行处罚</w:t>
      </w:r>
      <w:bookmarkEnd w:id="15"/>
      <w:r>
        <w:rPr>
          <w:rFonts w:eastAsia="方正仿宋_GBK"/>
          <w:sz w:val="28"/>
          <w:szCs w:val="28"/>
        </w:rPr>
        <w:t>；构成犯罪的，依法追究刑事责任：</w:t>
      </w:r>
    </w:p>
    <w:p>
      <w:pPr>
        <w:spacing w:line="500" w:lineRule="exact"/>
        <w:ind w:firstLine="560"/>
        <w:rPr>
          <w:rFonts w:eastAsia="方正仿宋_GBK"/>
          <w:sz w:val="28"/>
          <w:szCs w:val="28"/>
        </w:rPr>
      </w:pPr>
      <w:r>
        <w:rPr>
          <w:rFonts w:hint="eastAsia" w:eastAsia="方正仿宋_GBK"/>
          <w:sz w:val="28"/>
          <w:szCs w:val="28"/>
        </w:rPr>
        <w:t>（一）未按照规定种植符合用途管控要求作物的；</w:t>
      </w:r>
    </w:p>
    <w:p>
      <w:pPr>
        <w:spacing w:line="500" w:lineRule="exact"/>
        <w:ind w:firstLine="560"/>
        <w:rPr>
          <w:rFonts w:eastAsia="方正仿宋_GBK"/>
          <w:sz w:val="28"/>
          <w:szCs w:val="28"/>
        </w:rPr>
      </w:pPr>
      <w:r>
        <w:rPr>
          <w:rFonts w:hint="eastAsia" w:eastAsia="方正仿宋_GBK"/>
          <w:sz w:val="28"/>
          <w:szCs w:val="28"/>
        </w:rPr>
        <w:t>（二）故意毁坏粮食作物青苗的；</w:t>
      </w:r>
    </w:p>
    <w:p>
      <w:pPr>
        <w:spacing w:line="500" w:lineRule="exact"/>
        <w:ind w:firstLine="560"/>
        <w:rPr>
          <w:rFonts w:eastAsia="方正仿宋_GBK"/>
          <w:sz w:val="28"/>
          <w:szCs w:val="28"/>
        </w:rPr>
      </w:pPr>
      <w:r>
        <w:rPr>
          <w:rFonts w:eastAsia="方正仿宋_GBK"/>
          <w:sz w:val="28"/>
          <w:szCs w:val="28"/>
        </w:rPr>
        <w:t>（</w:t>
      </w:r>
      <w:r>
        <w:rPr>
          <w:rFonts w:hint="eastAsia" w:eastAsia="方正仿宋_GBK"/>
          <w:sz w:val="28"/>
          <w:szCs w:val="28"/>
        </w:rPr>
        <w:t>三</w:t>
      </w:r>
      <w:r>
        <w:rPr>
          <w:rFonts w:eastAsia="方正仿宋_GBK"/>
          <w:sz w:val="28"/>
          <w:szCs w:val="28"/>
        </w:rPr>
        <w:t>）未按照规定建设和维护农业生产基础设施的；</w:t>
      </w:r>
    </w:p>
    <w:p>
      <w:pPr>
        <w:spacing w:line="500" w:lineRule="exact"/>
        <w:ind w:firstLine="560"/>
        <w:rPr>
          <w:rFonts w:eastAsia="方正仿宋_GBK"/>
          <w:sz w:val="28"/>
          <w:szCs w:val="28"/>
        </w:rPr>
      </w:pPr>
      <w:r>
        <w:rPr>
          <w:rFonts w:eastAsia="方正仿宋_GBK"/>
          <w:sz w:val="28"/>
          <w:szCs w:val="28"/>
        </w:rPr>
        <w:t>（</w:t>
      </w:r>
      <w:r>
        <w:rPr>
          <w:rFonts w:hint="eastAsia" w:eastAsia="方正仿宋_GBK"/>
          <w:sz w:val="28"/>
          <w:szCs w:val="28"/>
        </w:rPr>
        <w:t>四</w:t>
      </w:r>
      <w:r>
        <w:rPr>
          <w:rFonts w:eastAsia="方正仿宋_GBK"/>
          <w:sz w:val="28"/>
          <w:szCs w:val="28"/>
        </w:rPr>
        <w:t>）未按照规定从事粮食收购、储存、运输的；</w:t>
      </w:r>
    </w:p>
    <w:p>
      <w:pPr>
        <w:spacing w:line="500" w:lineRule="exact"/>
        <w:ind w:firstLine="560"/>
        <w:rPr>
          <w:rFonts w:eastAsia="方正仿宋_GBK"/>
          <w:sz w:val="28"/>
          <w:szCs w:val="28"/>
        </w:rPr>
      </w:pPr>
      <w:r>
        <w:rPr>
          <w:rFonts w:eastAsia="方正仿宋_GBK"/>
          <w:sz w:val="28"/>
          <w:szCs w:val="28"/>
        </w:rPr>
        <w:t>（</w:t>
      </w:r>
      <w:r>
        <w:rPr>
          <w:rFonts w:hint="eastAsia" w:eastAsia="方正仿宋_GBK"/>
          <w:sz w:val="28"/>
          <w:szCs w:val="28"/>
        </w:rPr>
        <w:t>五</w:t>
      </w:r>
      <w:r>
        <w:rPr>
          <w:rFonts w:eastAsia="方正仿宋_GBK"/>
          <w:sz w:val="28"/>
          <w:szCs w:val="28"/>
        </w:rPr>
        <w:t>）未按照规定从事口粮加工的；</w:t>
      </w:r>
    </w:p>
    <w:p>
      <w:pPr>
        <w:spacing w:line="500" w:lineRule="exact"/>
        <w:ind w:firstLine="560"/>
        <w:rPr>
          <w:rFonts w:eastAsia="方正仿宋_GBK"/>
          <w:sz w:val="28"/>
          <w:szCs w:val="28"/>
        </w:rPr>
      </w:pPr>
      <w:r>
        <w:rPr>
          <w:rFonts w:eastAsia="方正仿宋_GBK"/>
          <w:sz w:val="28"/>
          <w:szCs w:val="28"/>
        </w:rPr>
        <w:t>（</w:t>
      </w:r>
      <w:r>
        <w:rPr>
          <w:rFonts w:hint="eastAsia" w:eastAsia="方正仿宋_GBK"/>
          <w:sz w:val="28"/>
          <w:szCs w:val="28"/>
        </w:rPr>
        <w:t>六</w:t>
      </w:r>
      <w:r>
        <w:rPr>
          <w:rFonts w:eastAsia="方正仿宋_GBK"/>
          <w:sz w:val="28"/>
          <w:szCs w:val="28"/>
        </w:rPr>
        <w:t>）未按照规定从事政策性粮食储备业务的；</w:t>
      </w:r>
    </w:p>
    <w:p>
      <w:pPr>
        <w:spacing w:line="500" w:lineRule="exact"/>
        <w:ind w:firstLine="560"/>
        <w:rPr>
          <w:rFonts w:eastAsia="方正仿宋_GBK"/>
          <w:sz w:val="28"/>
          <w:szCs w:val="28"/>
        </w:rPr>
      </w:pPr>
      <w:r>
        <w:rPr>
          <w:rFonts w:eastAsia="方正仿宋_GBK"/>
          <w:sz w:val="28"/>
          <w:szCs w:val="28"/>
        </w:rPr>
        <w:t>（</w:t>
      </w:r>
      <w:r>
        <w:rPr>
          <w:rFonts w:hint="eastAsia" w:eastAsia="方正仿宋_GBK"/>
          <w:sz w:val="28"/>
          <w:szCs w:val="28"/>
        </w:rPr>
        <w:t>七</w:t>
      </w:r>
      <w:r>
        <w:rPr>
          <w:rFonts w:eastAsia="方正仿宋_GBK"/>
          <w:sz w:val="28"/>
          <w:szCs w:val="28"/>
        </w:rPr>
        <w:t>）未按照规定处置超标粮食的</w:t>
      </w:r>
      <w:r>
        <w:rPr>
          <w:rFonts w:hint="eastAsia" w:eastAsia="方正仿宋_GBK"/>
          <w:sz w:val="28"/>
          <w:szCs w:val="28"/>
        </w:rPr>
        <w:t>；</w:t>
      </w:r>
    </w:p>
    <w:p>
      <w:pPr>
        <w:spacing w:line="500" w:lineRule="exact"/>
        <w:ind w:firstLine="560"/>
        <w:rPr>
          <w:rFonts w:eastAsia="方正仿宋_GBK"/>
          <w:sz w:val="28"/>
          <w:szCs w:val="28"/>
        </w:rPr>
      </w:pPr>
      <w:r>
        <w:rPr>
          <w:rFonts w:hint="eastAsia" w:eastAsia="方正仿宋_GBK"/>
          <w:sz w:val="28"/>
          <w:szCs w:val="28"/>
        </w:rPr>
        <w:t>（八）其他未按照规定进行粮食生产经营的行为。</w:t>
      </w:r>
    </w:p>
    <w:p>
      <w:pPr>
        <w:spacing w:line="500" w:lineRule="exact"/>
        <w:ind w:firstLine="560"/>
        <w:rPr>
          <w:rFonts w:eastAsia="方正仿宋_GBK"/>
          <w:sz w:val="28"/>
          <w:szCs w:val="28"/>
        </w:rPr>
      </w:pPr>
      <w:r>
        <w:rPr>
          <w:rFonts w:hint="eastAsia" w:ascii="方正楷体_GBK" w:eastAsia="方正楷体_GBK"/>
          <w:sz w:val="28"/>
          <w:szCs w:val="28"/>
        </w:rPr>
        <w:t>第四十三条【应急法律责任】</w:t>
      </w:r>
      <w:r>
        <w:rPr>
          <w:rFonts w:eastAsia="方正仿宋_GBK"/>
          <w:sz w:val="28"/>
          <w:szCs w:val="28"/>
        </w:rPr>
        <w:t xml:space="preserve"> 粮食应急状态发生时，有关单位和个人不服从市、区级人民政府的统一指挥和调度，或者不配合应急处置措施的，由市、区</w:t>
      </w:r>
      <w:r>
        <w:rPr>
          <w:rFonts w:hint="eastAsia" w:eastAsia="方正仿宋_GBK"/>
          <w:sz w:val="28"/>
          <w:szCs w:val="28"/>
        </w:rPr>
        <w:t>级</w:t>
      </w:r>
      <w:r>
        <w:rPr>
          <w:rFonts w:eastAsia="方正仿宋_GBK"/>
          <w:sz w:val="28"/>
          <w:szCs w:val="28"/>
        </w:rPr>
        <w:t>人民政府有关部门依照职责责令改正，逾期未改正的，按照相关法律、法规进行处罚</w:t>
      </w:r>
      <w:r>
        <w:rPr>
          <w:rFonts w:hint="eastAsia" w:eastAsia="方正仿宋_GBK"/>
          <w:sz w:val="28"/>
          <w:szCs w:val="28"/>
        </w:rPr>
        <w:t>；</w:t>
      </w:r>
      <w:r>
        <w:rPr>
          <w:rFonts w:eastAsia="方正仿宋_GBK"/>
          <w:sz w:val="28"/>
          <w:szCs w:val="28"/>
        </w:rPr>
        <w:t>构成犯罪的，依法追究刑事责任。</w:t>
      </w:r>
    </w:p>
    <w:p>
      <w:pPr>
        <w:spacing w:line="500" w:lineRule="exact"/>
        <w:jc w:val="center"/>
        <w:rPr>
          <w:rFonts w:ascii="方正黑体_GBK" w:eastAsia="方正黑体_GBK"/>
          <w:sz w:val="32"/>
          <w:szCs w:val="32"/>
        </w:rPr>
      </w:pPr>
      <w:r>
        <w:rPr>
          <w:rFonts w:hint="eastAsia" w:ascii="方正黑体_GBK" w:eastAsia="方正黑体_GBK"/>
          <w:sz w:val="32"/>
          <w:szCs w:val="32"/>
        </w:rPr>
        <w:t>第十一章 附 则</w:t>
      </w:r>
    </w:p>
    <w:p>
      <w:pPr>
        <w:spacing w:line="500" w:lineRule="exact"/>
        <w:ind w:firstLine="560" w:firstLineChars="200"/>
        <w:jc w:val="left"/>
        <w:rPr>
          <w:rFonts w:eastAsia="方正仿宋_GBK"/>
          <w:sz w:val="28"/>
          <w:szCs w:val="28"/>
        </w:rPr>
      </w:pPr>
      <w:r>
        <w:rPr>
          <w:rFonts w:hint="eastAsia" w:ascii="方正楷体_GBK" w:eastAsia="方正楷体_GBK"/>
          <w:sz w:val="28"/>
          <w:szCs w:val="28"/>
        </w:rPr>
        <w:t xml:space="preserve">第四十四条【政策性粮食及超标粮食】 </w:t>
      </w:r>
      <w:r>
        <w:rPr>
          <w:rFonts w:eastAsia="方正仿宋_GBK"/>
          <w:sz w:val="28"/>
          <w:szCs w:val="28"/>
        </w:rPr>
        <w:t>本办法所称政策性粮食，是指政府指定或者委托粮食经营主体购买、储存、加工、销售，并给予财政、金融等政策性支持的粮食。</w:t>
      </w:r>
    </w:p>
    <w:p>
      <w:pPr>
        <w:spacing w:line="500" w:lineRule="exact"/>
        <w:ind w:firstLine="560" w:firstLineChars="200"/>
        <w:jc w:val="left"/>
        <w:rPr>
          <w:rFonts w:eastAsia="方正仿宋_GBK"/>
          <w:sz w:val="28"/>
          <w:szCs w:val="28"/>
        </w:rPr>
      </w:pPr>
      <w:r>
        <w:rPr>
          <w:rFonts w:eastAsia="方正仿宋_GBK"/>
          <w:sz w:val="28"/>
          <w:szCs w:val="28"/>
        </w:rPr>
        <w:t>本办法所称超标粮食，是指农药残留、真菌毒素、重金属及其他有毒有害物质含量超过食品安全标准限量的原粮。</w:t>
      </w:r>
    </w:p>
    <w:p>
      <w:pPr>
        <w:spacing w:line="500" w:lineRule="exact"/>
        <w:ind w:firstLine="560" w:firstLineChars="200"/>
        <w:jc w:val="left"/>
        <w:rPr>
          <w:rFonts w:ascii="方正楷体_GBK" w:eastAsia="方正楷体_GBK"/>
          <w:sz w:val="28"/>
          <w:szCs w:val="28"/>
        </w:rPr>
      </w:pPr>
      <w:r>
        <w:rPr>
          <w:rFonts w:hint="eastAsia" w:ascii="方正楷体_GBK" w:eastAsia="方正楷体_GBK"/>
          <w:sz w:val="28"/>
          <w:szCs w:val="28"/>
        </w:rPr>
        <w:t>第四十五条【非产粮区政府】</w:t>
      </w:r>
      <w:r>
        <w:rPr>
          <w:rFonts w:hint="eastAsia" w:eastAsia="方正仿宋_GBK"/>
          <w:sz w:val="28"/>
          <w:szCs w:val="28"/>
        </w:rPr>
        <w:t xml:space="preserve"> </w:t>
      </w:r>
      <w:r>
        <w:rPr>
          <w:rFonts w:hint="eastAsia" w:eastAsia="方正仿宋_GBK"/>
          <w:color w:val="000000" w:themeColor="text1"/>
          <w:sz w:val="28"/>
          <w:szCs w:val="28"/>
          <w14:textFill>
            <w14:solidFill>
              <w14:schemeClr w14:val="tx1"/>
            </w14:solidFill>
          </w14:textFill>
        </w:rPr>
        <w:t>非产粮区人民政府应承担粮食市场稳价保供、监督管理的属地责任，并指定职能部门具体负责。</w:t>
      </w:r>
    </w:p>
    <w:p>
      <w:pPr>
        <w:spacing w:line="500" w:lineRule="exact"/>
        <w:ind w:firstLine="560" w:firstLineChars="200"/>
        <w:jc w:val="left"/>
        <w:rPr>
          <w:rFonts w:eastAsia="方正仿宋_GBK"/>
          <w:sz w:val="28"/>
          <w:szCs w:val="28"/>
        </w:rPr>
      </w:pPr>
      <w:r>
        <w:rPr>
          <w:rFonts w:hint="eastAsia" w:ascii="方正楷体_GBK" w:eastAsia="方正楷体_GBK"/>
          <w:sz w:val="28"/>
          <w:szCs w:val="28"/>
        </w:rPr>
        <w:t xml:space="preserve">第四十六条 </w:t>
      </w:r>
      <w:r>
        <w:rPr>
          <w:rFonts w:eastAsia="方正仿宋_GBK"/>
          <w:sz w:val="28"/>
          <w:szCs w:val="28"/>
        </w:rPr>
        <w:t>本办法自****年*月*日起施行。</w:t>
      </w:r>
    </w:p>
    <w:sectPr>
      <w:headerReference r:id="rId3" w:type="default"/>
      <w:footerReference r:id="rId4" w:type="default"/>
      <w:footnotePr>
        <w:numFmt w:val="decimalEnclosedCircleChinese"/>
        <w:numRestart w:val="eachPage"/>
      </w:footnote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7669458"/>
      <w:docPartObj>
        <w:docPartGallery w:val="AutoText"/>
      </w:docPartObj>
    </w:sdtPr>
    <w:sdtEndPr>
      <w:rPr>
        <w:rFonts w:ascii="Times New Roman" w:hAnsi="Times New Roman"/>
      </w:rPr>
    </w:sdtEndPr>
    <w:sdtContent>
      <w:p>
        <w:pPr>
          <w:pStyle w:val="3"/>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40</w:t>
        </w:r>
        <w:r>
          <w:rPr>
            <w:rFonts w:ascii="Times New Roman" w:hAnsi="Times New Roma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iYzkxZGM0YzFiODhkMmIyM2Y3NjBiNzdiYzAzNzUifQ=="/>
  </w:docVars>
  <w:rsids>
    <w:rsidRoot w:val="001C48F6"/>
    <w:rsid w:val="000054D6"/>
    <w:rsid w:val="000104B3"/>
    <w:rsid w:val="00023B76"/>
    <w:rsid w:val="000255C8"/>
    <w:rsid w:val="00030D63"/>
    <w:rsid w:val="00032031"/>
    <w:rsid w:val="00032F27"/>
    <w:rsid w:val="00042605"/>
    <w:rsid w:val="00052F13"/>
    <w:rsid w:val="00063CE9"/>
    <w:rsid w:val="000650EB"/>
    <w:rsid w:val="0007717A"/>
    <w:rsid w:val="00084995"/>
    <w:rsid w:val="00086450"/>
    <w:rsid w:val="00090E1C"/>
    <w:rsid w:val="00093E1E"/>
    <w:rsid w:val="000B2352"/>
    <w:rsid w:val="000C245D"/>
    <w:rsid w:val="000C296E"/>
    <w:rsid w:val="000C4728"/>
    <w:rsid w:val="000C5A7B"/>
    <w:rsid w:val="000E0D06"/>
    <w:rsid w:val="000E4D66"/>
    <w:rsid w:val="000F176A"/>
    <w:rsid w:val="000F5F15"/>
    <w:rsid w:val="001039CA"/>
    <w:rsid w:val="00112460"/>
    <w:rsid w:val="00123317"/>
    <w:rsid w:val="001454ED"/>
    <w:rsid w:val="0015263A"/>
    <w:rsid w:val="00153181"/>
    <w:rsid w:val="00154E48"/>
    <w:rsid w:val="00173A01"/>
    <w:rsid w:val="00183386"/>
    <w:rsid w:val="00184761"/>
    <w:rsid w:val="001875DE"/>
    <w:rsid w:val="001A0473"/>
    <w:rsid w:val="001A4B62"/>
    <w:rsid w:val="001B00B1"/>
    <w:rsid w:val="001C1DF9"/>
    <w:rsid w:val="001C48F6"/>
    <w:rsid w:val="001C6A44"/>
    <w:rsid w:val="001C7771"/>
    <w:rsid w:val="001D224E"/>
    <w:rsid w:val="001D4174"/>
    <w:rsid w:val="001E196D"/>
    <w:rsid w:val="001E6573"/>
    <w:rsid w:val="002123B8"/>
    <w:rsid w:val="002123C1"/>
    <w:rsid w:val="00214331"/>
    <w:rsid w:val="00217124"/>
    <w:rsid w:val="00222DBC"/>
    <w:rsid w:val="00223889"/>
    <w:rsid w:val="00231657"/>
    <w:rsid w:val="002330BE"/>
    <w:rsid w:val="002370F9"/>
    <w:rsid w:val="00262B60"/>
    <w:rsid w:val="00264674"/>
    <w:rsid w:val="002660CE"/>
    <w:rsid w:val="00274D75"/>
    <w:rsid w:val="00277CC3"/>
    <w:rsid w:val="00285368"/>
    <w:rsid w:val="00295EFF"/>
    <w:rsid w:val="002A21DF"/>
    <w:rsid w:val="002A30F5"/>
    <w:rsid w:val="002A6991"/>
    <w:rsid w:val="002B1205"/>
    <w:rsid w:val="002B3AD4"/>
    <w:rsid w:val="002B42FE"/>
    <w:rsid w:val="002C0D46"/>
    <w:rsid w:val="002C6961"/>
    <w:rsid w:val="002C6CA4"/>
    <w:rsid w:val="002C716E"/>
    <w:rsid w:val="002E2A06"/>
    <w:rsid w:val="002F3624"/>
    <w:rsid w:val="0030408B"/>
    <w:rsid w:val="00311F90"/>
    <w:rsid w:val="00313480"/>
    <w:rsid w:val="00320FCC"/>
    <w:rsid w:val="00325D85"/>
    <w:rsid w:val="00330FCA"/>
    <w:rsid w:val="003455BF"/>
    <w:rsid w:val="00347C01"/>
    <w:rsid w:val="00354EA7"/>
    <w:rsid w:val="00363C4A"/>
    <w:rsid w:val="0036620E"/>
    <w:rsid w:val="003676F6"/>
    <w:rsid w:val="00370461"/>
    <w:rsid w:val="0037709E"/>
    <w:rsid w:val="00380DCA"/>
    <w:rsid w:val="003819F9"/>
    <w:rsid w:val="00391F98"/>
    <w:rsid w:val="003941D4"/>
    <w:rsid w:val="003A1993"/>
    <w:rsid w:val="003B1387"/>
    <w:rsid w:val="003B144F"/>
    <w:rsid w:val="003B6433"/>
    <w:rsid w:val="003C05F5"/>
    <w:rsid w:val="003D1667"/>
    <w:rsid w:val="003E1EBD"/>
    <w:rsid w:val="003E4C79"/>
    <w:rsid w:val="003F441C"/>
    <w:rsid w:val="00404A52"/>
    <w:rsid w:val="00407B65"/>
    <w:rsid w:val="004141EA"/>
    <w:rsid w:val="0041550C"/>
    <w:rsid w:val="00426611"/>
    <w:rsid w:val="00430D7A"/>
    <w:rsid w:val="004361FC"/>
    <w:rsid w:val="004417C4"/>
    <w:rsid w:val="00443081"/>
    <w:rsid w:val="004435E3"/>
    <w:rsid w:val="00447071"/>
    <w:rsid w:val="00455AC3"/>
    <w:rsid w:val="00460069"/>
    <w:rsid w:val="004603FB"/>
    <w:rsid w:val="00463C05"/>
    <w:rsid w:val="00465BA7"/>
    <w:rsid w:val="004703FC"/>
    <w:rsid w:val="00474E11"/>
    <w:rsid w:val="00493661"/>
    <w:rsid w:val="00496F74"/>
    <w:rsid w:val="00497E9B"/>
    <w:rsid w:val="004B463C"/>
    <w:rsid w:val="004B4BDF"/>
    <w:rsid w:val="004B5083"/>
    <w:rsid w:val="004B69D6"/>
    <w:rsid w:val="004C1ABC"/>
    <w:rsid w:val="004C65D9"/>
    <w:rsid w:val="004D299C"/>
    <w:rsid w:val="004D3FA4"/>
    <w:rsid w:val="004E2CFD"/>
    <w:rsid w:val="004F0070"/>
    <w:rsid w:val="004F2AD2"/>
    <w:rsid w:val="004F465D"/>
    <w:rsid w:val="00501622"/>
    <w:rsid w:val="00517B8B"/>
    <w:rsid w:val="005204E4"/>
    <w:rsid w:val="00524872"/>
    <w:rsid w:val="00527A19"/>
    <w:rsid w:val="00530139"/>
    <w:rsid w:val="005410DA"/>
    <w:rsid w:val="00544820"/>
    <w:rsid w:val="00550261"/>
    <w:rsid w:val="005565D4"/>
    <w:rsid w:val="00563DA3"/>
    <w:rsid w:val="00577F9A"/>
    <w:rsid w:val="00585C2D"/>
    <w:rsid w:val="00596158"/>
    <w:rsid w:val="005C2465"/>
    <w:rsid w:val="005C4709"/>
    <w:rsid w:val="005D50CD"/>
    <w:rsid w:val="005D6E63"/>
    <w:rsid w:val="005F3F25"/>
    <w:rsid w:val="0060424B"/>
    <w:rsid w:val="0061742A"/>
    <w:rsid w:val="006303E0"/>
    <w:rsid w:val="0064278E"/>
    <w:rsid w:val="00642969"/>
    <w:rsid w:val="006436CD"/>
    <w:rsid w:val="00654C94"/>
    <w:rsid w:val="00654EF2"/>
    <w:rsid w:val="00655C2D"/>
    <w:rsid w:val="0065683F"/>
    <w:rsid w:val="006622F7"/>
    <w:rsid w:val="006638A8"/>
    <w:rsid w:val="006716CC"/>
    <w:rsid w:val="00671884"/>
    <w:rsid w:val="006734AB"/>
    <w:rsid w:val="006768DC"/>
    <w:rsid w:val="006809D8"/>
    <w:rsid w:val="00695A69"/>
    <w:rsid w:val="00696F9C"/>
    <w:rsid w:val="006975EE"/>
    <w:rsid w:val="006A063B"/>
    <w:rsid w:val="006A38CB"/>
    <w:rsid w:val="006B0945"/>
    <w:rsid w:val="006C7F8D"/>
    <w:rsid w:val="006D522A"/>
    <w:rsid w:val="006F20F7"/>
    <w:rsid w:val="006F2D52"/>
    <w:rsid w:val="006F4887"/>
    <w:rsid w:val="007070B4"/>
    <w:rsid w:val="00713594"/>
    <w:rsid w:val="00714528"/>
    <w:rsid w:val="00722A94"/>
    <w:rsid w:val="00725E07"/>
    <w:rsid w:val="00731427"/>
    <w:rsid w:val="00736670"/>
    <w:rsid w:val="007762C1"/>
    <w:rsid w:val="00777526"/>
    <w:rsid w:val="00780C75"/>
    <w:rsid w:val="007814CA"/>
    <w:rsid w:val="007955B6"/>
    <w:rsid w:val="0079661C"/>
    <w:rsid w:val="007A06E0"/>
    <w:rsid w:val="007A5F7A"/>
    <w:rsid w:val="007B64A7"/>
    <w:rsid w:val="007D202A"/>
    <w:rsid w:val="007D22C0"/>
    <w:rsid w:val="007E6B39"/>
    <w:rsid w:val="00811FE1"/>
    <w:rsid w:val="008208DD"/>
    <w:rsid w:val="008215BB"/>
    <w:rsid w:val="008242E7"/>
    <w:rsid w:val="008257A4"/>
    <w:rsid w:val="00831959"/>
    <w:rsid w:val="00842432"/>
    <w:rsid w:val="00847B42"/>
    <w:rsid w:val="008516C4"/>
    <w:rsid w:val="00851D80"/>
    <w:rsid w:val="008552CA"/>
    <w:rsid w:val="008653DE"/>
    <w:rsid w:val="00867453"/>
    <w:rsid w:val="00870639"/>
    <w:rsid w:val="00875BDF"/>
    <w:rsid w:val="00877177"/>
    <w:rsid w:val="00882ABC"/>
    <w:rsid w:val="00883984"/>
    <w:rsid w:val="00893FBF"/>
    <w:rsid w:val="008B70A1"/>
    <w:rsid w:val="008C1658"/>
    <w:rsid w:val="008C57D9"/>
    <w:rsid w:val="008C6189"/>
    <w:rsid w:val="008D4AF3"/>
    <w:rsid w:val="008E5EA3"/>
    <w:rsid w:val="008E6812"/>
    <w:rsid w:val="008E77B2"/>
    <w:rsid w:val="008F7B63"/>
    <w:rsid w:val="009012F9"/>
    <w:rsid w:val="00901369"/>
    <w:rsid w:val="00904AD2"/>
    <w:rsid w:val="00906BFA"/>
    <w:rsid w:val="00917139"/>
    <w:rsid w:val="00920EA5"/>
    <w:rsid w:val="009218CE"/>
    <w:rsid w:val="00923F77"/>
    <w:rsid w:val="00932532"/>
    <w:rsid w:val="00933FB2"/>
    <w:rsid w:val="00943973"/>
    <w:rsid w:val="0094445E"/>
    <w:rsid w:val="00945C49"/>
    <w:rsid w:val="00946A6A"/>
    <w:rsid w:val="0095256B"/>
    <w:rsid w:val="009614CD"/>
    <w:rsid w:val="00962AE0"/>
    <w:rsid w:val="0096711A"/>
    <w:rsid w:val="00975F81"/>
    <w:rsid w:val="00977494"/>
    <w:rsid w:val="00980BAA"/>
    <w:rsid w:val="00997B27"/>
    <w:rsid w:val="009A2051"/>
    <w:rsid w:val="009B3035"/>
    <w:rsid w:val="009C1C82"/>
    <w:rsid w:val="009C685F"/>
    <w:rsid w:val="009E17A4"/>
    <w:rsid w:val="009E197E"/>
    <w:rsid w:val="009E43F9"/>
    <w:rsid w:val="009F0CE6"/>
    <w:rsid w:val="00A02B87"/>
    <w:rsid w:val="00A12021"/>
    <w:rsid w:val="00A13EB6"/>
    <w:rsid w:val="00A15610"/>
    <w:rsid w:val="00A24EFF"/>
    <w:rsid w:val="00A25F81"/>
    <w:rsid w:val="00A30F84"/>
    <w:rsid w:val="00A317E4"/>
    <w:rsid w:val="00A32B49"/>
    <w:rsid w:val="00A3445C"/>
    <w:rsid w:val="00A36BF0"/>
    <w:rsid w:val="00A36BF8"/>
    <w:rsid w:val="00A40961"/>
    <w:rsid w:val="00A45971"/>
    <w:rsid w:val="00A47383"/>
    <w:rsid w:val="00A50DCB"/>
    <w:rsid w:val="00A56253"/>
    <w:rsid w:val="00A61ECB"/>
    <w:rsid w:val="00A6300D"/>
    <w:rsid w:val="00A82154"/>
    <w:rsid w:val="00A93695"/>
    <w:rsid w:val="00A95D87"/>
    <w:rsid w:val="00A971BA"/>
    <w:rsid w:val="00AA358A"/>
    <w:rsid w:val="00AB37EE"/>
    <w:rsid w:val="00AB42D1"/>
    <w:rsid w:val="00AC5C46"/>
    <w:rsid w:val="00AC7D32"/>
    <w:rsid w:val="00AD1B90"/>
    <w:rsid w:val="00AD7E8D"/>
    <w:rsid w:val="00AF3F80"/>
    <w:rsid w:val="00AF3FA7"/>
    <w:rsid w:val="00AF6FC9"/>
    <w:rsid w:val="00B13070"/>
    <w:rsid w:val="00B30323"/>
    <w:rsid w:val="00B356A7"/>
    <w:rsid w:val="00B42162"/>
    <w:rsid w:val="00B50162"/>
    <w:rsid w:val="00B63737"/>
    <w:rsid w:val="00B66D15"/>
    <w:rsid w:val="00B73B17"/>
    <w:rsid w:val="00B75C12"/>
    <w:rsid w:val="00B76BC6"/>
    <w:rsid w:val="00BA15BB"/>
    <w:rsid w:val="00BA3C00"/>
    <w:rsid w:val="00BA4BF2"/>
    <w:rsid w:val="00BA6354"/>
    <w:rsid w:val="00BA6816"/>
    <w:rsid w:val="00BB128F"/>
    <w:rsid w:val="00BB24C6"/>
    <w:rsid w:val="00BC190F"/>
    <w:rsid w:val="00BC2452"/>
    <w:rsid w:val="00BC3DAD"/>
    <w:rsid w:val="00BE0BC5"/>
    <w:rsid w:val="00BE77E0"/>
    <w:rsid w:val="00BF4435"/>
    <w:rsid w:val="00C03D75"/>
    <w:rsid w:val="00C04E94"/>
    <w:rsid w:val="00C04FFC"/>
    <w:rsid w:val="00C21211"/>
    <w:rsid w:val="00C37C0D"/>
    <w:rsid w:val="00C56C11"/>
    <w:rsid w:val="00C61085"/>
    <w:rsid w:val="00C638B1"/>
    <w:rsid w:val="00C70BB4"/>
    <w:rsid w:val="00C8293A"/>
    <w:rsid w:val="00C835EC"/>
    <w:rsid w:val="00CA1EFB"/>
    <w:rsid w:val="00CA5ADC"/>
    <w:rsid w:val="00CC4B05"/>
    <w:rsid w:val="00CC6525"/>
    <w:rsid w:val="00CD0265"/>
    <w:rsid w:val="00CD5934"/>
    <w:rsid w:val="00D02211"/>
    <w:rsid w:val="00D0605D"/>
    <w:rsid w:val="00D15CAE"/>
    <w:rsid w:val="00D17D9B"/>
    <w:rsid w:val="00D339E7"/>
    <w:rsid w:val="00D46229"/>
    <w:rsid w:val="00D6108D"/>
    <w:rsid w:val="00D7515C"/>
    <w:rsid w:val="00D762C8"/>
    <w:rsid w:val="00D80682"/>
    <w:rsid w:val="00D829B9"/>
    <w:rsid w:val="00D86159"/>
    <w:rsid w:val="00D90E6C"/>
    <w:rsid w:val="00D93227"/>
    <w:rsid w:val="00D93650"/>
    <w:rsid w:val="00D97CAA"/>
    <w:rsid w:val="00DA227D"/>
    <w:rsid w:val="00DB4F10"/>
    <w:rsid w:val="00DC0AF0"/>
    <w:rsid w:val="00DC0E9F"/>
    <w:rsid w:val="00DC5A36"/>
    <w:rsid w:val="00DC7DB9"/>
    <w:rsid w:val="00DD3C2C"/>
    <w:rsid w:val="00DE7DBE"/>
    <w:rsid w:val="00DF71F4"/>
    <w:rsid w:val="00DF7416"/>
    <w:rsid w:val="00E041C3"/>
    <w:rsid w:val="00E11369"/>
    <w:rsid w:val="00E1387C"/>
    <w:rsid w:val="00E16BA4"/>
    <w:rsid w:val="00E2043D"/>
    <w:rsid w:val="00E206B9"/>
    <w:rsid w:val="00E22DCE"/>
    <w:rsid w:val="00E30A21"/>
    <w:rsid w:val="00E34743"/>
    <w:rsid w:val="00E34D9A"/>
    <w:rsid w:val="00E368FA"/>
    <w:rsid w:val="00E37506"/>
    <w:rsid w:val="00E377E1"/>
    <w:rsid w:val="00E41BC8"/>
    <w:rsid w:val="00E57EFF"/>
    <w:rsid w:val="00E66176"/>
    <w:rsid w:val="00E8686D"/>
    <w:rsid w:val="00E92C6A"/>
    <w:rsid w:val="00E93B90"/>
    <w:rsid w:val="00E948AA"/>
    <w:rsid w:val="00EA1557"/>
    <w:rsid w:val="00EA3C9B"/>
    <w:rsid w:val="00EB18A6"/>
    <w:rsid w:val="00EB5D32"/>
    <w:rsid w:val="00EC1A67"/>
    <w:rsid w:val="00EC6DE9"/>
    <w:rsid w:val="00ED61F6"/>
    <w:rsid w:val="00EE2697"/>
    <w:rsid w:val="00EE554F"/>
    <w:rsid w:val="00EF14F7"/>
    <w:rsid w:val="00EF3A94"/>
    <w:rsid w:val="00EF6B4C"/>
    <w:rsid w:val="00F000DF"/>
    <w:rsid w:val="00F009B1"/>
    <w:rsid w:val="00F14D60"/>
    <w:rsid w:val="00F42141"/>
    <w:rsid w:val="00F55321"/>
    <w:rsid w:val="00F563D1"/>
    <w:rsid w:val="00F62D1B"/>
    <w:rsid w:val="00F63828"/>
    <w:rsid w:val="00F657E3"/>
    <w:rsid w:val="00F712FD"/>
    <w:rsid w:val="00F72168"/>
    <w:rsid w:val="00F84687"/>
    <w:rsid w:val="00F860A8"/>
    <w:rsid w:val="00F96D56"/>
    <w:rsid w:val="00FA5946"/>
    <w:rsid w:val="00FB1FF5"/>
    <w:rsid w:val="00FC2150"/>
    <w:rsid w:val="00FD06AC"/>
    <w:rsid w:val="00FD6D1E"/>
    <w:rsid w:val="00FE25FC"/>
    <w:rsid w:val="00FE7336"/>
    <w:rsid w:val="00FE7C7C"/>
    <w:rsid w:val="60596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annotation subject"/>
    <w:basedOn w:val="2"/>
    <w:next w:val="2"/>
    <w:link w:val="13"/>
    <w:semiHidden/>
    <w:unhideWhenUsed/>
    <w:uiPriority w:val="99"/>
    <w:rPr>
      <w:b/>
      <w:bCs/>
    </w:rPr>
  </w:style>
  <w:style w:type="character" w:styleId="8">
    <w:name w:val="annotation reference"/>
    <w:basedOn w:val="7"/>
    <w:semiHidden/>
    <w:unhideWhenUsed/>
    <w:qFormat/>
    <w:uiPriority w:val="99"/>
    <w:rPr>
      <w:sz w:val="21"/>
      <w:szCs w:val="21"/>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customStyle="1" w:styleId="11">
    <w:name w:val="Revision"/>
    <w:hidden/>
    <w:semiHidden/>
    <w:qFormat/>
    <w:uiPriority w:val="99"/>
    <w:rPr>
      <w:rFonts w:ascii="Times New Roman" w:hAnsi="Times New Roman" w:eastAsia="宋体" w:cs="Times New Roman"/>
      <w:kern w:val="2"/>
      <w:sz w:val="21"/>
      <w:szCs w:val="20"/>
      <w:lang w:val="en-US" w:eastAsia="zh-CN" w:bidi="ar-SA"/>
    </w:rPr>
  </w:style>
  <w:style w:type="character" w:customStyle="1" w:styleId="12">
    <w:name w:val="批注文字 字符"/>
    <w:basedOn w:val="7"/>
    <w:link w:val="2"/>
    <w:semiHidden/>
    <w:qFormat/>
    <w:uiPriority w:val="99"/>
    <w:rPr>
      <w:rFonts w:ascii="Times New Roman" w:hAnsi="Times New Roman" w:eastAsia="宋体" w:cs="Times New Roman"/>
      <w:szCs w:val="20"/>
    </w:rPr>
  </w:style>
  <w:style w:type="character" w:customStyle="1" w:styleId="13">
    <w:name w:val="批注主题 字符"/>
    <w:basedOn w:val="12"/>
    <w:link w:val="5"/>
    <w:semiHidden/>
    <w:uiPriority w:val="99"/>
    <w:rPr>
      <w:rFonts w:ascii="Times New Roman" w:hAnsi="Times New Roman" w:eastAsia="宋体" w:cs="Times New Roman"/>
      <w:b/>
      <w:bCs/>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7D752-E706-4E73-B0CF-2E68F6A39ED0}">
  <ds:schemaRefs/>
</ds:datastoreItem>
</file>

<file path=docProps/app.xml><?xml version="1.0" encoding="utf-8"?>
<Properties xmlns="http://schemas.openxmlformats.org/officeDocument/2006/extended-properties" xmlns:vt="http://schemas.openxmlformats.org/officeDocument/2006/docPropsVTypes">
  <Template>Normal</Template>
  <Pages>11</Pages>
  <Words>965</Words>
  <Characters>5502</Characters>
  <Lines>45</Lines>
  <Paragraphs>12</Paragraphs>
  <TotalTime>0</TotalTime>
  <ScaleCrop>false</ScaleCrop>
  <LinksUpToDate>false</LinksUpToDate>
  <CharactersWithSpaces>6455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2023-07-27T01:45:00Z</dcterms:created>
  <dc:creator>刘 婷</dc:creator>
  <cp:lastModifiedBy>FJ</cp:lastModifiedBy>
  <cp:lastPrinted>2023-06-27T13:47:00Z</cp:lastPrinted>
  <dcterms:modified xsi:type="dcterms:W3CDTF">2023-09-25T02:11:06Z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0F7308A5733545118F1FBB953D72BA26_12</vt:lpwstr>
  </property>
</Properties>
</file>