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附件2</w:t>
      </w:r>
    </w:p>
    <w:p>
      <w:pPr>
        <w:spacing w:line="560" w:lineRule="exact"/>
        <w:outlineLvl w:val="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</w:p>
    <w:p>
      <w:pPr>
        <w:autoSpaceDE w:val="0"/>
        <w:autoSpaceDN w:val="0"/>
        <w:snapToGrid w:val="0"/>
        <w:spacing w:line="640" w:lineRule="exact"/>
        <w:jc w:val="center"/>
        <w:outlineLvl w:val="0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u w:val="none"/>
          <w:lang w:val="en-US" w:eastAsia="zh-CN"/>
        </w:rPr>
        <w:t>符合申报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eastAsia="zh-CN"/>
        </w:rPr>
        <w:t>“江苏省知识产权建设示范（园区）”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u w:val="none"/>
          <w:lang w:val="en-US" w:eastAsia="zh-CN"/>
        </w:rPr>
        <w:t>名单及推荐名额</w:t>
      </w:r>
    </w:p>
    <w:tbl>
      <w:tblPr>
        <w:tblStyle w:val="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22"/>
        <w:gridCol w:w="6198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tblHeader/>
          <w:jc w:val="center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7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符合条件园区名单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南京市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南京浦口经济开发区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南京溧水经济开发区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南京国家高新技术产业开发区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南京白下高新技术产业园区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江苏高淳经济开发区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南京市雨花经济开发区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江苏省南京白马高新技术产业开发区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、江苏省麒麟高新技术产业开发区（筹）、江苏省南京鼓楼高新技术产业开发区（筹）（9个）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无锡市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宜兴经济技术开发区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江苏无锡经济开发区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江苏江阴临港经济开发区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中国宜兴环保科技工业园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（4个）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徐州市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江苏徐州泉山经济开发区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江苏徐州工业园区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江苏邳州经济开发区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江苏丰县经济开发区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江苏沛县经济开发区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江苏省锡沂高新技术产业开发区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江苏省贾汪高新技术产业开发区（筹）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（7个）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常州市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江苏常州天宁经济开发区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江苏常州经济开发区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江苏常州钟楼经济开发区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江苏省中关村高新技术产业开发区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江苏省西太湖高新技术产业开发区（筹）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5个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苏州市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吴江经济技术开发区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太仓港经济技术开发区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吴中经济技术开发区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相城经济技术开发区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常熟国家高新技术产业开发区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江苏省汾湖高新技术产业开发区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江苏省张家港高新技术产业开发区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江苏省相城高新技术产业开发区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江苏省常熟虞山高新技术产业开发区（筹）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9个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南通市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如皋经济技术开发区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江苏南通苏锡通科技产业园区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江苏南通崇川经济开发区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江苏南通港闸经济开发区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江苏启东经济开发区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江苏南通国际家纺产业园区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江苏如东经济开发区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江苏如东洋口港经济开发区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南通国家高新技术产业开发区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江苏省如皋高新技术产业开发区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江苏省南通市北高新技术产业开发区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11个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连云港市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江苏赣榆经济开发区、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江苏海州经济开发区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2个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淮安市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淮安经济技术开发区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江苏洪泽经济开发区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江苏金湖经济开发区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江苏盱眙经济开发区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盐城市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盐城经济技术开发区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江苏大丰经济开发区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江苏大丰港经济开发区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江苏阜宁经济开发区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江苏建湖经济开发区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江苏东台经济开发区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江苏射阳经济开发区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江苏射阳港经济开发区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盐城国家高新技术产业开发区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江苏省建湖高新技术产业开发区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江苏省盐城环保高新技术产业开发区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11个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扬州市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江苏扬州维扬经济开发区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江苏高邮经济开发区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扬州国家高新技术产业开发区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江苏省高邮高新技术产业开发区（筹）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镇江市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镇江经济技术开发区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江苏句容经济开发区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江苏丹徒经济开发区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江苏扬中经济开发区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江苏镇江京口工业园区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江苏省扬中高新技术产业开发区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江苏省丹阳高新技术产业开发区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7个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泰州市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靖江经济技术开发区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江苏姜堰经济开发区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江苏泰州海陵工业园区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江苏泰兴经济开发区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泰州国家医药高新技术产业开发区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5个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Nimbus Roman No9 L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szCs w:val="32"/>
                <w:lang w:val="en-US" w:eastAsia="zh-CN"/>
              </w:rPr>
              <w:t>宿迁市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江苏宿城经济开发区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江苏苏州宿迁工业园区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江苏泗洪经济开发区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江苏泗阳经济开发区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 w:eastAsia="方正仿宋_GBK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合计</w:t>
            </w:r>
          </w:p>
        </w:tc>
        <w:tc>
          <w:tcPr>
            <w:tcW w:w="6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方正仿宋_GBK"/>
                <w:color w:val="auto"/>
                <w:szCs w:val="32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Cs w:val="32"/>
                <w:lang w:val="en-US" w:eastAsia="zh-CN"/>
              </w:rPr>
              <w:t>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07D3287A"/>
    <w:rsid w:val="07D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等线" w:cs="等线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2023-09-28T08:45:00Z</dcterms:created>
  <dc:creator>ZXJ</dc:creator>
  <cp:lastModifiedBy>ZXJ</cp:lastModifiedBy>
  <dcterms:modified xsi:type="dcterms:W3CDTF">2023-09-28T08:45:57Z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56CD36EA13CA454980B19B789FC76F2D_11</vt:lpwstr>
  </property>
</Properties>
</file>