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eastAsia="方正小标宋简体"/>
          <w:sz w:val="44"/>
          <w:szCs w:val="44"/>
        </w:rPr>
      </w:pPr>
    </w:p>
    <w:p>
      <w:pPr>
        <w:widowControl/>
        <w:shd w:val="clear" w:color="auto" w:fill="FFFFFF"/>
        <w:spacing w:line="640" w:lineRule="exact"/>
        <w:jc w:val="center"/>
        <w:rPr>
          <w:rFonts w:ascii="方正小标宋简体" w:eastAsia="方正小标宋简体"/>
          <w:sz w:val="44"/>
          <w:szCs w:val="44"/>
        </w:rPr>
      </w:pPr>
      <w:r>
        <w:rPr>
          <w:rFonts w:hint="eastAsia" w:ascii="方正小标宋简体" w:eastAsia="方正小标宋简体"/>
          <w:sz w:val="44"/>
          <w:szCs w:val="44"/>
        </w:rPr>
        <w:t>连云港市市级</w:t>
      </w:r>
      <w:r>
        <w:rPr>
          <w:rFonts w:ascii="方正小标宋简体" w:eastAsia="方正小标宋简体"/>
          <w:sz w:val="44"/>
          <w:szCs w:val="44"/>
        </w:rPr>
        <w:t>涉企</w:t>
      </w:r>
      <w:r>
        <w:rPr>
          <w:rFonts w:hint="eastAsia" w:ascii="方正小标宋简体" w:eastAsia="方正小标宋简体"/>
          <w:sz w:val="44"/>
          <w:szCs w:val="44"/>
        </w:rPr>
        <w:t>合同</w:t>
      </w:r>
      <w:r>
        <w:rPr>
          <w:rFonts w:ascii="方正小标宋简体" w:eastAsia="方正小标宋简体"/>
          <w:sz w:val="44"/>
          <w:szCs w:val="44"/>
        </w:rPr>
        <w:t>补偿救济工作机制</w:t>
      </w:r>
      <w:r>
        <w:rPr>
          <w:rFonts w:hint="eastAsia" w:ascii="方正小标宋简体" w:eastAsia="方正小标宋简体"/>
          <w:sz w:val="44"/>
          <w:szCs w:val="44"/>
        </w:rPr>
        <w:t>（试行 ）</w:t>
      </w:r>
    </w:p>
    <w:p>
      <w:pPr>
        <w:widowControl/>
        <w:shd w:val="clear" w:color="auto" w:fill="FFFFFF"/>
        <w:spacing w:line="560" w:lineRule="exact"/>
        <w:jc w:val="center"/>
        <w:rPr>
          <w:rFonts w:ascii="楷体_GB2312" w:eastAsia="楷体_GB2312"/>
          <w:sz w:val="32"/>
          <w:szCs w:val="32"/>
        </w:rPr>
      </w:pPr>
      <w:r>
        <w:rPr>
          <w:rFonts w:hint="eastAsia" w:ascii="楷体_GB2312" w:eastAsia="楷体_GB2312"/>
          <w:sz w:val="32"/>
          <w:szCs w:val="32"/>
        </w:rPr>
        <w:t>（征求意见稿）</w:t>
      </w:r>
    </w:p>
    <w:p>
      <w:pPr>
        <w:widowControl/>
        <w:shd w:val="clear" w:color="auto" w:fill="FFFFFF"/>
        <w:spacing w:line="560" w:lineRule="exact"/>
        <w:ind w:firstLine="640" w:firstLineChars="200"/>
        <w:rPr>
          <w:rFonts w:eastAsia="仿宋_GB2312"/>
          <w:sz w:val="32"/>
          <w:szCs w:val="32"/>
        </w:rPr>
      </w:pPr>
    </w:p>
    <w:p>
      <w:pPr>
        <w:widowControl/>
        <w:spacing w:line="560" w:lineRule="exact"/>
        <w:ind w:firstLine="640" w:firstLineChars="200"/>
        <w:jc w:val="left"/>
        <w:rPr>
          <w:rFonts w:eastAsia="仿宋_GB2312"/>
          <w:kern w:val="0"/>
          <w:sz w:val="32"/>
          <w:szCs w:val="32"/>
        </w:rPr>
      </w:pPr>
      <w:r>
        <w:rPr>
          <w:rFonts w:eastAsia="仿宋_GB2312"/>
          <w:sz w:val="32"/>
          <w:szCs w:val="32"/>
        </w:rPr>
        <w:t>为贯彻落实《优化营商环境条例》《国务院关于开展营商环境创新试点工作的意见》（国发〔2021〕24号）</w:t>
      </w:r>
      <w:r>
        <w:rPr>
          <w:rFonts w:hint="eastAsia" w:eastAsia="仿宋_GB2312"/>
          <w:sz w:val="32"/>
          <w:szCs w:val="32"/>
        </w:rPr>
        <w:t>精神</w:t>
      </w:r>
      <w:r>
        <w:rPr>
          <w:rFonts w:eastAsia="仿宋_GB2312"/>
          <w:sz w:val="32"/>
          <w:szCs w:val="32"/>
        </w:rPr>
        <w:t>，进一步优化营商环境，依法依规对</w:t>
      </w:r>
      <w:r>
        <w:rPr>
          <w:rFonts w:ascii="仿宋_GB2312" w:eastAsia="仿宋_GB2312" w:cs="仿宋_GB2312"/>
          <w:kern w:val="0"/>
          <w:sz w:val="32"/>
          <w:szCs w:val="32"/>
        </w:rPr>
        <w:t>因政策变化、规划调整而不履行合同约定，造成企业</w:t>
      </w:r>
      <w:r>
        <w:rPr>
          <w:rFonts w:eastAsia="仿宋_GB2312"/>
          <w:sz w:val="32"/>
          <w:szCs w:val="32"/>
        </w:rPr>
        <w:t>受损的合法利益进行补偿救济，按照</w:t>
      </w:r>
      <w:r>
        <w:rPr>
          <w:rFonts w:eastAsia="仿宋_GB2312"/>
          <w:sz w:val="32"/>
          <w:szCs w:val="36"/>
        </w:rPr>
        <w:t>《市委办公室市政府办公室关于印发连云港市优化营商环境创新试点改革事项清单的通知》（连委办发</w:t>
      </w:r>
      <w:r>
        <w:rPr>
          <w:rFonts w:eastAsia="仿宋_GB2312"/>
          <w:sz w:val="32"/>
          <w:szCs w:val="32"/>
        </w:rPr>
        <w:t>〔2022〕</w:t>
      </w:r>
      <w:r>
        <w:rPr>
          <w:rFonts w:eastAsia="仿宋_GB2312"/>
          <w:sz w:val="32"/>
          <w:szCs w:val="36"/>
        </w:rPr>
        <w:t>29号）</w:t>
      </w:r>
      <w:r>
        <w:rPr>
          <w:rFonts w:ascii="仿宋_GB2312" w:eastAsia="仿宋_GB2312" w:cs="仿宋_GB2312"/>
          <w:kern w:val="0"/>
          <w:sz w:val="31"/>
          <w:szCs w:val="31"/>
        </w:rPr>
        <w:t>《</w:t>
      </w:r>
      <w:r>
        <w:rPr>
          <w:rFonts w:hint="eastAsia" w:ascii="仿宋_GB2312" w:eastAsia="仿宋_GB2312" w:cs="仿宋_GB2312"/>
          <w:kern w:val="0"/>
          <w:sz w:val="31"/>
          <w:szCs w:val="31"/>
        </w:rPr>
        <w:t>关于印发</w:t>
      </w:r>
      <w:r>
        <w:rPr>
          <w:rFonts w:ascii="仿宋_GB2312" w:eastAsia="仿宋_GB2312" w:cs="仿宋_GB2312"/>
          <w:kern w:val="0"/>
          <w:sz w:val="31"/>
          <w:szCs w:val="31"/>
        </w:rPr>
        <w:t>连云港市优化营商环境突破年实施方案</w:t>
      </w:r>
      <w:r>
        <w:rPr>
          <w:rFonts w:hint="eastAsia" w:ascii="仿宋_GB2312" w:eastAsia="仿宋_GB2312" w:cs="仿宋_GB2312"/>
          <w:kern w:val="0"/>
          <w:sz w:val="31"/>
          <w:szCs w:val="31"/>
        </w:rPr>
        <w:t>的通知</w:t>
      </w:r>
      <w:r>
        <w:rPr>
          <w:rFonts w:ascii="仿宋_GB2312" w:eastAsia="仿宋_GB2312" w:cs="仿宋_GB2312"/>
          <w:kern w:val="0"/>
          <w:sz w:val="31"/>
          <w:szCs w:val="31"/>
        </w:rPr>
        <w:t>》</w:t>
      </w:r>
      <w:r>
        <w:rPr>
          <w:rFonts w:eastAsia="仿宋_GB2312"/>
          <w:sz w:val="32"/>
          <w:szCs w:val="36"/>
        </w:rPr>
        <w:t>（连</w:t>
      </w:r>
      <w:r>
        <w:rPr>
          <w:rFonts w:hint="eastAsia" w:eastAsia="仿宋_GB2312"/>
          <w:sz w:val="32"/>
          <w:szCs w:val="36"/>
        </w:rPr>
        <w:t>营商组办</w:t>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sz w:val="32"/>
          <w:szCs w:val="36"/>
        </w:rPr>
        <w:t>2号）</w:t>
      </w:r>
      <w:r>
        <w:rPr>
          <w:rFonts w:hint="eastAsia" w:eastAsia="仿宋_GB2312"/>
          <w:sz w:val="32"/>
          <w:szCs w:val="36"/>
        </w:rPr>
        <w:t>要求</w:t>
      </w:r>
      <w:r>
        <w:rPr>
          <w:rFonts w:eastAsia="仿宋_GB2312"/>
          <w:sz w:val="32"/>
          <w:szCs w:val="36"/>
        </w:rPr>
        <w:t>，</w:t>
      </w:r>
      <w:r>
        <w:rPr>
          <w:rFonts w:eastAsia="仿宋_GB2312"/>
          <w:kern w:val="0"/>
          <w:sz w:val="32"/>
          <w:szCs w:val="32"/>
        </w:rPr>
        <w:t>特制定本工作机制。</w:t>
      </w:r>
    </w:p>
    <w:p>
      <w:pPr>
        <w:spacing w:line="560" w:lineRule="exact"/>
        <w:ind w:firstLine="640" w:firstLineChars="200"/>
        <w:rPr>
          <w:rFonts w:eastAsia="黑体"/>
          <w:sz w:val="32"/>
          <w:szCs w:val="32"/>
        </w:rPr>
      </w:pPr>
      <w:r>
        <w:rPr>
          <w:rFonts w:eastAsia="黑体"/>
          <w:sz w:val="32"/>
          <w:szCs w:val="32"/>
        </w:rPr>
        <w:t>一、补偿救济范围</w:t>
      </w:r>
    </w:p>
    <w:p>
      <w:pPr>
        <w:spacing w:line="560" w:lineRule="exact"/>
        <w:ind w:firstLine="640" w:firstLineChars="200"/>
        <w:rPr>
          <w:rFonts w:eastAsia="仿宋_GB2312"/>
          <w:sz w:val="32"/>
          <w:szCs w:val="32"/>
        </w:rPr>
      </w:pPr>
      <w:r>
        <w:rPr>
          <w:rFonts w:eastAsia="仿宋_GB2312"/>
          <w:sz w:val="32"/>
          <w:szCs w:val="36"/>
        </w:rPr>
        <w:t>在债务融资、政府采购、招投标、招商引资领域，因政策</w:t>
      </w:r>
      <w:r>
        <w:rPr>
          <w:rFonts w:hint="eastAsia" w:eastAsia="仿宋_GB2312"/>
          <w:sz w:val="32"/>
          <w:szCs w:val="36"/>
        </w:rPr>
        <w:t>发生</w:t>
      </w:r>
      <w:r>
        <w:rPr>
          <w:rFonts w:eastAsia="仿宋_GB2312"/>
          <w:sz w:val="32"/>
          <w:szCs w:val="36"/>
        </w:rPr>
        <w:t>变化</w:t>
      </w:r>
      <w:r>
        <w:rPr>
          <w:rFonts w:hint="eastAsia" w:eastAsia="仿宋_GB2312"/>
          <w:sz w:val="32"/>
          <w:szCs w:val="36"/>
        </w:rPr>
        <w:t>或经批准的发展规划、专项规</w:t>
      </w:r>
      <w:r>
        <w:rPr>
          <w:rFonts w:eastAsia="仿宋_GB2312"/>
          <w:sz w:val="32"/>
          <w:szCs w:val="36"/>
        </w:rPr>
        <w:t>划</w:t>
      </w:r>
      <w:r>
        <w:rPr>
          <w:rFonts w:hint="eastAsia" w:eastAsia="仿宋_GB2312"/>
          <w:sz w:val="32"/>
          <w:szCs w:val="36"/>
        </w:rPr>
        <w:t>、区域规划发生</w:t>
      </w:r>
      <w:r>
        <w:rPr>
          <w:rFonts w:eastAsia="仿宋_GB2312"/>
          <w:sz w:val="32"/>
          <w:szCs w:val="36"/>
        </w:rPr>
        <w:t>调整</w:t>
      </w:r>
      <w:r>
        <w:rPr>
          <w:rFonts w:hint="eastAsia" w:eastAsia="仿宋_GB2312"/>
          <w:sz w:val="32"/>
          <w:szCs w:val="36"/>
        </w:rPr>
        <w:t>，导致</w:t>
      </w:r>
      <w:r>
        <w:rPr>
          <w:rFonts w:eastAsia="仿宋_GB2312"/>
          <w:sz w:val="32"/>
          <w:szCs w:val="32"/>
        </w:rPr>
        <w:t>企业与</w:t>
      </w:r>
      <w:r>
        <w:rPr>
          <w:rFonts w:hint="eastAsia" w:eastAsia="仿宋_GB2312"/>
          <w:sz w:val="32"/>
          <w:szCs w:val="32"/>
        </w:rPr>
        <w:t>市级行政机关</w:t>
      </w:r>
      <w:r>
        <w:rPr>
          <w:rFonts w:eastAsia="仿宋_GB2312"/>
          <w:sz w:val="32"/>
          <w:szCs w:val="32"/>
        </w:rPr>
        <w:t>签订</w:t>
      </w:r>
      <w:r>
        <w:rPr>
          <w:rFonts w:hint="eastAsia" w:eastAsia="仿宋_GB2312"/>
          <w:sz w:val="32"/>
          <w:szCs w:val="32"/>
        </w:rPr>
        <w:t>的有效</w:t>
      </w:r>
      <w:r>
        <w:rPr>
          <w:rFonts w:hint="eastAsia" w:eastAsia="仿宋_GB2312"/>
          <w:sz w:val="32"/>
          <w:szCs w:val="36"/>
        </w:rPr>
        <w:t>合同</w:t>
      </w:r>
      <w:r>
        <w:rPr>
          <w:rFonts w:eastAsia="仿宋_GB2312"/>
          <w:sz w:val="32"/>
          <w:szCs w:val="36"/>
        </w:rPr>
        <w:t>不</w:t>
      </w:r>
      <w:r>
        <w:rPr>
          <w:rFonts w:hint="eastAsia" w:eastAsia="仿宋_GB2312"/>
          <w:sz w:val="32"/>
          <w:szCs w:val="36"/>
        </w:rPr>
        <w:t>能</w:t>
      </w:r>
      <w:r>
        <w:rPr>
          <w:rFonts w:eastAsia="仿宋_GB2312"/>
          <w:sz w:val="32"/>
          <w:szCs w:val="36"/>
        </w:rPr>
        <w:t>履行，造成合法利益受损的，</w:t>
      </w:r>
      <w:r>
        <w:rPr>
          <w:rFonts w:hint="eastAsia" w:eastAsia="仿宋_GB2312"/>
          <w:sz w:val="32"/>
          <w:szCs w:val="36"/>
        </w:rPr>
        <w:t>可以</w:t>
      </w:r>
      <w:r>
        <w:rPr>
          <w:rFonts w:eastAsia="仿宋_GB2312"/>
          <w:sz w:val="32"/>
          <w:szCs w:val="32"/>
        </w:rPr>
        <w:t>依</w:t>
      </w:r>
      <w:r>
        <w:rPr>
          <w:rFonts w:hint="eastAsia" w:eastAsia="仿宋_GB2312"/>
          <w:sz w:val="32"/>
          <w:szCs w:val="32"/>
        </w:rPr>
        <w:t>照本机制申请</w:t>
      </w:r>
      <w:r>
        <w:rPr>
          <w:rFonts w:eastAsia="仿宋_GB2312"/>
          <w:sz w:val="32"/>
          <w:szCs w:val="32"/>
        </w:rPr>
        <w:t>补偿救济。</w:t>
      </w:r>
    </w:p>
    <w:p>
      <w:pPr>
        <w:numPr>
          <w:ilvl w:val="0"/>
          <w:numId w:val="1"/>
        </w:numPr>
        <w:spacing w:line="560" w:lineRule="exact"/>
        <w:ind w:left="0" w:firstLine="640" w:firstLineChars="200"/>
        <w:rPr>
          <w:rFonts w:eastAsia="黑体"/>
          <w:sz w:val="32"/>
          <w:szCs w:val="32"/>
        </w:rPr>
      </w:pPr>
      <w:r>
        <w:rPr>
          <w:rFonts w:eastAsia="黑体"/>
          <w:sz w:val="32"/>
          <w:szCs w:val="32"/>
        </w:rPr>
        <w:t>补偿救济程序</w:t>
      </w:r>
    </w:p>
    <w:p>
      <w:pPr>
        <w:pStyle w:val="10"/>
        <w:widowControl/>
        <w:spacing w:before="0" w:beforeAutospacing="0" w:after="0" w:afterAutospacing="0" w:line="560" w:lineRule="exact"/>
        <w:ind w:firstLine="640" w:firstLineChars="200"/>
        <w:jc w:val="both"/>
        <w:rPr>
          <w:rFonts w:eastAsia="黑体"/>
          <w:sz w:val="32"/>
          <w:szCs w:val="32"/>
        </w:rPr>
      </w:pPr>
      <w:r>
        <w:rPr>
          <w:rFonts w:hint="eastAsia" w:ascii="仿宋_GB2312" w:eastAsia="仿宋_GB2312"/>
          <w:kern w:val="2"/>
          <w:sz w:val="32"/>
          <w:szCs w:val="32"/>
        </w:rPr>
        <w:t>市级行政机关要按照“依法依规、诚实守信、平等自愿”的原则开展涉企补偿救济工作，切实维护企业合法权益。</w:t>
      </w:r>
    </w:p>
    <w:p>
      <w:pPr>
        <w:spacing w:line="560" w:lineRule="exact"/>
        <w:ind w:firstLine="640" w:firstLineChars="200"/>
        <w:rPr>
          <w:rFonts w:eastAsia="仿宋_GB2312"/>
          <w:sz w:val="32"/>
          <w:szCs w:val="32"/>
        </w:rPr>
      </w:pPr>
      <w:r>
        <w:rPr>
          <w:rFonts w:eastAsia="楷体_GB2312"/>
          <w:sz w:val="32"/>
          <w:szCs w:val="32"/>
        </w:rPr>
        <w:t>（一）申请。</w:t>
      </w:r>
      <w:r>
        <w:rPr>
          <w:rFonts w:eastAsia="仿宋_GB2312"/>
          <w:sz w:val="32"/>
          <w:szCs w:val="32"/>
        </w:rPr>
        <w:t>企业认为其所受损失符合规定的补偿救济范围</w:t>
      </w:r>
      <w:bookmarkStart w:id="0" w:name="_Hlk98403086"/>
      <w:r>
        <w:rPr>
          <w:rFonts w:eastAsia="仿宋_GB2312"/>
          <w:sz w:val="32"/>
          <w:szCs w:val="32"/>
        </w:rPr>
        <w:t>，可以向补偿救济实施主体提</w:t>
      </w:r>
      <w:r>
        <w:rPr>
          <w:rFonts w:hint="eastAsia" w:eastAsia="仿宋_GB2312"/>
          <w:sz w:val="32"/>
          <w:szCs w:val="32"/>
        </w:rPr>
        <w:t>出书面</w:t>
      </w:r>
      <w:r>
        <w:rPr>
          <w:rFonts w:eastAsia="仿宋_GB2312"/>
          <w:sz w:val="32"/>
          <w:szCs w:val="32"/>
        </w:rPr>
        <w:t>补偿救济申请，</w:t>
      </w:r>
      <w:r>
        <w:rPr>
          <w:rFonts w:hint="eastAsia" w:eastAsia="仿宋_GB2312"/>
          <w:sz w:val="32"/>
          <w:szCs w:val="32"/>
        </w:rPr>
        <w:t>申请书中应当</w:t>
      </w:r>
      <w:r>
        <w:rPr>
          <w:rFonts w:eastAsia="仿宋_GB2312"/>
          <w:sz w:val="32"/>
          <w:szCs w:val="32"/>
        </w:rPr>
        <w:t>列明补偿事由</w:t>
      </w:r>
      <w:r>
        <w:rPr>
          <w:rFonts w:hint="eastAsia" w:eastAsia="仿宋_GB2312"/>
          <w:sz w:val="32"/>
          <w:szCs w:val="32"/>
        </w:rPr>
        <w:t>、补偿的范围和金额，并提供相应的证据材料</w:t>
      </w:r>
      <w:r>
        <w:rPr>
          <w:rFonts w:eastAsia="仿宋_GB2312"/>
          <w:sz w:val="32"/>
          <w:szCs w:val="32"/>
        </w:rPr>
        <w:t>。企业应当秉持诚实信用，如实申请补偿，不得损害国家、集体或他人的合法权益。</w:t>
      </w:r>
    </w:p>
    <w:p>
      <w:pPr>
        <w:spacing w:line="560" w:lineRule="exact"/>
        <w:ind w:firstLine="640" w:firstLineChars="200"/>
        <w:rPr>
          <w:rFonts w:eastAsia="仿宋_GB2312"/>
          <w:sz w:val="32"/>
          <w:szCs w:val="32"/>
        </w:rPr>
      </w:pPr>
      <w:r>
        <w:rPr>
          <w:rFonts w:eastAsia="仿宋_GB2312"/>
          <w:sz w:val="32"/>
          <w:szCs w:val="32"/>
        </w:rPr>
        <w:t>补偿救济实施主体为</w:t>
      </w:r>
      <w:r>
        <w:rPr>
          <w:rFonts w:hint="eastAsia" w:eastAsia="仿宋_GB2312"/>
          <w:sz w:val="32"/>
          <w:szCs w:val="32"/>
        </w:rPr>
        <w:t>与企业签订合同的市级行政机关。</w:t>
      </w:r>
    </w:p>
    <w:bookmarkEnd w:id="0"/>
    <w:p>
      <w:pPr>
        <w:spacing w:line="560" w:lineRule="exact"/>
        <w:ind w:firstLine="640" w:firstLineChars="200"/>
        <w:rPr>
          <w:rFonts w:eastAsia="仿宋_GB2312"/>
          <w:sz w:val="32"/>
          <w:szCs w:val="32"/>
        </w:rPr>
      </w:pPr>
      <w:r>
        <w:rPr>
          <w:rFonts w:eastAsia="仿宋_GB2312"/>
          <w:sz w:val="32"/>
          <w:szCs w:val="32"/>
        </w:rPr>
        <w:t>（二）</w:t>
      </w:r>
      <w:r>
        <w:rPr>
          <w:rFonts w:eastAsia="楷体_GB2312"/>
          <w:sz w:val="32"/>
          <w:szCs w:val="32"/>
        </w:rPr>
        <w:t>核查。</w:t>
      </w:r>
      <w:r>
        <w:rPr>
          <w:rFonts w:eastAsia="仿宋_GB2312"/>
          <w:sz w:val="32"/>
          <w:szCs w:val="32"/>
        </w:rPr>
        <w:t>补偿救济实施主体对相关事实情况进行核查，可以采取查阅资料、实地查勘、询问当事人等形式进行。要求申请企业补充提供与申请补偿相关生产经营资料的，申请企业应积极配合，对涉及企业商业秘密的生产经营资料应予保密。</w:t>
      </w:r>
    </w:p>
    <w:p>
      <w:pPr>
        <w:spacing w:line="560" w:lineRule="exact"/>
        <w:ind w:firstLine="640" w:firstLineChars="200"/>
      </w:pPr>
      <w:r>
        <w:rPr>
          <w:rFonts w:eastAsia="仿宋_GB2312"/>
          <w:sz w:val="32"/>
          <w:szCs w:val="32"/>
        </w:rPr>
        <w:t>经核查，</w:t>
      </w:r>
      <w:r>
        <w:rPr>
          <w:rFonts w:hint="eastAsia" w:eastAsia="仿宋_GB2312"/>
          <w:sz w:val="32"/>
          <w:szCs w:val="32"/>
        </w:rPr>
        <w:t>认为</w:t>
      </w:r>
      <w:r>
        <w:rPr>
          <w:rFonts w:eastAsia="仿宋_GB2312"/>
          <w:sz w:val="32"/>
          <w:szCs w:val="32"/>
        </w:rPr>
        <w:t>不符合补偿条件和范围的，应当及时告知企业</w:t>
      </w:r>
      <w:r>
        <w:rPr>
          <w:rFonts w:hint="eastAsia" w:eastAsia="仿宋_GB2312"/>
          <w:sz w:val="32"/>
          <w:szCs w:val="32"/>
        </w:rPr>
        <w:t>不予补偿，并说明理由；认为应当给予补偿，但企业申请补偿的范围、数额或者期限等不合理的，告知企业进一步协商或者申请调解；认为应当</w:t>
      </w:r>
      <w:r>
        <w:rPr>
          <w:rFonts w:eastAsia="仿宋_GB2312"/>
          <w:sz w:val="32"/>
          <w:szCs w:val="32"/>
        </w:rPr>
        <w:t>由其他行政机关进行补偿救济的，及时告知企业向相关行政机关</w:t>
      </w:r>
      <w:r>
        <w:rPr>
          <w:rFonts w:hint="eastAsia" w:eastAsia="仿宋_GB2312"/>
          <w:sz w:val="32"/>
          <w:szCs w:val="32"/>
        </w:rPr>
        <w:t>提出</w:t>
      </w:r>
      <w:r>
        <w:rPr>
          <w:rFonts w:eastAsia="仿宋_GB2312"/>
          <w:sz w:val="32"/>
          <w:szCs w:val="32"/>
        </w:rPr>
        <w:t>申请。</w:t>
      </w:r>
    </w:p>
    <w:p>
      <w:pPr>
        <w:widowControl/>
        <w:spacing w:line="560" w:lineRule="exact"/>
        <w:ind w:firstLine="640" w:firstLineChars="200"/>
        <w:jc w:val="left"/>
      </w:pPr>
      <w:r>
        <w:rPr>
          <w:rFonts w:hint="eastAsia" w:ascii="仿宋_GB2312" w:eastAsia="仿宋_GB2312"/>
          <w:sz w:val="32"/>
          <w:szCs w:val="32"/>
        </w:rPr>
        <w:t>市级行政机关因不可抗力因素无法履行合同约定不属本机制补偿救济范围。</w:t>
      </w:r>
      <w:r>
        <w:rPr>
          <w:rFonts w:ascii="仿宋_GB2312" w:eastAsia="仿宋_GB2312" w:cs="仿宋_GB2312"/>
          <w:kern w:val="0"/>
          <w:sz w:val="32"/>
          <w:szCs w:val="32"/>
        </w:rPr>
        <w:t>现有法律、法规、规章对补偿事宜已有规定的，适用相关法律、法规、规章的规定</w:t>
      </w:r>
      <w:r>
        <w:rPr>
          <w:rFonts w:hint="eastAsia" w:ascii="仿宋_GB2312" w:eastAsia="仿宋_GB2312" w:cs="仿宋_GB2312"/>
          <w:kern w:val="0"/>
          <w:sz w:val="32"/>
          <w:szCs w:val="32"/>
        </w:rPr>
        <w:t>。</w:t>
      </w:r>
      <w:r>
        <w:rPr>
          <w:rFonts w:ascii="仿宋_GB2312" w:eastAsia="仿宋_GB2312" w:cs="仿宋_GB2312"/>
          <w:kern w:val="0"/>
          <w:sz w:val="32"/>
          <w:szCs w:val="32"/>
        </w:rPr>
        <w:t>企业申请事项属于行政赔偿范围的，或企业认为行政机关行为违法造成其合法权益受损的，适用《中华人民共和国国家赔偿法》等规定</w:t>
      </w:r>
      <w:r>
        <w:rPr>
          <w:rFonts w:hint="eastAsia" w:ascii="仿宋_GB2312" w:eastAsia="仿宋_GB2312" w:cs="仿宋_GB2312"/>
          <w:kern w:val="0"/>
          <w:sz w:val="32"/>
          <w:szCs w:val="32"/>
        </w:rPr>
        <w:t>。</w:t>
      </w:r>
    </w:p>
    <w:p>
      <w:pPr>
        <w:spacing w:line="560" w:lineRule="exact"/>
        <w:ind w:firstLine="640" w:firstLineChars="200"/>
        <w:rPr>
          <w:rFonts w:eastAsia="仿宋_GB2312"/>
          <w:sz w:val="32"/>
          <w:szCs w:val="32"/>
        </w:rPr>
      </w:pPr>
      <w:r>
        <w:rPr>
          <w:rFonts w:eastAsia="仿宋_GB2312"/>
          <w:sz w:val="32"/>
          <w:szCs w:val="32"/>
        </w:rPr>
        <w:t>（三）</w:t>
      </w:r>
      <w:r>
        <w:rPr>
          <w:rFonts w:eastAsia="楷体_GB2312"/>
          <w:sz w:val="32"/>
          <w:szCs w:val="32"/>
        </w:rPr>
        <w:t>协商。</w:t>
      </w:r>
      <w:r>
        <w:rPr>
          <w:rFonts w:eastAsia="仿宋_GB2312"/>
          <w:sz w:val="32"/>
          <w:szCs w:val="32"/>
        </w:rPr>
        <w:t>补偿救济实施主体就补偿方式、金额和期限等事项与申请企业进行协商。如协商存在明显分歧和争议，未能达成一致意见，可以申请调解。协商工作应当平等自愿开展，充分尊重企业意愿，不得强迫企业接受补偿方案。在协商过程中，对损失金额等有争议或涉及专业问题的，补偿救济实施主体可以委托经双方认可的具备资格的第三方机构评估或鉴定。</w:t>
      </w:r>
    </w:p>
    <w:p>
      <w:pPr>
        <w:spacing w:line="560" w:lineRule="exact"/>
        <w:ind w:firstLine="640" w:firstLineChars="200"/>
        <w:rPr>
          <w:rFonts w:eastAsia="仿宋_GB2312"/>
          <w:sz w:val="32"/>
          <w:szCs w:val="32"/>
        </w:rPr>
      </w:pPr>
      <w:r>
        <w:rPr>
          <w:rFonts w:eastAsia="仿宋_GB2312"/>
          <w:sz w:val="32"/>
          <w:szCs w:val="32"/>
        </w:rPr>
        <w:t>如涉及项目特别重大、社会影响深远、矛盾突出的申请诉求，补偿救济实施主体应向</w:t>
      </w:r>
      <w:r>
        <w:rPr>
          <w:rFonts w:hint="eastAsia" w:eastAsia="仿宋_GB2312"/>
          <w:sz w:val="32"/>
          <w:szCs w:val="32"/>
        </w:rPr>
        <w:t>市</w:t>
      </w:r>
      <w:r>
        <w:rPr>
          <w:rFonts w:eastAsia="仿宋_GB2312"/>
          <w:sz w:val="32"/>
          <w:szCs w:val="32"/>
        </w:rPr>
        <w:t>人民政府报告，根据工作需要召开</w:t>
      </w:r>
      <w:r>
        <w:rPr>
          <w:rFonts w:hint="eastAsia" w:eastAsia="仿宋_GB2312"/>
          <w:sz w:val="32"/>
          <w:szCs w:val="32"/>
        </w:rPr>
        <w:t>相关</w:t>
      </w:r>
      <w:r>
        <w:rPr>
          <w:rFonts w:eastAsia="仿宋_GB2312"/>
          <w:sz w:val="32"/>
          <w:szCs w:val="32"/>
        </w:rPr>
        <w:t>部门联合会商会，进行有关事项的协商。</w:t>
      </w:r>
    </w:p>
    <w:p>
      <w:pPr>
        <w:pStyle w:val="10"/>
        <w:widowControl/>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企业就补偿事项提起诉讼或申请复议、仲裁的，协商程序自行终止</w:t>
      </w:r>
      <w:r>
        <w:rPr>
          <w:rFonts w:hint="eastAsia" w:eastAsia="仿宋_GB2312"/>
          <w:sz w:val="32"/>
          <w:szCs w:val="32"/>
        </w:rPr>
        <w:t>。当事人为达成协议作出妥协而认可的事实，不得在后续的诉讼、行政复议和仲裁中作为其不利的根据，但法律另有规定或者当事人均同意的除外。</w:t>
      </w:r>
    </w:p>
    <w:p>
      <w:pPr>
        <w:spacing w:line="560" w:lineRule="exact"/>
        <w:ind w:firstLine="640" w:firstLineChars="200"/>
        <w:rPr>
          <w:rFonts w:eastAsia="仿宋_GB2312"/>
          <w:sz w:val="32"/>
          <w:szCs w:val="32"/>
        </w:rPr>
      </w:pPr>
      <w:r>
        <w:rPr>
          <w:rFonts w:eastAsia="仿宋_GB2312"/>
          <w:sz w:val="32"/>
          <w:szCs w:val="32"/>
        </w:rPr>
        <w:t>（四）</w:t>
      </w:r>
      <w:r>
        <w:rPr>
          <w:rFonts w:eastAsia="楷体_GB2312"/>
          <w:sz w:val="32"/>
          <w:szCs w:val="32"/>
        </w:rPr>
        <w:t>补偿。</w:t>
      </w:r>
      <w:r>
        <w:rPr>
          <w:rFonts w:eastAsia="仿宋_GB2312"/>
          <w:sz w:val="32"/>
          <w:szCs w:val="32"/>
        </w:rPr>
        <w:t>补偿救济实施主体与企业经协商一致达成补偿方案的，由双方签订补偿协议。补偿协议经双方签字、盖章后生效，双方另有约定的从其约定；依法依规需要办理相关手续的，自相关手续办理完毕之日起生效。补偿救济实施主体应当按照生效的补偿协议约定的内容予以补偿。</w:t>
      </w:r>
    </w:p>
    <w:p>
      <w:pPr>
        <w:spacing w:line="560" w:lineRule="exact"/>
        <w:ind w:firstLine="640" w:firstLineChars="200"/>
        <w:rPr>
          <w:rFonts w:eastAsia="仿宋_GB2312"/>
          <w:sz w:val="32"/>
          <w:szCs w:val="32"/>
        </w:rPr>
      </w:pPr>
      <w:r>
        <w:rPr>
          <w:rFonts w:eastAsia="仿宋_GB2312"/>
          <w:sz w:val="32"/>
          <w:szCs w:val="32"/>
        </w:rPr>
        <w:t>补偿方式以支付补偿金为主；可以</w:t>
      </w:r>
      <w:bookmarkStart w:id="1" w:name="_Hlk98776985"/>
      <w:r>
        <w:rPr>
          <w:rFonts w:eastAsia="仿宋_GB2312"/>
          <w:sz w:val="32"/>
          <w:szCs w:val="32"/>
        </w:rPr>
        <w:t>实物置换、</w:t>
      </w:r>
      <w:bookmarkEnd w:id="1"/>
      <w:r>
        <w:rPr>
          <w:rFonts w:eastAsia="仿宋_GB2312"/>
          <w:sz w:val="32"/>
          <w:szCs w:val="32"/>
        </w:rPr>
        <w:t>返还原物、恢复原状的，采用实物置换、返还原物、恢复原状等方式。</w:t>
      </w:r>
    </w:p>
    <w:p>
      <w:pPr>
        <w:spacing w:line="560" w:lineRule="exact"/>
        <w:ind w:firstLine="640" w:firstLineChars="200"/>
        <w:rPr>
          <w:rFonts w:eastAsia="仿宋_GB2312"/>
          <w:sz w:val="32"/>
          <w:szCs w:val="32"/>
        </w:rPr>
      </w:pPr>
      <w:r>
        <w:rPr>
          <w:rFonts w:eastAsia="仿宋_GB2312"/>
          <w:sz w:val="32"/>
          <w:szCs w:val="32"/>
        </w:rPr>
        <w:t>补偿救济实施主体</w:t>
      </w:r>
      <w:r>
        <w:rPr>
          <w:rFonts w:hint="eastAsia" w:eastAsia="仿宋_GB2312"/>
          <w:sz w:val="32"/>
          <w:szCs w:val="32"/>
        </w:rPr>
        <w:t>应当在</w:t>
      </w:r>
      <w:r>
        <w:rPr>
          <w:rFonts w:ascii="仿宋_GB2312" w:eastAsia="仿宋_GB2312" w:cs="仿宋_GB2312"/>
          <w:kern w:val="0"/>
          <w:sz w:val="32"/>
          <w:szCs w:val="32"/>
        </w:rPr>
        <w:t>补偿救济</w:t>
      </w:r>
      <w:r>
        <w:rPr>
          <w:rFonts w:hint="eastAsia" w:ascii="仿宋_GB2312" w:eastAsia="仿宋_GB2312" w:cs="仿宋_GB2312"/>
          <w:kern w:val="0"/>
          <w:sz w:val="32"/>
          <w:szCs w:val="32"/>
        </w:rPr>
        <w:t>义务履行完毕后的</w:t>
      </w:r>
      <w:r>
        <w:rPr>
          <w:rFonts w:hint="eastAsia" w:eastAsia="仿宋_GB2312"/>
          <w:kern w:val="0"/>
          <w:sz w:val="32"/>
          <w:szCs w:val="32"/>
        </w:rPr>
        <w:t>10</w:t>
      </w:r>
      <w:r>
        <w:rPr>
          <w:rFonts w:ascii="仿宋_GB2312" w:eastAsia="仿宋_GB2312" w:cs="仿宋_GB2312"/>
          <w:kern w:val="0"/>
          <w:sz w:val="32"/>
          <w:szCs w:val="32"/>
        </w:rPr>
        <w:t>个工作</w:t>
      </w:r>
      <w:r>
        <w:rPr>
          <w:rFonts w:hint="eastAsia" w:ascii="仿宋_GB2312" w:eastAsia="仿宋_GB2312" w:cs="仿宋_GB2312"/>
          <w:kern w:val="0"/>
          <w:sz w:val="32"/>
          <w:szCs w:val="32"/>
        </w:rPr>
        <w:t>日内将补偿协议、补偿凭证报市发展改革委备案。</w:t>
      </w:r>
    </w:p>
    <w:p>
      <w:pPr>
        <w:spacing w:line="560" w:lineRule="exact"/>
        <w:ind w:firstLine="640" w:firstLineChars="200"/>
        <w:rPr>
          <w:rFonts w:eastAsia="黑体"/>
          <w:sz w:val="32"/>
          <w:szCs w:val="32"/>
        </w:rPr>
      </w:pPr>
      <w:r>
        <w:rPr>
          <w:rFonts w:eastAsia="黑体"/>
          <w:sz w:val="32"/>
          <w:szCs w:val="32"/>
        </w:rPr>
        <w:t>三、工作要求</w:t>
      </w:r>
    </w:p>
    <w:p>
      <w:pPr>
        <w:widowControl/>
        <w:spacing w:line="560" w:lineRule="exact"/>
        <w:ind w:firstLine="640" w:firstLineChars="200"/>
        <w:jc w:val="left"/>
        <w:rPr>
          <w:rFonts w:ascii="仿宋_GB2312" w:eastAsia="仿宋_GB2312" w:cs="仿宋_GB2312"/>
          <w:kern w:val="0"/>
          <w:sz w:val="32"/>
          <w:szCs w:val="32"/>
        </w:rPr>
      </w:pPr>
      <w:r>
        <w:rPr>
          <w:rFonts w:hint="eastAsia" w:ascii="楷体" w:hAnsi="楷体" w:eastAsia="楷体" w:cs="楷体"/>
          <w:sz w:val="32"/>
          <w:szCs w:val="32"/>
        </w:rPr>
        <w:t>（一）加强组织保障</w:t>
      </w:r>
      <w:r>
        <w:rPr>
          <w:rFonts w:eastAsia="仿宋_GB2312"/>
          <w:sz w:val="32"/>
          <w:szCs w:val="32"/>
        </w:rPr>
        <w:t>。</w:t>
      </w:r>
      <w:r>
        <w:rPr>
          <w:rFonts w:hint="eastAsia" w:eastAsia="仿宋_GB2312"/>
          <w:sz w:val="32"/>
          <w:szCs w:val="32"/>
        </w:rPr>
        <w:t>各</w:t>
      </w:r>
      <w:r>
        <w:rPr>
          <w:rFonts w:hint="eastAsia" w:eastAsia="仿宋_GB2312"/>
          <w:bCs/>
          <w:sz w:val="32"/>
          <w:szCs w:val="32"/>
        </w:rPr>
        <w:t>市级行政机关</w:t>
      </w:r>
      <w:r>
        <w:rPr>
          <w:rFonts w:eastAsia="仿宋_GB2312"/>
          <w:sz w:val="32"/>
          <w:szCs w:val="32"/>
        </w:rPr>
        <w:t>要高度重视，强化责任意识、担当意见，安排专门机构和专门人员负责涉企补偿救济工作的组织实施，做好工作台账，实行跟踪管理，</w:t>
      </w:r>
      <w:r>
        <w:rPr>
          <w:rFonts w:eastAsia="仿宋_GB2312"/>
          <w:kern w:val="0"/>
          <w:sz w:val="32"/>
          <w:szCs w:val="32"/>
        </w:rPr>
        <w:t>及时了解进展情况，将涉企补偿救济工作落到实处</w:t>
      </w:r>
      <w:r>
        <w:rPr>
          <w:rFonts w:eastAsia="仿宋_GB2312"/>
          <w:sz w:val="32"/>
          <w:szCs w:val="32"/>
        </w:rPr>
        <w:t>。</w:t>
      </w:r>
    </w:p>
    <w:p>
      <w:pPr>
        <w:spacing w:line="560" w:lineRule="exact"/>
        <w:ind w:firstLine="640" w:firstLineChars="200"/>
        <w:rPr>
          <w:rFonts w:ascii="仿宋_GB2312" w:eastAsia="仿宋_GB2312"/>
          <w:sz w:val="32"/>
          <w:szCs w:val="32"/>
        </w:rPr>
      </w:pPr>
      <w:r>
        <w:rPr>
          <w:rFonts w:hint="eastAsia" w:ascii="楷体" w:hAnsi="楷体" w:eastAsia="楷体" w:cs="楷体"/>
          <w:kern w:val="0"/>
          <w:sz w:val="32"/>
          <w:szCs w:val="32"/>
        </w:rPr>
        <w:t>（二）强化部门协作</w:t>
      </w:r>
      <w:r>
        <w:rPr>
          <w:rFonts w:eastAsia="仿宋_GB2312"/>
          <w:kern w:val="0"/>
          <w:sz w:val="32"/>
          <w:szCs w:val="32"/>
        </w:rPr>
        <w:t>。</w:t>
      </w:r>
      <w:r>
        <w:rPr>
          <w:rFonts w:hint="eastAsia" w:eastAsia="仿宋_GB2312"/>
          <w:kern w:val="0"/>
          <w:sz w:val="32"/>
          <w:szCs w:val="32"/>
        </w:rPr>
        <w:t>市财政、金融监管、政务服务、住</w:t>
      </w:r>
      <w:r>
        <w:rPr>
          <w:rFonts w:hint="eastAsia" w:eastAsia="仿宋_GB2312"/>
          <w:sz w:val="32"/>
          <w:szCs w:val="32"/>
        </w:rPr>
        <w:t>建、水利、交通、商务等部门</w:t>
      </w:r>
      <w:r>
        <w:rPr>
          <w:rFonts w:ascii="仿宋_GB2312" w:eastAsia="仿宋_GB2312"/>
          <w:sz w:val="32"/>
          <w:szCs w:val="32"/>
        </w:rPr>
        <w:t>要充分发挥</w:t>
      </w:r>
      <w:r>
        <w:rPr>
          <w:rFonts w:hint="eastAsia" w:ascii="仿宋_GB2312" w:eastAsia="仿宋_GB2312"/>
          <w:sz w:val="32"/>
          <w:szCs w:val="32"/>
        </w:rPr>
        <w:t>主管部门</w:t>
      </w:r>
      <w:r>
        <w:rPr>
          <w:rFonts w:ascii="仿宋_GB2312" w:eastAsia="仿宋_GB2312"/>
          <w:sz w:val="32"/>
          <w:szCs w:val="32"/>
        </w:rPr>
        <w:t>作用，</w:t>
      </w:r>
      <w:r>
        <w:rPr>
          <w:rFonts w:hint="eastAsia" w:eastAsia="仿宋_GB2312"/>
          <w:sz w:val="32"/>
          <w:szCs w:val="32"/>
        </w:rPr>
        <w:t>在</w:t>
      </w:r>
      <w:r>
        <w:rPr>
          <w:rFonts w:eastAsia="仿宋_GB2312"/>
          <w:sz w:val="32"/>
          <w:szCs w:val="36"/>
        </w:rPr>
        <w:t>债务融资、政府采购、招投标、招商引资</w:t>
      </w:r>
      <w:r>
        <w:rPr>
          <w:rFonts w:hint="eastAsia" w:eastAsia="仿宋_GB2312"/>
          <w:sz w:val="32"/>
          <w:szCs w:val="36"/>
        </w:rPr>
        <w:t>领域做好</w:t>
      </w:r>
      <w:r>
        <w:rPr>
          <w:rFonts w:eastAsia="仿宋_GB2312"/>
          <w:kern w:val="0"/>
          <w:sz w:val="32"/>
          <w:szCs w:val="32"/>
        </w:rPr>
        <w:t>涉企补偿救济</w:t>
      </w:r>
      <w:r>
        <w:rPr>
          <w:rFonts w:hint="eastAsia" w:eastAsia="仿宋_GB2312"/>
          <w:kern w:val="0"/>
          <w:sz w:val="32"/>
          <w:szCs w:val="32"/>
        </w:rPr>
        <w:t>相关</w:t>
      </w:r>
      <w:r>
        <w:rPr>
          <w:rFonts w:eastAsia="仿宋_GB2312"/>
          <w:kern w:val="0"/>
          <w:sz w:val="32"/>
          <w:szCs w:val="32"/>
        </w:rPr>
        <w:t>工作</w:t>
      </w:r>
      <w:r>
        <w:rPr>
          <w:rFonts w:hint="eastAsia" w:eastAsia="仿宋_GB2312"/>
          <w:sz w:val="32"/>
          <w:szCs w:val="36"/>
        </w:rPr>
        <w:t>。市</w:t>
      </w:r>
      <w:r>
        <w:rPr>
          <w:rFonts w:hint="eastAsia" w:ascii="仿宋_GB2312" w:eastAsia="仿宋_GB2312"/>
          <w:sz w:val="32"/>
          <w:szCs w:val="32"/>
        </w:rPr>
        <w:t>财政局应当建立涉企补偿预算调整和经费划拨机制，确保补偿经费落实到位。市财政局、审计局要加强对涉企补偿资金使用情况的监督检查，防止挪用、套取、骗取补偿资金等违法行为发生。</w:t>
      </w:r>
    </w:p>
    <w:p>
      <w:pPr>
        <w:spacing w:line="560" w:lineRule="exact"/>
        <w:ind w:firstLine="640" w:firstLineChars="200"/>
        <w:rPr>
          <w:rFonts w:eastAsia="仿宋_GB2312"/>
          <w:sz w:val="32"/>
          <w:szCs w:val="32"/>
        </w:rPr>
      </w:pPr>
      <w:r>
        <w:rPr>
          <w:rFonts w:hint="eastAsia" w:ascii="楷体" w:hAnsi="楷体" w:eastAsia="楷体" w:cs="楷体"/>
          <w:sz w:val="32"/>
          <w:szCs w:val="32"/>
        </w:rPr>
        <w:t>（三）严守廉洁纪律</w:t>
      </w:r>
      <w:r>
        <w:rPr>
          <w:rFonts w:eastAsia="仿宋_GB2312"/>
          <w:sz w:val="32"/>
          <w:szCs w:val="32"/>
        </w:rPr>
        <w:t>。在办理实施涉企补偿救济过程中，具体承办单位和个人要严格依法依规开展相关工作，认真履职尽责，不得“吃拿卡要”，不得接受申请人请托，高估补偿金额。玩忽职守、滥用职权、徇私舞弊，</w:t>
      </w:r>
      <w:r>
        <w:rPr>
          <w:rFonts w:hint="eastAsia" w:eastAsia="仿宋_GB2312"/>
          <w:sz w:val="32"/>
          <w:szCs w:val="32"/>
        </w:rPr>
        <w:t>造成国家财政损失或导致企业合法利益受到侵害的，依法依规追究责任，符合追偿条件的，依法追偿；</w:t>
      </w:r>
      <w:bookmarkStart w:id="2" w:name="_Hlk105406740"/>
      <w:r>
        <w:rPr>
          <w:rFonts w:hint="eastAsia" w:eastAsia="仿宋_GB2312"/>
          <w:sz w:val="32"/>
          <w:szCs w:val="32"/>
        </w:rPr>
        <w:t>涉嫌犯罪的，依法移送司法机关</w:t>
      </w:r>
      <w:bookmarkEnd w:id="2"/>
      <w:r>
        <w:rPr>
          <w:rFonts w:hint="eastAsia" w:eastAsia="仿宋_GB2312"/>
          <w:sz w:val="32"/>
          <w:szCs w:val="32"/>
        </w:rPr>
        <w:t>。</w:t>
      </w:r>
    </w:p>
    <w:p>
      <w:pPr>
        <w:spacing w:line="560" w:lineRule="exact"/>
        <w:ind w:left="160" w:leftChars="76" w:firstLine="678" w:firstLineChars="212"/>
        <w:rPr>
          <w:rFonts w:eastAsia="仿宋_GB2312"/>
          <w:sz w:val="32"/>
          <w:szCs w:val="32"/>
        </w:rPr>
      </w:pPr>
      <w:r>
        <w:rPr>
          <w:rFonts w:eastAsia="仿宋_GB2312"/>
          <w:sz w:val="32"/>
          <w:szCs w:val="32"/>
        </w:rPr>
        <w:t>本机制自X年X月X日起</w:t>
      </w:r>
      <w:r>
        <w:rPr>
          <w:rFonts w:hint="eastAsia" w:eastAsia="仿宋_GB2312"/>
          <w:sz w:val="32"/>
          <w:szCs w:val="32"/>
        </w:rPr>
        <w:t>施</w:t>
      </w:r>
      <w:r>
        <w:rPr>
          <w:rFonts w:eastAsia="仿宋_GB2312"/>
          <w:sz w:val="32"/>
          <w:szCs w:val="32"/>
        </w:rPr>
        <w:t>行</w:t>
      </w:r>
      <w:r>
        <w:rPr>
          <w:rFonts w:hint="eastAsia" w:eastAsia="仿宋_GB2312"/>
          <w:sz w:val="32"/>
          <w:szCs w:val="32"/>
        </w:rPr>
        <w:t>，</w:t>
      </w:r>
      <w:r>
        <w:rPr>
          <w:rFonts w:eastAsia="仿宋_GB2312"/>
          <w:sz w:val="32"/>
          <w:szCs w:val="32"/>
        </w:rPr>
        <w:t>有效期至X年X月X日</w:t>
      </w:r>
      <w:r>
        <w:rPr>
          <w:rFonts w:hint="eastAsia" w:eastAsia="仿宋_GB2312"/>
          <w:sz w:val="32"/>
          <w:szCs w:val="32"/>
        </w:rPr>
        <w:t>。</w:t>
      </w:r>
      <w:r>
        <w:rPr>
          <w:rFonts w:eastAsia="仿宋_GB2312"/>
          <w:sz w:val="32"/>
          <w:szCs w:val="32"/>
        </w:rPr>
        <w:t>国家和省对涉企补偿救济</w:t>
      </w:r>
      <w:r>
        <w:rPr>
          <w:rFonts w:hint="eastAsia" w:eastAsia="仿宋_GB2312"/>
          <w:sz w:val="32"/>
          <w:szCs w:val="32"/>
        </w:rPr>
        <w:t>另有</w:t>
      </w:r>
      <w:r>
        <w:rPr>
          <w:rFonts w:eastAsia="仿宋_GB2312"/>
          <w:sz w:val="32"/>
          <w:szCs w:val="32"/>
        </w:rPr>
        <w:t>规定的，从其规定。</w:t>
      </w:r>
      <w:r>
        <w:rPr>
          <w:rFonts w:hint="eastAsia" w:eastAsia="仿宋_GB2312"/>
          <w:sz w:val="32"/>
          <w:szCs w:val="32"/>
        </w:rPr>
        <w:t>各县区、</w:t>
      </w:r>
      <w:r>
        <w:rPr>
          <w:rFonts w:eastAsia="仿宋_GB2312"/>
          <w:sz w:val="32"/>
          <w:szCs w:val="32"/>
        </w:rPr>
        <w:t>开发园区可以</w:t>
      </w:r>
      <w:r>
        <w:rPr>
          <w:rFonts w:hint="eastAsia" w:eastAsia="仿宋_GB2312"/>
          <w:sz w:val="32"/>
          <w:szCs w:val="32"/>
        </w:rPr>
        <w:t>参照本机制制定本地区涉企补偿救济工作机制。</w:t>
      </w:r>
      <w:bookmarkStart w:id="3" w:name="_GoBack"/>
      <w:bookmarkEnd w:id="3"/>
    </w:p>
    <w:sectPr>
      <w:footerReference r:id="rId3"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溘冼_GB2312">
    <w:altName w:val="MingLiU"/>
    <w:panose1 w:val="00000000000000000000"/>
    <w:charset w:val="88"/>
    <w:family w:val="modern"/>
    <w:pitch w:val="default"/>
    <w:sig w:usb0="00000000" w:usb1="00000000" w:usb2="00000010" w:usb3="00000000" w:csb0="001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671983"/>
    </w:sdtPr>
    <w:sdtEndPr>
      <w:rPr>
        <w:sz w:val="28"/>
        <w:szCs w:val="28"/>
      </w:rPr>
    </w:sdtEndPr>
    <w:sdtContent>
      <w:p>
        <w:pPr>
          <w:pStyle w:val="8"/>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01FAA"/>
    <w:multiLevelType w:val="singleLevel"/>
    <w:tmpl w:val="EBB01FAA"/>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ZWRlYzM0ZDY0MWMzOWM5NGJhOGFmZDk3MmEyNmUifQ=="/>
  </w:docVars>
  <w:rsids>
    <w:rsidRoot w:val="00000000"/>
    <w:rsid w:val="50007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uiPriority w:val="0"/>
    <w:pPr>
      <w:keepNext/>
      <w:keepLines/>
      <w:widowControl w:val="0"/>
      <w:spacing w:line="700" w:lineRule="exact"/>
      <w:ind w:firstLine="200" w:firstLineChars="200"/>
      <w:jc w:val="center"/>
      <w:outlineLvl w:val="0"/>
    </w:pPr>
    <w:rPr>
      <w:rFonts w:eastAsia="方正小标宋_GBK"/>
      <w:bCs/>
      <w:kern w:val="44"/>
      <w:sz w:val="44"/>
      <w:szCs w:val="44"/>
    </w:rPr>
  </w:style>
  <w:style w:type="paragraph" w:styleId="5">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uiPriority w:val="0"/>
    <w:pPr>
      <w:keepNext/>
      <w:keepLines/>
      <w:spacing w:before="260" w:after="260" w:line="415" w:lineRule="auto"/>
      <w:outlineLvl w:val="2"/>
    </w:pPr>
    <w:rPr>
      <w:b/>
      <w:sz w:val="32"/>
    </w:rPr>
  </w:style>
  <w:style w:type="character" w:default="1" w:styleId="12">
    <w:name w:val="Default Paragraph Fon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Title"/>
    <w:basedOn w:val="1"/>
    <w:next w:val="1"/>
    <w:uiPriority w:val="0"/>
    <w:pPr>
      <w:spacing w:before="240" w:after="60"/>
      <w:jc w:val="center"/>
      <w:outlineLvl w:val="0"/>
    </w:pPr>
    <w:rPr>
      <w:rFonts w:ascii="Cambria" w:hAnsi="Cambria"/>
      <w:b/>
      <w:bCs/>
      <w:sz w:val="32"/>
      <w:szCs w:val="32"/>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100" w:beforeAutospacing="1" w:after="100" w:afterAutospacing="1"/>
      <w:jc w:val="left"/>
    </w:pPr>
    <w:rPr>
      <w:kern w:val="0"/>
      <w:sz w:val="24"/>
    </w:rPr>
  </w:style>
  <w:style w:type="character" w:styleId="13">
    <w:name w:val="Hyperlink"/>
    <w:basedOn w:val="12"/>
    <w:uiPriority w:val="0"/>
    <w:rPr>
      <w:color w:val="0000FF"/>
      <w:u w:val="single"/>
    </w:rPr>
  </w:style>
  <w:style w:type="paragraph" w:styleId="14">
    <w:name w:val="List Paragraph"/>
    <w:basedOn w:val="1"/>
    <w:uiPriority w:val="0"/>
    <w:pPr>
      <w:ind w:firstLine="200" w:firstLineChars="200"/>
    </w:pPr>
  </w:style>
  <w:style w:type="paragraph" w:customStyle="1" w:styleId="15">
    <w:name w:val="主送单位"/>
    <w:basedOn w:val="1"/>
    <w:uiPriority w:val="0"/>
    <w:pPr>
      <w:widowControl/>
      <w:autoSpaceDE w:val="0"/>
      <w:autoSpaceDN w:val="0"/>
      <w:adjustRightInd w:val="0"/>
      <w:spacing w:line="560" w:lineRule="exact"/>
    </w:pPr>
    <w:rPr>
      <w:rFonts w:ascii="溘冼_GB2312" w:eastAsia="溘冼_GB2312"/>
      <w:spacing w:val="-4"/>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4</Pages>
  <Words>1962</Words>
  <Characters>1974</Characters>
  <Lines>84</Lines>
  <Paragraphs>23</Paragraphs>
  <TotalTime>16</TotalTime>
  <ScaleCrop>false</ScaleCrop>
  <LinksUpToDate>false</LinksUpToDate>
  <CharactersWithSpaces>1975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2023-10-07T02:45:00Z</dcterms:created>
  <dc:creator>zyz</dc:creator>
  <cp:lastModifiedBy>荒漠孤人</cp:lastModifiedBy>
  <dcterms:modified xsi:type="dcterms:W3CDTF">2023-10-09T00:23:38Z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F6B45F3D6AE9458F89CC15006C348DF6_13</vt:lpwstr>
  </property>
</Properties>
</file>