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关于印发《扬州市市场主体住所(经营场所)负面清单(2023年版)》的通知(征求意见稿）起草说明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国务院办公厅关于复制推广营商环境创新试点改革举措的通知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国办发〔2022〕35号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明确各地可借鉴试点地区的改革经营，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相关部门数据共享，建立标准化住所(经营场所)数据库，实现房屋产权证明、不动产权证书编号、路名等信息在线比对核验；建立健全住所(经营场所)负面清单管理制度，在便利住所登记的同时，防范虚假住所等突出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市市场监管局会同市行政审批局草拟了《扬州市市场主体住所(经营场所)负面清单(2023年版)》，拟提请扬州市政府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推进政府职能转变和 "放管服"改革协调小组办公室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以协调办的名义下发。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通知主要涉及以下内容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附件的负面清单列举了目前对住所（经营场所）实施限制的政策性规定。供市场主体登记申请人遵守，配合市场主体登记时提供的《企业住所 (经营场所)申报承诺书》，强化市场主体的自我责任。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推进用信息化手段进行负面清单地址管理。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明确负面清单要动态管理，不得增加无政策依据的内容，防止变相增加市场主体登记的前置条件。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扬州市市场监督管理局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2023年10月26日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8848610-E6B8-4532-B898-C7A409DAE92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381507-D9EA-46E7-9921-1259355DC9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AD2E5"/>
    <w:multiLevelType w:val="singleLevel"/>
    <w:tmpl w:val="0A1AD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zE3NDE0NzEwZGYxYWNjNDU1ZThlNzRkMjQzOTQifQ=="/>
  </w:docVars>
  <w:rsids>
    <w:rsidRoot w:val="1E7C2F24"/>
    <w:rsid w:val="1E7C2F24"/>
    <w:rsid w:val="51D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2023-10-26T02:33:00Z</dcterms:created>
  <dc:creator>孤山云影一老僧</dc:creator>
  <cp:lastModifiedBy>孤山云影一老僧</cp:lastModifiedBy>
  <dcterms:modified xsi:type="dcterms:W3CDTF">2023-10-26T05:54:28Z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8FD65CBFC9914A3C9E22F806B5A9DFDD_11</vt:lpwstr>
  </property>
</Properties>
</file>