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DE1A" w14:textId="77777777" w:rsidR="002D4159" w:rsidRDefault="002D4159">
      <w:pPr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spacing w:val="-4"/>
          <w:sz w:val="44"/>
          <w:szCs w:val="44"/>
        </w:rPr>
      </w:pPr>
    </w:p>
    <w:p w14:paraId="78104596" w14:textId="77777777" w:rsidR="002D4159" w:rsidRDefault="002D4159">
      <w:pPr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spacing w:val="-4"/>
          <w:sz w:val="44"/>
          <w:szCs w:val="44"/>
        </w:rPr>
      </w:pPr>
    </w:p>
    <w:p w14:paraId="234A89E6" w14:textId="77777777" w:rsidR="002D4159" w:rsidRPr="008F2BCE" w:rsidRDefault="002D4159">
      <w:pPr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spacing w:val="-12"/>
          <w:sz w:val="44"/>
          <w:szCs w:val="44"/>
        </w:rPr>
      </w:pPr>
    </w:p>
    <w:p w14:paraId="71B59820" w14:textId="5F469F9F" w:rsidR="002D4159" w:rsidRPr="009853CC" w:rsidRDefault="00000000" w:rsidP="009853CC">
      <w:pPr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spacing w:val="-20"/>
          <w:w w:val="90"/>
          <w:sz w:val="44"/>
          <w:szCs w:val="44"/>
        </w:rPr>
      </w:pPr>
      <w:r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关于</w:t>
      </w:r>
      <w:r w:rsidRPr="009853CC">
        <w:rPr>
          <w:rFonts w:ascii="Times New Roman" w:eastAsia="方正小标宋简体" w:hAnsi="Times New Roman" w:cs="Times New Roman"/>
          <w:spacing w:val="-20"/>
          <w:w w:val="90"/>
          <w:sz w:val="44"/>
          <w:szCs w:val="44"/>
        </w:rPr>
        <w:t>转发</w:t>
      </w:r>
      <w:r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《</w:t>
      </w:r>
      <w:r w:rsidR="00D93162"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关于开展</w:t>
      </w:r>
      <w:r w:rsidR="00D93162"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2023</w:t>
      </w:r>
      <w:r w:rsidR="00D93162"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年度国家智能制造系统解决方案揭榜挂帅项目申报工作的通知</w:t>
      </w:r>
      <w:r w:rsidRPr="009853CC">
        <w:rPr>
          <w:rFonts w:ascii="Times New Roman" w:eastAsia="方正小标宋简体" w:hAnsi="Times New Roman" w:cs="Times New Roman" w:hint="eastAsia"/>
          <w:spacing w:val="-20"/>
          <w:w w:val="90"/>
          <w:sz w:val="44"/>
          <w:szCs w:val="44"/>
        </w:rPr>
        <w:t>》的通知</w:t>
      </w:r>
    </w:p>
    <w:p w14:paraId="5E99EB40" w14:textId="77777777" w:rsidR="002D4159" w:rsidRPr="001E4D76" w:rsidRDefault="002D4159">
      <w:pPr>
        <w:overflowPunct w:val="0"/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spacing w:val="-4"/>
          <w:sz w:val="44"/>
          <w:szCs w:val="44"/>
        </w:rPr>
      </w:pPr>
    </w:p>
    <w:p w14:paraId="51E2D82E" w14:textId="1DDEE1AF" w:rsidR="002D4159" w:rsidRPr="00FF43DB" w:rsidRDefault="00000000">
      <w:pPr>
        <w:overflowPunct w:val="0"/>
        <w:adjustRightInd w:val="0"/>
        <w:snapToGrid w:val="0"/>
        <w:spacing w:line="576" w:lineRule="exact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各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县级市（区）</w:t>
      </w:r>
      <w:r w:rsidR="0046731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工信局，苏州工业园区、高新区（虎丘区）经发委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：</w:t>
      </w:r>
    </w:p>
    <w:p w14:paraId="068C4610" w14:textId="0C351536" w:rsidR="002D4159" w:rsidRPr="00FF43DB" w:rsidRDefault="00000000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现将省工信厅</w:t>
      </w:r>
      <w:r w:rsidR="008F2BCE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、省市场监督管理局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《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关于开展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2023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年度国家智能制造系统解决方案揭榜挂帅项目申报工作的通知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》（苏工信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融合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〔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202</w:t>
      </w:r>
      <w:r w:rsidR="008C697F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3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〕</w:t>
      </w:r>
      <w:r w:rsidR="009853CC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468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号）转发给你们，请按照通知要求</w:t>
      </w:r>
      <w:r w:rsidR="0075743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积极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组织申报。相关事项通知如下：</w:t>
      </w:r>
    </w:p>
    <w:p w14:paraId="4E689620" w14:textId="57C1407F" w:rsidR="002D4159" w:rsidRPr="00FF43DB" w:rsidRDefault="009853CC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黑体" w:eastAsia="黑体" w:hAnsi="黑体" w:cs="Times New Roman"/>
          <w:spacing w:val="-2"/>
          <w:sz w:val="32"/>
          <w:szCs w:val="32"/>
        </w:rPr>
      </w:pPr>
      <w:r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一</w:t>
      </w:r>
      <w:r w:rsidR="00DC7A40"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、申请</w:t>
      </w:r>
      <w:r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要求</w:t>
      </w:r>
    </w:p>
    <w:p w14:paraId="1F5BAE77" w14:textId="405F4957" w:rsidR="009853CC" w:rsidRPr="00FF43DB" w:rsidRDefault="008F2BCE" w:rsidP="009853CC">
      <w:pPr>
        <w:pStyle w:val="a7"/>
        <w:overflowPunct w:val="0"/>
        <w:adjustRightInd w:val="0"/>
        <w:snapToGrid w:val="0"/>
        <w:spacing w:line="576" w:lineRule="exact"/>
        <w:ind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1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申报主体应</w:t>
      </w:r>
      <w:r w:rsidR="00441D48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为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在</w:t>
      </w:r>
      <w:r w:rsidR="00DC7A40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苏州大市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区域内注册，具有独立法人资格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，近三年经济效益较好且信用记录良好的</w:t>
      </w:r>
      <w:r w:rsidR="009853CC" w:rsidRPr="00FF43DB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企业或科研院所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，主营业务包括智能制造系统解决方案的研发、供给、服务等。</w:t>
      </w:r>
    </w:p>
    <w:p w14:paraId="426CDF5E" w14:textId="5265C106" w:rsidR="009853CC" w:rsidRPr="00FF43DB" w:rsidRDefault="009853CC" w:rsidP="009853CC">
      <w:pPr>
        <w:pStyle w:val="a7"/>
        <w:overflowPunct w:val="0"/>
        <w:adjustRightInd w:val="0"/>
        <w:snapToGrid w:val="0"/>
        <w:spacing w:line="576" w:lineRule="exact"/>
        <w:ind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2.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申报主体三年未发生重大、特大安全生产事故，重大、特大环境事故，无违法违规行为。</w:t>
      </w:r>
    </w:p>
    <w:p w14:paraId="11CE02D7" w14:textId="7B082CA4" w:rsidR="008F2BCE" w:rsidRPr="00FF43DB" w:rsidRDefault="009853CC" w:rsidP="009853CC">
      <w:pPr>
        <w:pStyle w:val="a7"/>
        <w:overflowPunct w:val="0"/>
        <w:adjustRightInd w:val="0"/>
        <w:snapToGrid w:val="0"/>
        <w:spacing w:line="576" w:lineRule="exact"/>
        <w:ind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3</w:t>
      </w:r>
      <w:r w:rsidR="008F2BCE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="00DC7A40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申报主体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应具有较好的智能制造系统解决方案技术创新和实施应用基础，有必要的场地、设备、人员条件，具有进行工程化研发、试验、实施的综合能力，在相应行业和领域具有成功应用案例，愿意就申报的揭榜任务内容进行评估验收和宣传推广。</w:t>
      </w:r>
    </w:p>
    <w:p w14:paraId="050B5B48" w14:textId="552AD996" w:rsidR="009853CC" w:rsidRPr="00FF43DB" w:rsidRDefault="009853CC" w:rsidP="009853CC">
      <w:pPr>
        <w:widowControl/>
        <w:ind w:firstLineChars="200" w:firstLine="632"/>
        <w:jc w:val="left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lastRenderedPageBreak/>
        <w:t>4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每个申报主体仅可申报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1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个项目，每个项目可针对</w:t>
      </w:r>
      <w:r w:rsidRPr="00FF43DB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最多</w:t>
      </w:r>
      <w:r w:rsidRPr="00FF43DB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3</w:t>
      </w:r>
      <w:r w:rsidRPr="00FF43DB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个攻关方向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提出不同行业领域的解决方案。</w:t>
      </w:r>
    </w:p>
    <w:p w14:paraId="1891F16E" w14:textId="018471F3" w:rsidR="009853CC" w:rsidRPr="00FF43DB" w:rsidRDefault="009853CC" w:rsidP="009853CC">
      <w:pPr>
        <w:widowControl/>
        <w:ind w:firstLineChars="200" w:firstLine="632"/>
        <w:jc w:val="left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5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申报主体应按照申报书提出的攻关目标和指标要求，</w:t>
      </w:r>
      <w:r w:rsidRPr="009853CC">
        <w:rPr>
          <w:rFonts w:ascii="Times New Roman" w:eastAsia="仿宋_GB2312" w:hAnsi="Times New Roman" w:cs="Times New Roman"/>
          <w:spacing w:val="-2"/>
          <w:sz w:val="32"/>
          <w:szCs w:val="32"/>
        </w:rPr>
        <w:t>在公布后</w:t>
      </w:r>
      <w:r w:rsidRPr="009853CC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2</w:t>
      </w:r>
      <w:r w:rsidRPr="009853CC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年内</w:t>
      </w:r>
      <w:r w:rsidRPr="009853CC">
        <w:rPr>
          <w:rFonts w:ascii="Times New Roman" w:eastAsia="仿宋_GB2312" w:hAnsi="Times New Roman" w:cs="Times New Roman"/>
          <w:spacing w:val="-2"/>
          <w:sz w:val="32"/>
          <w:szCs w:val="32"/>
        </w:rPr>
        <w:t>完成全部任务，其中</w:t>
      </w:r>
      <w:r w:rsidRPr="009853CC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一个攻关方向涉及多个行业应用的，需要在每个行业至少</w:t>
      </w:r>
      <w:r w:rsidRPr="009853CC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2</w:t>
      </w:r>
      <w:r w:rsidRPr="009853CC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家企业开展应用验证</w:t>
      </w:r>
      <w:r w:rsidRPr="009853CC">
        <w:rPr>
          <w:rFonts w:ascii="Times New Roman" w:eastAsia="仿宋_GB2312" w:hAnsi="Times New Roman" w:cs="Times New Roman"/>
          <w:spacing w:val="-2"/>
          <w:sz w:val="32"/>
          <w:szCs w:val="32"/>
        </w:rPr>
        <w:t>，取得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明显成效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。</w:t>
      </w:r>
    </w:p>
    <w:p w14:paraId="74DF4BFC" w14:textId="7EF1BB33" w:rsidR="002D4159" w:rsidRPr="00FF43DB" w:rsidRDefault="009853CC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黑体" w:eastAsia="黑体" w:hAnsi="黑体" w:cs="Times New Roman"/>
          <w:spacing w:val="-2"/>
          <w:sz w:val="32"/>
          <w:szCs w:val="32"/>
        </w:rPr>
      </w:pPr>
      <w:r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二</w:t>
      </w:r>
      <w:r w:rsidR="004767E8"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、申报方式</w:t>
      </w:r>
    </w:p>
    <w:p w14:paraId="3E76A3F4" w14:textId="37278773" w:rsidR="004E18AA" w:rsidRPr="00FF43DB" w:rsidRDefault="004767E8" w:rsidP="009853CC">
      <w:pPr>
        <w:pStyle w:val="a7"/>
        <w:overflowPunct w:val="0"/>
        <w:adjustRightInd w:val="0"/>
        <w:snapToGrid w:val="0"/>
        <w:spacing w:line="576" w:lineRule="exact"/>
        <w:ind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1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="004E18AA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本次申报采取线上和线下同步申报方式。申报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主体于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2</w:t>
      </w:r>
      <w:r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023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年</w:t>
      </w:r>
      <w:r w:rsidR="009853CC"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11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月</w:t>
      </w:r>
      <w:r w:rsidR="009853CC"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15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日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前，通过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智能制造数据资源公共服务平台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（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https://solution.miit-imps.com/login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）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完成</w:t>
      </w:r>
      <w:r w:rsidR="004E18AA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线上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</w:t>
      </w:r>
      <w:r w:rsidR="004E18AA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。纸质版申报材料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（附件</w:t>
      </w:r>
      <w:r w:rsidR="00874E61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3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）</w:t>
      </w:r>
      <w:r w:rsidR="004E18AA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应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直接从系统中导出</w:t>
      </w:r>
      <w:r w:rsidR="00ED08ED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，一式</w:t>
      </w:r>
      <w:r w:rsidR="009853CC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三份</w:t>
      </w:r>
      <w:r w:rsidR="00ED08ED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</w:t>
      </w:r>
      <w:r w:rsidR="00A9786F"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11</w:t>
      </w:r>
      <w:r w:rsidR="00277C1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月</w:t>
      </w:r>
      <w:r w:rsidR="00A9786F"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15</w:t>
      </w:r>
      <w:r w:rsidR="00277C1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日</w:t>
      </w:r>
      <w:r w:rsidR="00277C1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前</w:t>
      </w:r>
      <w:r w:rsidR="00ED08ED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同步报送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。</w:t>
      </w:r>
    </w:p>
    <w:p w14:paraId="3F851364" w14:textId="4C632172" w:rsidR="00ED08ED" w:rsidRPr="00FF43DB" w:rsidRDefault="004767E8" w:rsidP="00A9786F">
      <w:pPr>
        <w:pStyle w:val="a7"/>
        <w:overflowPunct w:val="0"/>
        <w:adjustRightInd w:val="0"/>
        <w:snapToGrid w:val="0"/>
        <w:spacing w:line="576" w:lineRule="exact"/>
        <w:ind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2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申报材料参考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申报主体可参照《智能制造系统解决方案揭榜挂帅重点行业和攻关方向》（附件</w:t>
      </w:r>
      <w:r w:rsidR="00247643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2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）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填写</w:t>
      </w:r>
      <w:r w:rsidR="004E18AA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，申报主体对申报内容的真实性负责。</w:t>
      </w:r>
    </w:p>
    <w:p w14:paraId="17F13C13" w14:textId="12DB62FE" w:rsidR="004767E8" w:rsidRPr="00FF43DB" w:rsidRDefault="00A9786F" w:rsidP="004E18AA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黑体" w:eastAsia="黑体" w:hAnsi="黑体" w:cs="Times New Roman"/>
          <w:spacing w:val="-2"/>
          <w:sz w:val="32"/>
          <w:szCs w:val="32"/>
        </w:rPr>
      </w:pPr>
      <w:r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三</w:t>
      </w:r>
      <w:r w:rsidR="004E18AA" w:rsidRPr="00FF43DB">
        <w:rPr>
          <w:rFonts w:ascii="黑体" w:eastAsia="黑体" w:hAnsi="黑体" w:cs="Times New Roman" w:hint="eastAsia"/>
          <w:spacing w:val="-2"/>
          <w:sz w:val="32"/>
          <w:szCs w:val="32"/>
        </w:rPr>
        <w:t>、工作要求</w:t>
      </w:r>
    </w:p>
    <w:p w14:paraId="3572FD0E" w14:textId="250B2C0E" w:rsidR="002D4159" w:rsidRPr="00FF43DB" w:rsidRDefault="00000000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1. 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请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各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县级市（区）工信部门加强对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申报主体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的指导和培训，认真组织符合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申报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条件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的主体进行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申报，并对申报材料的真实性、完整性进行审核。</w:t>
      </w:r>
    </w:p>
    <w:p w14:paraId="4684E5CE" w14:textId="49FE9739" w:rsidR="002D4159" w:rsidRPr="00FF43DB" w:rsidRDefault="00A9786F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2. 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请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各县级市（区）工信主管部门会同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地方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市场监管局对本地区申报项目进行会审推荐，于</w:t>
      </w:r>
      <w:r w:rsidR="00D702A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2023</w:t>
      </w:r>
      <w:r w:rsidR="00D702A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年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1</w:t>
      </w:r>
      <w:r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1</w:t>
      </w:r>
      <w:r w:rsidR="00D702A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月</w:t>
      </w:r>
      <w:r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1</w:t>
      </w:r>
      <w:r w:rsidRPr="00853047">
        <w:rPr>
          <w:rFonts w:ascii="Times New Roman" w:eastAsia="仿宋_GB2312" w:hAnsi="Times New Roman" w:cs="Times New Roman"/>
          <w:b/>
          <w:bCs/>
          <w:spacing w:val="-2"/>
          <w:sz w:val="32"/>
          <w:szCs w:val="32"/>
        </w:rPr>
        <w:t>5</w:t>
      </w:r>
      <w:r w:rsidR="00D702A2" w:rsidRPr="00853047">
        <w:rPr>
          <w:rFonts w:ascii="Times New Roman" w:eastAsia="仿宋_GB2312" w:hAnsi="Times New Roman" w:cs="Times New Roman" w:hint="eastAsia"/>
          <w:b/>
          <w:bCs/>
          <w:spacing w:val="-2"/>
          <w:sz w:val="32"/>
          <w:szCs w:val="32"/>
        </w:rPr>
        <w:t>日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前完成审核推荐，</w:t>
      </w:r>
      <w:r w:rsidR="00637D8B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按项目优先顺序填写推荐汇总表，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并将推荐汇总表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（附件</w:t>
      </w:r>
      <w:r w:rsidR="00247643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4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）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、纸质版申报书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（附件</w:t>
      </w:r>
      <w:r w:rsidR="00247643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3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）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各一式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三份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，由各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lastRenderedPageBreak/>
        <w:t>县级市（区）工信主管部门、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市场监管局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联合行文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、盖章后</w:t>
      </w:r>
      <w:r w:rsidR="00D702A2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上报苏州市工信局。</w:t>
      </w:r>
    </w:p>
    <w:p w14:paraId="7370E3D4" w14:textId="716E3DFB" w:rsidR="002D4159" w:rsidRPr="00FF43DB" w:rsidRDefault="00000000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联系人：智能制造推进处，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陈筱语，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686162</w:t>
      </w:r>
      <w:r w:rsidR="00D702A2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2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1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。</w:t>
      </w:r>
    </w:p>
    <w:p w14:paraId="4CE12D9B" w14:textId="77777777" w:rsidR="002D4159" w:rsidRPr="00FF43DB" w:rsidRDefault="002D4159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</w:p>
    <w:p w14:paraId="1712FD60" w14:textId="77777777" w:rsidR="000A2CD2" w:rsidRPr="00FF43DB" w:rsidRDefault="00000000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附件：</w:t>
      </w:r>
    </w:p>
    <w:p w14:paraId="759F7B3B" w14:textId="72A2D78D" w:rsidR="002D4159" w:rsidRPr="00FF43DB" w:rsidRDefault="000A2CD2" w:rsidP="00A9786F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1.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 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关于开展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2023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年度国家智能制造系统解决方案揭榜挂帅项目申报工作的通知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（苏工信</w:t>
      </w:r>
      <w:r w:rsidR="00A9786F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融合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〔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2023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〕</w:t>
      </w:r>
      <w:r w:rsidR="00A9786F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468</w:t>
      </w: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号）</w:t>
      </w:r>
    </w:p>
    <w:p w14:paraId="40AF06F0" w14:textId="07301495" w:rsidR="00465106" w:rsidRPr="00FF43DB" w:rsidRDefault="00A9786F" w:rsidP="00A9786F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2</w:t>
      </w:r>
      <w:r w:rsidR="00465106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智能制造系统解决方案揭榜挂帅重点行业和攻关方向</w:t>
      </w:r>
    </w:p>
    <w:p w14:paraId="1BAC9340" w14:textId="00DB53D2" w:rsidR="00465106" w:rsidRPr="00FF43DB" w:rsidRDefault="00A9786F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3</w:t>
      </w:r>
      <w:r w:rsidR="00465106"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.</w:t>
      </w:r>
      <w:r w:rsidR="00465106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智能制造系统解决方案揭榜项目申报书</w:t>
      </w:r>
    </w:p>
    <w:p w14:paraId="08935E4C" w14:textId="0BEB13B6" w:rsidR="00465106" w:rsidRPr="00FF43DB" w:rsidRDefault="00A9786F">
      <w:pPr>
        <w:overflowPunct w:val="0"/>
        <w:adjustRightInd w:val="0"/>
        <w:snapToGrid w:val="0"/>
        <w:spacing w:line="576" w:lineRule="exact"/>
        <w:ind w:firstLineChars="200" w:firstLine="632"/>
        <w:rPr>
          <w:rFonts w:ascii="Times New Roman" w:eastAsia="仿宋_GB2312" w:hAnsi="Times New Roman" w:cs="Times New Roman"/>
          <w:spacing w:val="-2"/>
          <w:sz w:val="32"/>
          <w:szCs w:val="32"/>
        </w:rPr>
      </w:pPr>
      <w:r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>4</w:t>
      </w:r>
      <w:r w:rsidR="00465106" w:rsidRPr="00FF43DB">
        <w:rPr>
          <w:rFonts w:ascii="Times New Roman" w:eastAsia="仿宋_GB2312" w:hAnsi="Times New Roman" w:cs="Times New Roman"/>
          <w:spacing w:val="-2"/>
          <w:sz w:val="32"/>
          <w:szCs w:val="32"/>
        </w:rPr>
        <w:t xml:space="preserve">. </w:t>
      </w:r>
      <w:r w:rsidRPr="00FF43DB">
        <w:rPr>
          <w:rFonts w:ascii="Times New Roman" w:eastAsia="仿宋_GB2312" w:hAnsi="Times New Roman" w:cs="Times New Roman" w:hint="eastAsia"/>
          <w:spacing w:val="-2"/>
          <w:sz w:val="32"/>
          <w:szCs w:val="32"/>
        </w:rPr>
        <w:t>智能制造系统解决方案揭榜挂帅项目推荐汇总表</w:t>
      </w:r>
    </w:p>
    <w:p w14:paraId="2F5E6605" w14:textId="77777777" w:rsidR="00465106" w:rsidRPr="00465106" w:rsidRDefault="00465106">
      <w:pPr>
        <w:overflowPunct w:val="0"/>
        <w:adjustRightInd w:val="0"/>
        <w:snapToGrid w:val="0"/>
        <w:spacing w:line="576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</w:p>
    <w:p w14:paraId="0247842B" w14:textId="77777777" w:rsidR="002D4159" w:rsidRPr="000A2CD2" w:rsidRDefault="002D4159">
      <w:pPr>
        <w:overflowPunct w:val="0"/>
        <w:adjustRightInd w:val="0"/>
        <w:snapToGrid w:val="0"/>
        <w:spacing w:line="576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</w:p>
    <w:p w14:paraId="0CA6114F" w14:textId="77777777" w:rsidR="002D4159" w:rsidRDefault="002D4159">
      <w:pPr>
        <w:overflowPunct w:val="0"/>
        <w:adjustRightInd w:val="0"/>
        <w:snapToGrid w:val="0"/>
        <w:spacing w:line="576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</w:p>
    <w:p w14:paraId="59F2B334" w14:textId="77777777" w:rsidR="002D4159" w:rsidRDefault="00000000">
      <w:pPr>
        <w:overflowPunct w:val="0"/>
        <w:adjustRightInd w:val="0"/>
        <w:snapToGrid w:val="0"/>
        <w:spacing w:line="576" w:lineRule="exact"/>
        <w:ind w:firstLineChars="200" w:firstLine="624"/>
        <w:jc w:val="righ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苏州市工业和信息化局</w:t>
      </w:r>
    </w:p>
    <w:p w14:paraId="6113C849" w14:textId="1BD9436F" w:rsidR="002D4159" w:rsidRDefault="00000000" w:rsidP="00D702A2">
      <w:pPr>
        <w:wordWrap w:val="0"/>
        <w:overflowPunct w:val="0"/>
        <w:adjustRightInd w:val="0"/>
        <w:snapToGrid w:val="0"/>
        <w:spacing w:line="576" w:lineRule="exact"/>
        <w:ind w:firstLineChars="200" w:firstLine="624"/>
        <w:jc w:val="right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>
        <w:rPr>
          <w:rFonts w:ascii="Times New Roman" w:eastAsia="仿宋_GB2312" w:hAnsi="Times New Roman" w:cs="Times New Roman"/>
          <w:spacing w:val="-4"/>
          <w:sz w:val="32"/>
          <w:szCs w:val="32"/>
        </w:rPr>
        <w:t>202</w:t>
      </w:r>
      <w:r w:rsidR="005075BB">
        <w:rPr>
          <w:rFonts w:ascii="Times New Roman" w:eastAsia="仿宋_GB2312" w:hAnsi="Times New Roman" w:cs="Times New Roman"/>
          <w:spacing w:val="-4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年</w:t>
      </w:r>
      <w:r w:rsidR="00A9786F">
        <w:rPr>
          <w:rFonts w:ascii="Times New Roman" w:eastAsia="仿宋_GB2312" w:hAnsi="Times New Roman" w:cs="Times New Roman"/>
          <w:spacing w:val="-4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月</w:t>
      </w:r>
      <w:r w:rsidR="00A9786F">
        <w:rPr>
          <w:rFonts w:ascii="Times New Roman" w:eastAsia="仿宋_GB2312" w:hAnsi="Times New Roman" w:cs="Times New Roman"/>
          <w:spacing w:val="-4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pacing w:val="-4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 xml:space="preserve">  </w:t>
      </w:r>
    </w:p>
    <w:sectPr w:rsidR="002D4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0574E" w14:textId="77777777" w:rsidR="00AF074C" w:rsidRDefault="00AF074C" w:rsidP="0046303B">
      <w:r>
        <w:separator/>
      </w:r>
    </w:p>
  </w:endnote>
  <w:endnote w:type="continuationSeparator" w:id="0">
    <w:p w14:paraId="5F6FE0C7" w14:textId="77777777" w:rsidR="00AF074C" w:rsidRDefault="00AF074C" w:rsidP="0046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FSK--GBK1-0">
    <w:altName w:val="Segoe Print"/>
    <w:charset w:val="00"/>
    <w:family w:val="auto"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90F1" w14:textId="77777777" w:rsidR="00AF074C" w:rsidRDefault="00AF074C" w:rsidP="0046303B">
      <w:r>
        <w:separator/>
      </w:r>
    </w:p>
  </w:footnote>
  <w:footnote w:type="continuationSeparator" w:id="0">
    <w:p w14:paraId="6BE15EF2" w14:textId="77777777" w:rsidR="00AF074C" w:rsidRDefault="00AF074C" w:rsidP="0046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33BAD"/>
    <w:multiLevelType w:val="hybridMultilevel"/>
    <w:tmpl w:val="CACEE87C"/>
    <w:lvl w:ilvl="0" w:tplc="B37C4B9A">
      <w:start w:val="1"/>
      <w:numFmt w:val="japaneseCounting"/>
      <w:lvlText w:val="%1、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4" w:hanging="440"/>
      </w:pPr>
    </w:lvl>
    <w:lvl w:ilvl="2" w:tplc="0409001B" w:tentative="1">
      <w:start w:val="1"/>
      <w:numFmt w:val="lowerRoman"/>
      <w:lvlText w:val="%3."/>
      <w:lvlJc w:val="right"/>
      <w:pPr>
        <w:ind w:left="1944" w:hanging="440"/>
      </w:pPr>
    </w:lvl>
    <w:lvl w:ilvl="3" w:tplc="0409000F" w:tentative="1">
      <w:start w:val="1"/>
      <w:numFmt w:val="decimal"/>
      <w:lvlText w:val="%4."/>
      <w:lvlJc w:val="left"/>
      <w:pPr>
        <w:ind w:left="2384" w:hanging="440"/>
      </w:pPr>
    </w:lvl>
    <w:lvl w:ilvl="4" w:tplc="04090019" w:tentative="1">
      <w:start w:val="1"/>
      <w:numFmt w:val="lowerLetter"/>
      <w:lvlText w:val="%5)"/>
      <w:lvlJc w:val="left"/>
      <w:pPr>
        <w:ind w:left="2824" w:hanging="440"/>
      </w:pPr>
    </w:lvl>
    <w:lvl w:ilvl="5" w:tplc="0409001B" w:tentative="1">
      <w:start w:val="1"/>
      <w:numFmt w:val="lowerRoman"/>
      <w:lvlText w:val="%6."/>
      <w:lvlJc w:val="right"/>
      <w:pPr>
        <w:ind w:left="3264" w:hanging="440"/>
      </w:pPr>
    </w:lvl>
    <w:lvl w:ilvl="6" w:tplc="0409000F" w:tentative="1">
      <w:start w:val="1"/>
      <w:numFmt w:val="decimal"/>
      <w:lvlText w:val="%7."/>
      <w:lvlJc w:val="left"/>
      <w:pPr>
        <w:ind w:left="3704" w:hanging="440"/>
      </w:pPr>
    </w:lvl>
    <w:lvl w:ilvl="7" w:tplc="04090019" w:tentative="1">
      <w:start w:val="1"/>
      <w:numFmt w:val="lowerLetter"/>
      <w:lvlText w:val="%8)"/>
      <w:lvlJc w:val="left"/>
      <w:pPr>
        <w:ind w:left="4144" w:hanging="440"/>
      </w:pPr>
    </w:lvl>
    <w:lvl w:ilvl="8" w:tplc="0409001B" w:tentative="1">
      <w:start w:val="1"/>
      <w:numFmt w:val="lowerRoman"/>
      <w:lvlText w:val="%9."/>
      <w:lvlJc w:val="right"/>
      <w:pPr>
        <w:ind w:left="4584" w:hanging="440"/>
      </w:pPr>
    </w:lvl>
  </w:abstractNum>
  <w:num w:numId="1" w16cid:durableId="14339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D652988"/>
    <w:rsid w:val="00024773"/>
    <w:rsid w:val="00081DC4"/>
    <w:rsid w:val="000A2CD2"/>
    <w:rsid w:val="000C5651"/>
    <w:rsid w:val="001973E3"/>
    <w:rsid w:val="001A75FE"/>
    <w:rsid w:val="001E4D76"/>
    <w:rsid w:val="00225D9C"/>
    <w:rsid w:val="00247643"/>
    <w:rsid w:val="00271874"/>
    <w:rsid w:val="00277C12"/>
    <w:rsid w:val="002C439D"/>
    <w:rsid w:val="002D148E"/>
    <w:rsid w:val="002D4159"/>
    <w:rsid w:val="003E7882"/>
    <w:rsid w:val="003F3BC4"/>
    <w:rsid w:val="00441D48"/>
    <w:rsid w:val="00450E33"/>
    <w:rsid w:val="0046303B"/>
    <w:rsid w:val="00465106"/>
    <w:rsid w:val="0046731F"/>
    <w:rsid w:val="004767E8"/>
    <w:rsid w:val="004E18AA"/>
    <w:rsid w:val="004E7B59"/>
    <w:rsid w:val="005075BB"/>
    <w:rsid w:val="00604BD7"/>
    <w:rsid w:val="00611DF3"/>
    <w:rsid w:val="00623E6E"/>
    <w:rsid w:val="00637D8B"/>
    <w:rsid w:val="00656499"/>
    <w:rsid w:val="00661D81"/>
    <w:rsid w:val="006D4956"/>
    <w:rsid w:val="00726A98"/>
    <w:rsid w:val="0075743C"/>
    <w:rsid w:val="007744D9"/>
    <w:rsid w:val="007C4314"/>
    <w:rsid w:val="007C4877"/>
    <w:rsid w:val="008005B8"/>
    <w:rsid w:val="00853047"/>
    <w:rsid w:val="00874E61"/>
    <w:rsid w:val="008A7A68"/>
    <w:rsid w:val="008C697F"/>
    <w:rsid w:val="008F2BCE"/>
    <w:rsid w:val="009853CC"/>
    <w:rsid w:val="00A9786F"/>
    <w:rsid w:val="00AB786D"/>
    <w:rsid w:val="00AF074C"/>
    <w:rsid w:val="00AF32DC"/>
    <w:rsid w:val="00B7436C"/>
    <w:rsid w:val="00BE3299"/>
    <w:rsid w:val="00CF3A38"/>
    <w:rsid w:val="00D702A2"/>
    <w:rsid w:val="00D93162"/>
    <w:rsid w:val="00DC7A40"/>
    <w:rsid w:val="00E71772"/>
    <w:rsid w:val="00ED08ED"/>
    <w:rsid w:val="00EF1353"/>
    <w:rsid w:val="00F973AA"/>
    <w:rsid w:val="00FC473E"/>
    <w:rsid w:val="00FF312B"/>
    <w:rsid w:val="00FF43DB"/>
    <w:rsid w:val="06D86DC6"/>
    <w:rsid w:val="09526997"/>
    <w:rsid w:val="0F723BC5"/>
    <w:rsid w:val="1D652988"/>
    <w:rsid w:val="34224B36"/>
    <w:rsid w:val="35EA191B"/>
    <w:rsid w:val="520B7FDA"/>
    <w:rsid w:val="5CB93611"/>
    <w:rsid w:val="6ED7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AAA77"/>
  <w15:docId w15:val="{5CAF7540-FB04-4FAB-ABFC-A40B6040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fontstyle01">
    <w:name w:val="fontstyle01"/>
    <w:basedOn w:val="a0"/>
    <w:rPr>
      <w:rFonts w:ascii="FZFSK--GBK1-0" w:eastAsia="FZFSK--GBK1-0" w:hAnsi="FZFSK--GBK1-0" w:cs="FZFSK--GBK1-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shenbo</dc:creator>
  <cp:lastModifiedBy>筱语 陈</cp:lastModifiedBy>
  <cp:revision>13</cp:revision>
  <cp:lastPrinted>2023-11-03T08:05:00Z</cp:lastPrinted>
  <dcterms:created xsi:type="dcterms:W3CDTF">2023-11-03T07:56:00Z</dcterms:created>
  <dcterms:modified xsi:type="dcterms:W3CDTF">2023-11-03T08:13:00Z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