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《扬州市市级安全生产和应急管理专项</w:t>
      </w:r>
    </w:p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资金管理办法》</w:t>
      </w:r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t>起草说明</w:t>
      </w:r>
    </w:p>
    <w:bookmarkEnd w:id="0"/>
    <w:p>
      <w:pPr>
        <w:widowControl/>
        <w:shd w:val="clear" w:color="auto" w:fill="FFFFFF"/>
        <w:spacing w:line="580" w:lineRule="exact"/>
        <w:jc w:val="center"/>
        <w:rPr>
          <w:rFonts w:ascii="方正仿宋_GBK" w:hAnsi="Times New Roman" w:eastAsia="方正仿宋_GBK"/>
          <w:b/>
          <w:bCs/>
          <w:kern w:val="0"/>
          <w:sz w:val="33"/>
          <w:szCs w:val="33"/>
        </w:rPr>
      </w:pPr>
    </w:p>
    <w:p>
      <w:pPr>
        <w:tabs>
          <w:tab w:val="left" w:pos="0"/>
        </w:tabs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现将本机关发布的《扬州市市级</w:t>
      </w:r>
      <w:r>
        <w:rPr>
          <w:rFonts w:hint="eastAsia" w:ascii="Times New Roman" w:hAnsi="Times New Roman" w:eastAsia="方正仿宋_GBK"/>
          <w:sz w:val="32"/>
          <w:szCs w:val="32"/>
        </w:rPr>
        <w:t>安全生产和应急管理</w:t>
      </w:r>
      <w:r>
        <w:rPr>
          <w:rFonts w:ascii="Times New Roman" w:hAnsi="Times New Roman" w:eastAsia="方正仿宋_GBK"/>
          <w:sz w:val="32"/>
          <w:szCs w:val="32"/>
        </w:rPr>
        <w:t>专项资金管理办法》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修订</w:t>
      </w:r>
      <w:r>
        <w:rPr>
          <w:rFonts w:ascii="Times New Roman" w:hAnsi="Times New Roman" w:eastAsia="方正仿宋_GBK"/>
          <w:sz w:val="32"/>
          <w:szCs w:val="32"/>
        </w:rPr>
        <w:t>情况说明如下：</w:t>
      </w:r>
    </w:p>
    <w:p>
      <w:pPr>
        <w:widowControl/>
        <w:shd w:val="clear" w:color="auto" w:fill="FFFFFF"/>
        <w:spacing w:line="580" w:lineRule="exact"/>
        <w:ind w:firstLine="707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一、制定背景</w:t>
      </w:r>
    </w:p>
    <w:p>
      <w:pPr>
        <w:widowControl/>
        <w:spacing w:line="580" w:lineRule="exact"/>
        <w:ind w:firstLine="658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2014年按照省政府对我市安全生产目标管理考核要求，苏中地区必须设立安全生产专项资金，主要用于增强安全生产保障水平、加强应急救援基本设施建设、安全文化建设、改善安全生产环境等方面重点项目的扶持。2014年2月，扬州市财政局联合扬州市安全生产监督管理局出台了《扬州市市级安全生产专项资金管理办法》（扬财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2014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</w:rPr>
        <w:t>1号），</w:t>
      </w:r>
      <w:r>
        <w:rPr>
          <w:rFonts w:eastAsia="仿宋_GB2312"/>
          <w:color w:val="000000"/>
          <w:sz w:val="32"/>
          <w:szCs w:val="32"/>
        </w:rPr>
        <w:t>多年来，专项资金始终专用于安全生产的保障支撑，有力促进了安全生产基层基础不断夯实、安全监管能力和本质安全水平稳步提升、安全生产事故有效压降</w:t>
      </w:r>
      <w:r>
        <w:rPr>
          <w:rFonts w:hint="eastAsia" w:eastAsia="仿宋_GB2312"/>
          <w:color w:val="000000"/>
          <w:sz w:val="32"/>
          <w:szCs w:val="32"/>
        </w:rPr>
        <w:t>，在全市经济和社会安全发展方面</w:t>
      </w:r>
      <w:r>
        <w:rPr>
          <w:rFonts w:eastAsia="仿宋_GB2312"/>
          <w:color w:val="000000"/>
          <w:sz w:val="32"/>
          <w:szCs w:val="32"/>
        </w:rPr>
        <w:t>发挥了不可替代的重要作用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2019</w:t>
      </w:r>
      <w:r>
        <w:rPr>
          <w:rFonts w:eastAsia="仿宋_GB2312"/>
          <w:color w:val="000000"/>
          <w:sz w:val="32"/>
          <w:szCs w:val="32"/>
        </w:rPr>
        <w:t>年1月，根据全市机构改革部署和部门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</w:rPr>
        <w:t>三定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规定，新组建的市应急管理局在承担原安监局主要职责基础上，增加了政府办公室、民政局、地震局、国土资源局等部门，以及减灾委员会、抗震救灾指挥部、森林防火指挥部等指挥机构的防灾减灾救灾、应急管理工作职责。为扎实有效履行全新的防灾减灾救灾和应急管理职责，</w:t>
      </w:r>
      <w:r>
        <w:rPr>
          <w:rFonts w:hint="eastAsia" w:eastAsia="仿宋_GB2312"/>
          <w:color w:val="000000"/>
          <w:sz w:val="32"/>
          <w:szCs w:val="32"/>
        </w:rPr>
        <w:t>特别是有针对性地解决防灾减灾、应急救援等方面的突出短板，确保扬州经济社会安全稳定，市应急管理局根据《关于进一步加强安全生产工作的实施意见》（扬办发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eastAsia="仿宋_GB2312"/>
          <w:color w:val="000000"/>
          <w:sz w:val="32"/>
          <w:szCs w:val="32"/>
        </w:rPr>
        <w:t>2019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eastAsia="仿宋_GB2312"/>
          <w:color w:val="000000"/>
          <w:sz w:val="32"/>
          <w:szCs w:val="32"/>
        </w:rPr>
        <w:t>19号）第十条规定“保障财政对安全生产所需经费投入，市、县（市、区）两级建立与经济社会发展水平相适应的安全生产专项资金，支持重点县（市、区）、重点行业、重点园区安全整治提升工作”“规范安全生产预防及应急专项资金的使用，强化审计监督和绩效评价”， 市应急管理局于2019年10月向市政府提出《</w:t>
      </w:r>
      <w:r>
        <w:rPr>
          <w:rFonts w:eastAsia="仿宋_GB2312"/>
          <w:color w:val="000000"/>
          <w:sz w:val="32"/>
          <w:szCs w:val="32"/>
        </w:rPr>
        <w:t>关于申请设立扬州市安全生产与应急管理专项资金的请示</w:t>
      </w:r>
      <w:r>
        <w:rPr>
          <w:rFonts w:hint="eastAsia" w:eastAsia="仿宋_GB2312"/>
          <w:color w:val="000000"/>
          <w:sz w:val="32"/>
          <w:szCs w:val="32"/>
        </w:rPr>
        <w:t>》（</w:t>
      </w:r>
      <w:r>
        <w:rPr>
          <w:rFonts w:eastAsia="仿宋_GB2312"/>
          <w:sz w:val="32"/>
        </w:rPr>
        <w:t>扬应急〔2019〕104号</w:t>
      </w:r>
      <w:r>
        <w:rPr>
          <w:rFonts w:hint="eastAsia" w:eastAsia="仿宋_GB2312"/>
          <w:color w:val="000000"/>
          <w:sz w:val="32"/>
          <w:szCs w:val="32"/>
        </w:rPr>
        <w:t>）并获批，将原“</w:t>
      </w:r>
      <w:r>
        <w:rPr>
          <w:rFonts w:eastAsia="仿宋_GB2312"/>
          <w:color w:val="000000"/>
          <w:sz w:val="32"/>
          <w:szCs w:val="32"/>
        </w:rPr>
        <w:t>安全生产专项资金</w:t>
      </w:r>
      <w:r>
        <w:rPr>
          <w:rFonts w:hint="eastAsia" w:eastAsia="仿宋_GB2312"/>
          <w:color w:val="000000"/>
          <w:sz w:val="32"/>
          <w:szCs w:val="32"/>
        </w:rPr>
        <w:t>”变更为“</w:t>
      </w:r>
      <w:r>
        <w:rPr>
          <w:rFonts w:eastAsia="仿宋_GB2312"/>
          <w:color w:val="000000"/>
          <w:sz w:val="32"/>
          <w:szCs w:val="32"/>
        </w:rPr>
        <w:t>扬州市安全生产与应急管理专项资金</w:t>
      </w:r>
      <w:r>
        <w:rPr>
          <w:rFonts w:hint="eastAsia"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，自2020年起列入财政预算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月，市财政局联合市</w:t>
      </w:r>
      <w:r>
        <w:rPr>
          <w:rFonts w:hint="eastAsia" w:ascii="Times New Roman" w:hAnsi="Times New Roman" w:eastAsia="方正仿宋_GBK"/>
          <w:sz w:val="32"/>
          <w:szCs w:val="32"/>
        </w:rPr>
        <w:t>应急管理局在原</w:t>
      </w:r>
      <w:r>
        <w:rPr>
          <w:rFonts w:hint="eastAsia" w:ascii="仿宋_GB2312" w:eastAsia="仿宋_GB2312"/>
          <w:sz w:val="32"/>
          <w:szCs w:val="32"/>
        </w:rPr>
        <w:t>《扬州市市级安全生产专项资金管理办法》的基础上，结合应急管理、防灾救灾减灾等新职能，调增了资金支持范围和方向，细化了管理要求，</w:t>
      </w:r>
      <w:r>
        <w:rPr>
          <w:rFonts w:ascii="Times New Roman" w:hAnsi="Times New Roman" w:eastAsia="方正仿宋_GBK"/>
          <w:sz w:val="32"/>
          <w:szCs w:val="32"/>
        </w:rPr>
        <w:t>印发</w:t>
      </w:r>
      <w:r>
        <w:rPr>
          <w:rFonts w:hint="eastAsia" w:ascii="Times New Roman" w:hAnsi="Times New Roman" w:eastAsia="方正仿宋_GBK"/>
          <w:sz w:val="32"/>
          <w:szCs w:val="32"/>
        </w:rPr>
        <w:t>了</w:t>
      </w:r>
      <w:r>
        <w:rPr>
          <w:rFonts w:ascii="Times New Roman" w:hAnsi="Times New Roman" w:eastAsia="方正仿宋_GBK"/>
          <w:sz w:val="32"/>
          <w:szCs w:val="32"/>
        </w:rPr>
        <w:t>我市《</w:t>
      </w:r>
      <w:r>
        <w:rPr>
          <w:rFonts w:hint="eastAsia" w:ascii="Times New Roman" w:hAnsi="Times New Roman" w:eastAsia="方正仿宋_GBK"/>
          <w:sz w:val="32"/>
          <w:szCs w:val="32"/>
        </w:rPr>
        <w:t>扬州市市级应急管理专项资金管理办法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（扬应急[2020]126号），</w:t>
      </w:r>
      <w:r>
        <w:rPr>
          <w:rFonts w:ascii="Times New Roman" w:hAnsi="Times New Roman" w:eastAsia="方正仿宋_GBK"/>
          <w:sz w:val="32"/>
          <w:szCs w:val="32"/>
        </w:rPr>
        <w:t>此次在202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月制定的专项资金管理办法基础上进行修订。</w:t>
      </w:r>
    </w:p>
    <w:p>
      <w:pPr>
        <w:spacing w:line="580" w:lineRule="exact"/>
        <w:ind w:firstLine="63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二、制定的必要性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为进一步加强</w:t>
      </w:r>
      <w:r>
        <w:rPr>
          <w:rFonts w:hint="eastAsia" w:ascii="Times New Roman" w:hAnsi="Times New Roman" w:eastAsia="方正仿宋_GBK"/>
          <w:sz w:val="32"/>
          <w:szCs w:val="32"/>
        </w:rPr>
        <w:t>应急管理专项资金</w:t>
      </w:r>
      <w:r>
        <w:rPr>
          <w:rFonts w:ascii="Times New Roman" w:hAnsi="Times New Roman" w:eastAsia="方正仿宋_GBK"/>
          <w:sz w:val="32"/>
          <w:szCs w:val="32"/>
        </w:rPr>
        <w:t>管理，提升财政资金使用效益，</w:t>
      </w:r>
      <w:r>
        <w:rPr>
          <w:rFonts w:hint="eastAsia" w:ascii="Times New Roman" w:hAnsi="Times New Roman" w:eastAsia="方正仿宋_GBK"/>
          <w:sz w:val="32"/>
          <w:szCs w:val="32"/>
        </w:rPr>
        <w:t>以及随着上级工作要求的不断提高，原有的应急管理</w:t>
      </w:r>
      <w:r>
        <w:rPr>
          <w:rFonts w:ascii="Times New Roman" w:hAnsi="Times New Roman" w:eastAsia="方正仿宋_GBK"/>
          <w:sz w:val="32"/>
          <w:szCs w:val="32"/>
        </w:rPr>
        <w:t>专项资金</w:t>
      </w:r>
      <w:r>
        <w:rPr>
          <w:rFonts w:hint="eastAsia" w:ascii="Times New Roman" w:hAnsi="Times New Roman" w:eastAsia="方正仿宋_GBK"/>
          <w:sz w:val="32"/>
          <w:szCs w:val="32"/>
        </w:rPr>
        <w:t>管理办法需要进一步规范，</w:t>
      </w:r>
      <w:r>
        <w:rPr>
          <w:rFonts w:ascii="Times New Roman" w:hAnsi="Times New Roman" w:eastAsia="方正仿宋_GBK"/>
          <w:sz w:val="32"/>
          <w:szCs w:val="32"/>
        </w:rPr>
        <w:t>一是市级专项资金的支持范围</w:t>
      </w:r>
      <w:r>
        <w:rPr>
          <w:rFonts w:hint="eastAsia" w:ascii="Times New Roman" w:hAnsi="Times New Roman" w:eastAsia="方正仿宋_GBK"/>
          <w:sz w:val="32"/>
          <w:szCs w:val="32"/>
        </w:rPr>
        <w:t>有变化</w:t>
      </w:r>
      <w:r>
        <w:rPr>
          <w:rFonts w:ascii="Times New Roman" w:hAnsi="Times New Roman" w:eastAsia="方正仿宋_GBK"/>
          <w:sz w:val="32"/>
          <w:szCs w:val="32"/>
        </w:rPr>
        <w:t>；二是</w:t>
      </w:r>
      <w:r>
        <w:rPr>
          <w:rFonts w:hint="eastAsia" w:ascii="Times New Roman" w:hAnsi="Times New Roman" w:eastAsia="方正仿宋_GBK"/>
          <w:sz w:val="32"/>
          <w:szCs w:val="32"/>
        </w:rPr>
        <w:t>增加</w:t>
      </w:r>
      <w:r>
        <w:rPr>
          <w:rFonts w:ascii="Times New Roman" w:hAnsi="Times New Roman" w:eastAsia="方正仿宋_GBK"/>
          <w:sz w:val="32"/>
          <w:szCs w:val="32"/>
        </w:rPr>
        <w:t>各县（市、区）、功能区</w:t>
      </w:r>
      <w:r>
        <w:rPr>
          <w:rFonts w:hint="eastAsia" w:ascii="Times New Roman" w:hAnsi="Times New Roman" w:eastAsia="方正仿宋_GBK"/>
          <w:sz w:val="32"/>
          <w:szCs w:val="32"/>
        </w:rPr>
        <w:t>财政部门和应急管理部门</w:t>
      </w:r>
      <w:r>
        <w:rPr>
          <w:rFonts w:ascii="Times New Roman" w:hAnsi="Times New Roman" w:eastAsia="方正仿宋_GBK"/>
          <w:sz w:val="32"/>
          <w:szCs w:val="32"/>
        </w:rPr>
        <w:t>管理职责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  <w:r>
        <w:rPr>
          <w:rFonts w:ascii="Times New Roman" w:hAnsi="Times New Roman" w:eastAsia="方正仿宋_GBK"/>
          <w:sz w:val="32"/>
          <w:szCs w:val="32"/>
        </w:rPr>
        <w:t>三是</w:t>
      </w:r>
      <w:r>
        <w:rPr>
          <w:rFonts w:hint="eastAsia" w:ascii="Times New Roman" w:hAnsi="Times New Roman" w:eastAsia="方正仿宋_GBK"/>
          <w:sz w:val="32"/>
          <w:szCs w:val="32"/>
        </w:rPr>
        <w:t>突出绩效管理</w:t>
      </w:r>
      <w:r>
        <w:rPr>
          <w:rFonts w:ascii="Times New Roman" w:hAnsi="Times New Roman" w:eastAsia="方正仿宋_GBK"/>
          <w:sz w:val="32"/>
          <w:szCs w:val="32"/>
        </w:rPr>
        <w:t>。因此，结合我市</w:t>
      </w:r>
      <w:r>
        <w:rPr>
          <w:rFonts w:hint="eastAsia" w:ascii="Times New Roman" w:hAnsi="Times New Roman" w:eastAsia="方正仿宋_GBK"/>
          <w:sz w:val="32"/>
          <w:szCs w:val="32"/>
        </w:rPr>
        <w:t>应急管理</w:t>
      </w:r>
      <w:r>
        <w:rPr>
          <w:rFonts w:ascii="Times New Roman" w:hAnsi="Times New Roman" w:eastAsia="方正仿宋_GBK"/>
          <w:sz w:val="32"/>
          <w:szCs w:val="32"/>
        </w:rPr>
        <w:t>新发展实际，需要对原办法进行修订。</w:t>
      </w: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制定依据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政策的制定与修订有完善的</w:t>
      </w:r>
      <w:r>
        <w:rPr>
          <w:rFonts w:hint="eastAsia" w:ascii="Times New Roman" w:hAnsi="Times New Roman" w:eastAsia="方正仿宋_GBK"/>
          <w:sz w:val="32"/>
          <w:szCs w:val="32"/>
        </w:rPr>
        <w:t>制度</w:t>
      </w:r>
      <w:r>
        <w:rPr>
          <w:rFonts w:ascii="Times New Roman" w:hAnsi="Times New Roman" w:eastAsia="方正仿宋_GBK"/>
          <w:sz w:val="32"/>
          <w:szCs w:val="32"/>
        </w:rPr>
        <w:t>依据</w:t>
      </w:r>
      <w:r>
        <w:rPr>
          <w:rFonts w:ascii="Times New Roman" w:hAnsi="Times New Roman" w:eastAsia="方正仿宋_GBK"/>
          <w:color w:val="auto"/>
          <w:sz w:val="32"/>
          <w:szCs w:val="32"/>
        </w:rPr>
        <w:t>，并经过市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应急管理局、市</w:t>
      </w:r>
      <w:r>
        <w:rPr>
          <w:rFonts w:ascii="Times New Roman" w:hAnsi="Times New Roman" w:eastAsia="方正仿宋_GBK"/>
          <w:color w:val="auto"/>
          <w:sz w:val="32"/>
          <w:szCs w:val="32"/>
        </w:rPr>
        <w:t>财政部门的多次讨论修改，</w:t>
      </w:r>
      <w:r>
        <w:rPr>
          <w:rFonts w:ascii="Times New Roman" w:hAnsi="Times New Roman" w:eastAsia="方正仿宋_GBK"/>
          <w:sz w:val="32"/>
          <w:szCs w:val="32"/>
        </w:rPr>
        <w:t>政策</w:t>
      </w:r>
      <w:r>
        <w:rPr>
          <w:rFonts w:hint="eastAsia" w:ascii="Times New Roman" w:hAnsi="Times New Roman" w:eastAsia="方正仿宋_GBK"/>
          <w:sz w:val="32"/>
          <w:szCs w:val="32"/>
        </w:rPr>
        <w:t>制定</w:t>
      </w:r>
      <w:r>
        <w:rPr>
          <w:rFonts w:ascii="Times New Roman" w:hAnsi="Times New Roman" w:eastAsia="方正仿宋_GBK"/>
          <w:sz w:val="32"/>
          <w:szCs w:val="32"/>
        </w:rPr>
        <w:t>合理规范。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1.《中华人民共和国预算法》，2018年12月29日修订发布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《中华人民共和国安全生产法》，2021年6月10日修订发布；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《江苏省安全生产条例》，2023年3月30日修订发布；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</w:t>
      </w:r>
      <w:r>
        <w:rPr>
          <w:rFonts w:ascii="Times New Roman" w:hAnsi="Times New Roman" w:eastAsia="方正仿宋_GBK"/>
          <w:sz w:val="32"/>
          <w:szCs w:val="32"/>
        </w:rPr>
        <w:t>《江苏省省级财政专项资金管理办法》，2020年9月23日发布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《省委办公厅 省政府办公厅关于印发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方正仿宋_GBK"/>
          <w:sz w:val="32"/>
          <w:szCs w:val="32"/>
        </w:rPr>
        <w:t>江苏省党政领导干部安全生产责任制规定实施细则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方正仿宋_GBK"/>
          <w:sz w:val="32"/>
          <w:szCs w:val="32"/>
        </w:rPr>
        <w:t>的通知》（苏办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18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39号）；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.《</w:t>
      </w:r>
      <w:r>
        <w:rPr>
          <w:rFonts w:hint="eastAsia" w:ascii="Times New Roman" w:hAnsi="Times New Roman" w:eastAsia="方正仿宋_GBK"/>
          <w:sz w:val="32"/>
          <w:szCs w:val="32"/>
        </w:rPr>
        <w:t>江苏省省级安全生产专项资金管理办法</w:t>
      </w:r>
      <w:r>
        <w:rPr>
          <w:rFonts w:ascii="Times New Roman" w:hAnsi="Times New Roman" w:eastAsia="方正仿宋_GBK"/>
          <w:sz w:val="32"/>
          <w:szCs w:val="32"/>
        </w:rPr>
        <w:t>》（苏财</w:t>
      </w:r>
      <w:r>
        <w:rPr>
          <w:rFonts w:hint="eastAsia" w:ascii="Times New Roman" w:hAnsi="Times New Roman" w:eastAsia="方正仿宋_GBK"/>
          <w:sz w:val="32"/>
          <w:szCs w:val="32"/>
        </w:rPr>
        <w:t>规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17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.《市委办公室 市政府办公室关于印发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/>
          <w:sz w:val="32"/>
          <w:szCs w:val="32"/>
        </w:rPr>
        <w:t>扬州市市级财政专项资金管理办法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〉</w:t>
      </w:r>
      <w:r>
        <w:rPr>
          <w:rFonts w:ascii="Times New Roman" w:hAnsi="Times New Roman" w:eastAsia="方正仿宋_GBK"/>
          <w:sz w:val="32"/>
          <w:szCs w:val="32"/>
        </w:rPr>
        <w:t>的通知》（扬办〔2021〕6号）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.《市委办公室 市政府办公室印发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/>
          <w:sz w:val="32"/>
          <w:szCs w:val="32"/>
        </w:rPr>
        <w:t>关于</w:t>
      </w:r>
      <w:r>
        <w:rPr>
          <w:rFonts w:hint="eastAsia" w:ascii="Times New Roman" w:hAnsi="Times New Roman" w:eastAsia="方正仿宋_GBK"/>
          <w:sz w:val="32"/>
          <w:szCs w:val="32"/>
        </w:rPr>
        <w:t>进一步加强安全生产工作的实施意见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〉</w:t>
      </w:r>
      <w:r>
        <w:rPr>
          <w:rFonts w:ascii="Times New Roman" w:hAnsi="Times New Roman" w:eastAsia="方正仿宋_GBK"/>
          <w:sz w:val="32"/>
          <w:szCs w:val="32"/>
        </w:rPr>
        <w:t>的通知》（扬</w:t>
      </w:r>
      <w:r>
        <w:rPr>
          <w:rFonts w:hint="eastAsia" w:ascii="Times New Roman" w:hAnsi="Times New Roman" w:eastAsia="方正仿宋_GBK"/>
          <w:sz w:val="32"/>
          <w:szCs w:val="32"/>
        </w:rPr>
        <w:t>办发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19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19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80" w:lineRule="exact"/>
        <w:ind w:firstLine="63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四、主要内容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《办法》分为总则、管理职责、</w:t>
      </w:r>
      <w:r>
        <w:rPr>
          <w:rFonts w:hint="eastAsia" w:ascii="Times New Roman" w:hAnsi="Times New Roman" w:eastAsia="方正仿宋_GBK"/>
          <w:sz w:val="32"/>
          <w:szCs w:val="32"/>
        </w:rPr>
        <w:t>使用范围和分配方式、使用</w:t>
      </w:r>
      <w:r>
        <w:rPr>
          <w:rFonts w:ascii="Times New Roman" w:hAnsi="Times New Roman" w:eastAsia="方正仿宋_GBK"/>
          <w:sz w:val="32"/>
          <w:szCs w:val="32"/>
        </w:rPr>
        <w:t>管理、绩效评价和监督检查等共</w:t>
      </w: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大项。其中，“总则”明确了专项资金的制定依据、资金来源、使用原则；“管理职责”明确了市级财政部门</w:t>
      </w:r>
      <w:r>
        <w:rPr>
          <w:rFonts w:hint="eastAsia" w:ascii="Times New Roman" w:hAnsi="Times New Roman" w:eastAsia="方正仿宋_GBK"/>
          <w:sz w:val="32"/>
          <w:szCs w:val="32"/>
        </w:rPr>
        <w:t>和应急管理部门</w:t>
      </w:r>
      <w:r>
        <w:rPr>
          <w:rFonts w:ascii="Times New Roman" w:hAnsi="Times New Roman" w:eastAsia="方正仿宋_GBK"/>
          <w:sz w:val="32"/>
          <w:szCs w:val="32"/>
        </w:rPr>
        <w:t>、县（市、区）、功能区财政部门</w:t>
      </w:r>
      <w:r>
        <w:rPr>
          <w:rFonts w:hint="eastAsia" w:ascii="Times New Roman" w:hAnsi="Times New Roman" w:eastAsia="方正仿宋_GBK"/>
          <w:sz w:val="32"/>
          <w:szCs w:val="32"/>
        </w:rPr>
        <w:t>和应急管理部门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项目使用单位</w:t>
      </w:r>
      <w:r>
        <w:rPr>
          <w:rFonts w:ascii="Times New Roman" w:hAnsi="Times New Roman" w:eastAsia="方正仿宋_GBK"/>
          <w:sz w:val="32"/>
          <w:szCs w:val="32"/>
        </w:rPr>
        <w:t>各自的责任与</w:t>
      </w:r>
      <w:r>
        <w:rPr>
          <w:rFonts w:ascii="Times New Roman" w:hAnsi="Times New Roman" w:eastAsia="方正仿宋_GBK"/>
          <w:color w:val="auto"/>
          <w:sz w:val="32"/>
          <w:szCs w:val="32"/>
        </w:rPr>
        <w:t>义务；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“使用范围和分配方式”</w:t>
      </w:r>
      <w:r>
        <w:rPr>
          <w:rFonts w:ascii="Times New Roman" w:hAnsi="Times New Roman" w:eastAsia="方正仿宋_GBK"/>
          <w:color w:val="auto"/>
          <w:sz w:val="32"/>
          <w:szCs w:val="32"/>
        </w:rPr>
        <w:t>明确专项资金用于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应急体系建设、安全生产、防灾减灾、救灾</w:t>
      </w:r>
      <w:r>
        <w:rPr>
          <w:rFonts w:ascii="Times New Roman" w:hAnsi="Times New Roman" w:eastAsia="方正仿宋_GBK"/>
          <w:color w:val="auto"/>
          <w:sz w:val="32"/>
          <w:szCs w:val="32"/>
        </w:rPr>
        <w:t>等相关工作；“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使用</w:t>
      </w:r>
      <w:r>
        <w:rPr>
          <w:rFonts w:ascii="Times New Roman" w:hAnsi="Times New Roman" w:eastAsia="方正仿宋_GBK"/>
          <w:color w:val="auto"/>
          <w:sz w:val="32"/>
          <w:szCs w:val="32"/>
        </w:rPr>
        <w:t>管理”</w:t>
      </w:r>
      <w:r>
        <w:rPr>
          <w:rFonts w:ascii="Times New Roman" w:hAnsi="Times New Roman" w:eastAsia="方正仿宋_GBK"/>
          <w:sz w:val="32"/>
          <w:szCs w:val="32"/>
        </w:rPr>
        <w:t>详细说明了</w:t>
      </w:r>
      <w:r>
        <w:rPr>
          <w:rFonts w:hint="eastAsia" w:ascii="Times New Roman" w:hAnsi="Times New Roman" w:eastAsia="方正仿宋_GBK"/>
          <w:sz w:val="32"/>
          <w:szCs w:val="32"/>
        </w:rPr>
        <w:t>专项资金补贴的内容、要求和拨付流程</w:t>
      </w:r>
      <w:r>
        <w:rPr>
          <w:rFonts w:ascii="Times New Roman" w:hAnsi="Times New Roman" w:eastAsia="方正仿宋_GBK"/>
          <w:sz w:val="32"/>
          <w:szCs w:val="32"/>
        </w:rPr>
        <w:t>；“绩效评价和监督检查”中要求相关单位如实上报</w:t>
      </w:r>
      <w:r>
        <w:rPr>
          <w:rFonts w:hint="eastAsia" w:ascii="Times New Roman" w:hAnsi="Times New Roman" w:eastAsia="方正仿宋_GBK"/>
          <w:sz w:val="32"/>
          <w:szCs w:val="32"/>
        </w:rPr>
        <w:t>项目情况</w:t>
      </w:r>
      <w:r>
        <w:rPr>
          <w:rFonts w:ascii="Times New Roman" w:hAnsi="Times New Roman" w:eastAsia="方正仿宋_GBK"/>
          <w:sz w:val="32"/>
          <w:szCs w:val="32"/>
        </w:rPr>
        <w:t>，各县（市、区）、功能区建立专项资金“谁使用、谁负责”的责任追究机制，说明了对相关单位和个人违法违规行为依规定追究责任，市财政局将定期或不定期的</w:t>
      </w: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ascii="Times New Roman" w:hAnsi="Times New Roman" w:eastAsia="方正仿宋_GBK"/>
          <w:sz w:val="32"/>
          <w:szCs w:val="32"/>
        </w:rPr>
        <w:t>专项资金使用管理工作进行监督检查和绩效评价。“附则”中规定了本办法的实施期限。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五、特别说明</w:t>
      </w:r>
    </w:p>
    <w:p>
      <w:pPr>
        <w:widowControl/>
        <w:shd w:val="clear" w:color="auto" w:fill="FFFFFF"/>
        <w:spacing w:line="580" w:lineRule="exact"/>
        <w:ind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无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left="5586" w:leftChars="26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扬州市财政局</w:t>
      </w:r>
    </w:p>
    <w:p>
      <w:pPr>
        <w:widowControl/>
        <w:shd w:val="clear" w:color="auto" w:fill="FFFFFF"/>
        <w:spacing w:line="580" w:lineRule="exact"/>
        <w:ind w:firstLine="5664" w:firstLineChars="177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</w:t>
      </w:r>
      <w:r>
        <w:rPr>
          <w:rFonts w:hint="eastAsia" w:ascii="Times New Roman" w:hAnsi="Times New Roman" w:eastAsia="方正仿宋_GBK"/>
          <w:sz w:val="32"/>
          <w:szCs w:val="32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方正仿宋_GBK" w:hAnsi="Times New Roman" w:eastAsia="方正仿宋_GBK"/>
          <w:sz w:val="32"/>
          <w:szCs w:val="32"/>
        </w:rPr>
      </w:pPr>
    </w:p>
    <w:p>
      <w:pPr>
        <w:ind w:firstLine="63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27D24"/>
    <w:multiLevelType w:val="singleLevel"/>
    <w:tmpl w:val="5CB27D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343A00"/>
    <w:rsid w:val="00107888"/>
    <w:rsid w:val="001726EF"/>
    <w:rsid w:val="002F3090"/>
    <w:rsid w:val="00341B81"/>
    <w:rsid w:val="00343A00"/>
    <w:rsid w:val="00700281"/>
    <w:rsid w:val="00773F02"/>
    <w:rsid w:val="008B6556"/>
    <w:rsid w:val="009248E8"/>
    <w:rsid w:val="00B412B8"/>
    <w:rsid w:val="00DB6185"/>
    <w:rsid w:val="00F47C76"/>
    <w:rsid w:val="0411788A"/>
    <w:rsid w:val="060376D2"/>
    <w:rsid w:val="08163A15"/>
    <w:rsid w:val="0884403B"/>
    <w:rsid w:val="0C3813E7"/>
    <w:rsid w:val="0D2D6C22"/>
    <w:rsid w:val="0F3B0384"/>
    <w:rsid w:val="18D965E2"/>
    <w:rsid w:val="190B7A5D"/>
    <w:rsid w:val="2B2251BF"/>
    <w:rsid w:val="362C6048"/>
    <w:rsid w:val="39291B42"/>
    <w:rsid w:val="40306AF9"/>
    <w:rsid w:val="43C719C4"/>
    <w:rsid w:val="455725DB"/>
    <w:rsid w:val="45CD428B"/>
    <w:rsid w:val="488D35AE"/>
    <w:rsid w:val="4BC4449F"/>
    <w:rsid w:val="55F360C9"/>
    <w:rsid w:val="632830D8"/>
    <w:rsid w:val="68721717"/>
    <w:rsid w:val="6B7048C7"/>
    <w:rsid w:val="722F65E0"/>
    <w:rsid w:val="776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360xt.cn</Company>
  <Pages>4</Pages>
  <Words>287</Words>
  <Characters>1639</Characters>
  <Lines>13</Lines>
  <Paragraphs>3</Paragraphs>
  <TotalTime>14</TotalTime>
  <ScaleCrop>false</ScaleCrop>
  <LinksUpToDate>false</LinksUpToDate>
  <CharactersWithSpaces>1923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2023-11-14T02:53:00Z</dcterms:created>
  <dc:creator>吴辰露</dc:creator>
  <cp:lastModifiedBy>以日之年我行四方</cp:lastModifiedBy>
  <dcterms:modified xsi:type="dcterms:W3CDTF">2023-11-15T07:47:42Z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3B0014D624F64635BD3CEC2C8D0AA853_13</vt:lpwstr>
  </property>
</Properties>
</file>