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Times New Roman" w:hAnsi="Times New Roman" w:eastAsia="方正仿宋_GBK"/>
          <w:sz w:val="32"/>
          <w:szCs w:val="32"/>
        </w:rPr>
      </w:pPr>
      <w:r>
        <w:rPr>
          <w:rFonts w:hint="eastAsia" w:ascii="方正黑体_GBK" w:hAnsi="Times New Roman" w:eastAsia="方正黑体_GBK"/>
          <w:sz w:val="32"/>
          <w:szCs w:val="32"/>
        </w:rPr>
        <w:t>附件</w:t>
      </w:r>
      <w:r>
        <w:rPr>
          <w:rFonts w:hint="eastAsia" w:ascii="Times New Roman" w:hAnsi="Times New Roman" w:eastAsia="方正仿宋_GBK"/>
          <w:sz w:val="32"/>
          <w:szCs w:val="32"/>
        </w:rPr>
        <w:t>1</w:t>
      </w:r>
    </w:p>
    <w:p>
      <w:pPr>
        <w:spacing w:line="460" w:lineRule="exact"/>
        <w:rPr>
          <w:rFonts w:ascii="Times New Roman" w:hAnsi="Times New Roman" w:eastAsia="方正仿宋_GBK"/>
          <w:sz w:val="32"/>
          <w:szCs w:val="32"/>
        </w:rPr>
      </w:pPr>
    </w:p>
    <w:p>
      <w:pPr>
        <w:spacing w:after="156" w:afterLines="50" w:line="460" w:lineRule="exact"/>
        <w:jc w:val="center"/>
      </w:pPr>
      <w:r>
        <w:rPr>
          <w:rFonts w:ascii="Times New Roman" w:hAnsi="Times New Roman" w:eastAsia="方正仿宋_GBK"/>
          <w:sz w:val="44"/>
          <w:szCs w:val="44"/>
        </w:rPr>
        <w:t>2023</w:t>
      </w:r>
      <w:r>
        <w:rPr>
          <w:rFonts w:hint="eastAsia" w:ascii="方正黑体_GBK" w:hAnsi="Times New Roman" w:eastAsia="方正黑体_GBK"/>
          <w:sz w:val="44"/>
          <w:szCs w:val="44"/>
        </w:rPr>
        <w:t>年智慧江苏重点工程拟认定项目</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w:instrText>
      </w:r>
      <w:r>
        <w:rPr>
          <w:rFonts w:hint="eastAsia" w:ascii="Times New Roman" w:hAnsi="Times New Roman" w:eastAsia="方正仿宋_GBK"/>
          <w:sz w:val="32"/>
          <w:szCs w:val="32"/>
        </w:rPr>
        <w:instrText xml:space="preserve">LINK </w:instrText>
      </w:r>
      <w:r>
        <w:rPr>
          <w:rFonts w:ascii="Times New Roman" w:hAnsi="Times New Roman" w:eastAsia="方正仿宋_GBK"/>
          <w:sz w:val="32"/>
          <w:szCs w:val="32"/>
        </w:rPr>
        <w:instrText xml:space="preserve">Excel.Sheet.12</w:instrText>
      </w:r>
      <w:r>
        <w:rPr>
          <w:rFonts w:hint="eastAsia" w:ascii="Times New Roman" w:hAnsi="Times New Roman" w:eastAsia="方正仿宋_GBK"/>
          <w:sz w:val="32"/>
          <w:szCs w:val="32"/>
        </w:rPr>
        <w:instrText xml:space="preserve"> "C:\\Users\\huawei\\Desktop\\附件1  重点工程拟认定.xlsx" 汇总!R1C1:R52C3 \a \f 5 \h</w:instrText>
      </w:r>
      <w:r>
        <w:rPr>
          <w:rFonts w:ascii="Times New Roman" w:hAnsi="Times New Roman" w:eastAsia="方正仿宋_GBK"/>
          <w:sz w:val="32"/>
          <w:szCs w:val="32"/>
        </w:rPr>
        <w:instrText xml:space="preserve">  \* MERGEFORMAT </w:instrText>
      </w:r>
      <w:r>
        <w:rPr>
          <w:rFonts w:ascii="Times New Roman" w:hAnsi="Times New Roman" w:eastAsia="方正仿宋_GBK"/>
          <w:sz w:val="32"/>
          <w:szCs w:val="32"/>
        </w:rPr>
        <w:fldChar w:fldCharType="separate"/>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252"/>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46" w:type="dxa"/>
            <w:vAlign w:val="center"/>
          </w:tcPr>
          <w:p>
            <w:pPr>
              <w:spacing w:line="460" w:lineRule="exact"/>
              <w:jc w:val="center"/>
              <w:rPr>
                <w:rFonts w:ascii="方正黑体_GBK" w:hAnsi="Times New Roman" w:eastAsia="方正黑体_GBK"/>
                <w:b/>
                <w:bCs/>
                <w:sz w:val="28"/>
                <w:szCs w:val="28"/>
              </w:rPr>
            </w:pPr>
            <w:r>
              <w:rPr>
                <w:rFonts w:hint="eastAsia" w:ascii="方正黑体_GBK" w:hAnsi="Times New Roman" w:eastAsia="方正黑体_GBK"/>
                <w:b/>
                <w:bCs/>
                <w:sz w:val="28"/>
                <w:szCs w:val="28"/>
              </w:rPr>
              <w:t>序号</w:t>
            </w:r>
          </w:p>
        </w:tc>
        <w:tc>
          <w:tcPr>
            <w:tcW w:w="4252" w:type="dxa"/>
            <w:vAlign w:val="center"/>
          </w:tcPr>
          <w:p>
            <w:pPr>
              <w:spacing w:line="460" w:lineRule="exact"/>
              <w:jc w:val="center"/>
              <w:rPr>
                <w:rFonts w:ascii="方正黑体_GBK" w:hAnsi="Times New Roman" w:eastAsia="方正黑体_GBK"/>
                <w:b/>
                <w:bCs/>
                <w:sz w:val="28"/>
                <w:szCs w:val="28"/>
              </w:rPr>
            </w:pPr>
            <w:r>
              <w:rPr>
                <w:rFonts w:hint="eastAsia" w:ascii="方正黑体_GBK" w:hAnsi="Times New Roman" w:eastAsia="方正黑体_GBK"/>
                <w:b/>
                <w:bCs/>
                <w:sz w:val="28"/>
                <w:szCs w:val="28"/>
              </w:rPr>
              <w:t>项目名称</w:t>
            </w:r>
          </w:p>
        </w:tc>
        <w:tc>
          <w:tcPr>
            <w:tcW w:w="3828" w:type="dxa"/>
            <w:vAlign w:val="center"/>
          </w:tcPr>
          <w:p>
            <w:pPr>
              <w:spacing w:line="460" w:lineRule="exact"/>
              <w:jc w:val="center"/>
              <w:rPr>
                <w:rFonts w:ascii="方正黑体_GBK" w:hAnsi="Times New Roman" w:eastAsia="方正黑体_GBK"/>
                <w:b/>
                <w:bCs/>
                <w:sz w:val="28"/>
                <w:szCs w:val="28"/>
              </w:rPr>
            </w:pPr>
            <w:r>
              <w:rPr>
                <w:rFonts w:hint="eastAsia" w:ascii="方正黑体_GBK" w:hAnsi="Times New Roman" w:eastAsia="方正黑体_GBK"/>
                <w:b/>
                <w:bCs/>
                <w:sz w:val="28"/>
                <w:szCs w:val="28"/>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1</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“水韵江苏”数字旅游卡</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2</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江苏省大数据管理中心数据治理工程</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江苏省大数据管理中心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3</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江苏省企业征信服务平台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江苏省联合征信有限公司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4</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北斗网格数据图基础平台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南京市大数据管理局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5</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连云港石化产业基地公共管廊配套智能化项目</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中通服网盈科技有限公司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6</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南京文都数字云平台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南京市文化投资控股集团有限责任公司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7</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太仓港区基于车机路云协同的集装箱码头自动驾驶技术研究与应用示范项目</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江苏省港口集团信息科技有限公司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8</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基于人工智能的临床决策支持平台及应用</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江苏省人民医院（南京医科大学第一附属医院）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9</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基于AI技术的KidsGPT母婴产业数字化平台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孩子王儿童用品股份有限公司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10</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太仓市新一代雪亮技防工程项目</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太仓市公安局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11</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数字苏州驾驶舱</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苏州市大数据管理局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12</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智慧有轨5G暨综合提升项目</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苏州高新有轨电车集团有限公司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13</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干散货码头绿色智慧全要素管理和全流程无人化作业系统</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张家港港务集团有限公司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14</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河海大学常州新校区智慧校园建设</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河海大学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15</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南钢数据资产中心</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南京钢铁股份有限公司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16</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面向低碳能源行业的全链路协同服务平台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江苏华能智慧能源供应链科技有限公司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17</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大唐工业数字化转型服务平台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大唐融合物联科技无锡有限公司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18</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江苏沿海东台数字渔场建设</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江苏省沿海开发集团有限公司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19</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经济大脑大数据平台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江苏亿友慧云软件股份有限公司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20</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车联网先导应用环境构建及场景测试验证平台建设</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江苏京沪高速公路有限公司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21</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南部新城智慧社区应用建设项目</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南京市南部新城开发建设管理委员会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22</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太仓城市服务总入口-太融e</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太仓市一卡通智能科技有限公司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23</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全国一体化算力网络长三角枢纽节点吴江算力调度中心</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中国电信股份有限公司苏州分公司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24</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连云港市公安局“情指行”一体化实战暨市域风险防控平台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江苏省连云港市公安局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25</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基于5G智慧医院的精准康复模式</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江苏省第二中医院（南京中医药大学第二附属医院）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26</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基于大视频领域的智能服务平台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南京炫佳网络科技有限公司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27</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智慧居家养老安全服务平台建设及应用</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江苏中科西北星信息科技有限公司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28</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爱学仕智慧教育云平台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江苏乐易智慧科技有限公司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29</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生命医疗全冷链智能感知设备及平台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江苏省精创电气股份有限公司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30</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江苏省农房建设服务管理信息系统</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31</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江苏审计大数据中心综合利用分析平台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江苏省审计厅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32</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基于数字孪生的智慧医院运营管理平台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南京天溯自动化控制系统有限公司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33</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无锡经开区智慧城市一期项目</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无锡数字鲸科技有限公司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34</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苏州高新区防洪排涝及活水自流联控联调平台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苏州高新城市运营管理有限公司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35</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宿迁市农民工工资支付监控预警系统</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宿迁市人力资源和社会保障局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36</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省“智慧应急”工程</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37</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溧阳智慧政务建设</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溧阳市行政审批局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38</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“5G+工业互联网”的棒纤缆智能制造</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江苏永鼎股份有限公司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39</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江苏省泰州市海陵区国家数字农业创新应用基地建设项目</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泰州市苏中园艺有限公司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40</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江苏省发展和改革委员会“数智发改”综合服务平台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41</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江苏省数字政府政务中台建设项目</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江苏省政务服务管理办公室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42</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国家智能社会治理实验基地江苏省环境治理特色基地建设工程</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江苏省生态环境监控中心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43</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无锡市政务服务“一网通办”平台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无锡市大数据管理局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44</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数字孪生水网（南通城区）</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南通市水利局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45</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射阳县智慧广电乡村工程</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江苏有线网络发展有限责任公司射阳分公司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46</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泰州市海陵区种业产业园智慧综合平台</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江苏省现代农业综合开发示范区管理委员会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47</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沪宁沿江高速铁路公网通信覆盖项目</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中国铁塔股份有限公司江苏省分公司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48</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深化“淮上关爱一件事”改革建设项目</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淮安市行政审批局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49</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数字孪生城区防洪指挥平台与智能排水系统</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徐州市铜山区水务局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50</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连云港国际汽车绿色智能物流中心</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江苏连云港港口股份有限公司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 w:type="dxa"/>
            <w:vAlign w:val="center"/>
          </w:tcPr>
          <w:p>
            <w:pPr>
              <w:spacing w:line="4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51</w:t>
            </w:r>
          </w:p>
        </w:tc>
        <w:tc>
          <w:tcPr>
            <w:tcW w:w="4252"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宿迁市新型智慧城市项目</w:t>
            </w:r>
          </w:p>
        </w:tc>
        <w:tc>
          <w:tcPr>
            <w:tcW w:w="3828" w:type="dxa"/>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宿迁市市域治理现代化指挥中心</w:t>
            </w:r>
          </w:p>
        </w:tc>
      </w:tr>
    </w:tbl>
    <w:p>
      <w:pPr>
        <w:spacing w:line="440" w:lineRule="exact"/>
        <w:rPr>
          <w:rFonts w:ascii="Times New Roman" w:hAnsi="Times New Roman" w:eastAsia="方正仿宋_GBK"/>
          <w:sz w:val="32"/>
          <w:szCs w:val="32"/>
        </w:rPr>
      </w:pPr>
      <w:r>
        <w:rPr>
          <w:rFonts w:ascii="Times New Roman" w:hAnsi="Times New Roman" w:eastAsia="方正仿宋_GBK"/>
          <w:sz w:val="32"/>
          <w:szCs w:val="32"/>
        </w:rPr>
        <w:fldChar w:fldCharType="end"/>
      </w:r>
      <w:bookmarkStart w:id="0" w:name="_GoBack"/>
      <w:bookmarkEnd w:id="0"/>
    </w:p>
    <w:sectPr>
      <w:pgSz w:w="11906" w:h="16838"/>
      <w:pgMar w:top="181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12"/>
    <w:rsid w:val="00017890"/>
    <w:rsid w:val="00040784"/>
    <w:rsid w:val="000453AE"/>
    <w:rsid w:val="0007488F"/>
    <w:rsid w:val="000A09F5"/>
    <w:rsid w:val="000B47AC"/>
    <w:rsid w:val="000B79EB"/>
    <w:rsid w:val="000B7C10"/>
    <w:rsid w:val="000C5DE2"/>
    <w:rsid w:val="000D536C"/>
    <w:rsid w:val="000E3CF8"/>
    <w:rsid w:val="000F1119"/>
    <w:rsid w:val="001938AF"/>
    <w:rsid w:val="001A5ABE"/>
    <w:rsid w:val="001C63DF"/>
    <w:rsid w:val="001D09F3"/>
    <w:rsid w:val="001D4A00"/>
    <w:rsid w:val="002657A5"/>
    <w:rsid w:val="002B0BF7"/>
    <w:rsid w:val="002C2115"/>
    <w:rsid w:val="002F6EEB"/>
    <w:rsid w:val="003334AC"/>
    <w:rsid w:val="00345B07"/>
    <w:rsid w:val="0038441B"/>
    <w:rsid w:val="0039574C"/>
    <w:rsid w:val="003A1C14"/>
    <w:rsid w:val="003A3D34"/>
    <w:rsid w:val="00427313"/>
    <w:rsid w:val="004331B7"/>
    <w:rsid w:val="00436739"/>
    <w:rsid w:val="0046459E"/>
    <w:rsid w:val="00496CD6"/>
    <w:rsid w:val="00497280"/>
    <w:rsid w:val="004B2B0B"/>
    <w:rsid w:val="004B6E39"/>
    <w:rsid w:val="004C2D8C"/>
    <w:rsid w:val="004C773B"/>
    <w:rsid w:val="004F49AB"/>
    <w:rsid w:val="004F7A32"/>
    <w:rsid w:val="00547176"/>
    <w:rsid w:val="0055379B"/>
    <w:rsid w:val="005742EE"/>
    <w:rsid w:val="00582BF8"/>
    <w:rsid w:val="005952BA"/>
    <w:rsid w:val="005B4B76"/>
    <w:rsid w:val="005D6764"/>
    <w:rsid w:val="005D7188"/>
    <w:rsid w:val="005E4B1E"/>
    <w:rsid w:val="00610D12"/>
    <w:rsid w:val="00623818"/>
    <w:rsid w:val="00637817"/>
    <w:rsid w:val="006836B7"/>
    <w:rsid w:val="00701196"/>
    <w:rsid w:val="0077185D"/>
    <w:rsid w:val="00800008"/>
    <w:rsid w:val="00804B87"/>
    <w:rsid w:val="00815672"/>
    <w:rsid w:val="0087616F"/>
    <w:rsid w:val="00880533"/>
    <w:rsid w:val="008969B2"/>
    <w:rsid w:val="008C1E0E"/>
    <w:rsid w:val="008D567F"/>
    <w:rsid w:val="009144CD"/>
    <w:rsid w:val="0093160F"/>
    <w:rsid w:val="009327B3"/>
    <w:rsid w:val="0098273B"/>
    <w:rsid w:val="009842F9"/>
    <w:rsid w:val="009C1DC3"/>
    <w:rsid w:val="00A02F21"/>
    <w:rsid w:val="00A4714C"/>
    <w:rsid w:val="00A5157B"/>
    <w:rsid w:val="00A548E0"/>
    <w:rsid w:val="00A57953"/>
    <w:rsid w:val="00A63FEB"/>
    <w:rsid w:val="00A64142"/>
    <w:rsid w:val="00AD057F"/>
    <w:rsid w:val="00AE0826"/>
    <w:rsid w:val="00AF1AF9"/>
    <w:rsid w:val="00B00E22"/>
    <w:rsid w:val="00B03065"/>
    <w:rsid w:val="00B351C6"/>
    <w:rsid w:val="00B42BD6"/>
    <w:rsid w:val="00B4656A"/>
    <w:rsid w:val="00B57736"/>
    <w:rsid w:val="00B84573"/>
    <w:rsid w:val="00BA59BC"/>
    <w:rsid w:val="00BA6309"/>
    <w:rsid w:val="00BB0931"/>
    <w:rsid w:val="00BC7478"/>
    <w:rsid w:val="00BD159F"/>
    <w:rsid w:val="00BE15C8"/>
    <w:rsid w:val="00C11E66"/>
    <w:rsid w:val="00C22269"/>
    <w:rsid w:val="00C36D5D"/>
    <w:rsid w:val="00C6796B"/>
    <w:rsid w:val="00CE0CDD"/>
    <w:rsid w:val="00D1547F"/>
    <w:rsid w:val="00D44DE5"/>
    <w:rsid w:val="00D60334"/>
    <w:rsid w:val="00D91653"/>
    <w:rsid w:val="00D940C0"/>
    <w:rsid w:val="00DF5FD7"/>
    <w:rsid w:val="00E04857"/>
    <w:rsid w:val="00EA25A8"/>
    <w:rsid w:val="00EA77C6"/>
    <w:rsid w:val="00EB297B"/>
    <w:rsid w:val="00ED516A"/>
    <w:rsid w:val="00ED7CF1"/>
    <w:rsid w:val="00F01322"/>
    <w:rsid w:val="00F20EB1"/>
    <w:rsid w:val="00F60B94"/>
    <w:rsid w:val="00F75A1B"/>
    <w:rsid w:val="00F77F12"/>
    <w:rsid w:val="00F83F6B"/>
    <w:rsid w:val="00F926CA"/>
    <w:rsid w:val="00F97CC8"/>
    <w:rsid w:val="00FB2B4D"/>
    <w:rsid w:val="00FB3453"/>
    <w:rsid w:val="00FD467D"/>
    <w:rsid w:val="00FE3A33"/>
    <w:rsid w:val="EEAF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qFormat/>
    <w:uiPriority w:val="9"/>
    <w:rPr>
      <w:rFonts w:ascii="宋体" w:hAnsi="宋体" w:eastAsia="宋体" w:cs="宋体"/>
      <w:b/>
      <w:bCs/>
      <w:kern w:val="36"/>
      <w:sz w:val="48"/>
      <w:szCs w:val="48"/>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日期 Char"/>
    <w:basedOn w:val="10"/>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338</Words>
  <Characters>1931</Characters>
  <Lines>16</Lines>
  <Paragraphs>4</Paragraphs>
  <TotalTime>319</TotalTime>
  <ScaleCrop>false</ScaleCrop>
  <LinksUpToDate>false</LinksUpToDate>
  <CharactersWithSpaces>2265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2021-12-29T17:06:00Z</dcterms:created>
  <dc:creator>ABCwork</dc:creator>
  <cp:lastModifiedBy>uos</cp:lastModifiedBy>
  <cp:lastPrinted>2021-12-30T12:26:00Z</cp:lastPrinted>
  <dcterms:modified xsi:type="dcterms:W3CDTF">2023-11-28T14:28:51Z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