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江苏省第五批智慧健康养老重点企业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拟认定名单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tbl>
      <w:tblPr>
        <w:tblStyle w:val="3"/>
        <w:tblW w:w="8295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ascii="方正黑体_GBK" w:hAnsi="Times New Roman" w:eastAsia="方正黑体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85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方正黑体_GBK" w:hAnsi="Times New Roman" w:eastAsia="方正黑体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b/>
                <w:bCs/>
                <w:sz w:val="28"/>
                <w:szCs w:val="28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68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en-US" w:eastAsia="zh-CN"/>
              </w:rPr>
              <w:t>德心智能科技（常州）有限公司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68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en-US" w:eastAsia="zh-CN"/>
              </w:rPr>
              <w:t>天与智慧（江苏）养老产业有限公司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68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en-US" w:eastAsia="zh-CN"/>
              </w:rPr>
              <w:t>忆月启函（盐城）科技有限公司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4</w:t>
            </w:r>
          </w:p>
        </w:tc>
        <w:tc>
          <w:tcPr>
            <w:tcW w:w="68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en-US" w:eastAsia="zh-CN"/>
              </w:rPr>
              <w:t>常州市新博科技有限公司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5</w:t>
            </w:r>
          </w:p>
        </w:tc>
        <w:tc>
          <w:tcPr>
            <w:tcW w:w="68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en-US" w:eastAsia="zh-CN"/>
              </w:rPr>
              <w:t>江苏微桔智能科技有限公司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FAD2A26"/>
    <w:rsid w:val="8FAD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2023-11-30T10:55:00Z</dcterms:created>
  <dc:creator>uos</dc:creator>
  <cp:lastModifiedBy>uos</cp:lastModifiedBy>
  <dcterms:modified xsi:type="dcterms:W3CDTF">2023-11-30T10:57:43Z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