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39</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1675</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 32/T 1675-2010</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甜菊生产技术规程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code of practice for Stevia production</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023</w:t>
      </w:r>
      <w:r>
        <w:rPr>
          <w:rFonts w:hint="eastAsia"/>
          <w:sz w:val="21"/>
          <w:szCs w:val="28"/>
        </w:rPr>
        <w:t>年8月4日）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before="900" w:after="468"/>
      </w:pPr>
      <w:bookmarkStart w:id="21"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230"/>
      </w:pPr>
      <w:r>
        <w:rPr>
          <w:rFonts w:hint="eastAsia"/>
        </w:rPr>
        <w:t>本文件代替 DB32/T 1675-2010 《甜叶菊生产技术规程》，与 DB32/T 1675-2010 相比，除</w:t>
      </w:r>
      <w:r>
        <w:rPr>
          <w:rFonts w:hint="eastAsia" w:ascii="宋体" w:hAnsi="宋体"/>
        </w:rPr>
        <w:t>除结构调整和编辑性改动</w:t>
      </w:r>
      <w:r>
        <w:rPr>
          <w:rFonts w:hint="eastAsia"/>
        </w:rPr>
        <w:t>外，主要技术变化如下：</w:t>
      </w:r>
    </w:p>
    <w:p>
      <w:pPr>
        <w:pStyle w:val="56"/>
        <w:ind w:firstLine="420"/>
      </w:pPr>
      <w:r>
        <w:rPr>
          <w:rFonts w:hint="eastAsia"/>
        </w:rPr>
        <w:t>——更改了产地环境条件（见第4章 ）；</w:t>
      </w:r>
    </w:p>
    <w:p>
      <w:pPr>
        <w:pStyle w:val="56"/>
        <w:ind w:firstLine="420"/>
      </w:pPr>
      <w:r>
        <w:rPr>
          <w:rFonts w:hint="eastAsia"/>
        </w:rPr>
        <w:t>——更改了扦插育苗，增加了苗床准备（见第5章）；</w:t>
      </w:r>
    </w:p>
    <w:p>
      <w:pPr>
        <w:pStyle w:val="56"/>
        <w:ind w:firstLine="420"/>
      </w:pPr>
      <w:r>
        <w:rPr>
          <w:rFonts w:hint="eastAsia"/>
        </w:rPr>
        <w:t>——更改了施肥整地，对底肥施用和作畦进行调整（见 6.2、6.3）；</w:t>
      </w:r>
    </w:p>
    <w:p>
      <w:pPr>
        <w:pStyle w:val="56"/>
        <w:ind w:firstLine="420"/>
      </w:pPr>
      <w:r>
        <w:rPr>
          <w:rFonts w:hint="eastAsia"/>
        </w:rPr>
        <w:t>——更改了移栽方法，增加了移栽深度（见 6.7）；</w:t>
      </w:r>
    </w:p>
    <w:p>
      <w:pPr>
        <w:pStyle w:val="56"/>
        <w:ind w:firstLine="420"/>
      </w:pPr>
      <w:r>
        <w:rPr>
          <w:rFonts w:hint="eastAsia"/>
        </w:rPr>
        <w:t>——更改了适时打顶为适时摘心，调整摘心次数（见 7.3）；</w:t>
      </w:r>
    </w:p>
    <w:p>
      <w:pPr>
        <w:pStyle w:val="56"/>
        <w:ind w:firstLine="420"/>
      </w:pPr>
      <w:r>
        <w:rPr>
          <w:rFonts w:hint="eastAsia"/>
        </w:rPr>
        <w:t>——更改了水分运筹，增加了合理排灌（见 7.4）；</w:t>
      </w:r>
    </w:p>
    <w:p>
      <w:pPr>
        <w:pStyle w:val="56"/>
        <w:ind w:firstLine="420"/>
      </w:pPr>
      <w:r>
        <w:rPr>
          <w:rFonts w:hint="eastAsia"/>
        </w:rPr>
        <w:t>——更改了合理追肥，增加肥料种类（见 7.5）；</w:t>
      </w:r>
    </w:p>
    <w:p>
      <w:pPr>
        <w:pStyle w:val="56"/>
        <w:ind w:firstLine="420"/>
      </w:pPr>
      <w:r>
        <w:rPr>
          <w:rFonts w:hint="eastAsia"/>
        </w:rPr>
        <w:t>——更改了病虫害防治，更新了“主要病虫害药物防治方法”（见附录 A）。</w:t>
      </w:r>
    </w:p>
    <w:p>
      <w:pPr>
        <w:pStyle w:val="230"/>
      </w:pPr>
      <w:r>
        <w:rPr>
          <w:rFonts w:hint="eastAsia"/>
        </w:rPr>
        <w:t>——更改了产品产量指标（</w:t>
      </w:r>
      <w:r>
        <w:rPr>
          <w:rFonts w:hint="eastAsia" w:ascii="宋体" w:hAnsi="宋体"/>
        </w:rPr>
        <w:t>见</w:t>
      </w:r>
      <w:r>
        <w:rPr>
          <w:rFonts w:hint="eastAsia"/>
        </w:rPr>
        <w:t>2010</w:t>
      </w:r>
      <w:r>
        <w:rPr>
          <w:rFonts w:hint="eastAsia" w:ascii="宋体" w:hAnsi="宋体"/>
        </w:rPr>
        <w:t>年版的第</w:t>
      </w:r>
      <w:r>
        <w:rPr>
          <w:rFonts w:hint="eastAsia"/>
        </w:rPr>
        <w:t>5</w:t>
      </w:r>
      <w:r>
        <w:rPr>
          <w:rFonts w:hint="eastAsia" w:ascii="宋体" w:hAnsi="宋体"/>
        </w:rPr>
        <w:t>章</w:t>
      </w:r>
      <w:r>
        <w:rPr>
          <w:rFonts w:hint="eastAsia"/>
        </w:rPr>
        <w:t>）；</w:t>
      </w:r>
    </w:p>
    <w:p>
      <w:pPr>
        <w:pStyle w:val="56"/>
        <w:ind w:firstLine="420"/>
      </w:pPr>
      <w:r>
        <w:rPr>
          <w:rFonts w:hint="eastAsia"/>
        </w:rPr>
        <w:t>——更改了品种选用（见2010年版的第6.1节）；</w:t>
      </w:r>
    </w:p>
    <w:p>
      <w:pPr>
        <w:pStyle w:val="56"/>
        <w:ind w:firstLine="420"/>
      </w:pPr>
      <w:r>
        <w:rPr>
          <w:rFonts w:hint="eastAsia"/>
        </w:rPr>
        <w:t>——更改了老根越冬繁苗（见2010年版的第6.2.1.2节）；</w:t>
      </w:r>
    </w:p>
    <w:p>
      <w:pPr>
        <w:pStyle w:val="56"/>
        <w:ind w:firstLine="420"/>
      </w:pPr>
      <w:r>
        <w:rPr>
          <w:rFonts w:hint="eastAsia"/>
        </w:rPr>
        <w:t>——更改了移栽苗规格（见2010年版的第6.2.2.1节）；</w:t>
      </w:r>
    </w:p>
    <w:p>
      <w:pPr>
        <w:pStyle w:val="56"/>
        <w:ind w:firstLine="420"/>
      </w:pPr>
      <w:r>
        <w:rPr>
          <w:rFonts w:hint="eastAsia"/>
        </w:rPr>
        <w:t>——更改了“包装、贮存和运输”（见2010年版的第6.4节）。</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w:t>
      </w:r>
      <w:r>
        <w:rPr>
          <w:rFonts w:hint="eastAsia"/>
          <w:lang w:val="en-US" w:eastAsia="zh-CN"/>
        </w:rPr>
        <w:t>江苏省园艺标准化技术委员会</w:t>
      </w:r>
      <w:r>
        <w:rPr>
          <w:rFonts w:hint="eastAsia"/>
        </w:rPr>
        <w:t>提出并归口。</w:t>
      </w:r>
    </w:p>
    <w:p>
      <w:pPr>
        <w:pStyle w:val="56"/>
        <w:ind w:firstLine="420"/>
      </w:pPr>
      <w:r>
        <w:rPr>
          <w:rFonts w:hint="eastAsia"/>
        </w:rPr>
        <w:t>本文件起草单位：江苏省中国科学院植物研究所、东台市农业技术推广中心、东台市浩瑞生物科技有限公司。</w:t>
      </w:r>
    </w:p>
    <w:p>
      <w:pPr>
        <w:pStyle w:val="56"/>
        <w:ind w:firstLine="420"/>
      </w:pPr>
      <w:r>
        <w:rPr>
          <w:rFonts w:hint="eastAsia"/>
        </w:rPr>
        <w:t>本文件主要起草人：佟海英、杨永恒、杨玉萍、原海燕、王国平、孙玉明、张婷、徐晓洋、张永侠、刘清泉、王银杰、李光付、黄苏珍。</w:t>
      </w:r>
    </w:p>
    <w:p>
      <w:pPr>
        <w:pStyle w:val="56"/>
        <w:ind w:firstLine="420"/>
      </w:pPr>
    </w:p>
    <w:p>
      <w:pPr>
        <w:pStyle w:val="56"/>
        <w:ind w:firstLine="42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bookmarkStart w:id="46" w:name="_GoBack"/>
      <w:bookmarkEnd w:id="46"/>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98D033E9985A4CCDABE7D6D8CF2ACE9D"/>
        </w:placeholder>
      </w:sdtPr>
      <w:sdtContent>
        <w:p>
          <w:pPr>
            <w:pStyle w:val="177"/>
            <w:spacing w:before="3" w:beforeLines="1" w:after="686" w:afterLines="220"/>
          </w:pPr>
          <w:bookmarkStart w:id="23" w:name="NEW_STAND_NAME"/>
          <w:r>
            <w:rPr>
              <w:rFonts w:hint="eastAsia"/>
            </w:rPr>
            <w:t>甜菊生产技术规程</w:t>
          </w:r>
        </w:p>
      </w:sdtContent>
    </w:sdt>
    <w:bookmarkEnd w:id="23"/>
    <w:p>
      <w:pPr>
        <w:pStyle w:val="104"/>
        <w:spacing w:before="312" w:after="312"/>
      </w:pPr>
      <w:bookmarkStart w:id="24" w:name="_Toc17233333"/>
      <w:bookmarkStart w:id="25" w:name="_Toc24884211"/>
      <w:bookmarkStart w:id="26" w:name="_Toc24884218"/>
      <w:bookmarkStart w:id="27" w:name="_Toc17233325"/>
      <w:bookmarkStart w:id="28" w:name="_Toc26986771"/>
      <w:bookmarkStart w:id="29" w:name="_Toc97191423"/>
      <w:bookmarkStart w:id="30" w:name="_Toc26718930"/>
      <w:bookmarkStart w:id="31" w:name="_Toc26986530"/>
      <w:bookmarkStart w:id="32" w:name="_Toc26648465"/>
      <w:r>
        <w:rPr>
          <w:rFonts w:hint="eastAsia"/>
        </w:rPr>
        <w:t>范围</w:t>
      </w:r>
      <w:bookmarkEnd w:id="24"/>
      <w:bookmarkEnd w:id="25"/>
      <w:bookmarkEnd w:id="26"/>
      <w:bookmarkEnd w:id="27"/>
      <w:bookmarkEnd w:id="28"/>
      <w:bookmarkEnd w:id="29"/>
      <w:bookmarkEnd w:id="30"/>
      <w:bookmarkEnd w:id="31"/>
      <w:bookmarkEnd w:id="32"/>
    </w:p>
    <w:p>
      <w:pPr>
        <w:pStyle w:val="56"/>
        <w:ind w:firstLine="420"/>
      </w:pPr>
      <w:bookmarkStart w:id="33" w:name="_Toc17233326"/>
      <w:bookmarkStart w:id="34" w:name="_Toc17233334"/>
      <w:bookmarkStart w:id="35" w:name="_Toc24884212"/>
      <w:bookmarkStart w:id="36" w:name="_Toc26648466"/>
      <w:bookmarkStart w:id="37" w:name="_Toc24884219"/>
      <w:r>
        <w:rPr>
          <w:rFonts w:hint="eastAsia"/>
        </w:rPr>
        <w:t>本文件规定了甜菊（</w:t>
      </w:r>
      <w:r>
        <w:rPr>
          <w:rFonts w:hint="eastAsia"/>
          <w:i/>
        </w:rPr>
        <w:t>Stevia rebaudiana</w:t>
      </w:r>
      <w:r>
        <w:rPr>
          <w:rFonts w:hint="eastAsia"/>
        </w:rPr>
        <w:t>）生产的产地环境、扦插繁殖、移栽、田间管理、病虫害防治、采收及生产档案的技术要求。</w:t>
      </w:r>
    </w:p>
    <w:p>
      <w:pPr>
        <w:pStyle w:val="56"/>
        <w:ind w:firstLine="420"/>
      </w:pPr>
      <w:r>
        <w:rPr>
          <w:rFonts w:hint="eastAsia"/>
        </w:rPr>
        <w:t>本文件适用于以无性系为种苗的甜菊生产。</w:t>
      </w:r>
    </w:p>
    <w:p>
      <w:pPr>
        <w:pStyle w:val="104"/>
        <w:spacing w:before="312" w:after="312"/>
      </w:pPr>
      <w:bookmarkStart w:id="38" w:name="_Toc97191424"/>
      <w:bookmarkStart w:id="39" w:name="_Toc26718931"/>
      <w:bookmarkStart w:id="40" w:name="_Toc26986772"/>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CCEB8C1211E9473B8765A0611A93E4E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 xml:space="preserve">GB/T 8321（所有部分）  农药合理使用准则 </w:t>
      </w:r>
    </w:p>
    <w:p>
      <w:pPr>
        <w:pStyle w:val="56"/>
        <w:ind w:firstLine="420"/>
      </w:pPr>
      <w:r>
        <w:rPr>
          <w:rFonts w:hint="eastAsia"/>
        </w:rPr>
        <w:t>NY/T 1276  农药安全使用规范 总则</w:t>
      </w:r>
    </w:p>
    <w:p>
      <w:pPr>
        <w:pStyle w:val="56"/>
        <w:ind w:firstLine="420"/>
      </w:pPr>
      <w:r>
        <w:rPr>
          <w:rFonts w:hint="eastAsia"/>
        </w:rPr>
        <w:t>NY/T 5010  无公害农产品 种植业产地环境条件</w:t>
      </w:r>
    </w:p>
    <w:p>
      <w:pPr>
        <w:pStyle w:val="104"/>
        <w:spacing w:before="312" w:after="312"/>
      </w:pPr>
      <w:bookmarkStart w:id="42" w:name="_Toc97191425"/>
      <w:r>
        <w:rPr>
          <w:rFonts w:hint="eastAsia"/>
          <w:szCs w:val="21"/>
        </w:rPr>
        <w:t>术语和定义</w:t>
      </w:r>
      <w:bookmarkEnd w:id="42"/>
    </w:p>
    <w:sdt>
      <w:sdtPr>
        <w:id w:val="-1909835108"/>
        <w:placeholder>
          <w:docPart w:val="1F78813D22E74ED6A73438B2009A955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3" w:name="_Toc26986532"/>
          <w:bookmarkEnd w:id="43"/>
          <w:r>
            <w:t>本文件没有需要界定的术语和定义。</w:t>
          </w:r>
        </w:p>
      </w:sdtContent>
    </w:sdt>
    <w:p>
      <w:pPr>
        <w:pStyle w:val="104"/>
        <w:spacing w:before="312" w:after="312"/>
      </w:pPr>
      <w:r>
        <w:rPr>
          <w:rFonts w:hint="eastAsia"/>
        </w:rPr>
        <w:t>产地环境</w:t>
      </w:r>
    </w:p>
    <w:p>
      <w:pPr>
        <w:pStyle w:val="56"/>
        <w:ind w:firstLine="420"/>
        <w:rPr>
          <w:rFonts w:ascii="Times New Roman"/>
        </w:rPr>
      </w:pPr>
      <w:r>
        <w:rPr>
          <w:rFonts w:ascii="Times New Roman"/>
        </w:rPr>
        <w:t>产地环境应符合NY/T 5010规定，要求光照充足，排灌条件良好，土层深厚，耕作层≥40 cm，有机质含量≥1%，土壤 pH 值</w:t>
      </w:r>
      <w:r>
        <w:rPr>
          <w:rFonts w:hint="eastAsia" w:ascii="Times New Roman"/>
        </w:rPr>
        <w:t xml:space="preserve"> </w:t>
      </w:r>
      <w:r>
        <w:rPr>
          <w:rFonts w:ascii="Times New Roman"/>
        </w:rPr>
        <w:t>6.0～8.0，土壤质地为沙质壤土或轻粘土。</w:t>
      </w:r>
      <w:r>
        <w:rPr>
          <w:rFonts w:hint="eastAsia" w:ascii="Times New Roman"/>
        </w:rPr>
        <w:t>甜菊生产</w:t>
      </w:r>
      <w:r>
        <w:rPr>
          <w:rFonts w:ascii="Times New Roman"/>
        </w:rPr>
        <w:t>应轮作换茬，连作时间不超过2年。</w:t>
      </w:r>
    </w:p>
    <w:p>
      <w:pPr>
        <w:pStyle w:val="104"/>
        <w:spacing w:before="312" w:after="312"/>
      </w:pPr>
      <w:r>
        <w:rPr>
          <w:rFonts w:hint="eastAsia"/>
        </w:rPr>
        <w:t>扦插育苗</w:t>
      </w:r>
    </w:p>
    <w:p>
      <w:pPr>
        <w:pStyle w:val="105"/>
        <w:spacing w:before="156" w:after="156"/>
      </w:pPr>
      <w:r>
        <w:rPr>
          <w:rFonts w:hint="eastAsia"/>
        </w:rPr>
        <w:t>扦插时间</w:t>
      </w:r>
    </w:p>
    <w:p>
      <w:pPr>
        <w:pStyle w:val="56"/>
        <w:ind w:firstLine="420"/>
      </w:pPr>
      <w:r>
        <w:rPr>
          <w:rFonts w:hint="eastAsia"/>
        </w:rPr>
        <w:t xml:space="preserve">2月上旬～5月上旬。 </w:t>
      </w:r>
    </w:p>
    <w:p>
      <w:pPr>
        <w:pStyle w:val="105"/>
        <w:spacing w:before="156" w:after="156"/>
      </w:pPr>
      <w:r>
        <w:rPr>
          <w:rFonts w:hint="eastAsia"/>
        </w:rPr>
        <w:t xml:space="preserve">苗床准备 </w:t>
      </w:r>
    </w:p>
    <w:p>
      <w:pPr>
        <w:pStyle w:val="65"/>
        <w:spacing w:before="156" w:after="156"/>
      </w:pPr>
      <w:r>
        <w:rPr>
          <w:rFonts w:hint="eastAsia"/>
        </w:rPr>
        <w:t>设施</w:t>
      </w:r>
    </w:p>
    <w:p>
      <w:pPr>
        <w:pStyle w:val="56"/>
        <w:ind w:firstLine="420"/>
      </w:pPr>
      <w:r>
        <w:rPr>
          <w:rFonts w:hint="eastAsia"/>
        </w:rPr>
        <w:t>钢构大棚应具备保湿、防寒、遮阳及内部喷灌系统。</w:t>
      </w:r>
    </w:p>
    <w:p>
      <w:pPr>
        <w:pStyle w:val="65"/>
        <w:spacing w:before="156" w:after="156"/>
      </w:pPr>
      <w:r>
        <w:rPr>
          <w:rFonts w:hint="eastAsia"/>
        </w:rPr>
        <w:t xml:space="preserve">基肥 </w:t>
      </w:r>
    </w:p>
    <w:p>
      <w:pPr>
        <w:pStyle w:val="56"/>
        <w:ind w:firstLine="420"/>
      </w:pPr>
      <w:r>
        <w:rPr>
          <w:rFonts w:hint="eastAsia"/>
        </w:rPr>
        <w:t>每 667m</w:t>
      </w:r>
      <w:r>
        <w:rPr>
          <w:rFonts w:hint="eastAsia"/>
          <w:vertAlign w:val="superscript"/>
        </w:rPr>
        <w:t>2</w:t>
      </w:r>
      <w:r>
        <w:rPr>
          <w:rFonts w:hint="eastAsia"/>
        </w:rPr>
        <w:t xml:space="preserve"> 施用腐熟有机肥 500 kg～1000 kg、硫酸钾复合肥（N15-P15-K24）25 kg、尿素 15 kg，施肥后翻耕耙平。</w:t>
      </w:r>
    </w:p>
    <w:p>
      <w:pPr>
        <w:pStyle w:val="65"/>
        <w:spacing w:before="156" w:after="156"/>
      </w:pPr>
      <w:r>
        <w:rPr>
          <w:rFonts w:hint="eastAsia"/>
        </w:rPr>
        <w:t xml:space="preserve">做畦 </w:t>
      </w:r>
    </w:p>
    <w:p>
      <w:pPr>
        <w:pStyle w:val="56"/>
        <w:ind w:firstLine="420"/>
      </w:pPr>
      <w:r>
        <w:rPr>
          <w:rFonts w:hint="eastAsia"/>
        </w:rPr>
        <w:t xml:space="preserve">畦面宽 140 cm，畦沟宽 60 cm，沟深 20 cm，畦面平整，土壤颗粒直径≤5 mm。 </w:t>
      </w:r>
    </w:p>
    <w:p>
      <w:pPr>
        <w:pStyle w:val="65"/>
        <w:spacing w:before="156" w:after="156"/>
      </w:pPr>
      <w:r>
        <w:rPr>
          <w:rFonts w:hint="eastAsia"/>
        </w:rPr>
        <w:t xml:space="preserve">浇水 </w:t>
      </w:r>
    </w:p>
    <w:p>
      <w:pPr>
        <w:pStyle w:val="56"/>
        <w:ind w:firstLine="420"/>
      </w:pPr>
      <w:r>
        <w:rPr>
          <w:rFonts w:hint="eastAsia"/>
        </w:rPr>
        <w:t xml:space="preserve">畦面喷淋浇透，渗透深度≥3 cm。 </w:t>
      </w:r>
    </w:p>
    <w:p>
      <w:pPr>
        <w:pStyle w:val="65"/>
        <w:spacing w:before="156" w:after="156"/>
      </w:pPr>
      <w:r>
        <w:rPr>
          <w:rFonts w:hint="eastAsia"/>
        </w:rPr>
        <w:t xml:space="preserve">铺沙 </w:t>
      </w:r>
    </w:p>
    <w:p>
      <w:pPr>
        <w:pStyle w:val="56"/>
        <w:ind w:firstLine="420"/>
      </w:pPr>
      <w:r>
        <w:rPr>
          <w:rFonts w:hint="eastAsia"/>
        </w:rPr>
        <w:t>畦面均匀铺撒细沙，不露土。</w:t>
      </w:r>
    </w:p>
    <w:p>
      <w:pPr>
        <w:pStyle w:val="105"/>
        <w:spacing w:before="156" w:after="156"/>
      </w:pPr>
      <w:r>
        <w:rPr>
          <w:rFonts w:hint="eastAsia"/>
        </w:rPr>
        <w:t xml:space="preserve"> 插穗准备 </w:t>
      </w:r>
    </w:p>
    <w:p>
      <w:pPr>
        <w:pStyle w:val="56"/>
        <w:ind w:firstLine="420"/>
      </w:pPr>
      <w:r>
        <w:rPr>
          <w:rFonts w:hint="eastAsia"/>
        </w:rPr>
        <w:t>选健壮枝条，取4</w:t>
      </w:r>
      <w:r>
        <w:t xml:space="preserve"> </w:t>
      </w:r>
      <w:r>
        <w:rPr>
          <w:rFonts w:hint="eastAsia"/>
        </w:rPr>
        <w:t xml:space="preserve">cm～6 cm 长茎尖，去下部叶片，留四叶一心。 </w:t>
      </w:r>
    </w:p>
    <w:p>
      <w:pPr>
        <w:pStyle w:val="105"/>
        <w:spacing w:before="156" w:after="156"/>
      </w:pPr>
      <w:r>
        <w:rPr>
          <w:rFonts w:hint="eastAsia"/>
        </w:rPr>
        <w:t xml:space="preserve">插穗处理 </w:t>
      </w:r>
    </w:p>
    <w:p>
      <w:pPr>
        <w:pStyle w:val="56"/>
        <w:ind w:firstLine="420"/>
      </w:pPr>
      <w:r>
        <w:rPr>
          <w:rFonts w:hint="eastAsia"/>
        </w:rPr>
        <w:t xml:space="preserve">将插穗的下部置于20％萘乙酸10000倍 + 70％甲基托布津800倍混合液中浸蘸处理。 </w:t>
      </w:r>
    </w:p>
    <w:p>
      <w:pPr>
        <w:pStyle w:val="105"/>
        <w:spacing w:before="156" w:after="156"/>
      </w:pPr>
      <w:r>
        <w:rPr>
          <w:rFonts w:hint="eastAsia"/>
        </w:rPr>
        <w:t xml:space="preserve">扦插深度和密度 </w:t>
      </w:r>
    </w:p>
    <w:p>
      <w:pPr>
        <w:pStyle w:val="56"/>
        <w:ind w:firstLine="420"/>
      </w:pPr>
      <w:r>
        <w:rPr>
          <w:rFonts w:hint="eastAsia"/>
        </w:rPr>
        <w:t xml:space="preserve">用钉板打眼控制扦插深度和密度，深度2.5 cm～3.0 cm，行距3.0 cm，株距2.5 cm～3.0 cm。 </w:t>
      </w:r>
    </w:p>
    <w:p>
      <w:pPr>
        <w:pStyle w:val="105"/>
        <w:spacing w:before="156" w:after="156"/>
      </w:pPr>
      <w:r>
        <w:rPr>
          <w:rFonts w:hint="eastAsia"/>
        </w:rPr>
        <w:t xml:space="preserve">扦插方法 </w:t>
      </w:r>
    </w:p>
    <w:p>
      <w:pPr>
        <w:pStyle w:val="56"/>
        <w:ind w:firstLine="420"/>
      </w:pPr>
      <w:r>
        <w:rPr>
          <w:rFonts w:hint="eastAsia"/>
        </w:rPr>
        <w:t>插穗插至钉眼底部，用土压实，每畦插完及时喷淋浇透。</w:t>
      </w:r>
    </w:p>
    <w:p>
      <w:pPr>
        <w:pStyle w:val="105"/>
        <w:spacing w:before="156" w:after="156"/>
      </w:pPr>
      <w:r>
        <w:rPr>
          <w:rFonts w:hint="eastAsia"/>
        </w:rPr>
        <w:t xml:space="preserve">苗期管理 </w:t>
      </w:r>
    </w:p>
    <w:p>
      <w:pPr>
        <w:pStyle w:val="65"/>
        <w:spacing w:before="156" w:after="156"/>
      </w:pPr>
      <w:r>
        <w:rPr>
          <w:rFonts w:hint="eastAsia"/>
        </w:rPr>
        <w:t xml:space="preserve">建棚盖膜遮阳 </w:t>
      </w:r>
    </w:p>
    <w:p>
      <w:pPr>
        <w:pStyle w:val="56"/>
        <w:ind w:firstLine="420"/>
      </w:pPr>
      <w:r>
        <w:rPr>
          <w:rFonts w:hint="eastAsia"/>
        </w:rPr>
        <w:t xml:space="preserve">每畦插完浇透水后及时搭建小拱棚，覆盖薄膜，四周密封，盖遮阳网。 </w:t>
      </w:r>
    </w:p>
    <w:p>
      <w:pPr>
        <w:pStyle w:val="65"/>
        <w:spacing w:before="156" w:after="156"/>
      </w:pPr>
      <w:r>
        <w:rPr>
          <w:rFonts w:hint="eastAsia"/>
        </w:rPr>
        <w:t xml:space="preserve">补水通风 </w:t>
      </w:r>
    </w:p>
    <w:p>
      <w:pPr>
        <w:pStyle w:val="56"/>
        <w:ind w:firstLine="420"/>
      </w:pPr>
      <w:r>
        <w:rPr>
          <w:rFonts w:hint="eastAsia"/>
        </w:rPr>
        <w:t>扦插后15</w:t>
      </w:r>
      <w:r>
        <w:t xml:space="preserve"> </w:t>
      </w:r>
      <w:r>
        <w:rPr>
          <w:rFonts w:hint="eastAsia"/>
        </w:rPr>
        <w:t xml:space="preserve">d内土壤相对含水量控制在70％～85％；15 d后土壤相对含水量≥55％；扦插4 d～7 d后即可通风，通风量应由小到大。 </w:t>
      </w:r>
    </w:p>
    <w:p>
      <w:pPr>
        <w:pStyle w:val="65"/>
        <w:spacing w:before="156" w:after="156"/>
      </w:pPr>
      <w:r>
        <w:rPr>
          <w:rFonts w:hint="eastAsia"/>
        </w:rPr>
        <w:t xml:space="preserve">揭膜撤网 </w:t>
      </w:r>
    </w:p>
    <w:p>
      <w:pPr>
        <w:pStyle w:val="56"/>
        <w:ind w:firstLine="420"/>
      </w:pPr>
      <w:r>
        <w:rPr>
          <w:rFonts w:hint="eastAsia"/>
        </w:rPr>
        <w:t>扦插15 d后，根据天气情况揭膜撤网，高温强光时先揭小棚膜，后撤遮阳网。</w:t>
      </w:r>
    </w:p>
    <w:p>
      <w:pPr>
        <w:pStyle w:val="104"/>
        <w:spacing w:before="312" w:after="312"/>
      </w:pPr>
      <w:r>
        <w:rPr>
          <w:rFonts w:hint="eastAsia"/>
        </w:rPr>
        <w:t>移栽</w:t>
      </w:r>
    </w:p>
    <w:p>
      <w:pPr>
        <w:pStyle w:val="105"/>
        <w:spacing w:before="156" w:after="156"/>
      </w:pPr>
      <w:r>
        <w:rPr>
          <w:rFonts w:hint="eastAsia"/>
        </w:rPr>
        <w:t xml:space="preserve">移栽时间 </w:t>
      </w:r>
    </w:p>
    <w:p>
      <w:pPr>
        <w:pStyle w:val="56"/>
        <w:ind w:firstLine="420"/>
      </w:pPr>
      <w:r>
        <w:rPr>
          <w:rFonts w:hint="eastAsia"/>
        </w:rPr>
        <w:t>地膜覆盖栽培的移栽期为3月中下旬，断霜后揭膜。露地栽培移栽宜在4月中旬前后，日平均气温稳定在12℃～15℃，地温≥10℃时进行。晴天下午3时以后移栽，阴雨天全天可移栽。</w:t>
      </w:r>
    </w:p>
    <w:p>
      <w:pPr>
        <w:pStyle w:val="105"/>
        <w:spacing w:before="156" w:after="156"/>
      </w:pPr>
      <w:r>
        <w:rPr>
          <w:rFonts w:hint="eastAsia"/>
        </w:rPr>
        <w:t>整地</w:t>
      </w:r>
    </w:p>
    <w:p>
      <w:pPr>
        <w:pStyle w:val="56"/>
        <w:ind w:firstLine="420"/>
      </w:pPr>
      <w:r>
        <w:rPr>
          <w:rFonts w:hint="eastAsia"/>
        </w:rPr>
        <w:t>秋冬对准备种植甜菊的田块应进行深耕冻垡，翻耕土层厚度≥40 cm。</w:t>
      </w:r>
    </w:p>
    <w:p>
      <w:pPr>
        <w:pStyle w:val="105"/>
        <w:spacing w:before="156" w:after="156"/>
      </w:pPr>
      <w:r>
        <w:rPr>
          <w:rFonts w:hint="eastAsia"/>
        </w:rPr>
        <w:t>底肥</w:t>
      </w:r>
    </w:p>
    <w:p>
      <w:pPr>
        <w:pStyle w:val="56"/>
        <w:ind w:firstLine="420"/>
      </w:pPr>
      <w:r>
        <w:rPr>
          <w:rFonts w:hint="eastAsia"/>
        </w:rPr>
        <w:t>移栽前30 d左右施底肥，以有机肥为主，每667㎡施用商品有机肥100 kg或饼肥 50 kg～75 kg，加45 %硫酸钾型三元复合肥30 kg，均匀撒施后旋耕耙平。</w:t>
      </w:r>
    </w:p>
    <w:p>
      <w:pPr>
        <w:pStyle w:val="105"/>
        <w:spacing w:before="156" w:after="156"/>
      </w:pPr>
      <w:r>
        <w:rPr>
          <w:rFonts w:hint="eastAsia"/>
        </w:rPr>
        <w:t>作畦</w:t>
      </w:r>
    </w:p>
    <w:p>
      <w:pPr>
        <w:pStyle w:val="56"/>
        <w:ind w:firstLine="420"/>
      </w:pPr>
      <w:r>
        <w:rPr>
          <w:rFonts w:hint="eastAsia"/>
        </w:rPr>
        <w:t>移栽前1 d～2 d整地做高畦，畦高20 cm～25 cm，畦面宽60 cm，畦沟宽40 cm。</w:t>
      </w:r>
    </w:p>
    <w:p>
      <w:pPr>
        <w:pStyle w:val="105"/>
        <w:spacing w:before="156" w:after="156"/>
      </w:pPr>
      <w:r>
        <w:rPr>
          <w:rFonts w:hint="eastAsia"/>
        </w:rPr>
        <w:t xml:space="preserve">炼苗起苗 </w:t>
      </w:r>
    </w:p>
    <w:p>
      <w:pPr>
        <w:pStyle w:val="56"/>
        <w:ind w:firstLine="420"/>
      </w:pPr>
      <w:r>
        <w:rPr>
          <w:rFonts w:hint="eastAsia"/>
        </w:rPr>
        <w:t>扦插苗株高12 cm～16 cm、茎粗≥3mm、7对～8对叶时可用于移栽。移栽前需炼苗5 d～7 d，前2 d～3 d揭小棚膜，白天气温较高时开大棚门通风，后3 d～4 d揭大棚裙膜。移栽前1 d，苗床适量浇水。种苗随起随栽，当天栽完。</w:t>
      </w:r>
    </w:p>
    <w:p>
      <w:pPr>
        <w:pStyle w:val="105"/>
        <w:spacing w:before="156" w:after="156"/>
      </w:pPr>
      <w:r>
        <w:rPr>
          <w:rFonts w:hint="eastAsia"/>
        </w:rPr>
        <w:t xml:space="preserve">移栽密度 </w:t>
      </w:r>
    </w:p>
    <w:p>
      <w:pPr>
        <w:pStyle w:val="56"/>
        <w:ind w:firstLine="420"/>
      </w:pPr>
      <w:r>
        <w:rPr>
          <w:rFonts w:hint="eastAsia"/>
        </w:rPr>
        <w:t>根据品种特性和移栽期确定移栽密度。每畦栽2行～3行，行距 30 cm～50 cm；株距 15 cm～20 cm。3月中下旬至4月中旬移栽，每667㎡栽 0.8万株～1.0万株；4月下旬以后移栽，每667㎡栽1.0万株～1.2万株。</w:t>
      </w:r>
    </w:p>
    <w:p>
      <w:pPr>
        <w:pStyle w:val="105"/>
        <w:spacing w:before="156" w:after="156"/>
      </w:pPr>
      <w:r>
        <w:rPr>
          <w:rFonts w:hint="eastAsia"/>
        </w:rPr>
        <w:t xml:space="preserve">移栽方法 </w:t>
      </w:r>
    </w:p>
    <w:p>
      <w:pPr>
        <w:pStyle w:val="56"/>
        <w:ind w:firstLine="420"/>
      </w:pPr>
      <w:r>
        <w:rPr>
          <w:rFonts w:hint="eastAsia"/>
        </w:rPr>
        <w:t>移栽深度约5 cm～8 cm，以扦插苗根上部2节～3节入土为宜。移栽后及时浇透定根水，畦面不宜积水，移栽时未过终霜期的要及时覆盖地膜。</w:t>
      </w:r>
    </w:p>
    <w:p>
      <w:pPr>
        <w:pStyle w:val="104"/>
        <w:spacing w:before="312" w:after="312"/>
      </w:pPr>
      <w:r>
        <w:rPr>
          <w:rFonts w:hint="eastAsia"/>
        </w:rPr>
        <w:t>田间管理</w:t>
      </w:r>
    </w:p>
    <w:p>
      <w:pPr>
        <w:pStyle w:val="105"/>
        <w:spacing w:before="156" w:after="156"/>
      </w:pPr>
      <w:r>
        <w:rPr>
          <w:rFonts w:hint="eastAsia"/>
        </w:rPr>
        <w:t xml:space="preserve">查苗补苗  </w:t>
      </w:r>
    </w:p>
    <w:p>
      <w:pPr>
        <w:pStyle w:val="56"/>
        <w:ind w:firstLine="420"/>
      </w:pPr>
      <w:r>
        <w:rPr>
          <w:rFonts w:hint="eastAsia"/>
        </w:rPr>
        <w:t>移栽后3 d～5 d检查田间苗情，缺棵断垄的及时补苗，确保幼苗成活率达98%以上。</w:t>
      </w:r>
    </w:p>
    <w:p>
      <w:pPr>
        <w:pStyle w:val="105"/>
        <w:spacing w:before="156" w:after="156"/>
      </w:pPr>
      <w:r>
        <w:rPr>
          <w:rFonts w:hint="eastAsia"/>
        </w:rPr>
        <w:t xml:space="preserve">控温保苗 </w:t>
      </w:r>
    </w:p>
    <w:p>
      <w:pPr>
        <w:pStyle w:val="56"/>
        <w:ind w:firstLine="420"/>
      </w:pPr>
      <w:r>
        <w:rPr>
          <w:rFonts w:hint="eastAsia"/>
        </w:rPr>
        <w:t xml:space="preserve">采用地膜覆盖移栽的，膜下温度超过30℃时及时揭膜降温，午后气温降至20℃以下时覆膜防寒，4月上旬后可视天气情况全面揭膜。 </w:t>
      </w:r>
    </w:p>
    <w:p>
      <w:pPr>
        <w:pStyle w:val="105"/>
        <w:spacing w:before="156" w:after="156"/>
      </w:pPr>
      <w:r>
        <w:rPr>
          <w:rFonts w:hint="eastAsia"/>
        </w:rPr>
        <w:t>适时摘心</w:t>
      </w:r>
    </w:p>
    <w:p>
      <w:pPr>
        <w:pStyle w:val="56"/>
        <w:ind w:firstLine="420"/>
      </w:pPr>
      <w:r>
        <w:rPr>
          <w:rFonts w:hint="eastAsia"/>
        </w:rPr>
        <w:t xml:space="preserve">株高15 cm～20 cm时，主干摘心，留8对～10对叶。 </w:t>
      </w:r>
    </w:p>
    <w:p>
      <w:pPr>
        <w:pStyle w:val="105"/>
        <w:spacing w:before="156" w:after="156"/>
      </w:pPr>
      <w:r>
        <w:rPr>
          <w:rFonts w:hint="eastAsia"/>
        </w:rPr>
        <w:t>合理排灌</w:t>
      </w:r>
    </w:p>
    <w:p>
      <w:pPr>
        <w:pStyle w:val="56"/>
        <w:ind w:firstLine="420"/>
      </w:pPr>
      <w:r>
        <w:rPr>
          <w:rFonts w:hint="eastAsia"/>
        </w:rPr>
        <w:t>移栽后3 d～5 d再浇1次透水，之后根据天气和土壤湿度，及时排灌水，浇水宜在早晨或傍晚进行，夏季多雨时应注意排除田间积水。</w:t>
      </w:r>
    </w:p>
    <w:p>
      <w:pPr>
        <w:pStyle w:val="105"/>
        <w:spacing w:before="156" w:after="156"/>
      </w:pPr>
      <w:r>
        <w:rPr>
          <w:rFonts w:hint="eastAsia"/>
        </w:rPr>
        <w:t>合理追肥</w:t>
      </w:r>
    </w:p>
    <w:p>
      <w:pPr>
        <w:pStyle w:val="56"/>
        <w:ind w:firstLine="420"/>
      </w:pPr>
      <w:r>
        <w:rPr>
          <w:rFonts w:hint="eastAsia"/>
        </w:rPr>
        <w:t>根据土壤肥力和苗情，分别在移栽后20 d左右、封行前、雨水冲刷肥料严重时追肥。每 667</w:t>
      </w:r>
      <w:r>
        <w:t xml:space="preserve"> </w:t>
      </w:r>
      <w:r>
        <w:rPr>
          <w:rFonts w:hint="eastAsia"/>
        </w:rPr>
        <w:t>㎡追肥总量45％硫酸钾型三元复合肥30 kg加尿素5 kg～7.5 kg，顺行条施。酌情喷施叶面肥。</w:t>
      </w:r>
    </w:p>
    <w:p>
      <w:pPr>
        <w:pStyle w:val="105"/>
        <w:spacing w:before="156" w:after="156"/>
      </w:pPr>
      <w:r>
        <w:rPr>
          <w:rFonts w:hint="eastAsia"/>
        </w:rPr>
        <w:t>中耕除草</w:t>
      </w:r>
    </w:p>
    <w:p>
      <w:pPr>
        <w:pStyle w:val="56"/>
        <w:ind w:firstLine="420"/>
      </w:pPr>
      <w:r>
        <w:rPr>
          <w:rFonts w:hint="eastAsia"/>
        </w:rPr>
        <w:t>缓苗后和株高30 cm～40 cm时各中耕除草1次，中耕宜浅不宜深。封行后，即株高50 cm～60 cm后停止中耕，改为拨草。</w:t>
      </w:r>
    </w:p>
    <w:p>
      <w:pPr>
        <w:pStyle w:val="104"/>
        <w:spacing w:before="312" w:after="312"/>
      </w:pPr>
      <w:r>
        <w:rPr>
          <w:rFonts w:hint="eastAsia"/>
        </w:rPr>
        <w:t>病虫害防治</w:t>
      </w:r>
    </w:p>
    <w:p>
      <w:pPr>
        <w:pStyle w:val="105"/>
        <w:spacing w:before="156" w:after="156"/>
      </w:pPr>
      <w:r>
        <w:rPr>
          <w:rFonts w:hint="eastAsia"/>
        </w:rPr>
        <w:t xml:space="preserve">主要病虫害 </w:t>
      </w:r>
    </w:p>
    <w:p>
      <w:pPr>
        <w:pStyle w:val="56"/>
        <w:ind w:firstLine="420"/>
      </w:pPr>
      <w:r>
        <w:rPr>
          <w:rFonts w:hint="eastAsia"/>
        </w:rPr>
        <w:t>甜菊生长期发生的主要病害有菌核病、立枯病、斑枯病、黑斑病和枯萎病，主要虫害有蚜虫、烟粉虱、盲蝽象、甜菜夜蛾、斜纹夜蛾、红蜘蛛、茶黄螨、小地老虎、金龟子等。</w:t>
      </w:r>
    </w:p>
    <w:p>
      <w:pPr>
        <w:pStyle w:val="105"/>
        <w:spacing w:before="156" w:after="156"/>
      </w:pPr>
      <w:r>
        <w:rPr>
          <w:rFonts w:hint="eastAsia"/>
        </w:rPr>
        <w:t xml:space="preserve">防治方法 </w:t>
      </w:r>
    </w:p>
    <w:p>
      <w:pPr>
        <w:pStyle w:val="65"/>
        <w:spacing w:before="156" w:after="156"/>
      </w:pPr>
      <w:r>
        <w:rPr>
          <w:rFonts w:hint="eastAsia"/>
        </w:rPr>
        <w:t xml:space="preserve">农业防治 </w:t>
      </w:r>
    </w:p>
    <w:p>
      <w:pPr>
        <w:pStyle w:val="56"/>
        <w:ind w:firstLine="420"/>
      </w:pPr>
      <w:r>
        <w:rPr>
          <w:rFonts w:hint="eastAsia"/>
        </w:rPr>
        <w:t xml:space="preserve">实行水旱轮作或与非菊科类作物轮作，轮块间隔式秋冬深翻冻垡；健全水系，确保能灌能排。 </w:t>
      </w:r>
    </w:p>
    <w:p>
      <w:pPr>
        <w:pStyle w:val="65"/>
        <w:spacing w:before="156" w:after="156"/>
      </w:pPr>
      <w:r>
        <w:rPr>
          <w:rFonts w:hint="eastAsia"/>
        </w:rPr>
        <w:t xml:space="preserve">物理防治 </w:t>
      </w:r>
    </w:p>
    <w:p>
      <w:pPr>
        <w:pStyle w:val="56"/>
        <w:ind w:firstLine="420"/>
      </w:pPr>
      <w:r>
        <w:rPr>
          <w:rFonts w:hint="eastAsia"/>
        </w:rPr>
        <w:t xml:space="preserve">采用田间放置诱虫灯、粘虫板、毒饵等方法诱捕诱杀害虫。 </w:t>
      </w:r>
    </w:p>
    <w:p>
      <w:pPr>
        <w:pStyle w:val="65"/>
        <w:spacing w:before="156" w:after="156"/>
      </w:pPr>
      <w:r>
        <w:rPr>
          <w:rFonts w:hint="eastAsia"/>
        </w:rPr>
        <w:t xml:space="preserve">生物防治 </w:t>
      </w:r>
    </w:p>
    <w:p>
      <w:pPr>
        <w:pStyle w:val="56"/>
        <w:ind w:firstLine="420"/>
      </w:pPr>
      <w:r>
        <w:rPr>
          <w:rFonts w:hint="eastAsia"/>
        </w:rPr>
        <w:t xml:space="preserve">助育和人工投放害虫天敌控制害虫；施用生物菌肥改善土壤微环境，防治病虫害。 </w:t>
      </w:r>
    </w:p>
    <w:p>
      <w:pPr>
        <w:pStyle w:val="65"/>
        <w:spacing w:before="156" w:after="156"/>
      </w:pPr>
      <w:r>
        <w:rPr>
          <w:rFonts w:hint="eastAsia"/>
        </w:rPr>
        <w:t xml:space="preserve">化学防治 </w:t>
      </w:r>
    </w:p>
    <w:p>
      <w:pPr>
        <w:pStyle w:val="56"/>
        <w:ind w:firstLine="420"/>
      </w:pPr>
      <w:r>
        <w:rPr>
          <w:rFonts w:hint="eastAsia"/>
        </w:rPr>
        <w:t>在病虫害发生的关键时期，及时选用高效、低毒、低残留的化学药剂进行对症防治，控制危害，农药使用应符合GB/T 8321、NY/T 1276的规定。主要病虫害的化学防治方法参见附录A。</w:t>
      </w:r>
    </w:p>
    <w:p>
      <w:pPr>
        <w:pStyle w:val="104"/>
        <w:spacing w:before="312" w:after="312"/>
      </w:pPr>
      <w:r>
        <w:rPr>
          <w:rFonts w:hint="eastAsia"/>
        </w:rPr>
        <w:t>采收</w:t>
      </w:r>
    </w:p>
    <w:p>
      <w:pPr>
        <w:pStyle w:val="105"/>
        <w:spacing w:before="156" w:after="156"/>
      </w:pPr>
      <w:r>
        <w:rPr>
          <w:rFonts w:hint="eastAsia"/>
        </w:rPr>
        <w:t>采收时间</w:t>
      </w:r>
    </w:p>
    <w:p>
      <w:pPr>
        <w:pStyle w:val="56"/>
        <w:ind w:firstLine="420"/>
      </w:pPr>
      <w:r>
        <w:rPr>
          <w:rFonts w:hint="eastAsia"/>
        </w:rPr>
        <w:t>植株现蕾初期，即10%～20%植株现蕾时及时采收。选择晴天上午晨露退去后采收。</w:t>
      </w:r>
    </w:p>
    <w:p>
      <w:pPr>
        <w:pStyle w:val="105"/>
        <w:spacing w:before="156" w:after="156"/>
      </w:pPr>
      <w:r>
        <w:rPr>
          <w:rFonts w:hint="eastAsia"/>
        </w:rPr>
        <w:t>采收方法</w:t>
      </w:r>
    </w:p>
    <w:p>
      <w:pPr>
        <w:pStyle w:val="56"/>
        <w:ind w:firstLine="420"/>
      </w:pPr>
      <w:r>
        <w:rPr>
          <w:rFonts w:hint="eastAsia"/>
        </w:rPr>
        <w:t>采收时将植株从地面上3 cm～5 cm处割断，及时摊开散去田间热，集中后采用人工或专用机械脱叶，未能及时脱叶的要防止雨淋，不能闷堆存放。栽培面积较大的地区提倡采用机械收割、脱叶和烘干。</w:t>
      </w:r>
    </w:p>
    <w:p>
      <w:pPr>
        <w:pStyle w:val="105"/>
        <w:spacing w:before="156" w:after="156"/>
      </w:pPr>
      <w:r>
        <w:rPr>
          <w:rFonts w:hint="eastAsia"/>
        </w:rPr>
        <w:t>质量要求</w:t>
      </w:r>
    </w:p>
    <w:p>
      <w:pPr>
        <w:pStyle w:val="56"/>
        <w:ind w:firstLine="420"/>
      </w:pPr>
      <w:r>
        <w:rPr>
          <w:rFonts w:hint="eastAsia"/>
        </w:rPr>
        <w:t>脱叶前先摘除植株上的病叶、枯叶，脱叶后剔除枝梗等，杂质率应＜10%；脱下的叶片及时晾晒或烘干，含水率应＜10%。</w:t>
      </w:r>
    </w:p>
    <w:p>
      <w:pPr>
        <w:pStyle w:val="104"/>
        <w:spacing w:before="312" w:after="312"/>
      </w:pPr>
      <w:r>
        <w:rPr>
          <w:rFonts w:hint="eastAsia"/>
        </w:rPr>
        <w:t>生产档案</w:t>
      </w:r>
    </w:p>
    <w:p>
      <w:pPr>
        <w:pStyle w:val="56"/>
        <w:ind w:firstLine="420"/>
        <w:sectPr>
          <w:pgSz w:w="11906" w:h="16838"/>
          <w:pgMar w:top="1928" w:right="1134" w:bottom="1134" w:left="1134" w:header="1418" w:footer="1134" w:gutter="284"/>
          <w:cols w:space="425" w:num="1"/>
          <w:formProt w:val="0"/>
          <w:docGrid w:type="lines" w:linePitch="312" w:charSpace="0"/>
        </w:sectPr>
      </w:pPr>
      <w:r>
        <w:rPr>
          <w:rFonts w:hint="eastAsia"/>
        </w:rPr>
        <w:t>从事甜菊生产的农户和单位都应进行生产档案记录。记录内容包括：种植品种、种苗来源、移栽时间、定植密度、病虫发生种类、发生程度及防治时间、防治方法和药剂种类，以及水肥管理、中耕除草等农艺措施，对采收期、产量、出售时间、价格、效益等相关情况要一并记载。</w:t>
      </w:r>
    </w:p>
    <w:bookmarkEnd w:id="22"/>
    <w:p>
      <w:pPr>
        <w:pStyle w:val="198"/>
        <w:rPr>
          <w:vanish w:val="0"/>
        </w:rPr>
      </w:pPr>
      <w:bookmarkStart w:id="44" w:name="BookMark5"/>
    </w:p>
    <w:p>
      <w:pPr>
        <w:pStyle w:val="199"/>
        <w:rPr>
          <w:vanish w:val="0"/>
        </w:rPr>
      </w:pPr>
    </w:p>
    <w:p>
      <w:pPr>
        <w:pStyle w:val="76"/>
        <w:spacing w:after="156"/>
      </w:pPr>
      <w:r>
        <w:br w:type="textWrapping"/>
      </w:r>
      <w:r>
        <w:rPr>
          <w:rFonts w:hint="eastAsia"/>
        </w:rPr>
        <w:t>（资料性）</w:t>
      </w:r>
      <w:r>
        <w:br w:type="textWrapping"/>
      </w:r>
      <w:r>
        <w:rPr>
          <w:rFonts w:hint="eastAsia"/>
        </w:rPr>
        <w:t>甜菊主要病虫害药物防治及使用安全间隔期</w:t>
      </w:r>
    </w:p>
    <w:p>
      <w:pPr>
        <w:pStyle w:val="76"/>
        <w:numPr>
          <w:ilvl w:val="0"/>
          <w:numId w:val="0"/>
        </w:numPr>
        <w:spacing w:after="156"/>
        <w:ind w:firstLine="840" w:firstLineChars="400"/>
        <w:jc w:val="both"/>
        <w:rPr>
          <w:kern w:val="2"/>
          <w:szCs w:val="21"/>
        </w:rPr>
      </w:pPr>
      <w:r>
        <w:rPr>
          <w:rFonts w:hint="eastAsia"/>
        </w:rPr>
        <w:t>表A.1给出了甜菊主要病虫害药物防治及使用安全间隔期。</w:t>
      </w:r>
    </w:p>
    <w:p>
      <w:pPr>
        <w:pStyle w:val="77"/>
        <w:spacing w:before="156" w:after="156"/>
      </w:pPr>
      <w:r>
        <w:rPr>
          <w:rFonts w:hint="eastAsia"/>
        </w:rPr>
        <w:t>甜菊主要病虫害药物防治及使用安全间隔期</w:t>
      </w:r>
    </w:p>
    <w:tbl>
      <w:tblPr>
        <w:tblStyle w:val="26"/>
        <w:tblW w:w="8990" w:type="dxa"/>
        <w:jc w:val="center"/>
        <w:tblLayout w:type="fixed"/>
        <w:tblCellMar>
          <w:top w:w="0" w:type="dxa"/>
          <w:left w:w="108" w:type="dxa"/>
          <w:bottom w:w="0" w:type="dxa"/>
          <w:right w:w="108" w:type="dxa"/>
        </w:tblCellMar>
      </w:tblPr>
      <w:tblGrid>
        <w:gridCol w:w="2194"/>
        <w:gridCol w:w="1620"/>
        <w:gridCol w:w="2690"/>
        <w:gridCol w:w="2486"/>
      </w:tblGrid>
      <w:tr>
        <w:tblPrEx>
          <w:tblCellMar>
            <w:top w:w="0" w:type="dxa"/>
            <w:left w:w="108" w:type="dxa"/>
            <w:bottom w:w="0" w:type="dxa"/>
            <w:right w:w="108" w:type="dxa"/>
          </w:tblCellMar>
        </w:tblPrEx>
        <w:trPr>
          <w:trHeight w:val="505" w:hRule="atLeast"/>
          <w:jc w:val="center"/>
        </w:trPr>
        <w:tc>
          <w:tcPr>
            <w:tcW w:w="2194"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cs="宋体"/>
                <w:b/>
                <w:kern w:val="0"/>
                <w:sz w:val="18"/>
                <w:szCs w:val="18"/>
              </w:rPr>
            </w:pPr>
            <w:r>
              <w:rPr>
                <w:rFonts w:hint="eastAsia" w:ascii="宋体" w:hAnsi="宋体" w:cs="宋体"/>
                <w:b/>
                <w:kern w:val="0"/>
                <w:sz w:val="18"/>
                <w:szCs w:val="18"/>
              </w:rPr>
              <w:t>病虫害名称</w:t>
            </w:r>
          </w:p>
          <w:p>
            <w:pPr>
              <w:widowControl/>
              <w:jc w:val="center"/>
              <w:rPr>
                <w:rFonts w:ascii="宋体" w:hAnsi="宋体" w:cs="宋体"/>
                <w:b/>
                <w:kern w:val="0"/>
                <w:sz w:val="18"/>
                <w:szCs w:val="18"/>
              </w:rPr>
            </w:pPr>
            <w:r>
              <w:rPr>
                <w:rFonts w:hint="eastAsia" w:ascii="宋体" w:hAnsi="宋体" w:cs="宋体"/>
                <w:b/>
                <w:kern w:val="0"/>
                <w:sz w:val="18"/>
                <w:szCs w:val="18"/>
              </w:rPr>
              <w:t>（学名）</w:t>
            </w:r>
          </w:p>
        </w:tc>
        <w:tc>
          <w:tcPr>
            <w:tcW w:w="162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cs="宋体"/>
                <w:b/>
                <w:kern w:val="0"/>
                <w:sz w:val="18"/>
                <w:szCs w:val="18"/>
              </w:rPr>
            </w:pPr>
            <w:r>
              <w:rPr>
                <w:rFonts w:hint="eastAsia" w:ascii="宋体" w:hAnsi="宋体" w:cs="宋体"/>
                <w:b/>
                <w:kern w:val="0"/>
                <w:sz w:val="18"/>
                <w:szCs w:val="18"/>
              </w:rPr>
              <w:t>农药名称</w:t>
            </w:r>
          </w:p>
        </w:tc>
        <w:tc>
          <w:tcPr>
            <w:tcW w:w="269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cs="宋体"/>
                <w:b/>
                <w:kern w:val="0"/>
                <w:sz w:val="18"/>
                <w:szCs w:val="18"/>
              </w:rPr>
            </w:pPr>
            <w:r>
              <w:rPr>
                <w:rFonts w:hint="eastAsia" w:ascii="宋体" w:hAnsi="宋体" w:cs="宋体"/>
                <w:b/>
                <w:kern w:val="0"/>
                <w:sz w:val="18"/>
                <w:szCs w:val="18"/>
              </w:rPr>
              <w:t>防治方法</w:t>
            </w:r>
          </w:p>
        </w:tc>
        <w:tc>
          <w:tcPr>
            <w:tcW w:w="2486"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jc w:val="center"/>
              <w:rPr>
                <w:rFonts w:ascii="宋体" w:hAnsi="宋体" w:cs="宋体"/>
                <w:b/>
                <w:kern w:val="0"/>
                <w:sz w:val="18"/>
                <w:szCs w:val="18"/>
              </w:rPr>
            </w:pPr>
            <w:r>
              <w:rPr>
                <w:rFonts w:hint="eastAsia" w:ascii="宋体" w:hAnsi="宋体" w:cs="宋体"/>
                <w:b/>
                <w:kern w:val="0"/>
                <w:sz w:val="18"/>
                <w:szCs w:val="18"/>
              </w:rPr>
              <w:t>安全间隔（天）</w:t>
            </w:r>
          </w:p>
        </w:tc>
      </w:tr>
      <w:tr>
        <w:tblPrEx>
          <w:tblCellMar>
            <w:top w:w="0" w:type="dxa"/>
            <w:left w:w="108" w:type="dxa"/>
            <w:bottom w:w="0" w:type="dxa"/>
            <w:right w:w="108" w:type="dxa"/>
          </w:tblCellMar>
        </w:tblPrEx>
        <w:trPr>
          <w:trHeight w:val="405" w:hRule="atLeast"/>
          <w:jc w:val="center"/>
        </w:trPr>
        <w:tc>
          <w:tcPr>
            <w:tcW w:w="2194" w:type="dxa"/>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立枯病</w:t>
            </w:r>
          </w:p>
          <w:p>
            <w:pPr>
              <w:widowControl/>
              <w:rPr>
                <w:rFonts w:ascii="宋体" w:hAnsi="宋体" w:cs="宋体"/>
                <w:i/>
                <w:kern w:val="0"/>
                <w:sz w:val="18"/>
                <w:szCs w:val="18"/>
              </w:rPr>
            </w:pPr>
            <w:r>
              <w:rPr>
                <w:rFonts w:hint="eastAsia" w:ascii="宋体" w:hAnsi="宋体" w:cs="宋体"/>
                <w:i/>
                <w:kern w:val="0"/>
                <w:sz w:val="18"/>
                <w:szCs w:val="18"/>
              </w:rPr>
              <w:t>Rhizoctonia solani</w:t>
            </w:r>
          </w:p>
          <w:p>
            <w:pPr>
              <w:widowControl/>
              <w:rPr>
                <w:rFonts w:ascii="宋体" w:hAnsi="宋体" w:cs="宋体"/>
                <w:kern w:val="0"/>
                <w:sz w:val="18"/>
                <w:szCs w:val="18"/>
              </w:rPr>
            </w:pPr>
            <w:r>
              <w:rPr>
                <w:rFonts w:hint="eastAsia" w:ascii="宋体" w:hAnsi="宋体" w:cs="宋体"/>
                <w:kern w:val="0"/>
                <w:sz w:val="18"/>
                <w:szCs w:val="18"/>
              </w:rPr>
              <w:t>菌核病</w:t>
            </w:r>
          </w:p>
          <w:p>
            <w:pPr>
              <w:widowControl/>
              <w:rPr>
                <w:rFonts w:ascii="宋体" w:hAnsi="宋体" w:cs="宋体"/>
                <w:i/>
                <w:kern w:val="0"/>
                <w:sz w:val="18"/>
                <w:szCs w:val="18"/>
              </w:rPr>
            </w:pPr>
            <w:r>
              <w:rPr>
                <w:rFonts w:ascii="宋体" w:hAnsi="宋体" w:cs="宋体"/>
                <w:i/>
                <w:kern w:val="0"/>
                <w:sz w:val="18"/>
                <w:szCs w:val="18"/>
              </w:rPr>
              <w:t>Sclerotinia sclerotiorum</w:t>
            </w:r>
          </w:p>
        </w:tc>
        <w:tc>
          <w:tcPr>
            <w:tcW w:w="162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sz w:val="18"/>
                <w:szCs w:val="18"/>
              </w:rPr>
              <w:t>50%腐霉利可湿性粉剂</w:t>
            </w:r>
          </w:p>
        </w:tc>
        <w:tc>
          <w:tcPr>
            <w:tcW w:w="269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w:t>
            </w:r>
            <w:r>
              <w:rPr>
                <w:rFonts w:ascii="宋体" w:hAnsi="宋体" w:cs="宋体"/>
                <w:kern w:val="0"/>
                <w:sz w:val="18"/>
                <w:szCs w:val="18"/>
              </w:rPr>
              <w:t>10</w:t>
            </w:r>
            <w:r>
              <w:rPr>
                <w:rFonts w:hint="eastAsia" w:ascii="宋体" w:hAnsi="宋体" w:cs="宋体"/>
                <w:kern w:val="0"/>
                <w:sz w:val="18"/>
                <w:szCs w:val="18"/>
              </w:rPr>
              <w:t>00倍液喷雾</w:t>
            </w:r>
          </w:p>
        </w:tc>
        <w:tc>
          <w:tcPr>
            <w:tcW w:w="2486"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每季最多使用２次，安全间隔期30</w:t>
            </w:r>
            <w:r>
              <w:rPr>
                <w:rFonts w:ascii="宋体" w:hAnsi="宋体" w:cs="宋体"/>
                <w:kern w:val="0"/>
                <w:sz w:val="18"/>
                <w:szCs w:val="18"/>
              </w:rPr>
              <w:t xml:space="preserve"> </w:t>
            </w:r>
            <w:r>
              <w:rPr>
                <w:rFonts w:hint="eastAsia" w:ascii="宋体" w:hAnsi="宋体" w:cs="宋体"/>
                <w:kern w:val="0"/>
                <w:sz w:val="18"/>
                <w:szCs w:val="18"/>
              </w:rPr>
              <w:t>d</w:t>
            </w:r>
          </w:p>
        </w:tc>
      </w:tr>
      <w:tr>
        <w:tblPrEx>
          <w:tblCellMar>
            <w:top w:w="0" w:type="dxa"/>
            <w:left w:w="108" w:type="dxa"/>
            <w:bottom w:w="0" w:type="dxa"/>
            <w:right w:w="108" w:type="dxa"/>
          </w:tblCellMar>
        </w:tblPrEx>
        <w:trPr>
          <w:trHeight w:val="405" w:hRule="atLeast"/>
          <w:jc w:val="center"/>
        </w:trPr>
        <w:tc>
          <w:tcPr>
            <w:tcW w:w="2194" w:type="dxa"/>
            <w:vMerge w:val="continue"/>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p>
        </w:tc>
        <w:tc>
          <w:tcPr>
            <w:tcW w:w="162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sz w:val="18"/>
                <w:szCs w:val="18"/>
              </w:rPr>
            </w:pPr>
            <w:r>
              <w:rPr>
                <w:rFonts w:hint="eastAsia" w:ascii="宋体" w:hAnsi="宋体" w:cs="宋体"/>
                <w:kern w:val="0"/>
                <w:sz w:val="18"/>
                <w:szCs w:val="18"/>
              </w:rPr>
              <w:t>40%多菌灵胶悬剂</w:t>
            </w:r>
          </w:p>
        </w:tc>
        <w:tc>
          <w:tcPr>
            <w:tcW w:w="269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w:t>
            </w:r>
            <w:r>
              <w:rPr>
                <w:sz w:val="18"/>
                <w:szCs w:val="18"/>
              </w:rPr>
              <w:t>500 倍液</w:t>
            </w:r>
            <w:r>
              <w:rPr>
                <w:rFonts w:hint="eastAsia" w:ascii="宋体" w:hAnsi="宋体" w:cs="宋体"/>
                <w:kern w:val="0"/>
                <w:sz w:val="18"/>
                <w:szCs w:val="18"/>
              </w:rPr>
              <w:t>喷雾</w:t>
            </w:r>
          </w:p>
        </w:tc>
        <w:tc>
          <w:tcPr>
            <w:tcW w:w="2486"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每季最多使用２次，安全间隔期30 d</w:t>
            </w:r>
          </w:p>
        </w:tc>
      </w:tr>
      <w:tr>
        <w:tblPrEx>
          <w:tblCellMar>
            <w:top w:w="0" w:type="dxa"/>
            <w:left w:w="108" w:type="dxa"/>
            <w:bottom w:w="0" w:type="dxa"/>
            <w:right w:w="108" w:type="dxa"/>
          </w:tblCellMar>
        </w:tblPrEx>
        <w:trPr>
          <w:trHeight w:val="405" w:hRule="atLeast"/>
          <w:jc w:val="center"/>
        </w:trPr>
        <w:tc>
          <w:tcPr>
            <w:tcW w:w="2194" w:type="dxa"/>
            <w:vMerge w:val="continue"/>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p>
        </w:tc>
        <w:tc>
          <w:tcPr>
            <w:tcW w:w="162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sz w:val="18"/>
                <w:szCs w:val="18"/>
              </w:rPr>
            </w:pPr>
            <w:r>
              <w:rPr>
                <w:sz w:val="18"/>
                <w:szCs w:val="18"/>
              </w:rPr>
              <w:t xml:space="preserve">75%百菌清可湿性粉剂 </w:t>
            </w:r>
          </w:p>
        </w:tc>
        <w:tc>
          <w:tcPr>
            <w:tcW w:w="269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w:t>
            </w:r>
            <w:r>
              <w:rPr>
                <w:sz w:val="18"/>
                <w:szCs w:val="18"/>
              </w:rPr>
              <w:t>500 倍液</w:t>
            </w:r>
            <w:r>
              <w:rPr>
                <w:rFonts w:hint="eastAsia" w:ascii="宋体" w:hAnsi="宋体" w:cs="宋体"/>
                <w:kern w:val="0"/>
                <w:sz w:val="18"/>
                <w:szCs w:val="18"/>
              </w:rPr>
              <w:t>喷雾</w:t>
            </w:r>
          </w:p>
        </w:tc>
        <w:tc>
          <w:tcPr>
            <w:tcW w:w="2486"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每季最多使用２次，安全间隔期30 d</w:t>
            </w:r>
          </w:p>
        </w:tc>
      </w:tr>
      <w:tr>
        <w:tblPrEx>
          <w:tblCellMar>
            <w:top w:w="0" w:type="dxa"/>
            <w:left w:w="108" w:type="dxa"/>
            <w:bottom w:w="0" w:type="dxa"/>
            <w:right w:w="108" w:type="dxa"/>
          </w:tblCellMar>
        </w:tblPrEx>
        <w:trPr>
          <w:trHeight w:val="405" w:hRule="atLeast"/>
          <w:jc w:val="center"/>
        </w:trPr>
        <w:tc>
          <w:tcPr>
            <w:tcW w:w="219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i/>
                <w:kern w:val="0"/>
                <w:sz w:val="18"/>
                <w:szCs w:val="18"/>
              </w:rPr>
            </w:pPr>
          </w:p>
        </w:tc>
        <w:tc>
          <w:tcPr>
            <w:tcW w:w="162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50%多腐可湿性粉剂</w:t>
            </w:r>
          </w:p>
        </w:tc>
        <w:tc>
          <w:tcPr>
            <w:tcW w:w="269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稀释500倍液喷雾</w:t>
            </w:r>
          </w:p>
        </w:tc>
        <w:tc>
          <w:tcPr>
            <w:tcW w:w="2486"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每季最多使用1次，安全间隔期30 d</w:t>
            </w:r>
          </w:p>
        </w:tc>
      </w:tr>
      <w:tr>
        <w:tblPrEx>
          <w:tblCellMar>
            <w:top w:w="0" w:type="dxa"/>
            <w:left w:w="108" w:type="dxa"/>
            <w:bottom w:w="0" w:type="dxa"/>
            <w:right w:w="108" w:type="dxa"/>
          </w:tblCellMar>
        </w:tblPrEx>
        <w:trPr>
          <w:trHeight w:val="405" w:hRule="atLeast"/>
          <w:jc w:val="center"/>
        </w:trPr>
        <w:tc>
          <w:tcPr>
            <w:tcW w:w="2194" w:type="dxa"/>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斑枯病</w:t>
            </w:r>
          </w:p>
          <w:p>
            <w:pPr>
              <w:widowControl/>
              <w:rPr>
                <w:rFonts w:ascii="宋体" w:hAnsi="宋体" w:cs="宋体"/>
                <w:i/>
                <w:kern w:val="0"/>
                <w:sz w:val="18"/>
                <w:szCs w:val="18"/>
              </w:rPr>
            </w:pPr>
            <w:r>
              <w:rPr>
                <w:rFonts w:hint="eastAsia" w:ascii="宋体" w:hAnsi="宋体" w:cs="宋体"/>
                <w:i/>
                <w:kern w:val="0"/>
                <w:sz w:val="18"/>
                <w:szCs w:val="18"/>
              </w:rPr>
              <w:t>Septoria steviae</w:t>
            </w:r>
          </w:p>
          <w:p>
            <w:pPr>
              <w:widowControl/>
              <w:rPr>
                <w:rFonts w:ascii="宋体" w:hAnsi="宋体" w:cs="宋体"/>
                <w:kern w:val="0"/>
                <w:sz w:val="18"/>
                <w:szCs w:val="18"/>
              </w:rPr>
            </w:pPr>
            <w:r>
              <w:rPr>
                <w:rFonts w:hint="eastAsia" w:ascii="宋体" w:hAnsi="宋体" w:cs="宋体"/>
                <w:kern w:val="0"/>
                <w:sz w:val="18"/>
                <w:szCs w:val="18"/>
              </w:rPr>
              <w:t>枯萎病</w:t>
            </w:r>
          </w:p>
          <w:p>
            <w:pPr>
              <w:widowControl/>
              <w:rPr>
                <w:rFonts w:ascii="宋体" w:hAnsi="宋体" w:cs="宋体"/>
                <w:i/>
                <w:kern w:val="0"/>
                <w:sz w:val="18"/>
                <w:szCs w:val="18"/>
              </w:rPr>
            </w:pPr>
            <w:r>
              <w:rPr>
                <w:rFonts w:ascii="宋体" w:hAnsi="宋体" w:cs="宋体"/>
                <w:i/>
                <w:kern w:val="0"/>
                <w:sz w:val="18"/>
                <w:szCs w:val="18"/>
              </w:rPr>
              <w:t>Fusarium oxysporum</w:t>
            </w:r>
          </w:p>
          <w:p>
            <w:pPr>
              <w:widowControl/>
              <w:rPr>
                <w:rFonts w:ascii="宋体" w:hAnsi="宋体" w:cs="宋体"/>
                <w:kern w:val="0"/>
                <w:sz w:val="18"/>
                <w:szCs w:val="18"/>
              </w:rPr>
            </w:pPr>
            <w:r>
              <w:rPr>
                <w:rFonts w:hint="eastAsia" w:ascii="宋体" w:hAnsi="宋体" w:cs="宋体"/>
                <w:kern w:val="0"/>
                <w:sz w:val="18"/>
                <w:szCs w:val="18"/>
              </w:rPr>
              <w:t>黑斑病</w:t>
            </w:r>
          </w:p>
          <w:p>
            <w:pPr>
              <w:widowControl/>
              <w:rPr>
                <w:rFonts w:ascii="宋体" w:hAnsi="宋体" w:cs="宋体"/>
                <w:i/>
                <w:kern w:val="0"/>
                <w:sz w:val="18"/>
                <w:szCs w:val="18"/>
              </w:rPr>
            </w:pPr>
            <w:r>
              <w:rPr>
                <w:rFonts w:hint="eastAsia" w:ascii="宋体" w:hAnsi="宋体" w:cs="宋体"/>
                <w:i/>
                <w:kern w:val="0"/>
                <w:sz w:val="18"/>
                <w:szCs w:val="18"/>
              </w:rPr>
              <w:t>Alternaria steviae</w:t>
            </w:r>
          </w:p>
          <w:p>
            <w:pPr>
              <w:widowControl/>
              <w:rPr>
                <w:rFonts w:ascii="宋体" w:hAnsi="宋体" w:cs="宋体"/>
                <w:i/>
                <w:kern w:val="0"/>
                <w:sz w:val="18"/>
                <w:szCs w:val="18"/>
              </w:rPr>
            </w:pPr>
            <w:r>
              <w:rPr>
                <w:rFonts w:hint="eastAsia" w:ascii="宋体" w:hAnsi="宋体" w:cs="宋体"/>
                <w:i/>
                <w:kern w:val="0"/>
                <w:sz w:val="18"/>
                <w:szCs w:val="18"/>
              </w:rPr>
              <w:t>Alternaria alternata</w:t>
            </w:r>
          </w:p>
        </w:tc>
        <w:tc>
          <w:tcPr>
            <w:tcW w:w="162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70%甲基托布津可湿性粉剂</w:t>
            </w:r>
          </w:p>
        </w:tc>
        <w:tc>
          <w:tcPr>
            <w:tcW w:w="269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稀释500倍液喷雾</w:t>
            </w:r>
          </w:p>
        </w:tc>
        <w:tc>
          <w:tcPr>
            <w:tcW w:w="2486"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每季最多使用2次，安全间隔期14 d</w:t>
            </w:r>
          </w:p>
        </w:tc>
      </w:tr>
      <w:tr>
        <w:tblPrEx>
          <w:tblCellMar>
            <w:top w:w="0" w:type="dxa"/>
            <w:left w:w="108" w:type="dxa"/>
            <w:bottom w:w="0" w:type="dxa"/>
            <w:right w:w="108" w:type="dxa"/>
          </w:tblCellMar>
        </w:tblPrEx>
        <w:trPr>
          <w:trHeight w:val="405" w:hRule="atLeast"/>
          <w:jc w:val="center"/>
        </w:trPr>
        <w:tc>
          <w:tcPr>
            <w:tcW w:w="2194" w:type="dxa"/>
            <w:vMerge w:val="continue"/>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p>
        </w:tc>
        <w:tc>
          <w:tcPr>
            <w:tcW w:w="162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40%氟硅唑乳油</w:t>
            </w:r>
          </w:p>
        </w:tc>
        <w:tc>
          <w:tcPr>
            <w:tcW w:w="269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稀释8000倍液喷雾</w:t>
            </w:r>
          </w:p>
        </w:tc>
        <w:tc>
          <w:tcPr>
            <w:tcW w:w="2486"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每季最多使用2次，安全间隔期14 d</w:t>
            </w:r>
          </w:p>
        </w:tc>
      </w:tr>
      <w:tr>
        <w:tblPrEx>
          <w:tblCellMar>
            <w:top w:w="0" w:type="dxa"/>
            <w:left w:w="108" w:type="dxa"/>
            <w:bottom w:w="0" w:type="dxa"/>
            <w:right w:w="108" w:type="dxa"/>
          </w:tblCellMar>
        </w:tblPrEx>
        <w:trPr>
          <w:trHeight w:val="405" w:hRule="atLeast"/>
          <w:jc w:val="center"/>
        </w:trPr>
        <w:tc>
          <w:tcPr>
            <w:tcW w:w="2194" w:type="dxa"/>
            <w:vMerge w:val="continue"/>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p>
        </w:tc>
        <w:tc>
          <w:tcPr>
            <w:tcW w:w="162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10%苯醚甲环唑水分散粒剂</w:t>
            </w:r>
          </w:p>
        </w:tc>
        <w:tc>
          <w:tcPr>
            <w:tcW w:w="269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稀释2000倍液喷雾</w:t>
            </w:r>
          </w:p>
        </w:tc>
        <w:tc>
          <w:tcPr>
            <w:tcW w:w="2486"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每季最多使用2次，安全间隔期21 d</w:t>
            </w:r>
          </w:p>
        </w:tc>
      </w:tr>
      <w:tr>
        <w:tblPrEx>
          <w:tblCellMar>
            <w:top w:w="0" w:type="dxa"/>
            <w:left w:w="108" w:type="dxa"/>
            <w:bottom w:w="0" w:type="dxa"/>
            <w:right w:w="108" w:type="dxa"/>
          </w:tblCellMar>
        </w:tblPrEx>
        <w:trPr>
          <w:trHeight w:val="405" w:hRule="atLeast"/>
          <w:jc w:val="center"/>
        </w:trPr>
        <w:tc>
          <w:tcPr>
            <w:tcW w:w="219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i/>
                <w:kern w:val="0"/>
                <w:sz w:val="18"/>
                <w:szCs w:val="18"/>
              </w:rPr>
            </w:pPr>
          </w:p>
        </w:tc>
        <w:tc>
          <w:tcPr>
            <w:tcW w:w="162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75%百菌清可湿性粉剂</w:t>
            </w:r>
          </w:p>
        </w:tc>
        <w:tc>
          <w:tcPr>
            <w:tcW w:w="269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稀释800倍液喷雾</w:t>
            </w:r>
          </w:p>
        </w:tc>
        <w:tc>
          <w:tcPr>
            <w:tcW w:w="2486"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每季最多使用2次，安全间隔期30 d</w:t>
            </w:r>
          </w:p>
        </w:tc>
      </w:tr>
      <w:tr>
        <w:tblPrEx>
          <w:tblCellMar>
            <w:top w:w="0" w:type="dxa"/>
            <w:left w:w="108" w:type="dxa"/>
            <w:bottom w:w="0" w:type="dxa"/>
            <w:right w:w="108" w:type="dxa"/>
          </w:tblCellMar>
        </w:tblPrEx>
        <w:trPr>
          <w:trHeight w:val="600" w:hRule="atLeast"/>
          <w:jc w:val="center"/>
        </w:trPr>
        <w:tc>
          <w:tcPr>
            <w:tcW w:w="2194"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 xml:space="preserve">炭疽病 </w:t>
            </w:r>
          </w:p>
          <w:p>
            <w:pPr>
              <w:widowControl/>
              <w:rPr>
                <w:rFonts w:ascii="宋体" w:hAnsi="宋体" w:cs="宋体"/>
                <w:kern w:val="0"/>
                <w:sz w:val="18"/>
                <w:szCs w:val="18"/>
              </w:rPr>
            </w:pPr>
            <w:r>
              <w:rPr>
                <w:rFonts w:hint="eastAsia" w:ascii="宋体" w:hAnsi="宋体" w:cs="宋体"/>
                <w:i/>
                <w:kern w:val="0"/>
                <w:sz w:val="18"/>
                <w:szCs w:val="18"/>
              </w:rPr>
              <w:t>Colletotrichum qloeosporioides</w:t>
            </w:r>
          </w:p>
          <w:p>
            <w:pPr>
              <w:jc w:val="left"/>
              <w:rPr>
                <w:rFonts w:ascii="宋体" w:hAnsi="宋体" w:cs="宋体"/>
                <w:kern w:val="0"/>
                <w:sz w:val="18"/>
                <w:szCs w:val="18"/>
              </w:rPr>
            </w:pPr>
          </w:p>
        </w:tc>
        <w:tc>
          <w:tcPr>
            <w:tcW w:w="162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rPr>
                <w:rFonts w:ascii="宋体" w:hAnsi="宋体" w:cs="宋体"/>
                <w:kern w:val="0"/>
                <w:sz w:val="18"/>
                <w:szCs w:val="18"/>
              </w:rPr>
            </w:pPr>
            <w:r>
              <w:rPr>
                <w:rFonts w:hint="eastAsia" w:ascii="宋体" w:hAnsi="宋体" w:cs="宋体"/>
                <w:kern w:val="0"/>
                <w:sz w:val="18"/>
                <w:szCs w:val="18"/>
              </w:rPr>
              <w:t>10%苯醚甲环唑水分散粒剂</w:t>
            </w:r>
          </w:p>
        </w:tc>
        <w:tc>
          <w:tcPr>
            <w:tcW w:w="269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rPr>
                <w:rFonts w:ascii="宋体" w:hAnsi="宋体" w:cs="宋体"/>
                <w:kern w:val="0"/>
                <w:sz w:val="18"/>
                <w:szCs w:val="18"/>
              </w:rPr>
            </w:pPr>
            <w:r>
              <w:rPr>
                <w:rFonts w:hint="eastAsia" w:ascii="宋体" w:hAnsi="宋体" w:cs="宋体"/>
                <w:kern w:val="0"/>
                <w:sz w:val="18"/>
                <w:szCs w:val="18"/>
              </w:rPr>
              <w:t>稀释1000倍液喷雾</w:t>
            </w:r>
          </w:p>
        </w:tc>
        <w:tc>
          <w:tcPr>
            <w:tcW w:w="2486"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rPr>
                <w:sz w:val="18"/>
                <w:szCs w:val="18"/>
              </w:rPr>
            </w:pPr>
            <w:r>
              <w:rPr>
                <w:rFonts w:hint="eastAsia" w:ascii="宋体" w:hAnsi="宋体" w:cs="宋体"/>
                <w:kern w:val="0"/>
                <w:sz w:val="18"/>
                <w:szCs w:val="18"/>
              </w:rPr>
              <w:t>每季最多使用2次，安全间隔期21 d</w:t>
            </w:r>
          </w:p>
        </w:tc>
      </w:tr>
      <w:tr>
        <w:tblPrEx>
          <w:tblCellMar>
            <w:top w:w="0" w:type="dxa"/>
            <w:left w:w="108" w:type="dxa"/>
            <w:bottom w:w="0" w:type="dxa"/>
            <w:right w:w="108" w:type="dxa"/>
          </w:tblCellMar>
        </w:tblPrEx>
        <w:trPr>
          <w:trHeight w:val="480" w:hRule="atLeast"/>
          <w:jc w:val="center"/>
        </w:trPr>
        <w:tc>
          <w:tcPr>
            <w:tcW w:w="21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62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jc w:val="left"/>
              <w:rPr>
                <w:rFonts w:ascii="宋体" w:hAnsi="宋体" w:cs="宋体"/>
                <w:kern w:val="0"/>
                <w:sz w:val="18"/>
                <w:szCs w:val="18"/>
              </w:rPr>
            </w:pPr>
            <w:r>
              <w:rPr>
                <w:rFonts w:hint="eastAsia" w:ascii="宋体" w:hAnsi="宋体" w:cs="宋体"/>
                <w:kern w:val="0"/>
                <w:sz w:val="18"/>
                <w:szCs w:val="18"/>
              </w:rPr>
              <w:t>80%炭疽福美可湿性粉剂</w:t>
            </w:r>
          </w:p>
        </w:tc>
        <w:tc>
          <w:tcPr>
            <w:tcW w:w="269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rPr>
                <w:rFonts w:ascii="宋体" w:hAnsi="宋体" w:cs="宋体"/>
                <w:kern w:val="0"/>
                <w:sz w:val="18"/>
                <w:szCs w:val="18"/>
              </w:rPr>
            </w:pPr>
            <w:r>
              <w:rPr>
                <w:rFonts w:hint="eastAsia" w:ascii="宋体" w:hAnsi="宋体" w:cs="宋体"/>
                <w:kern w:val="0"/>
                <w:sz w:val="18"/>
                <w:szCs w:val="18"/>
              </w:rPr>
              <w:t>80—100克/亩，600倍液喷雾</w:t>
            </w:r>
          </w:p>
        </w:tc>
        <w:tc>
          <w:tcPr>
            <w:tcW w:w="2486"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rPr>
                <w:sz w:val="18"/>
                <w:szCs w:val="18"/>
              </w:rPr>
            </w:pPr>
            <w:r>
              <w:rPr>
                <w:rFonts w:hint="eastAsia" w:ascii="宋体" w:hAnsi="宋体" w:cs="宋体"/>
                <w:kern w:val="0"/>
                <w:sz w:val="18"/>
                <w:szCs w:val="18"/>
              </w:rPr>
              <w:t>每季最多使用2次，安全间隔期21 d</w:t>
            </w:r>
          </w:p>
        </w:tc>
      </w:tr>
      <w:tr>
        <w:tblPrEx>
          <w:tblCellMar>
            <w:top w:w="0" w:type="dxa"/>
            <w:left w:w="108" w:type="dxa"/>
            <w:bottom w:w="0" w:type="dxa"/>
            <w:right w:w="108" w:type="dxa"/>
          </w:tblCellMar>
        </w:tblPrEx>
        <w:trPr>
          <w:trHeight w:val="405" w:hRule="atLeast"/>
          <w:jc w:val="center"/>
        </w:trPr>
        <w:tc>
          <w:tcPr>
            <w:tcW w:w="2194"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小地老虎</w:t>
            </w:r>
          </w:p>
          <w:p>
            <w:pPr>
              <w:widowControl/>
              <w:rPr>
                <w:rFonts w:ascii="宋体" w:hAnsi="宋体" w:cs="宋体"/>
                <w:kern w:val="0"/>
                <w:sz w:val="18"/>
                <w:szCs w:val="18"/>
              </w:rPr>
            </w:pPr>
            <w:r>
              <w:rPr>
                <w:rFonts w:hint="eastAsia" w:ascii="宋体" w:hAnsi="宋体" w:cs="宋体"/>
                <w:i/>
                <w:kern w:val="0"/>
                <w:sz w:val="18"/>
                <w:szCs w:val="18"/>
              </w:rPr>
              <w:t>Agrotis ypsilon</w:t>
            </w:r>
          </w:p>
        </w:tc>
        <w:tc>
          <w:tcPr>
            <w:tcW w:w="162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ascii="宋体" w:hAnsi="宋体" w:cs="宋体"/>
                <w:kern w:val="0"/>
                <w:sz w:val="18"/>
                <w:szCs w:val="18"/>
              </w:rPr>
              <w:t>1.8</w:t>
            </w:r>
            <w:r>
              <w:rPr>
                <w:rFonts w:hint="eastAsia" w:ascii="宋体" w:hAnsi="宋体" w:cs="宋体"/>
                <w:kern w:val="0"/>
                <w:sz w:val="18"/>
                <w:szCs w:val="18"/>
              </w:rPr>
              <w:t>%阿维菌素乳油</w:t>
            </w:r>
          </w:p>
        </w:tc>
        <w:tc>
          <w:tcPr>
            <w:tcW w:w="269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w:t>
            </w:r>
            <w:r>
              <w:rPr>
                <w:rFonts w:ascii="宋体" w:hAnsi="宋体" w:cs="宋体"/>
                <w:kern w:val="0"/>
                <w:sz w:val="18"/>
                <w:szCs w:val="18"/>
              </w:rPr>
              <w:t>2</w:t>
            </w:r>
            <w:r>
              <w:rPr>
                <w:rFonts w:hint="eastAsia" w:ascii="宋体" w:hAnsi="宋体" w:cs="宋体"/>
                <w:kern w:val="0"/>
                <w:sz w:val="18"/>
                <w:szCs w:val="18"/>
              </w:rPr>
              <w:t>000倍液喷雾，在低龄幼虫期，在清晨地老虎幼虫入土前进行喷雾，以便药剂接触虫体，提高防治效果</w:t>
            </w:r>
          </w:p>
        </w:tc>
        <w:tc>
          <w:tcPr>
            <w:tcW w:w="2486"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每季最多使用1次，距采收期安全间隔期30 d</w:t>
            </w:r>
          </w:p>
        </w:tc>
      </w:tr>
      <w:tr>
        <w:tblPrEx>
          <w:tblCellMar>
            <w:top w:w="0" w:type="dxa"/>
            <w:left w:w="108" w:type="dxa"/>
            <w:bottom w:w="0" w:type="dxa"/>
            <w:right w:w="108" w:type="dxa"/>
          </w:tblCellMar>
        </w:tblPrEx>
        <w:trPr>
          <w:trHeight w:val="693" w:hRule="atLeast"/>
          <w:jc w:val="center"/>
        </w:trPr>
        <w:tc>
          <w:tcPr>
            <w:tcW w:w="21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62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ascii="宋体" w:hAnsi="宋体" w:cs="宋体"/>
                <w:kern w:val="0"/>
                <w:sz w:val="18"/>
                <w:szCs w:val="18"/>
              </w:rPr>
              <w:t>2.5</w:t>
            </w:r>
            <w:r>
              <w:rPr>
                <w:rFonts w:hint="eastAsia" w:ascii="宋体" w:hAnsi="宋体" w:cs="宋体"/>
                <w:kern w:val="0"/>
                <w:sz w:val="18"/>
                <w:szCs w:val="18"/>
              </w:rPr>
              <w:t>%高效氯氟氰菊酯水乳剂</w:t>
            </w:r>
          </w:p>
        </w:tc>
        <w:tc>
          <w:tcPr>
            <w:tcW w:w="269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w:t>
            </w:r>
            <w:r>
              <w:rPr>
                <w:rFonts w:ascii="宋体" w:hAnsi="宋体" w:cs="宋体"/>
                <w:kern w:val="0"/>
                <w:sz w:val="18"/>
                <w:szCs w:val="18"/>
              </w:rPr>
              <w:t>1</w:t>
            </w:r>
            <w:r>
              <w:rPr>
                <w:rFonts w:hint="eastAsia" w:ascii="宋体" w:hAnsi="宋体" w:cs="宋体"/>
                <w:kern w:val="0"/>
                <w:sz w:val="18"/>
                <w:szCs w:val="18"/>
              </w:rPr>
              <w:t>000倍液喷雾</w:t>
            </w:r>
          </w:p>
        </w:tc>
        <w:tc>
          <w:tcPr>
            <w:tcW w:w="2486"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每季最多使用1次，距采收期安全间隔期30 d</w:t>
            </w:r>
          </w:p>
        </w:tc>
      </w:tr>
      <w:tr>
        <w:tblPrEx>
          <w:tblCellMar>
            <w:top w:w="0" w:type="dxa"/>
            <w:left w:w="108" w:type="dxa"/>
            <w:bottom w:w="0" w:type="dxa"/>
            <w:right w:w="108" w:type="dxa"/>
          </w:tblCellMar>
        </w:tblPrEx>
        <w:trPr>
          <w:trHeight w:val="589" w:hRule="atLeast"/>
          <w:jc w:val="center"/>
        </w:trPr>
        <w:tc>
          <w:tcPr>
            <w:tcW w:w="2194" w:type="dxa"/>
            <w:vMerge w:val="restart"/>
            <w:tcBorders>
              <w:top w:val="nil"/>
              <w:left w:val="single" w:color="auto" w:sz="4" w:space="0"/>
              <w:bottom w:val="nil"/>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斜纹夜蛾</w:t>
            </w:r>
          </w:p>
          <w:p>
            <w:pPr>
              <w:widowControl/>
              <w:rPr>
                <w:rFonts w:ascii="宋体" w:hAnsi="宋体" w:cs="宋体"/>
                <w:i/>
                <w:kern w:val="0"/>
                <w:sz w:val="18"/>
                <w:szCs w:val="18"/>
              </w:rPr>
            </w:pPr>
            <w:r>
              <w:rPr>
                <w:rFonts w:hint="eastAsia" w:ascii="宋体" w:hAnsi="宋体" w:cs="宋体"/>
                <w:i/>
                <w:kern w:val="0"/>
                <w:sz w:val="18"/>
                <w:szCs w:val="18"/>
              </w:rPr>
              <w:t>Prodenia litura</w:t>
            </w:r>
          </w:p>
          <w:p>
            <w:pPr>
              <w:widowControl/>
              <w:rPr>
                <w:rFonts w:ascii="宋体" w:hAnsi="宋体" w:cs="宋体"/>
                <w:kern w:val="0"/>
                <w:sz w:val="18"/>
                <w:szCs w:val="18"/>
              </w:rPr>
            </w:pPr>
            <w:r>
              <w:rPr>
                <w:rFonts w:hint="eastAsia" w:ascii="宋体" w:hAnsi="宋体" w:cs="宋体"/>
                <w:kern w:val="0"/>
                <w:sz w:val="18"/>
                <w:szCs w:val="18"/>
              </w:rPr>
              <w:t>甜菜夜蛾</w:t>
            </w:r>
          </w:p>
          <w:p>
            <w:pPr>
              <w:widowControl/>
              <w:rPr>
                <w:rFonts w:ascii="宋体" w:hAnsi="宋体" w:cs="宋体"/>
                <w:i/>
                <w:kern w:val="0"/>
                <w:sz w:val="18"/>
                <w:szCs w:val="18"/>
              </w:rPr>
            </w:pPr>
            <w:r>
              <w:rPr>
                <w:rFonts w:ascii="宋体" w:hAnsi="宋体" w:cs="宋体"/>
                <w:i/>
                <w:kern w:val="0"/>
                <w:sz w:val="18"/>
                <w:szCs w:val="18"/>
              </w:rPr>
              <w:t>Spodoptera exigua</w:t>
            </w:r>
          </w:p>
        </w:tc>
        <w:tc>
          <w:tcPr>
            <w:tcW w:w="162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10％甲维·茚虫威悬浮剂</w:t>
            </w:r>
          </w:p>
        </w:tc>
        <w:tc>
          <w:tcPr>
            <w:tcW w:w="2690"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稀释2000倍液喷雾</w:t>
            </w:r>
          </w:p>
        </w:tc>
        <w:tc>
          <w:tcPr>
            <w:tcW w:w="2486" w:type="dxa"/>
            <w:tcBorders>
              <w:top w:val="nil"/>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每季最多使用2次，安全间隔期14 d</w:t>
            </w:r>
          </w:p>
        </w:tc>
      </w:tr>
      <w:tr>
        <w:tblPrEx>
          <w:tblCellMar>
            <w:top w:w="0" w:type="dxa"/>
            <w:left w:w="108" w:type="dxa"/>
            <w:bottom w:w="0" w:type="dxa"/>
            <w:right w:w="108" w:type="dxa"/>
          </w:tblCellMar>
        </w:tblPrEx>
        <w:trPr>
          <w:trHeight w:val="101" w:hRule="atLeast"/>
          <w:jc w:val="center"/>
        </w:trPr>
        <w:tc>
          <w:tcPr>
            <w:tcW w:w="2194" w:type="dxa"/>
            <w:vMerge w:val="continue"/>
            <w:tcBorders>
              <w:top w:val="nil"/>
              <w:left w:val="single" w:color="auto" w:sz="4" w:space="0"/>
              <w:bottom w:val="nil"/>
              <w:right w:val="single" w:color="auto" w:sz="4" w:space="0"/>
            </w:tcBorders>
            <w:vAlign w:val="center"/>
          </w:tcPr>
          <w:p>
            <w:pPr>
              <w:widowControl/>
              <w:jc w:val="left"/>
              <w:rPr>
                <w:rFonts w:ascii="宋体" w:hAnsi="宋体" w:cs="宋体"/>
                <w:i/>
                <w:kern w:val="0"/>
                <w:sz w:val="18"/>
                <w:szCs w:val="18"/>
              </w:rPr>
            </w:pPr>
          </w:p>
        </w:tc>
        <w:tc>
          <w:tcPr>
            <w:tcW w:w="162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20％氰虫·虫螨腈悬浮剂</w:t>
            </w:r>
          </w:p>
        </w:tc>
        <w:tc>
          <w:tcPr>
            <w:tcW w:w="269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w:t>
            </w:r>
            <w:r>
              <w:rPr>
                <w:rFonts w:ascii="宋体" w:hAnsi="宋体" w:cs="宋体"/>
                <w:kern w:val="0"/>
                <w:sz w:val="18"/>
                <w:szCs w:val="18"/>
              </w:rPr>
              <w:t>12</w:t>
            </w:r>
            <w:r>
              <w:rPr>
                <w:rFonts w:hint="eastAsia" w:ascii="宋体" w:hAnsi="宋体" w:cs="宋体"/>
                <w:kern w:val="0"/>
                <w:sz w:val="18"/>
                <w:szCs w:val="18"/>
              </w:rPr>
              <w:t>00倍液喷雾</w:t>
            </w:r>
          </w:p>
        </w:tc>
        <w:tc>
          <w:tcPr>
            <w:tcW w:w="2486"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每季最多使用2次，安全间隔期14 d</w:t>
            </w:r>
          </w:p>
        </w:tc>
      </w:tr>
      <w:tr>
        <w:tblPrEx>
          <w:tblCellMar>
            <w:top w:w="0" w:type="dxa"/>
            <w:left w:w="108" w:type="dxa"/>
            <w:bottom w:w="0" w:type="dxa"/>
            <w:right w:w="108" w:type="dxa"/>
          </w:tblCellMar>
        </w:tblPrEx>
        <w:trPr>
          <w:trHeight w:val="929" w:hRule="atLeast"/>
          <w:jc w:val="center"/>
        </w:trPr>
        <w:tc>
          <w:tcPr>
            <w:tcW w:w="2194"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烟粉虱</w:t>
            </w:r>
          </w:p>
          <w:p>
            <w:pPr>
              <w:widowControl/>
              <w:rPr>
                <w:rFonts w:ascii="宋体" w:hAnsi="宋体" w:cs="宋体"/>
                <w:i/>
                <w:kern w:val="0"/>
                <w:sz w:val="18"/>
                <w:szCs w:val="18"/>
              </w:rPr>
            </w:pPr>
            <w:r>
              <w:rPr>
                <w:rFonts w:hint="eastAsia" w:ascii="宋体" w:hAnsi="宋体" w:cs="宋体"/>
                <w:i/>
                <w:kern w:val="0"/>
                <w:sz w:val="18"/>
                <w:szCs w:val="18"/>
              </w:rPr>
              <w:t>Bemisia tabaci</w:t>
            </w:r>
          </w:p>
          <w:p>
            <w:pPr>
              <w:widowControl/>
              <w:rPr>
                <w:rFonts w:ascii="宋体" w:hAnsi="宋体" w:cs="宋体"/>
                <w:kern w:val="0"/>
                <w:sz w:val="18"/>
                <w:szCs w:val="18"/>
              </w:rPr>
            </w:pPr>
            <w:r>
              <w:rPr>
                <w:rFonts w:hint="eastAsia" w:ascii="宋体" w:hAnsi="宋体" w:cs="宋体"/>
                <w:kern w:val="0"/>
                <w:sz w:val="18"/>
                <w:szCs w:val="18"/>
              </w:rPr>
              <w:t>盲蝽象</w:t>
            </w:r>
          </w:p>
          <w:p>
            <w:pPr>
              <w:widowControl/>
              <w:rPr>
                <w:rFonts w:ascii="宋体" w:hAnsi="宋体" w:cs="宋体"/>
                <w:kern w:val="0"/>
                <w:sz w:val="18"/>
                <w:szCs w:val="18"/>
              </w:rPr>
            </w:pPr>
            <w:r>
              <w:rPr>
                <w:rFonts w:hint="eastAsia" w:ascii="宋体" w:hAnsi="宋体" w:cs="宋体"/>
                <w:i/>
                <w:kern w:val="0"/>
                <w:sz w:val="18"/>
                <w:szCs w:val="18"/>
              </w:rPr>
              <w:t>Lygus pratensis</w:t>
            </w:r>
            <w:r>
              <w:rPr>
                <w:rFonts w:hint="eastAsia" w:ascii="宋体" w:hAnsi="宋体" w:cs="宋体"/>
                <w:kern w:val="0"/>
                <w:sz w:val="18"/>
                <w:szCs w:val="18"/>
              </w:rPr>
              <w:t xml:space="preserve"> </w:t>
            </w:r>
          </w:p>
          <w:p>
            <w:pPr>
              <w:widowControl/>
              <w:rPr>
                <w:rFonts w:ascii="宋体" w:hAnsi="宋体" w:cs="宋体"/>
                <w:kern w:val="0"/>
                <w:sz w:val="18"/>
                <w:szCs w:val="18"/>
              </w:rPr>
            </w:pPr>
            <w:r>
              <w:rPr>
                <w:rFonts w:hint="eastAsia" w:ascii="宋体" w:hAnsi="宋体" w:cs="宋体"/>
                <w:kern w:val="0"/>
                <w:sz w:val="18"/>
                <w:szCs w:val="18"/>
              </w:rPr>
              <w:t>蚜虫（棉蚜、桃蚜、菜缢管蚜等）</w:t>
            </w:r>
          </w:p>
          <w:p>
            <w:pPr>
              <w:widowControl/>
              <w:rPr>
                <w:rFonts w:ascii="宋体" w:hAnsi="宋体" w:cs="宋体"/>
                <w:i/>
                <w:iCs/>
                <w:kern w:val="0"/>
                <w:sz w:val="18"/>
                <w:szCs w:val="18"/>
              </w:rPr>
            </w:pPr>
            <w:r>
              <w:rPr>
                <w:rFonts w:ascii="宋体" w:hAnsi="宋体" w:cs="宋体"/>
                <w:i/>
                <w:iCs/>
                <w:kern w:val="0"/>
                <w:sz w:val="18"/>
                <w:szCs w:val="18"/>
              </w:rPr>
              <w:t>Aphis gossypii</w:t>
            </w:r>
          </w:p>
          <w:p>
            <w:pPr>
              <w:widowControl/>
              <w:rPr>
                <w:rFonts w:ascii="宋体" w:hAnsi="宋体" w:cs="宋体"/>
                <w:i/>
                <w:iCs/>
                <w:kern w:val="0"/>
                <w:sz w:val="18"/>
                <w:szCs w:val="18"/>
              </w:rPr>
            </w:pPr>
            <w:r>
              <w:rPr>
                <w:rFonts w:ascii="宋体" w:hAnsi="宋体" w:cs="宋体"/>
                <w:i/>
                <w:iCs/>
                <w:kern w:val="0"/>
                <w:sz w:val="18"/>
                <w:szCs w:val="18"/>
              </w:rPr>
              <w:t>Myzus persicae</w:t>
            </w:r>
          </w:p>
          <w:p>
            <w:pPr>
              <w:widowControl/>
              <w:rPr>
                <w:rFonts w:ascii="宋体" w:hAnsi="宋体" w:cs="宋体"/>
                <w:kern w:val="0"/>
                <w:sz w:val="18"/>
                <w:szCs w:val="18"/>
              </w:rPr>
            </w:pPr>
            <w:r>
              <w:rPr>
                <w:rFonts w:ascii="宋体" w:hAnsi="宋体" w:cs="宋体"/>
                <w:i/>
                <w:iCs/>
                <w:kern w:val="0"/>
                <w:sz w:val="18"/>
                <w:szCs w:val="18"/>
              </w:rPr>
              <w:t>Lipaphis erysomi</w:t>
            </w:r>
          </w:p>
        </w:tc>
        <w:tc>
          <w:tcPr>
            <w:tcW w:w="162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10%吡虫啉可湿性粉剂</w:t>
            </w:r>
          </w:p>
        </w:tc>
        <w:tc>
          <w:tcPr>
            <w:tcW w:w="269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稀释1000倍液喷雾</w:t>
            </w:r>
          </w:p>
        </w:tc>
        <w:tc>
          <w:tcPr>
            <w:tcW w:w="2486"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每季最多使用2次，安全间隔期14 d</w:t>
            </w:r>
          </w:p>
        </w:tc>
      </w:tr>
      <w:tr>
        <w:tblPrEx>
          <w:tblCellMar>
            <w:top w:w="0" w:type="dxa"/>
            <w:left w:w="108" w:type="dxa"/>
            <w:bottom w:w="0" w:type="dxa"/>
            <w:right w:w="108" w:type="dxa"/>
          </w:tblCellMar>
        </w:tblPrEx>
        <w:trPr>
          <w:trHeight w:val="929" w:hRule="atLeast"/>
          <w:jc w:val="center"/>
        </w:trPr>
        <w:tc>
          <w:tcPr>
            <w:tcW w:w="21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62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5%丁烯氟虫腈乳油</w:t>
            </w:r>
          </w:p>
        </w:tc>
        <w:tc>
          <w:tcPr>
            <w:tcW w:w="269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稀释2000倍液喷雾</w:t>
            </w:r>
          </w:p>
        </w:tc>
        <w:tc>
          <w:tcPr>
            <w:tcW w:w="2486"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每季最多使用2次，安全间隔期14 d</w:t>
            </w:r>
          </w:p>
        </w:tc>
      </w:tr>
      <w:tr>
        <w:tblPrEx>
          <w:tblCellMar>
            <w:top w:w="0" w:type="dxa"/>
            <w:left w:w="108" w:type="dxa"/>
            <w:bottom w:w="0" w:type="dxa"/>
            <w:right w:w="108" w:type="dxa"/>
          </w:tblCellMar>
        </w:tblPrEx>
        <w:trPr>
          <w:trHeight w:val="930" w:hRule="atLeast"/>
          <w:jc w:val="center"/>
        </w:trPr>
        <w:tc>
          <w:tcPr>
            <w:tcW w:w="21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62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0.5%苦参碱水剂</w:t>
            </w:r>
          </w:p>
        </w:tc>
        <w:tc>
          <w:tcPr>
            <w:tcW w:w="269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稀释600倍液进行喷雾</w:t>
            </w:r>
          </w:p>
        </w:tc>
        <w:tc>
          <w:tcPr>
            <w:tcW w:w="2486"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每季最多使用2次，安全间隔期7 d</w:t>
            </w:r>
          </w:p>
        </w:tc>
      </w:tr>
      <w:tr>
        <w:tblPrEx>
          <w:tblCellMar>
            <w:top w:w="0" w:type="dxa"/>
            <w:left w:w="108" w:type="dxa"/>
            <w:bottom w:w="0" w:type="dxa"/>
            <w:right w:w="108" w:type="dxa"/>
          </w:tblCellMar>
        </w:tblPrEx>
        <w:trPr>
          <w:trHeight w:val="285" w:hRule="atLeast"/>
          <w:jc w:val="center"/>
        </w:trPr>
        <w:tc>
          <w:tcPr>
            <w:tcW w:w="2194" w:type="dxa"/>
            <w:vMerge w:val="restart"/>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红蜘蛛</w:t>
            </w:r>
          </w:p>
          <w:p>
            <w:pPr>
              <w:widowControl/>
              <w:rPr>
                <w:rFonts w:ascii="宋体" w:hAnsi="宋体" w:cs="宋体"/>
                <w:kern w:val="0"/>
                <w:sz w:val="18"/>
                <w:szCs w:val="18"/>
              </w:rPr>
            </w:pPr>
            <w:r>
              <w:rPr>
                <w:rFonts w:hint="eastAsia" w:ascii="宋体" w:hAnsi="宋体" w:cs="宋体"/>
                <w:i/>
                <w:kern w:val="0"/>
                <w:sz w:val="18"/>
                <w:szCs w:val="18"/>
              </w:rPr>
              <w:t>Tetranychus</w:t>
            </w:r>
            <w:r>
              <w:rPr>
                <w:rFonts w:hint="eastAsia" w:ascii="宋体" w:hAnsi="宋体" w:cs="宋体"/>
                <w:kern w:val="0"/>
                <w:sz w:val="18"/>
                <w:szCs w:val="18"/>
              </w:rPr>
              <w:t xml:space="preserve"> spp.</w:t>
            </w:r>
          </w:p>
        </w:tc>
        <w:tc>
          <w:tcPr>
            <w:tcW w:w="162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1.8%阿维菌素乳油</w:t>
            </w:r>
          </w:p>
        </w:tc>
        <w:tc>
          <w:tcPr>
            <w:tcW w:w="269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稀释2000倍液喷雾</w:t>
            </w:r>
          </w:p>
        </w:tc>
        <w:tc>
          <w:tcPr>
            <w:tcW w:w="2486"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每季最多使用２次，安全间隔期14 d</w:t>
            </w:r>
          </w:p>
        </w:tc>
      </w:tr>
      <w:tr>
        <w:tblPrEx>
          <w:tblCellMar>
            <w:top w:w="0" w:type="dxa"/>
            <w:left w:w="108" w:type="dxa"/>
            <w:bottom w:w="0" w:type="dxa"/>
            <w:right w:w="108" w:type="dxa"/>
          </w:tblCellMar>
        </w:tblPrEx>
        <w:trPr>
          <w:trHeight w:val="690" w:hRule="atLeast"/>
          <w:jc w:val="center"/>
        </w:trPr>
        <w:tc>
          <w:tcPr>
            <w:tcW w:w="21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162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15%哒螨灵乳油</w:t>
            </w:r>
          </w:p>
        </w:tc>
        <w:tc>
          <w:tcPr>
            <w:tcW w:w="269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稀释500－600倍液喷雾</w:t>
            </w:r>
          </w:p>
        </w:tc>
        <w:tc>
          <w:tcPr>
            <w:tcW w:w="2486"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rPr>
                <w:rFonts w:ascii="宋体" w:hAnsi="宋体" w:cs="宋体"/>
                <w:kern w:val="0"/>
                <w:sz w:val="18"/>
                <w:szCs w:val="18"/>
              </w:rPr>
            </w:pPr>
            <w:r>
              <w:rPr>
                <w:rFonts w:hint="eastAsia" w:ascii="宋体" w:hAnsi="宋体" w:cs="宋体"/>
                <w:kern w:val="0"/>
                <w:sz w:val="18"/>
                <w:szCs w:val="18"/>
              </w:rPr>
              <w:t>每季最多使用２次，安全间隔期14 d</w:t>
            </w:r>
          </w:p>
        </w:tc>
      </w:tr>
    </w:tbl>
    <w:p>
      <w:pPr>
        <w:pStyle w:val="56"/>
        <w:ind w:firstLine="0" w:firstLineChars="0"/>
      </w:pPr>
    </w:p>
    <w:bookmarkEnd w:id="44"/>
    <w:p>
      <w:pPr>
        <w:pStyle w:val="56"/>
        <w:ind w:firstLine="0" w:firstLineChars="0"/>
        <w:jc w:val="center"/>
      </w:pPr>
      <w:bookmarkStart w:id="45"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1675—2023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1675—2023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8aQLVt5DzIkX8EG7rg7WHqW0G9pQsW/gE8D5g14ZhQ+Ou32rjMuTLx5GwFZ/75HT6McSjhjCu20zBIEu0lVlBA==" w:salt="axqpCMQAFpKfORQ0P19c6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mNDNkOWUxODQ5YzRjYzI2Mjk0ZTQ4NGE4MDc3ZDUifQ=="/>
  </w:docVars>
  <w:rsids>
    <w:rsidRoot w:val="00F4437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2CFB"/>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4E89"/>
    <w:rsid w:val="001457E7"/>
    <w:rsid w:val="00145D9D"/>
    <w:rsid w:val="00146388"/>
    <w:rsid w:val="00150CBF"/>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013"/>
    <w:rsid w:val="001852C9"/>
    <w:rsid w:val="00190087"/>
    <w:rsid w:val="001913C4"/>
    <w:rsid w:val="0019348F"/>
    <w:rsid w:val="00193A07"/>
    <w:rsid w:val="00193E7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126"/>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BA8"/>
    <w:rsid w:val="002A7F44"/>
    <w:rsid w:val="002B0C40"/>
    <w:rsid w:val="002B1966"/>
    <w:rsid w:val="002B1A9E"/>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78CC"/>
    <w:rsid w:val="002F30E0"/>
    <w:rsid w:val="002F352D"/>
    <w:rsid w:val="002F35E4"/>
    <w:rsid w:val="002F3730"/>
    <w:rsid w:val="002F38E1"/>
    <w:rsid w:val="002F7AF6"/>
    <w:rsid w:val="0030039C"/>
    <w:rsid w:val="00300E63"/>
    <w:rsid w:val="00302F5F"/>
    <w:rsid w:val="0030441D"/>
    <w:rsid w:val="00306063"/>
    <w:rsid w:val="00313B85"/>
    <w:rsid w:val="00315CCD"/>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6C4"/>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543B"/>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AFE"/>
    <w:rsid w:val="005A7FCE"/>
    <w:rsid w:val="005B0F3F"/>
    <w:rsid w:val="005B4903"/>
    <w:rsid w:val="005B51CE"/>
    <w:rsid w:val="005B5885"/>
    <w:rsid w:val="005B5CD7"/>
    <w:rsid w:val="005B6CF6"/>
    <w:rsid w:val="005B7422"/>
    <w:rsid w:val="005C29B8"/>
    <w:rsid w:val="005C5F21"/>
    <w:rsid w:val="005C6A18"/>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5ACC"/>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96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00B"/>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1695"/>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3B16"/>
    <w:rsid w:val="00CD4092"/>
    <w:rsid w:val="00CD4A20"/>
    <w:rsid w:val="00CD50A1"/>
    <w:rsid w:val="00CD519E"/>
    <w:rsid w:val="00CD561D"/>
    <w:rsid w:val="00CE0ADC"/>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48B"/>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3E8"/>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2EB2"/>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4374"/>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5933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2"/>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uiPriority w:val="0"/>
    <w:rPr>
      <w:rFonts w:ascii="Arial" w:hAnsi="Arial" w:eastAsia="黑体"/>
      <w:kern w:val="2"/>
      <w:sz w:val="24"/>
      <w:szCs w:val="24"/>
    </w:rPr>
  </w:style>
  <w:style w:type="character" w:customStyle="1" w:styleId="42">
    <w:name w:val="标题 9 Char"/>
    <w:link w:val="10"/>
    <w:uiPriority w:val="0"/>
    <w:rPr>
      <w:rFonts w:ascii="Arial" w:hAnsi="Arial" w:eastAsia="黑体"/>
      <w:kern w:val="2"/>
      <w:sz w:val="21"/>
      <w:szCs w:val="21"/>
    </w:rPr>
  </w:style>
  <w:style w:type="character" w:customStyle="1" w:styleId="43">
    <w:name w:val="页眉 Char"/>
    <w:link w:val="18"/>
    <w:uiPriority w:val="99"/>
    <w:rPr>
      <w:kern w:val="2"/>
      <w:sz w:val="18"/>
      <w:szCs w:val="18"/>
    </w:rPr>
  </w:style>
  <w:style w:type="character" w:customStyle="1" w:styleId="44">
    <w:name w:val="页脚 Char"/>
    <w:link w:val="17"/>
    <w:uiPriority w:val="99"/>
    <w:rPr>
      <w:rFonts w:ascii="宋体"/>
      <w:kern w:val="2"/>
      <w:sz w:val="18"/>
      <w:szCs w:val="18"/>
    </w:rPr>
  </w:style>
  <w:style w:type="character" w:customStyle="1" w:styleId="45">
    <w:name w:val="批注框文本 Char"/>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uiPriority w:val="29"/>
    <w:rPr>
      <w:i/>
      <w:iCs/>
      <w:color w:val="000000"/>
      <w:kern w:val="2"/>
      <w:sz w:val="21"/>
      <w:szCs w:val="21"/>
    </w:rPr>
  </w:style>
  <w:style w:type="character" w:customStyle="1" w:styleId="48">
    <w:name w:val="标题 Char"/>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正文1"/>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8D033E9985A4CCDABE7D6D8CF2ACE9D"/>
        <w:style w:val=""/>
        <w:category>
          <w:name w:val="常规"/>
          <w:gallery w:val="placeholder"/>
        </w:category>
        <w:types>
          <w:type w:val="bbPlcHdr"/>
        </w:types>
        <w:behaviors>
          <w:behavior w:val="content"/>
        </w:behaviors>
        <w:description w:val=""/>
        <w:guid w:val="{7E6BCA4A-82D8-4218-93F4-C96A723DED31}"/>
      </w:docPartPr>
      <w:docPartBody>
        <w:p>
          <w:pPr>
            <w:pStyle w:val="5"/>
          </w:pPr>
          <w:r>
            <w:rPr>
              <w:rStyle w:val="4"/>
              <w:rFonts w:hint="eastAsia"/>
            </w:rPr>
            <w:t>单击或点击此处输入文字。</w:t>
          </w:r>
        </w:p>
      </w:docPartBody>
    </w:docPart>
    <w:docPart>
      <w:docPartPr>
        <w:name w:val="CCEB8C1211E9473B8765A0611A93E4EE"/>
        <w:style w:val=""/>
        <w:category>
          <w:name w:val="常规"/>
          <w:gallery w:val="placeholder"/>
        </w:category>
        <w:types>
          <w:type w:val="bbPlcHdr"/>
        </w:types>
        <w:behaviors>
          <w:behavior w:val="content"/>
        </w:behaviors>
        <w:description w:val=""/>
        <w:guid w:val="{F4C9B237-7AE2-4C80-B7A1-DC47C0E2696E}"/>
      </w:docPartPr>
      <w:docPartBody>
        <w:p>
          <w:pPr>
            <w:pStyle w:val="6"/>
          </w:pPr>
          <w:r>
            <w:rPr>
              <w:rStyle w:val="4"/>
              <w:rFonts w:hint="eastAsia"/>
            </w:rPr>
            <w:t>选择一项。</w:t>
          </w:r>
        </w:p>
      </w:docPartBody>
    </w:docPart>
    <w:docPart>
      <w:docPartPr>
        <w:name w:val="1F78813D22E74ED6A73438B2009A9550"/>
        <w:style w:val=""/>
        <w:category>
          <w:name w:val="常规"/>
          <w:gallery w:val="placeholder"/>
        </w:category>
        <w:types>
          <w:type w:val="bbPlcHdr"/>
        </w:types>
        <w:behaviors>
          <w:behavior w:val="content"/>
        </w:behaviors>
        <w:description w:val=""/>
        <w:guid w:val="{3FC0AFC3-9F3F-4039-855E-5A0B31DEB671}"/>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5E7"/>
    <w:rsid w:val="000F63CE"/>
    <w:rsid w:val="002925E7"/>
    <w:rsid w:val="002C1BFD"/>
    <w:rsid w:val="003018AE"/>
    <w:rsid w:val="00C1726E"/>
    <w:rsid w:val="00DA2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98D033E9985A4CCDABE7D6D8CF2ACE9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CEB8C1211E9473B8765A0611A93E4E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F78813D22E74ED6A73438B2009A9550"/>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F0F9F5-BBA5-4789-AE1A-030EDEAE8DC7}">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775</Words>
  <Characters>4422</Characters>
  <Lines>36</Lines>
  <Paragraphs>10</Paragraphs>
  <TotalTime>0</TotalTime>
  <ScaleCrop>false</ScaleCrop>
  <LinksUpToDate>false</LinksUpToDate>
  <CharactersWithSpaces>5187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2023-08-31T09:16:00Z</dcterms:created>
  <dc:creator>Administrator</dc:creator>
  <dc:description>&lt;config cover="true" show_menu="true" version="1.0.0" doctype="SDKXY"&gt;_x000d_
&lt;/config&gt;</dc:description>
  <cp:lastModifiedBy>DELL</cp:lastModifiedBy>
  <cp:lastPrinted>2023-10-08T03:39:00Z</cp:lastPrinted>
  <dcterms:modified xsi:type="dcterms:W3CDTF">2023-11-27T05:49:39Z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9F105C50D1434BF2BB4B65A7AD923BEE_12</vt:lpwstr>
  </property>
</Properties>
</file>