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91" w:name="_GoBack"/>
            <w:bookmarkEnd w:id="91"/>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50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超声波岩盐气溶胶治疗呼吸系统疾病</w:t>
      </w:r>
    </w:p>
    <w:p>
      <w:pPr>
        <w:pStyle w:val="197"/>
        <w:framePr w:h="6974" w:hRule="exact" w:wrap="around" w:x="1419" w:anchorLock="1"/>
      </w:pPr>
      <w:r>
        <w:rPr>
          <w:rFonts w:hint="eastAsia"/>
        </w:rPr>
        <w:t>技术规范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treatment of Respiratory Diseases with Ultrasonic Salt Aerosol Therapy</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28354"/>
      <w:r>
        <w:rPr>
          <w:rFonts w:hint="eastAsia"/>
          <w:spacing w:val="320"/>
        </w:rPr>
        <w:t>目</w:t>
      </w:r>
      <w:r>
        <w:rPr>
          <w:rFonts w:hint="eastAsia"/>
        </w:rPr>
        <w:t>次</w:t>
      </w:r>
    </w:p>
    <w:p>
      <w:pPr>
        <w:pStyle w:val="19"/>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"_Toc17852" </w:instrText>
      </w:r>
      <w:r>
        <w:fldChar w:fldCharType="separate"/>
      </w:r>
      <w:r>
        <w:rPr>
          <w:spacing w:val="320"/>
        </w:rPr>
        <w:t>前</w:t>
      </w:r>
      <w:r>
        <w:t>言</w:t>
      </w:r>
      <w:r>
        <w:tab/>
      </w:r>
      <w:r>
        <w:fldChar w:fldCharType="begin"/>
      </w:r>
      <w:r>
        <w:instrText xml:space="preserve"> PAGEREF _Toc17852 \h </w:instrText>
      </w:r>
      <w:r>
        <w:fldChar w:fldCharType="separate"/>
      </w:r>
      <w:r>
        <w:t>II</w:t>
      </w:r>
      <w:r>
        <w:fldChar w:fldCharType="end"/>
      </w:r>
      <w:r>
        <w:fldChar w:fldCharType="end"/>
      </w:r>
    </w:p>
    <w:p>
      <w:pPr>
        <w:pStyle w:val="19"/>
        <w:tabs>
          <w:tab w:val="right" w:leader="dot" w:pos="9354"/>
        </w:tabs>
      </w:pPr>
      <w:r>
        <w:fldChar w:fldCharType="begin"/>
      </w:r>
      <w:r>
        <w:instrText xml:space="preserve"> HYPERLINK \l "_Toc9603" </w:instrText>
      </w:r>
      <w:r>
        <w:fldChar w:fldCharType="separate"/>
      </w:r>
      <w:r>
        <w:rPr>
          <w:rFonts w:hint="eastAsia" w:ascii="黑体" w:eastAsia="黑体"/>
        </w:rPr>
        <w:t xml:space="preserve">1 </w:t>
      </w:r>
      <w:r>
        <w:rPr>
          <w:rFonts w:hint="eastAsia"/>
        </w:rPr>
        <w:t>范围</w:t>
      </w:r>
      <w:r>
        <w:tab/>
      </w:r>
      <w:r>
        <w:fldChar w:fldCharType="begin"/>
      </w:r>
      <w:r>
        <w:instrText xml:space="preserve"> PAGEREF _Toc9603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"_Toc10083"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_Toc10083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"_Toc29717"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_Toc29717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"_Toc13626" </w:instrText>
      </w:r>
      <w:r>
        <w:fldChar w:fldCharType="separate"/>
      </w:r>
      <w:r>
        <w:rPr>
          <w:rFonts w:hint="eastAsia" w:ascii="黑体" w:eastAsia="黑体"/>
        </w:rPr>
        <w:t xml:space="preserve">4 </w:t>
      </w:r>
      <w:r>
        <w:rPr>
          <w:rFonts w:hint="eastAsia"/>
        </w:rPr>
        <w:t>缩略语</w:t>
      </w:r>
      <w:r>
        <w:tab/>
      </w:r>
      <w:r>
        <w:fldChar w:fldCharType="begin"/>
      </w:r>
      <w:r>
        <w:instrText xml:space="preserve"> PAGEREF _Toc13626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"_Toc24972" </w:instrText>
      </w:r>
      <w:r>
        <w:fldChar w:fldCharType="separate"/>
      </w:r>
      <w:r>
        <w:rPr>
          <w:rFonts w:hint="eastAsia" w:ascii="黑体" w:eastAsia="黑体"/>
        </w:rPr>
        <w:t xml:space="preserve">5 </w:t>
      </w:r>
      <w:r>
        <w:rPr>
          <w:rFonts w:hint="eastAsia"/>
        </w:rPr>
        <w:t>病种分类</w:t>
      </w:r>
      <w:r>
        <w:tab/>
      </w:r>
      <w:r>
        <w:fldChar w:fldCharType="begin"/>
      </w:r>
      <w:r>
        <w:instrText xml:space="preserve"> PAGEREF _Toc24972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"_Toc7429" </w:instrText>
      </w:r>
      <w:r>
        <w:fldChar w:fldCharType="separate"/>
      </w:r>
      <w:r>
        <w:rPr>
          <w:rFonts w:hint="eastAsia" w:ascii="黑体" w:hAnsi="Times New Roman" w:eastAsia="黑体"/>
          <w:kern w:val="0"/>
          <w14:scene3d>
            <w14:lightRig w14:rig="threePt" w14:dir="t">
              <w14:rot w14:lat="0" w14:lon="0" w14:rev="0"/>
            </w14:lightRig>
          </w14:scene3d>
        </w:rPr>
        <w:t xml:space="preserve">5.1 </w:t>
      </w:r>
      <w:r>
        <w:rPr>
          <w:rFonts w:hint="eastAsia"/>
        </w:rPr>
        <w:t>慢性阻塞性肺疾病</w:t>
      </w:r>
      <w:r>
        <w:tab/>
      </w:r>
      <w:r>
        <w:fldChar w:fldCharType="begin"/>
      </w:r>
      <w:r>
        <w:instrText xml:space="preserve"> PAGEREF _Toc7429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"_Toc14907" </w:instrText>
      </w:r>
      <w:r>
        <w:fldChar w:fldCharType="separate"/>
      </w:r>
      <w:r>
        <w:rPr>
          <w:rFonts w:hint="eastAsia" w:ascii="黑体" w:hAnsi="Times New Roman" w:eastAsia="黑体"/>
          <w:kern w:val="0"/>
          <w14:scene3d>
            <w14:lightRig w14:rig="threePt" w14:dir="t">
              <w14:rot w14:lat="0" w14:lon="0" w14:rev="0"/>
            </w14:lightRig>
          </w14:scene3d>
        </w:rPr>
        <w:t xml:space="preserve">5.2 </w:t>
      </w:r>
      <w:r>
        <w:rPr>
          <w:rFonts w:hint="eastAsia"/>
        </w:rPr>
        <w:t>尘肺病</w:t>
      </w:r>
      <w:r>
        <w:tab/>
      </w:r>
      <w:r>
        <w:fldChar w:fldCharType="begin"/>
      </w:r>
      <w:r>
        <w:instrText xml:space="preserve"> PAGEREF _Toc14907 \h </w:instrText>
      </w:r>
      <w:r>
        <w:fldChar w:fldCharType="separate"/>
      </w:r>
      <w:r>
        <w:t>2</w:t>
      </w:r>
      <w:r>
        <w:fldChar w:fldCharType="end"/>
      </w:r>
      <w:r>
        <w:fldChar w:fldCharType="end"/>
      </w:r>
    </w:p>
    <w:p>
      <w:pPr>
        <w:pStyle w:val="24"/>
        <w:tabs>
          <w:tab w:val="right" w:leader="dot" w:pos="9354"/>
          <w:tab w:val="clear" w:pos="9344"/>
        </w:tabs>
      </w:pPr>
      <w:r>
        <w:fldChar w:fldCharType="begin"/>
      </w:r>
      <w:r>
        <w:instrText xml:space="preserve"> HYPERLINK \l "_Toc231" </w:instrText>
      </w:r>
      <w:r>
        <w:fldChar w:fldCharType="separate"/>
      </w:r>
      <w:r>
        <w:rPr>
          <w:rFonts w:hint="eastAsia" w:ascii="黑体" w:hAnsi="Times New Roman" w:eastAsia="黑体"/>
          <w:kern w:val="0"/>
          <w14:scene3d>
            <w14:lightRig w14:rig="threePt" w14:dir="t">
              <w14:rot w14:lat="0" w14:lon="0" w14:rev="0"/>
            </w14:lightRig>
          </w14:scene3d>
        </w:rPr>
        <w:t xml:space="preserve">5.3 </w:t>
      </w:r>
      <w:r>
        <w:rPr>
          <w:rFonts w:hint="eastAsia"/>
        </w:rPr>
        <w:t>支气管哮喘</w:t>
      </w:r>
      <w:r>
        <w:tab/>
      </w:r>
      <w:r>
        <w:fldChar w:fldCharType="begin"/>
      </w:r>
      <w:r>
        <w:instrText xml:space="preserve"> PAGEREF _Toc231 \h </w:instrText>
      </w:r>
      <w:r>
        <w:fldChar w:fldCharType="separate"/>
      </w:r>
      <w:r>
        <w:t>2</w:t>
      </w:r>
      <w:r>
        <w:fldChar w:fldCharType="end"/>
      </w:r>
      <w:r>
        <w:fldChar w:fldCharType="end"/>
      </w:r>
    </w:p>
    <w:p>
      <w:pPr>
        <w:pStyle w:val="19"/>
        <w:tabs>
          <w:tab w:val="right" w:leader="dot" w:pos="9354"/>
        </w:tabs>
      </w:pPr>
      <w:r>
        <w:fldChar w:fldCharType="begin"/>
      </w:r>
      <w:r>
        <w:instrText xml:space="preserve"> HYPERLINK \l "_Toc27248" </w:instrText>
      </w:r>
      <w:r>
        <w:fldChar w:fldCharType="separate"/>
      </w:r>
      <w:r>
        <w:rPr>
          <w:rFonts w:hint="eastAsia" w:ascii="黑体" w:eastAsia="黑体"/>
        </w:rPr>
        <w:t xml:space="preserve">6 </w:t>
      </w:r>
      <w:r>
        <w:rPr>
          <w:rFonts w:hint="eastAsia"/>
        </w:rPr>
        <w:t>技术要求</w:t>
      </w:r>
      <w:r>
        <w:tab/>
      </w:r>
      <w:r>
        <w:fldChar w:fldCharType="begin"/>
      </w:r>
      <w:r>
        <w:instrText xml:space="preserve"> PAGEREF _Toc27248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"_Toc27611" </w:instrText>
      </w:r>
      <w:r>
        <w:fldChar w:fldCharType="separate"/>
      </w:r>
      <w:r>
        <w:rPr>
          <w:rFonts w:hint="eastAsia" w:ascii="黑体" w:hAnsi="Times New Roman" w:eastAsia="黑体"/>
          <w:kern w:val="0"/>
          <w14:scene3d>
            <w14:lightRig w14:rig="threePt" w14:dir="t">
              <w14:rot w14:lat="0" w14:lon="0" w14:rev="0"/>
            </w14:lightRig>
          </w14:scene3d>
        </w:rPr>
        <w:t xml:space="preserve">6.1 </w:t>
      </w:r>
      <w:r>
        <w:rPr>
          <w:rFonts w:hint="eastAsia"/>
        </w:rPr>
        <w:t>慢性阻塞性肺疾病</w:t>
      </w:r>
      <w:r>
        <w:tab/>
      </w:r>
      <w:r>
        <w:fldChar w:fldCharType="begin"/>
      </w:r>
      <w:r>
        <w:instrText xml:space="preserve"> PAGEREF _Toc27611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"_Toc2422" </w:instrText>
      </w:r>
      <w:r>
        <w:fldChar w:fldCharType="separate"/>
      </w:r>
      <w:r>
        <w:rPr>
          <w:rFonts w:hint="eastAsia" w:ascii="黑体" w:hAnsi="Times New Roman" w:eastAsia="黑体"/>
          <w:kern w:val="0"/>
          <w14:scene3d>
            <w14:lightRig w14:rig="threePt" w14:dir="t">
              <w14:rot w14:lat="0" w14:lon="0" w14:rev="0"/>
            </w14:lightRig>
          </w14:scene3d>
        </w:rPr>
        <w:t xml:space="preserve">6.2 </w:t>
      </w:r>
      <w:r>
        <w:rPr>
          <w:rFonts w:hint="eastAsia"/>
        </w:rPr>
        <w:t>尘肺病</w:t>
      </w:r>
      <w:r>
        <w:tab/>
      </w:r>
      <w:r>
        <w:fldChar w:fldCharType="begin"/>
      </w:r>
      <w:r>
        <w:instrText xml:space="preserve"> PAGEREF _Toc2422 \h </w:instrText>
      </w:r>
      <w:r>
        <w:fldChar w:fldCharType="separate"/>
      </w:r>
      <w:r>
        <w:t>3</w:t>
      </w:r>
      <w:r>
        <w:fldChar w:fldCharType="end"/>
      </w:r>
      <w:r>
        <w:fldChar w:fldCharType="end"/>
      </w:r>
    </w:p>
    <w:p>
      <w:pPr>
        <w:pStyle w:val="24"/>
        <w:tabs>
          <w:tab w:val="right" w:leader="dot" w:pos="9354"/>
          <w:tab w:val="clear" w:pos="9344"/>
        </w:tabs>
      </w:pPr>
      <w:r>
        <w:fldChar w:fldCharType="begin"/>
      </w:r>
      <w:r>
        <w:instrText xml:space="preserve"> HYPERLINK \l "_Toc30525" </w:instrText>
      </w:r>
      <w:r>
        <w:fldChar w:fldCharType="separate"/>
      </w:r>
      <w:r>
        <w:rPr>
          <w:rFonts w:hint="eastAsia" w:ascii="黑体" w:hAnsi="Times New Roman" w:eastAsia="黑体"/>
          <w:kern w:val="0"/>
          <w14:scene3d>
            <w14:lightRig w14:rig="threePt" w14:dir="t">
              <w14:rot w14:lat="0" w14:lon="0" w14:rev="0"/>
            </w14:lightRig>
          </w14:scene3d>
        </w:rPr>
        <w:t xml:space="preserve">6.3 </w:t>
      </w:r>
      <w:r>
        <w:rPr>
          <w:rFonts w:hint="eastAsia"/>
        </w:rPr>
        <w:t>支气管哮喘</w:t>
      </w:r>
      <w:r>
        <w:tab/>
      </w:r>
      <w:r>
        <w:fldChar w:fldCharType="begin"/>
      </w:r>
      <w:r>
        <w:instrText xml:space="preserve"> PAGEREF _Toc30525 \h </w:instrText>
      </w:r>
      <w:r>
        <w:fldChar w:fldCharType="separate"/>
      </w:r>
      <w:r>
        <w:t>4</w:t>
      </w:r>
      <w:r>
        <w:fldChar w:fldCharType="end"/>
      </w:r>
      <w:r>
        <w:fldChar w:fldCharType="end"/>
      </w:r>
    </w:p>
    <w:p>
      <w:pPr>
        <w:pStyle w:val="19"/>
        <w:tabs>
          <w:tab w:val="right" w:leader="dot" w:pos="9354"/>
        </w:tabs>
      </w:pPr>
      <w:r>
        <w:fldChar w:fldCharType="begin"/>
      </w:r>
      <w:r>
        <w:instrText xml:space="preserve"> HYPERLINK \l "_Toc5521" </w:instrText>
      </w:r>
      <w:r>
        <w:fldChar w:fldCharType="separate"/>
      </w:r>
      <w:r>
        <w:rPr>
          <w:rFonts w:hint="eastAsia" w:ascii="黑体" w:eastAsia="黑体"/>
        </w:rPr>
        <w:t xml:space="preserve">7 </w:t>
      </w:r>
      <w:r>
        <w:rPr>
          <w:rFonts w:hint="eastAsia"/>
        </w:rPr>
        <w:t>异常反应应急处置</w:t>
      </w:r>
      <w:r>
        <w:tab/>
      </w:r>
      <w:r>
        <w:fldChar w:fldCharType="begin"/>
      </w:r>
      <w:r>
        <w:instrText xml:space="preserve"> PAGEREF _Toc5521 \h </w:instrText>
      </w:r>
      <w:r>
        <w:fldChar w:fldCharType="separate"/>
      </w:r>
      <w:r>
        <w:t>5</w:t>
      </w:r>
      <w:r>
        <w:fldChar w:fldCharType="end"/>
      </w:r>
      <w:r>
        <w:fldChar w:fldCharType="end"/>
      </w:r>
    </w:p>
    <w:p>
      <w:pPr>
        <w:pStyle w:val="19"/>
        <w:tabs>
          <w:tab w:val="right" w:leader="dot" w:pos="9354"/>
        </w:tabs>
      </w:pPr>
      <w:r>
        <w:fldChar w:fldCharType="begin"/>
      </w:r>
      <w:r>
        <w:instrText xml:space="preserve"> HYPERLINK \l "_Toc4430" </w:instrText>
      </w:r>
      <w:r>
        <w:fldChar w:fldCharType="separate"/>
      </w:r>
      <w:r>
        <w:rPr>
          <w:rFonts w:hint="eastAsia"/>
          <w:spacing w:val="100"/>
        </w:rPr>
        <w:t xml:space="preserve">附录A </w:t>
      </w:r>
      <w:r>
        <w:t xml:space="preserve"> </w:t>
      </w:r>
      <w:r>
        <w:rPr>
          <w:rFonts w:hint="eastAsia"/>
        </w:rPr>
        <w:t>（规范性）</w:t>
      </w:r>
      <w:r>
        <w:t xml:space="preserve"> </w:t>
      </w:r>
      <w:r>
        <w:rPr>
          <w:rFonts w:hint="eastAsia"/>
        </w:rPr>
        <w:t>超声波岩盐气溶胶治疗使用准备</w:t>
      </w:r>
      <w:r>
        <w:tab/>
      </w:r>
      <w:r>
        <w:fldChar w:fldCharType="begin"/>
      </w:r>
      <w:r>
        <w:instrText xml:space="preserve"> PAGEREF _Toc4430 \h </w:instrText>
      </w:r>
      <w:r>
        <w:fldChar w:fldCharType="separate"/>
      </w:r>
      <w:r>
        <w:t>6</w:t>
      </w:r>
      <w:r>
        <w:fldChar w:fldCharType="end"/>
      </w:r>
      <w:r>
        <w:fldChar w:fldCharType="end"/>
      </w:r>
    </w:p>
    <w:p>
      <w:pPr>
        <w:pStyle w:val="24"/>
        <w:tabs>
          <w:tab w:val="right" w:leader="dot" w:pos="9354"/>
          <w:tab w:val="clear" w:pos="9344"/>
        </w:tabs>
      </w:pPr>
      <w:r>
        <w:fldChar w:fldCharType="begin"/>
      </w:r>
      <w:r>
        <w:instrText xml:space="preserve"> HYPERLINK \l "_Toc12508" </w:instrText>
      </w:r>
      <w:r>
        <w:fldChar w:fldCharType="separate"/>
      </w:r>
      <w:r>
        <w:rPr>
          <w:rFonts w:hint="eastAsia" w:ascii="黑体" w:eastAsia="黑体"/>
        </w:rPr>
        <w:t xml:space="preserve">A.1 </w:t>
      </w:r>
      <w:r>
        <w:rPr>
          <w:rFonts w:hint="eastAsia"/>
        </w:rPr>
        <w:t>门诊弥散式治疗</w:t>
      </w:r>
      <w:r>
        <w:tab/>
      </w:r>
      <w:r>
        <w:fldChar w:fldCharType="begin"/>
      </w:r>
      <w:r>
        <w:instrText xml:space="preserve"> PAGEREF _Toc12508 \h </w:instrText>
      </w:r>
      <w:r>
        <w:fldChar w:fldCharType="separate"/>
      </w:r>
      <w:r>
        <w:t>6</w:t>
      </w:r>
      <w:r>
        <w:fldChar w:fldCharType="end"/>
      </w:r>
      <w:r>
        <w:fldChar w:fldCharType="end"/>
      </w:r>
    </w:p>
    <w:p>
      <w:pPr>
        <w:pStyle w:val="24"/>
        <w:tabs>
          <w:tab w:val="right" w:leader="dot" w:pos="9354"/>
          <w:tab w:val="clear" w:pos="9344"/>
        </w:tabs>
      </w:pPr>
      <w:r>
        <w:fldChar w:fldCharType="begin"/>
      </w:r>
      <w:r>
        <w:instrText xml:space="preserve"> HYPERLINK \l "_Toc5394" </w:instrText>
      </w:r>
      <w:r>
        <w:fldChar w:fldCharType="separate"/>
      </w:r>
      <w:r>
        <w:rPr>
          <w:rFonts w:hint="eastAsia" w:ascii="黑体" w:eastAsia="黑体"/>
        </w:rPr>
        <w:t xml:space="preserve">A.2 </w:t>
      </w:r>
      <w:r>
        <w:rPr>
          <w:rFonts w:hint="eastAsia"/>
        </w:rPr>
        <w:t>住院面罩式治疗</w:t>
      </w:r>
      <w:r>
        <w:tab/>
      </w:r>
      <w:r>
        <w:fldChar w:fldCharType="begin"/>
      </w:r>
      <w:r>
        <w:instrText xml:space="preserve"> PAGEREF _Toc5394 \h </w:instrText>
      </w:r>
      <w:r>
        <w:fldChar w:fldCharType="separate"/>
      </w:r>
      <w:r>
        <w:t>6</w:t>
      </w:r>
      <w:r>
        <w:fldChar w:fldCharType="end"/>
      </w:r>
      <w:r>
        <w:fldChar w:fldCharType="end"/>
      </w:r>
    </w:p>
    <w:p>
      <w:pPr>
        <w:pStyle w:val="24"/>
        <w:tabs>
          <w:tab w:val="right" w:leader="dot" w:pos="9354"/>
          <w:tab w:val="clear" w:pos="9344"/>
        </w:tabs>
      </w:pPr>
      <w:r>
        <w:fldChar w:fldCharType="begin"/>
      </w:r>
      <w:r>
        <w:instrText xml:space="preserve"> HYPERLINK \l "_Toc28221" </w:instrText>
      </w:r>
      <w:r>
        <w:fldChar w:fldCharType="separate"/>
      </w:r>
      <w:r>
        <w:rPr>
          <w:rFonts w:hint="eastAsia" w:ascii="黑体" w:eastAsia="黑体"/>
        </w:rPr>
        <w:t xml:space="preserve">A.3 </w:t>
      </w:r>
      <w:r>
        <w:rPr>
          <w:rFonts w:hint="eastAsia"/>
        </w:rPr>
        <w:t>康养机构或居家使用</w:t>
      </w:r>
      <w:r>
        <w:tab/>
      </w:r>
      <w:r>
        <w:fldChar w:fldCharType="begin"/>
      </w:r>
      <w:r>
        <w:instrText xml:space="preserve"> PAGEREF _Toc28221 \h </w:instrText>
      </w:r>
      <w:r>
        <w:fldChar w:fldCharType="separate"/>
      </w:r>
      <w:r>
        <w:t>7</w:t>
      </w:r>
      <w:r>
        <w:fldChar w:fldCharType="end"/>
      </w:r>
      <w:r>
        <w:fldChar w:fldCharType="end"/>
      </w:r>
    </w:p>
    <w:p>
      <w:pPr>
        <w:pStyle w:val="19"/>
        <w:tabs>
          <w:tab w:val="right" w:leader="dot" w:pos="9354"/>
        </w:tabs>
      </w:pPr>
      <w:r>
        <w:fldChar w:fldCharType="begin"/>
      </w:r>
      <w:r>
        <w:instrText xml:space="preserve"> HYPERLINK \l "_Toc9733" </w:instrText>
      </w:r>
      <w:r>
        <w:fldChar w:fldCharType="separate"/>
      </w:r>
      <w:r>
        <w:rPr>
          <w:rFonts w:hint="eastAsia"/>
          <w:spacing w:val="100"/>
        </w:rPr>
        <w:t xml:space="preserve">附录B </w:t>
      </w:r>
      <w:r>
        <w:t xml:space="preserve"> </w:t>
      </w:r>
      <w:r>
        <w:rPr>
          <w:rFonts w:hint="eastAsia"/>
        </w:rPr>
        <w:t>（规范性）</w:t>
      </w:r>
      <w:r>
        <w:t xml:space="preserve"> </w:t>
      </w:r>
      <w:r>
        <w:rPr>
          <w:rFonts w:hint="eastAsia"/>
        </w:rPr>
        <w:t>超声波岩盐气溶胶治疗呼吸系统疾病流程图</w:t>
      </w:r>
      <w:r>
        <w:tab/>
      </w:r>
      <w:r>
        <w:fldChar w:fldCharType="begin"/>
      </w:r>
      <w:r>
        <w:instrText xml:space="preserve"> PAGEREF _Toc9733 \h </w:instrText>
      </w:r>
      <w:r>
        <w:fldChar w:fldCharType="separate"/>
      </w:r>
      <w:r>
        <w:t>8</w:t>
      </w:r>
      <w:r>
        <w:fldChar w:fldCharType="end"/>
      </w:r>
      <w:r>
        <w:fldChar w:fldCharType="end"/>
      </w:r>
    </w:p>
    <w:p>
      <w:pPr>
        <w:pStyle w:val="24"/>
        <w:tabs>
          <w:tab w:val="right" w:leader="dot" w:pos="9354"/>
          <w:tab w:val="clear" w:pos="9344"/>
        </w:tabs>
      </w:pPr>
      <w:r>
        <w:fldChar w:fldCharType="begin"/>
      </w:r>
      <w:r>
        <w:instrText xml:space="preserve"> HYPERLINK \l "_Toc30404" </w:instrText>
      </w:r>
      <w:r>
        <w:fldChar w:fldCharType="separate"/>
      </w:r>
      <w:r>
        <w:rPr>
          <w:rFonts w:hint="eastAsia" w:ascii="黑体" w:eastAsia="黑体"/>
        </w:rPr>
        <w:t xml:space="preserve">B.1 </w:t>
      </w:r>
      <w:r>
        <w:rPr>
          <w:rFonts w:hint="eastAsia"/>
        </w:rPr>
        <w:t>慢性阻塞性肺疾病</w:t>
      </w:r>
      <w:r>
        <w:tab/>
      </w:r>
      <w:r>
        <w:fldChar w:fldCharType="begin"/>
      </w:r>
      <w:r>
        <w:instrText xml:space="preserve"> PAGEREF _Toc30404 \h </w:instrText>
      </w:r>
      <w:r>
        <w:fldChar w:fldCharType="separate"/>
      </w:r>
      <w:r>
        <w:t>8</w:t>
      </w:r>
      <w:r>
        <w:fldChar w:fldCharType="end"/>
      </w:r>
      <w:r>
        <w:fldChar w:fldCharType="end"/>
      </w:r>
    </w:p>
    <w:p>
      <w:pPr>
        <w:pStyle w:val="24"/>
        <w:tabs>
          <w:tab w:val="right" w:leader="dot" w:pos="9354"/>
          <w:tab w:val="clear" w:pos="9344"/>
        </w:tabs>
      </w:pPr>
      <w:r>
        <w:fldChar w:fldCharType="begin"/>
      </w:r>
      <w:r>
        <w:instrText xml:space="preserve"> HYPERLINK \l "_Toc5742" </w:instrText>
      </w:r>
      <w:r>
        <w:fldChar w:fldCharType="separate"/>
      </w:r>
      <w:r>
        <w:rPr>
          <w:rFonts w:hint="eastAsia" w:ascii="黑体" w:eastAsia="黑体"/>
        </w:rPr>
        <w:t xml:space="preserve">B.2 </w:t>
      </w:r>
      <w:r>
        <w:rPr>
          <w:rFonts w:hint="eastAsia"/>
        </w:rPr>
        <w:t>尘肺病</w:t>
      </w:r>
      <w:r>
        <w:tab/>
      </w:r>
      <w:r>
        <w:fldChar w:fldCharType="begin"/>
      </w:r>
      <w:r>
        <w:instrText xml:space="preserve"> PAGEREF _Toc5742 \h </w:instrText>
      </w:r>
      <w:r>
        <w:fldChar w:fldCharType="separate"/>
      </w:r>
      <w:r>
        <w:t>9</w:t>
      </w:r>
      <w:r>
        <w:fldChar w:fldCharType="end"/>
      </w:r>
      <w:r>
        <w:fldChar w:fldCharType="end"/>
      </w:r>
    </w:p>
    <w:p>
      <w:pPr>
        <w:pStyle w:val="24"/>
        <w:tabs>
          <w:tab w:val="right" w:leader="dot" w:pos="9354"/>
          <w:tab w:val="clear" w:pos="9344"/>
        </w:tabs>
      </w:pPr>
      <w:r>
        <w:fldChar w:fldCharType="begin"/>
      </w:r>
      <w:r>
        <w:instrText xml:space="preserve"> HYPERLINK \l "_Toc21296" </w:instrText>
      </w:r>
      <w:r>
        <w:fldChar w:fldCharType="separate"/>
      </w:r>
      <w:r>
        <w:rPr>
          <w:rFonts w:hint="eastAsia" w:ascii="黑体" w:eastAsia="黑体"/>
        </w:rPr>
        <w:t xml:space="preserve">B.3 </w:t>
      </w:r>
      <w:r>
        <w:rPr>
          <w:rFonts w:hint="eastAsia"/>
        </w:rPr>
        <w:t>支气管哮喘</w:t>
      </w:r>
      <w:r>
        <w:tab/>
      </w:r>
      <w:r>
        <w:fldChar w:fldCharType="begin"/>
      </w:r>
      <w:r>
        <w:instrText xml:space="preserve"> PAGEREF _Toc21296 \h </w:instrText>
      </w:r>
      <w:r>
        <w:fldChar w:fldCharType="separate"/>
      </w:r>
      <w:r>
        <w:t>10</w:t>
      </w:r>
      <w:r>
        <w:fldChar w:fldCharType="end"/>
      </w:r>
      <w:r>
        <w:fldChar w:fldCharType="end"/>
      </w:r>
    </w:p>
    <w:p>
      <w:pPr>
        <w:pStyle w:val="19"/>
        <w:tabs>
          <w:tab w:val="right" w:leader="dot" w:pos="9354"/>
        </w:tabs>
      </w:pPr>
      <w:r>
        <w:fldChar w:fldCharType="begin"/>
      </w:r>
      <w:r>
        <w:instrText xml:space="preserve"> HYPERLINK \l "_Toc5468" </w:instrText>
      </w:r>
      <w:r>
        <w:fldChar w:fldCharType="separate"/>
      </w:r>
      <w:r>
        <w:rPr>
          <w:rFonts w:hint="eastAsia"/>
          <w:spacing w:val="105"/>
        </w:rPr>
        <w:t>参考文</w:t>
      </w:r>
      <w:r>
        <w:rPr>
          <w:rFonts w:hint="eastAsia"/>
        </w:rPr>
        <w:t>献</w:t>
      </w:r>
      <w:r>
        <w:tab/>
      </w:r>
      <w:r>
        <w:fldChar w:fldCharType="begin"/>
      </w:r>
      <w:r>
        <w:instrText xml:space="preserve"> PAGEREF _Toc5468 \h </w:instrText>
      </w:r>
      <w:r>
        <w:fldChar w:fldCharType="separate"/>
      </w:r>
      <w:r>
        <w:t>11</w:t>
      </w:r>
      <w:r>
        <w:fldChar w:fldCharType="end"/>
      </w:r>
      <w:r>
        <w:fldChar w:fldCharType="end"/>
      </w:r>
    </w:p>
    <w:p>
      <w:pPr>
        <w:pStyle w:val="91"/>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3" w:name="_Toc17852"/>
      <w:bookmarkStart w:id="24" w:name="BookMark2"/>
      <w:r>
        <w:rPr>
          <w:spacing w:val="320"/>
        </w:rPr>
        <w:t>前</w:t>
      </w:r>
      <w:r>
        <w:t>言</w:t>
      </w:r>
      <w:bookmarkEnd w:id="22"/>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本文件由江苏省卫生健康委员会提出。</w:t>
      </w:r>
    </w:p>
    <w:p>
      <w:pPr>
        <w:pStyle w:val="56"/>
        <w:ind w:firstLine="420"/>
      </w:pPr>
      <w:r>
        <w:rPr>
          <w:rFonts w:hint="eastAsia"/>
        </w:rPr>
        <w:t>本文件由江苏省卫生标准化技术委员会归口。</w:t>
      </w:r>
    </w:p>
    <w:p>
      <w:pPr>
        <w:pStyle w:val="56"/>
        <w:ind w:firstLine="420"/>
      </w:pPr>
      <w:r>
        <w:rPr>
          <w:rFonts w:hint="eastAsia"/>
        </w:rPr>
        <w:t>本文件起草单位：江苏省疾病预防控制中心、东南大学附属中大医院、南京宽诚科技有限公司、南京医科大学第一附属医院、南京市儿童医院、南京市职业病防治院、苏州市立医院、苏州大学附属儿童医院、苏州市第五人民医院、扬中市人民医院。</w:t>
      </w:r>
    </w:p>
    <w:p>
      <w:pPr>
        <w:pStyle w:val="56"/>
        <w:ind w:firstLine="420"/>
      </w:pPr>
      <w:r>
        <w:rPr>
          <w:rFonts w:hint="eastAsia"/>
        </w:rPr>
        <w:t>本文件主要起草人：韩磊、陈文莉、高茜茜、谢丽庄、沈晓玲、姚欣、殷稚飞、田曼、赵德育、魏春龙、林璗、郝创利、陶涛、王建中。</w:t>
      </w:r>
    </w:p>
    <w:p>
      <w:pPr>
        <w:pStyle w:val="56"/>
        <w:ind w:firstLine="420"/>
        <w:sectPr>
          <w:pgSz w:w="11906" w:h="16838"/>
          <w:pgMar w:top="2410"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DDE478991853438494CCA391B08251AB"/>
        </w:placeholder>
      </w:sdtPr>
      <w:sdtContent>
        <w:p>
          <w:pPr>
            <w:pStyle w:val="177"/>
            <w:spacing w:before="312" w:beforeLines="100" w:after="686" w:afterLines="220"/>
          </w:pPr>
          <w:bookmarkStart w:id="26" w:name="NEW_STAND_NAME"/>
          <w:r>
            <w:rPr>
              <w:rFonts w:hint="eastAsia"/>
            </w:rPr>
            <w:t>超声波岩盐气溶胶治疗呼吸系统疾病技术规范</w:t>
          </w:r>
        </w:p>
      </w:sdtContent>
    </w:sdt>
    <w:bookmarkEnd w:id="26"/>
    <w:p>
      <w:pPr>
        <w:pStyle w:val="104"/>
        <w:spacing w:before="312" w:after="312"/>
      </w:pPr>
      <w:bookmarkStart w:id="27" w:name="_Toc26986530"/>
      <w:bookmarkStart w:id="28" w:name="_Toc9603"/>
      <w:bookmarkStart w:id="29" w:name="_Toc1556"/>
      <w:bookmarkStart w:id="30" w:name="_Toc26648465"/>
      <w:bookmarkStart w:id="31" w:name="_Toc17233325"/>
      <w:bookmarkStart w:id="32" w:name="_Toc24884211"/>
      <w:bookmarkStart w:id="33" w:name="_Toc17233333"/>
      <w:bookmarkStart w:id="34" w:name="_Toc26718930"/>
      <w:bookmarkStart w:id="35" w:name="_Toc26986771"/>
      <w:bookmarkStart w:id="36" w:name="_Toc24884218"/>
      <w:r>
        <w:rPr>
          <w:rFonts w:hint="eastAsia"/>
        </w:rPr>
        <w:t>范围</w:t>
      </w:r>
      <w:bookmarkEnd w:id="27"/>
      <w:bookmarkEnd w:id="28"/>
      <w:bookmarkEnd w:id="29"/>
      <w:bookmarkEnd w:id="30"/>
      <w:bookmarkEnd w:id="31"/>
      <w:bookmarkEnd w:id="32"/>
      <w:bookmarkEnd w:id="33"/>
      <w:bookmarkEnd w:id="34"/>
      <w:bookmarkEnd w:id="35"/>
      <w:bookmarkEnd w:id="36"/>
    </w:p>
    <w:p>
      <w:pPr>
        <w:pStyle w:val="56"/>
        <w:ind w:firstLine="420"/>
      </w:pPr>
      <w:bookmarkStart w:id="37" w:name="_Toc17233326"/>
      <w:bookmarkStart w:id="38" w:name="_Toc17233334"/>
      <w:bookmarkStart w:id="39" w:name="_Toc26648466"/>
      <w:bookmarkStart w:id="40" w:name="_Toc24884212"/>
      <w:bookmarkStart w:id="41" w:name="_Toc24884219"/>
      <w:r>
        <w:rPr>
          <w:rFonts w:hint="eastAsia"/>
        </w:rPr>
        <w:t>本文件规定了医疗机构使用超声波岩盐气溶胶治疗呼吸系统疾病的技术管理规范。</w:t>
      </w:r>
    </w:p>
    <w:p>
      <w:pPr>
        <w:pStyle w:val="56"/>
        <w:ind w:firstLine="420"/>
      </w:pPr>
      <w:r>
        <w:rPr>
          <w:rFonts w:hint="eastAsia"/>
        </w:rPr>
        <w:t>本文件适用于江苏省内使用超声波岩盐气溶胶开展慢性阻塞性肺疾病、尘肺病、支气管哮喘等呼吸系统疾病治疗及康复治疗活动的医疗机构，康养机构与居家使用亦可参照执行。</w:t>
      </w:r>
    </w:p>
    <w:p>
      <w:pPr>
        <w:pStyle w:val="104"/>
        <w:spacing w:before="312" w:after="312"/>
      </w:pPr>
      <w:bookmarkStart w:id="42" w:name="_Toc26986772"/>
      <w:bookmarkStart w:id="43" w:name="_Toc23377"/>
      <w:bookmarkStart w:id="44" w:name="_Toc10083"/>
      <w:bookmarkStart w:id="45" w:name="_Toc26718931"/>
      <w:bookmarkStart w:id="46" w:name="_Toc26986531"/>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CF8998F5D506460C9CA1E6C82AA5B24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9706.1  医用电气设备 第1部分：安全通用要求</w:t>
      </w:r>
    </w:p>
    <w:p>
      <w:pPr>
        <w:pStyle w:val="56"/>
        <w:ind w:firstLine="420"/>
      </w:pPr>
      <w:r>
        <w:rPr>
          <w:rFonts w:hint="eastAsia"/>
        </w:rPr>
        <w:t>GBZ 70  职业性尘肺病的诊断</w:t>
      </w:r>
    </w:p>
    <w:p>
      <w:pPr>
        <w:pStyle w:val="56"/>
        <w:ind w:firstLine="420"/>
      </w:pPr>
      <w:r>
        <w:rPr>
          <w:rFonts w:hint="eastAsia"/>
        </w:rPr>
        <w:t>GBZ 188  职业健康监护技术规范</w:t>
      </w:r>
    </w:p>
    <w:p>
      <w:pPr>
        <w:pStyle w:val="56"/>
        <w:ind w:firstLine="420"/>
      </w:pPr>
      <w:r>
        <w:rPr>
          <w:rFonts w:hint="eastAsia"/>
        </w:rPr>
        <w:t>WS 318  慢性阻塞性肺疾病诊断标准</w:t>
      </w:r>
    </w:p>
    <w:p>
      <w:pPr>
        <w:pStyle w:val="56"/>
        <w:ind w:firstLine="420"/>
      </w:pPr>
      <w:r>
        <w:rPr>
          <w:rFonts w:hint="eastAsia"/>
        </w:rPr>
        <w:t>YY 0109  医用超声雾化器</w:t>
      </w:r>
    </w:p>
    <w:p>
      <w:pPr>
        <w:pStyle w:val="56"/>
        <w:ind w:firstLine="420"/>
      </w:pPr>
      <w:r>
        <w:rPr>
          <w:rFonts w:hint="eastAsia"/>
        </w:rPr>
        <w:t>YY 0505  医用电气设备 第1-2部分：安全通用要求 并列标准：电磁兼容 要求和试验</w:t>
      </w:r>
    </w:p>
    <w:p>
      <w:pPr>
        <w:pStyle w:val="56"/>
        <w:ind w:firstLine="420"/>
      </w:pPr>
      <w:r>
        <w:rPr>
          <w:rFonts w:hint="eastAsia"/>
        </w:rPr>
        <w:t>慢性阻塞性肺疾病诊治指南（2021年修订版）</w:t>
      </w:r>
    </w:p>
    <w:p>
      <w:pPr>
        <w:pStyle w:val="56"/>
        <w:ind w:firstLine="420"/>
      </w:pPr>
      <w:r>
        <w:rPr>
          <w:rFonts w:hint="eastAsia"/>
        </w:rPr>
        <w:t>支气管哮喘防治指南（2020年版）</w:t>
      </w:r>
    </w:p>
    <w:p>
      <w:pPr>
        <w:pStyle w:val="104"/>
        <w:spacing w:before="312" w:after="312"/>
      </w:pPr>
      <w:bookmarkStart w:id="47" w:name="_Toc7661"/>
      <w:bookmarkStart w:id="48" w:name="_Toc29717"/>
      <w:r>
        <w:rPr>
          <w:rFonts w:hint="eastAsia"/>
          <w:szCs w:val="21"/>
        </w:rPr>
        <w:t>术语和定义</w:t>
      </w:r>
      <w:bookmarkEnd w:id="47"/>
      <w:bookmarkEnd w:id="48"/>
    </w:p>
    <w:p>
      <w:pPr>
        <w:pStyle w:val="56"/>
        <w:ind w:firstLine="420"/>
      </w:pPr>
      <w:bookmarkStart w:id="49" w:name="_Toc26986532"/>
      <w:bookmarkEnd w:id="49"/>
      <w:sdt>
        <w:sdtPr>
          <w:id w:val="-1909835108"/>
          <w:placeholder>
            <w:docPart w:val="2D85878BDE14449183F16A6557BF01E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盐气溶胶疗法 salt aerosol therapy</w:t>
      </w:r>
    </w:p>
    <w:p>
      <w:pPr>
        <w:pStyle w:val="56"/>
        <w:ind w:firstLine="420"/>
      </w:pPr>
      <w:r>
        <w:rPr>
          <w:rFonts w:hint="eastAsia"/>
        </w:rPr>
        <w:t>通过吸入一定浓度范围内粒径不大于5微米的干性氯化钠（NaCl）气溶胶微粒，达到治疗和康复治疗呼吸系统疾病的方法。</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超声波岩盐气溶胶治疗 ultrasonic salt aerosol therapy</w:t>
      </w:r>
    </w:p>
    <w:p>
      <w:pPr>
        <w:pStyle w:val="56"/>
        <w:ind w:firstLine="420"/>
      </w:pPr>
      <w:r>
        <w:rPr>
          <w:rFonts w:hint="eastAsia"/>
        </w:rPr>
        <w:t>超声波岩盐气溶胶发生器将盐气溶胶装置或给药器中的岩盐配料经过超声雾化和高温蒸发重结晶，产生粒径不大于5微米的干性岩盐气溶胶微粒，在相对密闭的空间或雾化面罩内形成弥散度不低于95%的岩盐气溶胶治疗环境，通过自然呼吸进入呼吸系统，从而治疗和康复治疗呼吸系统疾病的疗法。</w:t>
      </w:r>
    </w:p>
    <w:p>
      <w:pPr>
        <w:pStyle w:val="104"/>
        <w:spacing w:before="312" w:after="312"/>
      </w:pPr>
      <w:bookmarkStart w:id="50" w:name="_Toc4943"/>
      <w:bookmarkStart w:id="51" w:name="_Toc13626"/>
      <w:r>
        <w:rPr>
          <w:rFonts w:hint="eastAsia"/>
        </w:rPr>
        <w:t>缩略语</w:t>
      </w:r>
      <w:bookmarkEnd w:id="50"/>
      <w:bookmarkEnd w:id="51"/>
    </w:p>
    <w:p>
      <w:pPr>
        <w:pStyle w:val="56"/>
        <w:ind w:firstLine="420"/>
      </w:pPr>
      <w:r>
        <w:rPr>
          <w:rFonts w:hint="eastAsia"/>
        </w:rPr>
        <w:t>下列缩略语适用于本文件。</w:t>
      </w:r>
    </w:p>
    <w:p>
      <w:pPr>
        <w:pStyle w:val="56"/>
        <w:ind w:firstLine="420"/>
      </w:pPr>
      <w:r>
        <w:rPr>
          <w:rFonts w:hint="eastAsia"/>
        </w:rPr>
        <w:t>COPD：慢性阻塞性肺疾病（chronic obstructive pulmonary disease）</w:t>
      </w:r>
    </w:p>
    <w:p>
      <w:pPr>
        <w:pStyle w:val="56"/>
        <w:ind w:firstLine="420"/>
      </w:pPr>
      <w:r>
        <w:rPr>
          <w:rFonts w:hint="eastAsia"/>
        </w:rPr>
        <w:t>AECOPD：慢性阻塞性肺疾病急性加重（acute exacerbation chronic obstructive pulmonary disease）</w:t>
      </w:r>
    </w:p>
    <w:p>
      <w:pPr>
        <w:pStyle w:val="56"/>
        <w:ind w:firstLine="420"/>
      </w:pPr>
      <w:r>
        <w:rPr>
          <w:rFonts w:hint="eastAsia"/>
        </w:rPr>
        <w:t>GOLD：慢阻肺全球倡议（global initiative for chronic obstructive lung disease）</w:t>
      </w:r>
    </w:p>
    <w:p>
      <w:pPr>
        <w:pStyle w:val="104"/>
        <w:spacing w:before="312" w:after="312"/>
      </w:pPr>
      <w:bookmarkStart w:id="52" w:name="_Toc24972"/>
      <w:bookmarkStart w:id="53" w:name="_Toc12024"/>
      <w:r>
        <w:rPr>
          <w:rFonts w:hint="eastAsia"/>
        </w:rPr>
        <w:t>病种分类</w:t>
      </w:r>
      <w:bookmarkEnd w:id="52"/>
      <w:bookmarkEnd w:id="53"/>
    </w:p>
    <w:p>
      <w:pPr>
        <w:pStyle w:val="105"/>
        <w:spacing w:before="156" w:after="156"/>
      </w:pPr>
      <w:bookmarkStart w:id="54" w:name="_Toc7429"/>
      <w:bookmarkStart w:id="55" w:name="_Toc3651"/>
      <w:r>
        <w:rPr>
          <w:rFonts w:hint="eastAsia"/>
        </w:rPr>
        <w:t>慢性阻塞性肺疾病</w:t>
      </w:r>
      <w:bookmarkEnd w:id="54"/>
      <w:bookmarkEnd w:id="55"/>
    </w:p>
    <w:p>
      <w:pPr>
        <w:pStyle w:val="65"/>
        <w:spacing w:before="156" w:after="156"/>
      </w:pPr>
      <w:r>
        <w:rPr>
          <w:rFonts w:hint="eastAsia"/>
        </w:rPr>
        <w:t>治疗</w:t>
      </w:r>
    </w:p>
    <w:p>
      <w:pPr>
        <w:pStyle w:val="94"/>
        <w:spacing w:before="156" w:after="156"/>
      </w:pPr>
      <w:r>
        <w:rPr>
          <w:rFonts w:hint="eastAsia"/>
        </w:rPr>
        <w:t>稳定期</w:t>
      </w:r>
    </w:p>
    <w:p>
      <w:pPr>
        <w:pStyle w:val="56"/>
        <w:ind w:firstLine="420"/>
      </w:pPr>
      <w:r>
        <w:rPr>
          <w:rFonts w:hint="eastAsia"/>
        </w:rPr>
        <w:t>慢性阻塞性肺疾病稳定期，综合评估系统中根据患者气流受限程度分为：GOLD1、GOLD2、GOLD3、GOLD4级。</w:t>
      </w:r>
    </w:p>
    <w:p>
      <w:pPr>
        <w:pStyle w:val="94"/>
        <w:spacing w:before="156" w:after="156"/>
      </w:pPr>
      <w:r>
        <w:rPr>
          <w:rFonts w:hint="eastAsia"/>
        </w:rPr>
        <w:t>急性加重期</w:t>
      </w:r>
    </w:p>
    <w:p>
      <w:pPr>
        <w:pStyle w:val="56"/>
        <w:ind w:firstLine="420"/>
      </w:pPr>
      <w:r>
        <w:rPr>
          <w:rFonts w:hint="eastAsia"/>
        </w:rPr>
        <w:t>慢阻肺急性加重的严重程度受到基础疾病严重程度、合并症等众多因素影响，目前尚缺乏理想的分级标准。通常分为轻度、中度、重度。</w:t>
      </w:r>
    </w:p>
    <w:p>
      <w:pPr>
        <w:pStyle w:val="65"/>
        <w:spacing w:before="156" w:after="156"/>
      </w:pPr>
      <w:r>
        <w:rPr>
          <w:rFonts w:hint="eastAsia"/>
        </w:rPr>
        <w:t>康复治疗</w:t>
      </w:r>
    </w:p>
    <w:p>
      <w:pPr>
        <w:pStyle w:val="56"/>
        <w:ind w:firstLine="420"/>
      </w:pPr>
      <w:r>
        <w:rPr>
          <w:rFonts w:hint="eastAsia"/>
        </w:rPr>
        <w:t>慢性阻塞性肺疾病急性加重患者治疗后出院，减少急性加重频率及住院次数。</w:t>
      </w:r>
    </w:p>
    <w:p>
      <w:pPr>
        <w:pStyle w:val="105"/>
        <w:spacing w:before="156" w:after="156"/>
      </w:pPr>
      <w:bookmarkStart w:id="56" w:name="_Toc10367"/>
      <w:bookmarkStart w:id="57" w:name="_Toc14907"/>
      <w:r>
        <w:rPr>
          <w:rFonts w:hint="eastAsia"/>
        </w:rPr>
        <w:t>尘肺病</w:t>
      </w:r>
      <w:bookmarkEnd w:id="56"/>
      <w:bookmarkEnd w:id="57"/>
    </w:p>
    <w:p>
      <w:pPr>
        <w:pStyle w:val="65"/>
        <w:spacing w:before="156" w:after="156"/>
      </w:pPr>
      <w:r>
        <w:rPr>
          <w:rFonts w:hint="eastAsia"/>
        </w:rPr>
        <w:t>治疗</w:t>
      </w:r>
    </w:p>
    <w:p>
      <w:pPr>
        <w:pStyle w:val="56"/>
        <w:ind w:firstLine="420"/>
      </w:pPr>
      <w:r>
        <w:rPr>
          <w:rFonts w:hint="eastAsia"/>
        </w:rPr>
        <w:t>诊断分期分为：尘肺壹期、尘肺贰期、尘肺叁期。</w:t>
      </w:r>
    </w:p>
    <w:p>
      <w:pPr>
        <w:pStyle w:val="65"/>
        <w:spacing w:before="156" w:after="156"/>
      </w:pPr>
      <w:r>
        <w:rPr>
          <w:rFonts w:hint="eastAsia"/>
        </w:rPr>
        <w:t>康复治疗</w:t>
      </w:r>
    </w:p>
    <w:p>
      <w:pPr>
        <w:pStyle w:val="56"/>
        <w:ind w:firstLine="420"/>
      </w:pPr>
      <w:r>
        <w:rPr>
          <w:rFonts w:hint="eastAsia"/>
        </w:rPr>
        <w:t>尘肺病临床控制期。</w:t>
      </w:r>
    </w:p>
    <w:p>
      <w:pPr>
        <w:pStyle w:val="105"/>
        <w:spacing w:before="156" w:after="156"/>
      </w:pPr>
      <w:bookmarkStart w:id="58" w:name="_Toc231"/>
      <w:bookmarkStart w:id="59" w:name="_Toc1193"/>
      <w:r>
        <w:rPr>
          <w:rFonts w:hint="eastAsia"/>
        </w:rPr>
        <w:t>支气管哮喘</w:t>
      </w:r>
      <w:bookmarkEnd w:id="58"/>
      <w:bookmarkEnd w:id="59"/>
    </w:p>
    <w:p>
      <w:pPr>
        <w:pStyle w:val="65"/>
        <w:spacing w:before="156" w:after="156"/>
      </w:pPr>
      <w:r>
        <w:rPr>
          <w:rFonts w:hint="eastAsia"/>
        </w:rPr>
        <w:t>治疗</w:t>
      </w:r>
    </w:p>
    <w:p>
      <w:pPr>
        <w:pStyle w:val="56"/>
        <w:ind w:firstLine="420"/>
      </w:pPr>
      <w:r>
        <w:rPr>
          <w:rFonts w:hint="eastAsia"/>
        </w:rPr>
        <w:t>根据临床表现，支气管哮喘（以下简称哮喘）可分为急性发作期、慢性持续期和临床控制期。</w:t>
      </w:r>
    </w:p>
    <w:p>
      <w:pPr>
        <w:pStyle w:val="94"/>
        <w:spacing w:before="156" w:after="156"/>
      </w:pPr>
      <w:r>
        <w:rPr>
          <w:rFonts w:hint="eastAsia"/>
        </w:rPr>
        <w:t>急性发作期</w:t>
      </w:r>
    </w:p>
    <w:p>
      <w:pPr>
        <w:pStyle w:val="56"/>
        <w:ind w:firstLine="420"/>
      </w:pPr>
      <w:r>
        <w:rPr>
          <w:rFonts w:hint="eastAsia"/>
        </w:rPr>
        <w:t>急性发作时病情严重程度的分级分为轻度、中度、重度、危重。</w:t>
      </w:r>
    </w:p>
    <w:p>
      <w:pPr>
        <w:pStyle w:val="94"/>
        <w:spacing w:before="156" w:after="156"/>
      </w:pPr>
      <w:r>
        <w:rPr>
          <w:rFonts w:hint="eastAsia"/>
        </w:rPr>
        <w:t>慢性持续期</w:t>
      </w:r>
    </w:p>
    <w:p>
      <w:pPr>
        <w:pStyle w:val="56"/>
        <w:ind w:firstLine="420"/>
      </w:pPr>
      <w:r>
        <w:rPr>
          <w:rFonts w:hint="eastAsia"/>
        </w:rPr>
        <w:t>慢性持续期分为间歇状态（第1级）、轻度持续（第2级）、中度持续（第3级）、重度持续（第4级）。</w:t>
      </w:r>
    </w:p>
    <w:p>
      <w:pPr>
        <w:pStyle w:val="65"/>
        <w:spacing w:before="156" w:after="156"/>
      </w:pPr>
      <w:r>
        <w:rPr>
          <w:rFonts w:hint="eastAsia"/>
        </w:rPr>
        <w:t>康复治疗</w:t>
      </w:r>
    </w:p>
    <w:p>
      <w:pPr>
        <w:pStyle w:val="56"/>
        <w:ind w:firstLine="420"/>
      </w:pPr>
      <w:r>
        <w:rPr>
          <w:rFonts w:hint="eastAsia"/>
        </w:rPr>
        <w:t>进入支气管哮喘临床控制期。</w:t>
      </w:r>
    </w:p>
    <w:p>
      <w:pPr>
        <w:pStyle w:val="104"/>
        <w:spacing w:before="312" w:after="312"/>
      </w:pPr>
      <w:bookmarkStart w:id="60" w:name="_Toc27248"/>
      <w:bookmarkStart w:id="61" w:name="_Toc13821"/>
      <w:r>
        <w:rPr>
          <w:rFonts w:hint="eastAsia"/>
        </w:rPr>
        <w:t>技术要求</w:t>
      </w:r>
      <w:bookmarkEnd w:id="60"/>
      <w:bookmarkEnd w:id="61"/>
    </w:p>
    <w:p>
      <w:pPr>
        <w:pStyle w:val="105"/>
        <w:spacing w:before="156" w:after="156"/>
      </w:pPr>
      <w:bookmarkStart w:id="62" w:name="_Toc27611"/>
      <w:bookmarkStart w:id="63" w:name="_Toc15672"/>
      <w:r>
        <w:rPr>
          <w:rFonts w:hint="eastAsia"/>
        </w:rPr>
        <w:t>慢性阻塞性肺疾病</w:t>
      </w:r>
      <w:bookmarkEnd w:id="62"/>
      <w:bookmarkEnd w:id="63"/>
    </w:p>
    <w:p>
      <w:pPr>
        <w:pStyle w:val="65"/>
        <w:spacing w:before="156" w:after="156"/>
      </w:pPr>
      <w:r>
        <w:rPr>
          <w:rFonts w:hint="eastAsia"/>
        </w:rPr>
        <w:t>治疗</w:t>
      </w:r>
    </w:p>
    <w:p>
      <w:pPr>
        <w:pStyle w:val="94"/>
        <w:spacing w:before="156" w:after="156"/>
      </w:pPr>
      <w:r>
        <w:rPr>
          <w:rFonts w:hint="eastAsia"/>
        </w:rPr>
        <w:t>稳定期门诊弥散式治疗</w:t>
      </w:r>
    </w:p>
    <w:p>
      <w:pPr>
        <w:pStyle w:val="174"/>
      </w:pPr>
      <w:r>
        <w:rPr>
          <w:rFonts w:hint="eastAsia"/>
        </w:rPr>
        <w:t>GOLD 1/2级门诊弥散式治疗</w:t>
      </w:r>
    </w:p>
    <w:p>
      <w:pPr>
        <w:pStyle w:val="109"/>
      </w:pPr>
      <w:r>
        <w:rPr>
          <w:rFonts w:hint="eastAsia"/>
        </w:rPr>
        <w:t>使用浓度：5㎎/m³；</w:t>
      </w:r>
    </w:p>
    <w:p>
      <w:pPr>
        <w:pStyle w:val="109"/>
      </w:pPr>
      <w:r>
        <w:rPr>
          <w:rFonts w:hint="eastAsia"/>
        </w:rPr>
        <w:t>使用时间：单次使用60分钟；</w:t>
      </w:r>
    </w:p>
    <w:p>
      <w:pPr>
        <w:pStyle w:val="109"/>
      </w:pPr>
      <w:r>
        <w:rPr>
          <w:rFonts w:hint="eastAsia"/>
        </w:rPr>
        <w:t>使用周期：1次/天。</w:t>
      </w:r>
    </w:p>
    <w:p>
      <w:pPr>
        <w:pStyle w:val="174"/>
      </w:pPr>
      <w:r>
        <w:rPr>
          <w:rFonts w:hint="eastAsia"/>
        </w:rPr>
        <w:t>GOLD 3/4级门诊弥散式治疗</w:t>
      </w:r>
    </w:p>
    <w:p>
      <w:pPr>
        <w:pStyle w:val="109"/>
      </w:pPr>
      <w:r>
        <w:rPr>
          <w:rFonts w:hint="eastAsia"/>
        </w:rPr>
        <w:t>使用浓度：15㎎/m³；</w:t>
      </w:r>
    </w:p>
    <w:p>
      <w:pPr>
        <w:pStyle w:val="109"/>
      </w:pPr>
      <w:r>
        <w:rPr>
          <w:rFonts w:hint="eastAsia"/>
        </w:rPr>
        <w:t>使用时间：单次使用60分钟；</w:t>
      </w:r>
    </w:p>
    <w:p>
      <w:pPr>
        <w:pStyle w:val="109"/>
      </w:pPr>
      <w:r>
        <w:rPr>
          <w:rFonts w:hint="eastAsia"/>
        </w:rPr>
        <w:t>使用周期：1次/天，症状缓解后参照GOLD 1/2级门诊弥散式治疗。</w:t>
      </w:r>
    </w:p>
    <w:p>
      <w:pPr>
        <w:pStyle w:val="94"/>
        <w:spacing w:before="156" w:after="156"/>
      </w:pPr>
      <w:r>
        <w:rPr>
          <w:rFonts w:hint="eastAsia"/>
        </w:rPr>
        <w:t>急性加重期住院面罩式治疗</w:t>
      </w:r>
    </w:p>
    <w:p>
      <w:pPr>
        <w:pStyle w:val="174"/>
        <w:numPr>
          <w:ilvl w:val="0"/>
          <w:numId w:val="32"/>
        </w:numPr>
      </w:pPr>
      <w:r>
        <w:rPr>
          <w:rFonts w:hint="eastAsia"/>
        </w:rPr>
        <w:t>轻度住院面罩式治疗</w:t>
      </w:r>
    </w:p>
    <w:p>
      <w:pPr>
        <w:pStyle w:val="109"/>
      </w:pPr>
      <w:r>
        <w:rPr>
          <w:rFonts w:hint="eastAsia"/>
        </w:rPr>
        <w:t>使用浓度：5㎎/m³；</w:t>
      </w:r>
    </w:p>
    <w:p>
      <w:pPr>
        <w:pStyle w:val="109"/>
      </w:pPr>
      <w:r>
        <w:rPr>
          <w:rFonts w:hint="eastAsia"/>
        </w:rPr>
        <w:t>使用时间：单次使用30分钟；</w:t>
      </w:r>
    </w:p>
    <w:p>
      <w:pPr>
        <w:pStyle w:val="109"/>
      </w:pPr>
      <w:r>
        <w:rPr>
          <w:rFonts w:hint="eastAsia"/>
        </w:rPr>
        <w:t>使用周期：1次/天。</w:t>
      </w:r>
    </w:p>
    <w:p>
      <w:pPr>
        <w:pStyle w:val="174"/>
      </w:pPr>
      <w:r>
        <w:rPr>
          <w:rFonts w:hint="eastAsia"/>
        </w:rPr>
        <w:t>中度住院面罩式治疗</w:t>
      </w:r>
    </w:p>
    <w:p>
      <w:pPr>
        <w:pStyle w:val="109"/>
      </w:pPr>
      <w:r>
        <w:rPr>
          <w:rFonts w:hint="eastAsia"/>
        </w:rPr>
        <w:t>使用浓度：15㎎/m³；</w:t>
      </w:r>
    </w:p>
    <w:p>
      <w:pPr>
        <w:pStyle w:val="109"/>
      </w:pPr>
      <w:r>
        <w:rPr>
          <w:rFonts w:hint="eastAsia"/>
        </w:rPr>
        <w:t>使用时间：单次使用30分钟；</w:t>
      </w:r>
    </w:p>
    <w:p>
      <w:pPr>
        <w:pStyle w:val="109"/>
      </w:pPr>
      <w:r>
        <w:rPr>
          <w:rFonts w:hint="eastAsia"/>
        </w:rPr>
        <w:t>使用周期：2次/天。</w:t>
      </w:r>
    </w:p>
    <w:p>
      <w:pPr>
        <w:pStyle w:val="174"/>
      </w:pPr>
      <w:r>
        <w:rPr>
          <w:rFonts w:hint="eastAsia"/>
        </w:rPr>
        <w:t>重度住院面罩式治疗</w:t>
      </w:r>
    </w:p>
    <w:p>
      <w:pPr>
        <w:pStyle w:val="109"/>
      </w:pPr>
      <w:r>
        <w:rPr>
          <w:rFonts w:hint="eastAsia"/>
        </w:rPr>
        <w:t>使用浓度：15㎎/m³～25㎎/m³；</w:t>
      </w:r>
    </w:p>
    <w:p>
      <w:pPr>
        <w:pStyle w:val="109"/>
      </w:pPr>
      <w:r>
        <w:rPr>
          <w:rFonts w:hint="eastAsia"/>
        </w:rPr>
        <w:t>使用时间：单次使用30分钟；</w:t>
      </w:r>
    </w:p>
    <w:p>
      <w:pPr>
        <w:pStyle w:val="109"/>
      </w:pPr>
      <w:r>
        <w:rPr>
          <w:rFonts w:hint="eastAsia"/>
        </w:rPr>
        <w:t>使用周期：2次/天。</w:t>
      </w:r>
    </w:p>
    <w:p>
      <w:pPr>
        <w:pStyle w:val="65"/>
        <w:spacing w:before="156" w:after="156"/>
      </w:pPr>
      <w:r>
        <w:rPr>
          <w:rFonts w:hint="eastAsia"/>
        </w:rPr>
        <w:t>康复治疗</w:t>
      </w:r>
    </w:p>
    <w:p>
      <w:pPr>
        <w:pStyle w:val="174"/>
        <w:numPr>
          <w:ilvl w:val="0"/>
          <w:numId w:val="33"/>
        </w:numPr>
      </w:pPr>
      <w:r>
        <w:rPr>
          <w:rFonts w:hint="eastAsia"/>
        </w:rPr>
        <w:t>使用浓度：5㎎/m³；</w:t>
      </w:r>
    </w:p>
    <w:p>
      <w:pPr>
        <w:pStyle w:val="174"/>
      </w:pPr>
      <w:r>
        <w:rPr>
          <w:rFonts w:hint="eastAsia"/>
        </w:rPr>
        <w:t>康养机构或居家弥散式使用时间与周期：建议每天使用不少于8小时，可在睡眠时间使用，可长期使用。</w:t>
      </w:r>
    </w:p>
    <w:p>
      <w:pPr>
        <w:pStyle w:val="105"/>
        <w:spacing w:before="156" w:after="156"/>
      </w:pPr>
      <w:bookmarkStart w:id="64" w:name="_Toc2422"/>
      <w:bookmarkStart w:id="65" w:name="_Toc20437"/>
      <w:r>
        <w:rPr>
          <w:rFonts w:hint="eastAsia"/>
        </w:rPr>
        <w:t>尘肺病</w:t>
      </w:r>
      <w:bookmarkEnd w:id="64"/>
      <w:bookmarkEnd w:id="65"/>
    </w:p>
    <w:p>
      <w:pPr>
        <w:pStyle w:val="65"/>
        <w:spacing w:before="156" w:after="156"/>
      </w:pPr>
      <w:r>
        <w:rPr>
          <w:rFonts w:hint="eastAsia"/>
        </w:rPr>
        <w:t>治疗</w:t>
      </w:r>
    </w:p>
    <w:p>
      <w:pPr>
        <w:pStyle w:val="94"/>
        <w:spacing w:before="156" w:after="156"/>
      </w:pPr>
      <w:r>
        <w:rPr>
          <w:rFonts w:hint="eastAsia"/>
        </w:rPr>
        <w:t>尘肺壹期门诊弥散式治疗</w:t>
      </w:r>
    </w:p>
    <w:p>
      <w:pPr>
        <w:pStyle w:val="174"/>
        <w:numPr>
          <w:ilvl w:val="0"/>
          <w:numId w:val="34"/>
        </w:numPr>
      </w:pPr>
      <w:r>
        <w:rPr>
          <w:rFonts w:hint="eastAsia"/>
        </w:rPr>
        <w:t>使用浓度：5㎎/m³；</w:t>
      </w:r>
    </w:p>
    <w:p>
      <w:pPr>
        <w:pStyle w:val="174"/>
      </w:pPr>
      <w:r>
        <w:rPr>
          <w:rFonts w:hint="eastAsia"/>
        </w:rPr>
        <w:t>使用时间：单次使用60分钟；</w:t>
      </w:r>
    </w:p>
    <w:p>
      <w:pPr>
        <w:pStyle w:val="174"/>
      </w:pPr>
      <w:r>
        <w:rPr>
          <w:rFonts w:hint="eastAsia"/>
        </w:rPr>
        <w:t>使用周期：1次/天。</w:t>
      </w:r>
    </w:p>
    <w:p>
      <w:pPr>
        <w:pStyle w:val="94"/>
        <w:spacing w:before="156" w:after="156"/>
      </w:pPr>
      <w:r>
        <w:rPr>
          <w:rFonts w:hint="eastAsia"/>
        </w:rPr>
        <w:t>尘肺贰期/叁期住院面罩式治疗</w:t>
      </w:r>
    </w:p>
    <w:p>
      <w:pPr>
        <w:pStyle w:val="174"/>
        <w:numPr>
          <w:ilvl w:val="0"/>
          <w:numId w:val="35"/>
        </w:numPr>
      </w:pPr>
      <w:r>
        <w:rPr>
          <w:rFonts w:hint="eastAsia"/>
        </w:rPr>
        <w:t>使用浓度：15mg/m³；</w:t>
      </w:r>
    </w:p>
    <w:p>
      <w:pPr>
        <w:pStyle w:val="174"/>
      </w:pPr>
      <w:r>
        <w:rPr>
          <w:rFonts w:hint="eastAsia"/>
        </w:rPr>
        <w:t>使用时间：单次使用30分钟；</w:t>
      </w:r>
    </w:p>
    <w:p>
      <w:pPr>
        <w:pStyle w:val="174"/>
      </w:pPr>
      <w:r>
        <w:rPr>
          <w:rFonts w:hint="eastAsia"/>
        </w:rPr>
        <w:t>使用周期：2次/天。</w:t>
      </w:r>
    </w:p>
    <w:p>
      <w:pPr>
        <w:pStyle w:val="65"/>
        <w:spacing w:before="156" w:after="156"/>
      </w:pPr>
      <w:r>
        <w:rPr>
          <w:rFonts w:hint="eastAsia"/>
        </w:rPr>
        <w:t>康复治疗</w:t>
      </w:r>
    </w:p>
    <w:p>
      <w:pPr>
        <w:pStyle w:val="174"/>
        <w:numPr>
          <w:ilvl w:val="0"/>
          <w:numId w:val="36"/>
        </w:numPr>
      </w:pPr>
      <w:r>
        <w:rPr>
          <w:rFonts w:hint="eastAsia"/>
        </w:rPr>
        <w:t>使用浓度：5㎎/m³；</w:t>
      </w:r>
    </w:p>
    <w:p>
      <w:pPr>
        <w:pStyle w:val="174"/>
      </w:pPr>
      <w:r>
        <w:rPr>
          <w:rFonts w:hint="eastAsia"/>
        </w:rPr>
        <w:t>康养机构或居家弥散式使用时间与周期：建议每天使用不少于8小时，可在睡眠时间使用，可长期使用。</w:t>
      </w:r>
    </w:p>
    <w:p>
      <w:pPr>
        <w:pStyle w:val="105"/>
        <w:spacing w:before="156" w:after="156"/>
      </w:pPr>
      <w:bookmarkStart w:id="66" w:name="_Toc30525"/>
      <w:bookmarkStart w:id="67" w:name="_Toc28994"/>
      <w:r>
        <w:rPr>
          <w:rFonts w:hint="eastAsia"/>
        </w:rPr>
        <w:t>支气管哮喘</w:t>
      </w:r>
      <w:bookmarkEnd w:id="66"/>
      <w:bookmarkEnd w:id="67"/>
    </w:p>
    <w:p>
      <w:pPr>
        <w:pStyle w:val="65"/>
        <w:spacing w:before="156" w:after="156"/>
      </w:pPr>
      <w:r>
        <w:rPr>
          <w:rFonts w:hint="eastAsia"/>
        </w:rPr>
        <w:t>治疗</w:t>
      </w:r>
    </w:p>
    <w:p>
      <w:pPr>
        <w:pStyle w:val="94"/>
        <w:spacing w:before="156" w:after="156"/>
      </w:pPr>
      <w:r>
        <w:rPr>
          <w:rFonts w:hint="eastAsia"/>
        </w:rPr>
        <w:t>急性发作期住院面罩式治疗</w:t>
      </w:r>
    </w:p>
    <w:p>
      <w:pPr>
        <w:pStyle w:val="174"/>
        <w:numPr>
          <w:ilvl w:val="0"/>
          <w:numId w:val="37"/>
        </w:numPr>
      </w:pPr>
      <w:r>
        <w:rPr>
          <w:rFonts w:hint="eastAsia"/>
        </w:rPr>
        <w:t>使用浓度：15㎎/m³～25㎎/m³；</w:t>
      </w:r>
    </w:p>
    <w:p>
      <w:pPr>
        <w:pStyle w:val="174"/>
      </w:pPr>
      <w:r>
        <w:rPr>
          <w:rFonts w:hint="eastAsia"/>
        </w:rPr>
        <w:t>使用时间：单次使用30分钟；</w:t>
      </w:r>
    </w:p>
    <w:p>
      <w:pPr>
        <w:pStyle w:val="174"/>
      </w:pPr>
      <w:r>
        <w:rPr>
          <w:rFonts w:hint="eastAsia"/>
        </w:rPr>
        <w:t>使用周期：2次/天。</w:t>
      </w:r>
    </w:p>
    <w:p>
      <w:pPr>
        <w:pStyle w:val="94"/>
        <w:spacing w:before="156" w:after="156"/>
      </w:pPr>
      <w:r>
        <w:rPr>
          <w:rFonts w:hint="eastAsia"/>
        </w:rPr>
        <w:t>慢性持续期门诊弥散式治疗</w:t>
      </w:r>
    </w:p>
    <w:p>
      <w:pPr>
        <w:pStyle w:val="174"/>
        <w:numPr>
          <w:ilvl w:val="0"/>
          <w:numId w:val="38"/>
        </w:numPr>
      </w:pPr>
      <w:r>
        <w:rPr>
          <w:rFonts w:hint="eastAsia"/>
        </w:rPr>
        <w:t>间歇状态（第1级）/轻度持续（第2级）门诊弥散式治疗</w:t>
      </w:r>
    </w:p>
    <w:p>
      <w:pPr>
        <w:pStyle w:val="109"/>
      </w:pPr>
      <w:r>
        <w:rPr>
          <w:rFonts w:hint="eastAsia"/>
        </w:rPr>
        <w:t>使用浓度：5㎎/m³；</w:t>
      </w:r>
    </w:p>
    <w:p>
      <w:pPr>
        <w:pStyle w:val="109"/>
      </w:pPr>
      <w:r>
        <w:rPr>
          <w:rFonts w:hint="eastAsia"/>
        </w:rPr>
        <w:t>使用时间：单次使用60分钟；</w:t>
      </w:r>
    </w:p>
    <w:p>
      <w:pPr>
        <w:pStyle w:val="109"/>
      </w:pPr>
      <w:r>
        <w:rPr>
          <w:rFonts w:hint="eastAsia"/>
        </w:rPr>
        <w:t>使用周期：1次/天。</w:t>
      </w:r>
    </w:p>
    <w:p>
      <w:pPr>
        <w:pStyle w:val="174"/>
      </w:pPr>
      <w:r>
        <w:rPr>
          <w:rFonts w:hint="eastAsia"/>
        </w:rPr>
        <w:t>中度持续（第3级）/重度持续（第4级）门诊弥散式治疗</w:t>
      </w:r>
    </w:p>
    <w:p>
      <w:pPr>
        <w:pStyle w:val="109"/>
      </w:pPr>
      <w:r>
        <w:rPr>
          <w:rFonts w:hint="eastAsia"/>
        </w:rPr>
        <w:t>使用浓度：5㎎/m³～15㎎/m³；</w:t>
      </w:r>
    </w:p>
    <w:p>
      <w:pPr>
        <w:pStyle w:val="109"/>
      </w:pPr>
      <w:r>
        <w:rPr>
          <w:rFonts w:hint="eastAsia"/>
        </w:rPr>
        <w:t>使用时间：单次使用30分钟；</w:t>
      </w:r>
    </w:p>
    <w:p>
      <w:pPr>
        <w:pStyle w:val="109"/>
      </w:pPr>
      <w:r>
        <w:rPr>
          <w:rFonts w:hint="eastAsia"/>
        </w:rPr>
        <w:t>使用周期：1次/天。</w:t>
      </w:r>
    </w:p>
    <w:p>
      <w:pPr>
        <w:pStyle w:val="174"/>
      </w:pPr>
      <w:r>
        <w:rPr>
          <w:rFonts w:hint="eastAsia"/>
        </w:rPr>
        <w:t>临床控制期门诊弥散式治疗</w:t>
      </w:r>
    </w:p>
    <w:p>
      <w:pPr>
        <w:pStyle w:val="109"/>
      </w:pPr>
      <w:r>
        <w:rPr>
          <w:rFonts w:hint="eastAsia"/>
        </w:rPr>
        <w:t>使用浓度：5㎎/m³；</w:t>
      </w:r>
    </w:p>
    <w:p>
      <w:pPr>
        <w:pStyle w:val="109"/>
      </w:pPr>
      <w:r>
        <w:rPr>
          <w:rFonts w:hint="eastAsia"/>
        </w:rPr>
        <w:t>使用时间：单次使用60分钟；</w:t>
      </w:r>
    </w:p>
    <w:p>
      <w:pPr>
        <w:pStyle w:val="109"/>
      </w:pPr>
      <w:r>
        <w:rPr>
          <w:rFonts w:hint="eastAsia"/>
        </w:rPr>
        <w:t>使用周期：1次/天。</w:t>
      </w:r>
    </w:p>
    <w:p>
      <w:pPr>
        <w:pStyle w:val="65"/>
        <w:spacing w:before="156" w:after="156"/>
      </w:pPr>
      <w:r>
        <w:rPr>
          <w:rFonts w:hint="eastAsia"/>
        </w:rPr>
        <w:t>康复治疗</w:t>
      </w:r>
    </w:p>
    <w:p>
      <w:pPr>
        <w:pStyle w:val="174"/>
        <w:numPr>
          <w:ilvl w:val="0"/>
          <w:numId w:val="39"/>
        </w:numPr>
      </w:pPr>
      <w:r>
        <w:rPr>
          <w:rFonts w:hint="eastAsia"/>
        </w:rPr>
        <w:t>使用浓度：5㎎/m³；</w:t>
      </w:r>
    </w:p>
    <w:p>
      <w:pPr>
        <w:pStyle w:val="174"/>
      </w:pPr>
      <w:r>
        <w:rPr>
          <w:rFonts w:hint="eastAsia"/>
        </w:rPr>
        <w:t>康养机构或居家弥散式使用时间与周期：建议每天使用不少于8小时，可在睡眠时间使用，可长期使用。</w:t>
      </w:r>
    </w:p>
    <w:p>
      <w:pPr>
        <w:pStyle w:val="104"/>
        <w:spacing w:before="312" w:after="312"/>
      </w:pPr>
      <w:bookmarkStart w:id="68" w:name="_Toc5521"/>
      <w:bookmarkStart w:id="69" w:name="_Toc19104"/>
      <w:r>
        <w:rPr>
          <w:rFonts w:hint="eastAsia"/>
        </w:rPr>
        <w:t>异常反应应急处置</w:t>
      </w:r>
      <w:bookmarkEnd w:id="68"/>
      <w:bookmarkEnd w:id="69"/>
    </w:p>
    <w:p>
      <w:pPr>
        <w:pStyle w:val="162"/>
      </w:pPr>
      <w:r>
        <w:rPr>
          <w:rFonts w:hint="eastAsia"/>
        </w:rPr>
        <w:t>患者在使用过程中可能出现口干，口腔黏膜与咽部出现刺痛感：</w:t>
      </w:r>
    </w:p>
    <w:p>
      <w:pPr>
        <w:pStyle w:val="174"/>
        <w:numPr>
          <w:ilvl w:val="0"/>
          <w:numId w:val="40"/>
        </w:numPr>
      </w:pPr>
      <w:r>
        <w:rPr>
          <w:rFonts w:hint="eastAsia"/>
        </w:rPr>
        <w:t>使用前，使用后适当饮水可有效缓解；</w:t>
      </w:r>
    </w:p>
    <w:p>
      <w:pPr>
        <w:pStyle w:val="174"/>
      </w:pPr>
      <w:r>
        <w:rPr>
          <w:rFonts w:hint="eastAsia"/>
        </w:rPr>
        <w:t>结束使用后立即清水漱口可有效缓解。</w:t>
      </w:r>
    </w:p>
    <w:p>
      <w:pPr>
        <w:pStyle w:val="162"/>
      </w:pPr>
      <w:r>
        <w:rPr>
          <w:rFonts w:hint="eastAsia"/>
        </w:rPr>
        <w:t>患者在使用过程中可能出现眼部刺激感：</w:t>
      </w:r>
    </w:p>
    <w:p>
      <w:pPr>
        <w:pStyle w:val="174"/>
        <w:numPr>
          <w:ilvl w:val="0"/>
          <w:numId w:val="41"/>
        </w:numPr>
      </w:pPr>
      <w:r>
        <w:rPr>
          <w:rFonts w:hint="eastAsia"/>
        </w:rPr>
        <w:t>治疗过程中可适当闭眼，或在眼部使用保护罩，覆盖纱布等，可有效预防眼部刺激感的发生；</w:t>
      </w:r>
    </w:p>
    <w:p>
      <w:pPr>
        <w:pStyle w:val="174"/>
      </w:pPr>
      <w:r>
        <w:rPr>
          <w:rFonts w:hint="eastAsia"/>
        </w:rPr>
        <w:t>治疗结束后可使用清洁软布蘸清水擦洗眼部，可有效减轻眼部刺激感，休息后可缓解；</w:t>
      </w:r>
    </w:p>
    <w:p>
      <w:pPr>
        <w:pStyle w:val="174"/>
      </w:pPr>
      <w:r>
        <w:rPr>
          <w:rFonts w:hint="eastAsia"/>
        </w:rPr>
        <w:t>如眼部刺痛感持续出现，需去眼科门诊就诊并遵医嘱治疗，必要时终止使用。</w:t>
      </w:r>
    </w:p>
    <w:p>
      <w:pPr>
        <w:pStyle w:val="162"/>
      </w:pPr>
      <w:r>
        <w:rPr>
          <w:rFonts w:hint="eastAsia"/>
        </w:rPr>
        <w:t>患者在使用过程中可能出现皮肤瘙痒，皮疹：</w:t>
      </w:r>
    </w:p>
    <w:p>
      <w:pPr>
        <w:pStyle w:val="174"/>
        <w:numPr>
          <w:ilvl w:val="0"/>
          <w:numId w:val="42"/>
        </w:numPr>
      </w:pPr>
      <w:r>
        <w:rPr>
          <w:rFonts w:hint="eastAsia"/>
        </w:rPr>
        <w:t>温水擦浴，更换清洁衣服，贴身衣服要求大小适宜，透气性好,处理后可有效缓解；</w:t>
      </w:r>
    </w:p>
    <w:p>
      <w:pPr>
        <w:pStyle w:val="174"/>
      </w:pPr>
      <w:r>
        <w:rPr>
          <w:rFonts w:hint="eastAsia"/>
        </w:rPr>
        <w:t>经处理后症状未见好转，需前往皮肤科门诊就诊并遵医嘱治疗，必要时终止使用。</w:t>
      </w:r>
    </w:p>
    <w:p>
      <w:pPr>
        <w:pStyle w:val="162"/>
      </w:pPr>
      <w:r>
        <w:rPr>
          <w:rFonts w:hint="eastAsia"/>
        </w:rPr>
        <w:t>其它：</w:t>
      </w:r>
    </w:p>
    <w:p>
      <w:pPr>
        <w:pStyle w:val="174"/>
        <w:numPr>
          <w:ilvl w:val="0"/>
          <w:numId w:val="43"/>
        </w:numPr>
      </w:pPr>
      <w:r>
        <w:rPr>
          <w:rFonts w:hint="eastAsia"/>
        </w:rPr>
        <w:t>部分患者在使用过程中可能出现刺激性干咳，可根据患者的实际情况降低盐气溶胶的吸入浓度或暂停治疗；使用过程中需遵循低浓度往高浓度过度的原则，如经处理没有缓解，需暂停治疗，必要时给予患者氧气吸入，观察患者的面色，经皮指脉氧数值，呛咳的频率与频次，对症处理；</w:t>
      </w:r>
    </w:p>
    <w:p>
      <w:pPr>
        <w:pStyle w:val="174"/>
      </w:pPr>
      <w:r>
        <w:rPr>
          <w:rFonts w:hint="eastAsia"/>
        </w:rPr>
        <w:t>部分患者在使用过程中可能出现恶心、呕吐，可根据患者的实际情况降低盐气溶胶的吸入浓度或暂停治疗，观察患者的面色，经皮指脉氧数值，适当饮水，对症处理。</w:t>
      </w:r>
    </w:p>
    <w:p>
      <w:pPr>
        <w:pStyle w:val="56"/>
        <w:ind w:firstLine="420"/>
      </w:pPr>
    </w:p>
    <w:p>
      <w:pPr>
        <w:pStyle w:val="56"/>
        <w:ind w:firstLine="420"/>
      </w:pPr>
    </w:p>
    <w:p>
      <w:pPr>
        <w:pStyle w:val="56"/>
        <w:ind w:firstLine="420"/>
      </w:pPr>
    </w:p>
    <w:p>
      <w:pPr>
        <w:pStyle w:val="56"/>
        <w:ind w:firstLine="420"/>
      </w:pPr>
    </w:p>
    <w:p>
      <w:pPr>
        <w:pStyle w:val="56"/>
        <w:ind w:firstLine="420"/>
        <w:sectPr>
          <w:pgSz w:w="11906" w:h="16838"/>
          <w:pgMar w:top="2410" w:right="1134" w:bottom="1134" w:left="1134" w:header="1418" w:footer="1134" w:gutter="284"/>
          <w:pgNumType w:start="1"/>
          <w:cols w:space="425" w:num="1"/>
          <w:formProt w:val="0"/>
          <w:docGrid w:type="lines" w:linePitch="312" w:charSpace="0"/>
        </w:sectPr>
      </w:pPr>
    </w:p>
    <w:bookmarkEnd w:id="25"/>
    <w:p>
      <w:pPr>
        <w:pStyle w:val="198"/>
        <w:rPr>
          <w:vanish w:val="0"/>
        </w:rPr>
      </w:pPr>
      <w:bookmarkStart w:id="70" w:name="BookMark5"/>
    </w:p>
    <w:p>
      <w:pPr>
        <w:pStyle w:val="199"/>
        <w:rPr>
          <w:vanish w:val="0"/>
        </w:rPr>
      </w:pPr>
    </w:p>
    <w:p>
      <w:pPr>
        <w:pStyle w:val="76"/>
        <w:spacing w:before="78" w:after="156"/>
      </w:pPr>
      <w:bookmarkStart w:id="71" w:name="_Toc4430"/>
      <w:bookmarkStart w:id="72" w:name="_Toc26950"/>
      <w:r>
        <w:br w:type="textWrapping"/>
      </w:r>
      <w:r>
        <w:rPr>
          <w:rFonts w:hint="eastAsia"/>
        </w:rPr>
        <w:t>（规范性）</w:t>
      </w:r>
      <w:r>
        <w:br w:type="textWrapping"/>
      </w:r>
      <w:r>
        <w:rPr>
          <w:rFonts w:hint="eastAsia"/>
        </w:rPr>
        <w:t>超声波岩盐气溶胶治疗使用准备</w:t>
      </w:r>
      <w:bookmarkEnd w:id="71"/>
      <w:bookmarkEnd w:id="72"/>
    </w:p>
    <w:p>
      <w:pPr>
        <w:pStyle w:val="78"/>
        <w:spacing w:before="156" w:after="156"/>
      </w:pPr>
      <w:bookmarkStart w:id="73" w:name="_Toc12508"/>
      <w:bookmarkStart w:id="74" w:name="_Toc8708"/>
      <w:r>
        <w:rPr>
          <w:rFonts w:hint="eastAsia"/>
        </w:rPr>
        <w:t>门诊弥散式治疗</w:t>
      </w:r>
      <w:bookmarkEnd w:id="73"/>
      <w:bookmarkEnd w:id="74"/>
    </w:p>
    <w:p>
      <w:pPr>
        <w:pStyle w:val="79"/>
        <w:spacing w:before="156" w:after="156"/>
      </w:pPr>
      <w:r>
        <w:rPr>
          <w:rFonts w:hint="eastAsia"/>
        </w:rPr>
        <w:t>环境准备</w:t>
      </w:r>
    </w:p>
    <w:p>
      <w:pPr>
        <w:pStyle w:val="213"/>
      </w:pPr>
      <w:r>
        <w:rPr>
          <w:rFonts w:hint="eastAsia"/>
        </w:rPr>
        <w:t>弥散式岩盐气溶胶治疗室（以下简称“盐疗室”）推荐空间为50</w:t>
      </w:r>
      <w:r>
        <w:t xml:space="preserve"> </w:t>
      </w:r>
      <w:r>
        <w:rPr>
          <w:rFonts w:hint="eastAsia"/>
        </w:rPr>
        <w:t>m</w:t>
      </w:r>
      <w:r>
        <w:rPr>
          <w:rFonts w:ascii="Calibri" w:hAnsi="Calibri" w:cs="Calibri"/>
        </w:rPr>
        <w:t>³</w:t>
      </w:r>
      <w:r>
        <w:rPr>
          <w:rFonts w:hint="eastAsia" w:ascii="黑体" w:hAnsi="黑体" w:eastAsia="黑体" w:cs="黑体"/>
        </w:rPr>
        <w:t>～</w:t>
      </w:r>
      <w:r>
        <w:rPr>
          <w:rFonts w:hint="eastAsia"/>
        </w:rPr>
        <w:t>200</w:t>
      </w:r>
      <w:r>
        <w:t xml:space="preserve"> </w:t>
      </w:r>
      <w:r>
        <w:rPr>
          <w:rFonts w:hint="eastAsia"/>
        </w:rPr>
        <w:t>m</w:t>
      </w:r>
      <w:r>
        <w:rPr>
          <w:rFonts w:ascii="Calibri" w:hAnsi="Calibri" w:cs="Calibri"/>
        </w:rPr>
        <w:t>³</w:t>
      </w:r>
      <w:r>
        <w:rPr>
          <w:rFonts w:hint="eastAsia" w:ascii="黑体" w:hAnsi="黑体" w:eastAsia="黑体" w:cs="黑体"/>
        </w:rPr>
        <w:t>；</w:t>
      </w:r>
    </w:p>
    <w:p>
      <w:pPr>
        <w:pStyle w:val="213"/>
      </w:pPr>
      <w:r>
        <w:rPr>
          <w:rFonts w:hint="eastAsia"/>
        </w:rPr>
        <w:t>室内环境要求：</w:t>
      </w:r>
    </w:p>
    <w:p>
      <w:pPr>
        <w:pStyle w:val="174"/>
        <w:numPr>
          <w:ilvl w:val="0"/>
          <w:numId w:val="44"/>
        </w:numPr>
      </w:pPr>
      <w:r>
        <w:rPr>
          <w:rFonts w:hint="eastAsia"/>
        </w:rPr>
        <w:t>温度：温度适宜，以治疗者舒适为主，建议18</w:t>
      </w:r>
      <w:r>
        <w:t xml:space="preserve"> </w:t>
      </w:r>
      <w:r>
        <w:rPr>
          <w:rFonts w:hint="eastAsia"/>
        </w:rPr>
        <w:t>℃～26</w:t>
      </w:r>
      <w:r>
        <w:t xml:space="preserve"> </w:t>
      </w:r>
      <w:r>
        <w:rPr>
          <w:rFonts w:hint="eastAsia"/>
        </w:rPr>
        <w:t>℃；</w:t>
      </w:r>
    </w:p>
    <w:p>
      <w:pPr>
        <w:pStyle w:val="174"/>
      </w:pPr>
      <w:r>
        <w:rPr>
          <w:rFonts w:hint="eastAsia"/>
        </w:rPr>
        <w:t>湿度：40</w:t>
      </w:r>
      <w:r>
        <w:t xml:space="preserve"> </w:t>
      </w:r>
      <w:r>
        <w:rPr>
          <w:rFonts w:hint="eastAsia"/>
        </w:rPr>
        <w:t>%RH～60</w:t>
      </w:r>
      <w:r>
        <w:t xml:space="preserve"> </w:t>
      </w:r>
      <w:r>
        <w:rPr>
          <w:rFonts w:hint="eastAsia"/>
        </w:rPr>
        <w:t>%RH；</w:t>
      </w:r>
    </w:p>
    <w:p>
      <w:pPr>
        <w:pStyle w:val="174"/>
      </w:pPr>
      <w:r>
        <w:rPr>
          <w:rFonts w:hint="eastAsia"/>
        </w:rPr>
        <w:t>关闭门窗，关闭空气净化器或新风系统。</w:t>
      </w:r>
    </w:p>
    <w:p>
      <w:pPr>
        <w:pStyle w:val="213"/>
      </w:pPr>
      <w:r>
        <w:rPr>
          <w:rFonts w:hint="eastAsia"/>
        </w:rPr>
        <w:t>盐疗室内配以柔和的灯光；</w:t>
      </w:r>
    </w:p>
    <w:p>
      <w:pPr>
        <w:pStyle w:val="213"/>
      </w:pPr>
      <w:r>
        <w:rPr>
          <w:rFonts w:hint="eastAsia"/>
        </w:rPr>
        <w:t>盐疗室内配若干浅色带扶手的治疗椅；</w:t>
      </w:r>
    </w:p>
    <w:p>
      <w:pPr>
        <w:pStyle w:val="213"/>
      </w:pPr>
      <w:r>
        <w:rPr>
          <w:rFonts w:hint="eastAsia"/>
        </w:rPr>
        <w:t>盐疗室内设置大屏幕彩电和音响设备，播放海浪、雨声等舒缓的音视频；</w:t>
      </w:r>
    </w:p>
    <w:p>
      <w:pPr>
        <w:pStyle w:val="213"/>
      </w:pPr>
      <w:r>
        <w:rPr>
          <w:rFonts w:hint="eastAsia"/>
        </w:rPr>
        <w:t>盐疗室内应配备超声波岩盐气溶胶治疗仪设备。</w:t>
      </w:r>
    </w:p>
    <w:p>
      <w:pPr>
        <w:pStyle w:val="79"/>
        <w:spacing w:before="156" w:after="156"/>
      </w:pPr>
      <w:r>
        <w:rPr>
          <w:rFonts w:hint="eastAsia"/>
        </w:rPr>
        <w:t>门诊弥散式治疗人员准备</w:t>
      </w:r>
    </w:p>
    <w:p>
      <w:pPr>
        <w:pStyle w:val="56"/>
        <w:ind w:firstLine="420"/>
      </w:pPr>
      <w:r>
        <w:rPr>
          <w:rFonts w:hint="eastAsia"/>
        </w:rPr>
        <w:t>在患者进入盐疗室前，进行治疗前的宣教。</w:t>
      </w:r>
    </w:p>
    <w:p>
      <w:pPr>
        <w:pStyle w:val="213"/>
      </w:pPr>
      <w:r>
        <w:rPr>
          <w:rFonts w:hint="eastAsia"/>
        </w:rPr>
        <w:t>让患者学会深呼吸及简单的四肢操动作；</w:t>
      </w:r>
    </w:p>
    <w:p>
      <w:pPr>
        <w:pStyle w:val="213"/>
      </w:pPr>
      <w:r>
        <w:rPr>
          <w:rFonts w:hint="eastAsia"/>
        </w:rPr>
        <w:t>让患者学会有效咳嗽，及时排痰，保持呼吸畅通；</w:t>
      </w:r>
    </w:p>
    <w:p>
      <w:pPr>
        <w:pStyle w:val="213"/>
      </w:pPr>
      <w:r>
        <w:rPr>
          <w:rFonts w:hint="eastAsia"/>
        </w:rPr>
        <w:t>让患者保持心情放松；</w:t>
      </w:r>
    </w:p>
    <w:p>
      <w:pPr>
        <w:pStyle w:val="213"/>
      </w:pPr>
      <w:r>
        <w:rPr>
          <w:rFonts w:hint="eastAsia"/>
        </w:rPr>
        <w:t>入室前更换拖鞋或穿戴鞋套。</w:t>
      </w:r>
    </w:p>
    <w:p>
      <w:pPr>
        <w:pStyle w:val="79"/>
        <w:spacing w:before="156" w:after="156"/>
      </w:pPr>
      <w:r>
        <w:rPr>
          <w:rFonts w:hint="eastAsia"/>
        </w:rPr>
        <w:t>门诊弥散式治疗护理人员准备</w:t>
      </w:r>
    </w:p>
    <w:p>
      <w:pPr>
        <w:pStyle w:val="213"/>
      </w:pPr>
      <w:r>
        <w:rPr>
          <w:rFonts w:hint="eastAsia"/>
        </w:rPr>
        <w:t>做好盐疗室内环境变化监测，以保持气溶胶恒定浓度；</w:t>
      </w:r>
    </w:p>
    <w:p>
      <w:pPr>
        <w:pStyle w:val="213"/>
      </w:pPr>
      <w:r>
        <w:rPr>
          <w:rFonts w:hint="eastAsia"/>
        </w:rPr>
        <w:t>患者入室前，开启超声波岩盐气溶胶治疗仪，设置盐气溶胶浓度参数，使盐疗室达到指定的治疗浓度范围；</w:t>
      </w:r>
    </w:p>
    <w:p>
      <w:pPr>
        <w:pStyle w:val="213"/>
      </w:pPr>
      <w:r>
        <w:rPr>
          <w:rFonts w:hint="eastAsia"/>
        </w:rPr>
        <w:t>患者入室后，随时密切观察患者表现以及设备的技术性能；</w:t>
      </w:r>
    </w:p>
    <w:p>
      <w:pPr>
        <w:pStyle w:val="213"/>
      </w:pPr>
      <w:r>
        <w:rPr>
          <w:rFonts w:hint="eastAsia"/>
        </w:rPr>
        <w:t>患者单次治疗结束后，按人手一册要求填写好疗效观察记录，患者离开后开窗通风30分钟，进行室内空气净化，开紫外线灯30分钟，进行室内消毒。</w:t>
      </w:r>
    </w:p>
    <w:p>
      <w:pPr>
        <w:pStyle w:val="78"/>
        <w:spacing w:before="156" w:after="156"/>
      </w:pPr>
      <w:bookmarkStart w:id="75" w:name="_Toc15085"/>
      <w:bookmarkStart w:id="76" w:name="_Toc5394"/>
      <w:r>
        <w:rPr>
          <w:rFonts w:hint="eastAsia"/>
        </w:rPr>
        <w:t>住院面罩式治疗</w:t>
      </w:r>
      <w:bookmarkEnd w:id="75"/>
      <w:bookmarkEnd w:id="76"/>
    </w:p>
    <w:p>
      <w:pPr>
        <w:pStyle w:val="79"/>
        <w:spacing w:before="156" w:after="156"/>
      </w:pPr>
      <w:r>
        <w:rPr>
          <w:rFonts w:hint="eastAsia"/>
        </w:rPr>
        <w:t>住院面罩式治疗护理人员准备</w:t>
      </w:r>
    </w:p>
    <w:p>
      <w:pPr>
        <w:pStyle w:val="213"/>
      </w:pPr>
      <w:r>
        <w:rPr>
          <w:rFonts w:hint="eastAsia"/>
        </w:rPr>
        <w:t>准备物品，清洁双手；</w:t>
      </w:r>
    </w:p>
    <w:p>
      <w:pPr>
        <w:pStyle w:val="213"/>
      </w:pPr>
      <w:r>
        <w:rPr>
          <w:rFonts w:hint="eastAsia"/>
        </w:rPr>
        <w:t>携带用品至床旁，介绍正确吸入方式；</w:t>
      </w:r>
    </w:p>
    <w:p>
      <w:pPr>
        <w:pStyle w:val="213"/>
      </w:pPr>
      <w:r>
        <w:rPr>
          <w:rFonts w:hint="eastAsia"/>
        </w:rPr>
        <w:t>协助患者取舒适体位，协助患者清洁面部皮肤；</w:t>
      </w:r>
    </w:p>
    <w:p>
      <w:pPr>
        <w:pStyle w:val="213"/>
      </w:pPr>
      <w:r>
        <w:rPr>
          <w:rFonts w:hint="eastAsia"/>
        </w:rPr>
        <w:t>调节设备参数，连接管路；</w:t>
      </w:r>
    </w:p>
    <w:p>
      <w:pPr>
        <w:pStyle w:val="213"/>
      </w:pPr>
      <w:r>
        <w:rPr>
          <w:rFonts w:hint="eastAsia"/>
        </w:rPr>
        <w:t>协助患者佩戴面罩，调节面罩松紧；</w:t>
      </w:r>
    </w:p>
    <w:p>
      <w:pPr>
        <w:pStyle w:val="213"/>
      </w:pPr>
      <w:r>
        <w:rPr>
          <w:rFonts w:hint="eastAsia"/>
        </w:rPr>
        <w:t>治疗结束后取下面罩，协助患者漱口，必要时辅以叩背，指导患者有效咳嗽。</w:t>
      </w:r>
    </w:p>
    <w:p>
      <w:pPr>
        <w:pStyle w:val="79"/>
        <w:spacing w:before="156" w:after="156"/>
      </w:pPr>
      <w:r>
        <w:rPr>
          <w:rFonts w:hint="eastAsia"/>
        </w:rPr>
        <w:t>住院面罩式患者准备</w:t>
      </w:r>
    </w:p>
    <w:p>
      <w:pPr>
        <w:pStyle w:val="213"/>
      </w:pPr>
      <w:r>
        <w:rPr>
          <w:rFonts w:hint="eastAsia"/>
        </w:rPr>
        <w:t>按需如厕，清洁双手；</w:t>
      </w:r>
    </w:p>
    <w:p>
      <w:pPr>
        <w:pStyle w:val="213"/>
      </w:pPr>
      <w:r>
        <w:rPr>
          <w:rFonts w:hint="eastAsia"/>
        </w:rPr>
        <w:t>适当饮水,等待治疗；</w:t>
      </w:r>
    </w:p>
    <w:p>
      <w:pPr>
        <w:pStyle w:val="213"/>
      </w:pPr>
      <w:r>
        <w:rPr>
          <w:rFonts w:hint="eastAsia"/>
        </w:rPr>
        <w:t>治疗过程中深长呼吸，避免说话，避免频繁摘脱口罩；</w:t>
      </w:r>
    </w:p>
    <w:p>
      <w:pPr>
        <w:pStyle w:val="213"/>
      </w:pPr>
      <w:r>
        <w:rPr>
          <w:rFonts w:hint="eastAsia"/>
        </w:rPr>
        <w:t>治疗结束后漱口，有效咳嗽。</w:t>
      </w:r>
    </w:p>
    <w:p>
      <w:pPr>
        <w:pStyle w:val="78"/>
        <w:spacing w:before="156" w:after="156"/>
      </w:pPr>
      <w:bookmarkStart w:id="77" w:name="_Toc25397"/>
      <w:bookmarkStart w:id="78" w:name="_Toc28221"/>
      <w:r>
        <w:rPr>
          <w:rFonts w:hint="eastAsia"/>
        </w:rPr>
        <w:t>康养机构或居家使用</w:t>
      </w:r>
      <w:bookmarkEnd w:id="77"/>
      <w:bookmarkEnd w:id="78"/>
    </w:p>
    <w:p>
      <w:pPr>
        <w:pStyle w:val="79"/>
        <w:spacing w:before="156" w:after="156"/>
      </w:pPr>
      <w:r>
        <w:rPr>
          <w:rFonts w:hint="eastAsia"/>
        </w:rPr>
        <w:t>康养机构环境准备</w:t>
      </w:r>
    </w:p>
    <w:p>
      <w:pPr>
        <w:pStyle w:val="213"/>
      </w:pPr>
      <w:r>
        <w:rPr>
          <w:rFonts w:hint="eastAsia"/>
        </w:rPr>
        <w:t>弥散式岩盐气溶胶治疗室（以下简称“盐疗室”）推荐空间为15～20㎡，康养机构以普通诊间、居家以普通卧室为宜；</w:t>
      </w:r>
    </w:p>
    <w:p>
      <w:pPr>
        <w:pStyle w:val="213"/>
      </w:pPr>
      <w:r>
        <w:rPr>
          <w:rFonts w:hint="eastAsia"/>
        </w:rPr>
        <w:t>室内环境要求：</w:t>
      </w:r>
    </w:p>
    <w:p>
      <w:pPr>
        <w:pStyle w:val="174"/>
        <w:numPr>
          <w:ilvl w:val="0"/>
          <w:numId w:val="45"/>
        </w:numPr>
      </w:pPr>
      <w:r>
        <w:rPr>
          <w:rFonts w:hint="eastAsia"/>
        </w:rPr>
        <w:t>温度：温度适宜，以治疗者舒适为主，建议18～26℃；</w:t>
      </w:r>
    </w:p>
    <w:p>
      <w:pPr>
        <w:pStyle w:val="174"/>
      </w:pPr>
      <w:r>
        <w:rPr>
          <w:rFonts w:hint="eastAsia"/>
        </w:rPr>
        <w:t>湿度：40%RH～60%RH；</w:t>
      </w:r>
    </w:p>
    <w:p>
      <w:pPr>
        <w:pStyle w:val="174"/>
      </w:pPr>
      <w:r>
        <w:rPr>
          <w:rFonts w:hint="eastAsia"/>
        </w:rPr>
        <w:t>关闭门窗，关闭空气净化器或新风系统。</w:t>
      </w:r>
    </w:p>
    <w:p>
      <w:pPr>
        <w:pStyle w:val="213"/>
      </w:pPr>
      <w:r>
        <w:rPr>
          <w:rFonts w:hint="eastAsia"/>
        </w:rPr>
        <w:t>盐疗室内配若干浅色带扶手的治疗椅；</w:t>
      </w:r>
    </w:p>
    <w:p>
      <w:pPr>
        <w:pStyle w:val="213"/>
      </w:pPr>
      <w:r>
        <w:rPr>
          <w:rFonts w:hint="eastAsia"/>
        </w:rPr>
        <w:t>盐疗室内应配备超声波岩盐气溶胶治疗仪设备。</w:t>
      </w:r>
    </w:p>
    <w:p>
      <w:pPr>
        <w:pStyle w:val="79"/>
        <w:spacing w:before="156" w:after="156"/>
      </w:pPr>
      <w:r>
        <w:rPr>
          <w:rFonts w:hint="eastAsia"/>
        </w:rPr>
        <w:t>门诊弥散式治疗护理人员准备</w:t>
      </w:r>
    </w:p>
    <w:p>
      <w:pPr>
        <w:pStyle w:val="213"/>
      </w:pPr>
      <w:r>
        <w:rPr>
          <w:rFonts w:hint="eastAsia"/>
        </w:rPr>
        <w:t>患者入室前，开启设备，设置盐气溶胶浓度参数，使盐疗室达到指定的治疗浓度范围；</w:t>
      </w:r>
    </w:p>
    <w:p>
      <w:pPr>
        <w:pStyle w:val="213"/>
      </w:pPr>
      <w:r>
        <w:rPr>
          <w:rFonts w:hint="eastAsia"/>
        </w:rPr>
        <w:t>患者入室后，随时密切观察患者表现以及设备的技术性能；</w:t>
      </w:r>
    </w:p>
    <w:p>
      <w:pPr>
        <w:pStyle w:val="213"/>
      </w:pPr>
      <w:r>
        <w:rPr>
          <w:rFonts w:hint="eastAsia"/>
        </w:rPr>
        <w:t>患者单次治疗结束后，按人手一册要求填写好疗效观察记录，患者离开后开窗通风30分钟，进行室内空气净化，开紫外线灯30分钟，进行室内消毒。</w:t>
      </w:r>
    </w:p>
    <w:p>
      <w:pPr>
        <w:pStyle w:val="79"/>
        <w:spacing w:before="156" w:after="156"/>
      </w:pPr>
      <w:r>
        <w:rPr>
          <w:rFonts w:hint="eastAsia"/>
        </w:rPr>
        <w:t>家庭环境准备</w:t>
      </w:r>
    </w:p>
    <w:p>
      <w:pPr>
        <w:pStyle w:val="81"/>
        <w:spacing w:before="156" w:after="156"/>
      </w:pPr>
      <w:r>
        <w:rPr>
          <w:rFonts w:hint="eastAsia"/>
        </w:rPr>
        <w:t>卧室环境要求：</w:t>
      </w:r>
    </w:p>
    <w:p>
      <w:pPr>
        <w:pStyle w:val="174"/>
        <w:numPr>
          <w:ilvl w:val="0"/>
          <w:numId w:val="46"/>
        </w:numPr>
      </w:pPr>
      <w:r>
        <w:rPr>
          <w:rFonts w:hint="eastAsia"/>
        </w:rPr>
        <w:t>温度：温度适宜，以治疗者舒适为主，保持室内空气清新，每日开窗通风不少于两次，每次不少于30分钟；</w:t>
      </w:r>
    </w:p>
    <w:p>
      <w:pPr>
        <w:pStyle w:val="174"/>
      </w:pPr>
      <w:r>
        <w:rPr>
          <w:rFonts w:hint="eastAsia"/>
        </w:rPr>
        <w:t>湿度：40%RH～60%RH；</w:t>
      </w:r>
    </w:p>
    <w:p>
      <w:pPr>
        <w:pStyle w:val="174"/>
      </w:pPr>
      <w:r>
        <w:rPr>
          <w:rFonts w:hint="eastAsia"/>
        </w:rPr>
        <w:t>关闭门窗，关闭空气净化器或新风系统。</w:t>
      </w:r>
    </w:p>
    <w:p>
      <w:pPr>
        <w:pStyle w:val="56"/>
        <w:ind w:firstLine="420"/>
      </w:pPr>
    </w:p>
    <w:p>
      <w:pPr>
        <w:pStyle w:val="56"/>
        <w:ind w:firstLine="420"/>
      </w:pPr>
    </w:p>
    <w:p>
      <w:pPr>
        <w:pStyle w:val="56"/>
        <w:ind w:firstLine="420"/>
        <w:sectPr>
          <w:pgSz w:w="11906" w:h="16838"/>
          <w:pgMar w:top="2410"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before="78" w:after="156"/>
      </w:pPr>
      <w:bookmarkStart w:id="79" w:name="_Toc7174"/>
      <w:bookmarkStart w:id="80" w:name="_Toc9733"/>
      <w:r>
        <w:br w:type="textWrapping"/>
      </w:r>
      <w:r>
        <w:rPr>
          <w:rFonts w:hint="eastAsia"/>
        </w:rPr>
        <w:t>（规范性）</w:t>
      </w:r>
      <w:r>
        <w:br w:type="textWrapping"/>
      </w:r>
      <w:r>
        <w:rPr>
          <w:rFonts w:hint="eastAsia"/>
        </w:rPr>
        <w:t>超声波岩盐气溶胶治疗呼吸系统疾病流程图</w:t>
      </w:r>
      <w:bookmarkEnd w:id="79"/>
      <w:bookmarkEnd w:id="80"/>
    </w:p>
    <w:p>
      <w:pPr>
        <w:pStyle w:val="78"/>
        <w:spacing w:before="156" w:after="156"/>
      </w:pPr>
      <w:bookmarkStart w:id="81" w:name="_Toc30404"/>
      <w:bookmarkStart w:id="82" w:name="_Toc31885"/>
      <w:r>
        <w:rPr>
          <w:rFonts w:hint="eastAsia"/>
        </w:rPr>
        <w:t>慢性阻塞性肺疾病</w:t>
      </w:r>
      <w:bookmarkEnd w:id="81"/>
      <w:bookmarkEnd w:id="82"/>
    </w:p>
    <w:p>
      <w:pPr>
        <w:pStyle w:val="56"/>
        <w:ind w:firstLine="420"/>
      </w:pPr>
      <w:r>
        <w:rPr>
          <w:rFonts w:hint="eastAsia"/>
        </w:rPr>
        <w:drawing>
          <wp:inline distT="0" distB="0" distL="114300" distR="114300">
            <wp:extent cx="5864860" cy="6634480"/>
            <wp:effectExtent l="0" t="0" r="0" b="0"/>
            <wp:docPr id="2" name="图片 2" descr="53b2b35561ef41561e5c4fb8452f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3b2b35561ef41561e5c4fb8452f606"/>
                    <pic:cNvPicPr>
                      <a:picLocks noChangeAspect="1"/>
                    </pic:cNvPicPr>
                  </pic:nvPicPr>
                  <pic:blipFill>
                    <a:blip r:embed="rId16"/>
                    <a:srcRect t="6788" b="13169"/>
                    <a:stretch>
                      <a:fillRect/>
                    </a:stretch>
                  </pic:blipFill>
                  <pic:spPr>
                    <a:xfrm>
                      <a:off x="0" y="0"/>
                      <a:ext cx="5864860" cy="6634480"/>
                    </a:xfrm>
                    <a:prstGeom prst="rect">
                      <a:avLst/>
                    </a:prstGeom>
                  </pic:spPr>
                </pic:pic>
              </a:graphicData>
            </a:graphic>
          </wp:inline>
        </w:drawing>
      </w:r>
    </w:p>
    <w:p>
      <w:bookmarkStart w:id="83" w:name="_Toc5742"/>
      <w:bookmarkStart w:id="84" w:name="_Toc6712"/>
      <w:r>
        <w:rPr>
          <w:rFonts w:hint="eastAsia"/>
        </w:rPr>
        <w:br w:type="page"/>
      </w:r>
    </w:p>
    <w:p>
      <w:pPr>
        <w:pStyle w:val="78"/>
        <w:spacing w:before="156" w:after="156"/>
      </w:pPr>
      <w:r>
        <w:rPr>
          <w:rFonts w:hint="eastAsia"/>
        </w:rPr>
        <w:t>尘肺病</w:t>
      </w:r>
      <w:bookmarkEnd w:id="83"/>
      <w:bookmarkEnd w:id="84"/>
    </w:p>
    <w:p>
      <w:pPr>
        <w:pStyle w:val="56"/>
        <w:ind w:firstLine="420"/>
      </w:pPr>
      <w:r>
        <w:rPr>
          <w:rFonts w:hint="eastAsia"/>
        </w:rPr>
        <w:drawing>
          <wp:inline distT="0" distB="0" distL="114300" distR="114300">
            <wp:extent cx="5864860" cy="5999480"/>
            <wp:effectExtent l="0" t="0" r="0" b="0"/>
            <wp:docPr id="1" name="图片 1" descr="8ef9d3c95c300bfc1423f5b480b96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ef9d3c95c300bfc1423f5b480b96ed"/>
                    <pic:cNvPicPr>
                      <a:picLocks noChangeAspect="1"/>
                    </pic:cNvPicPr>
                  </pic:nvPicPr>
                  <pic:blipFill>
                    <a:blip r:embed="rId17"/>
                    <a:srcRect t="2007" b="25611"/>
                    <a:stretch>
                      <a:fillRect/>
                    </a:stretch>
                  </pic:blipFill>
                  <pic:spPr>
                    <a:xfrm>
                      <a:off x="0" y="0"/>
                      <a:ext cx="5864860" cy="5999480"/>
                    </a:xfrm>
                    <a:prstGeom prst="rect">
                      <a:avLst/>
                    </a:prstGeom>
                  </pic:spPr>
                </pic:pic>
              </a:graphicData>
            </a:graphic>
          </wp:inline>
        </w:drawing>
      </w:r>
    </w:p>
    <w:p>
      <w:bookmarkStart w:id="85" w:name="_Toc8931"/>
      <w:bookmarkStart w:id="86" w:name="_Toc21296"/>
      <w:r>
        <w:rPr>
          <w:rFonts w:hint="eastAsia"/>
        </w:rPr>
        <w:br w:type="page"/>
      </w:r>
    </w:p>
    <w:p>
      <w:pPr>
        <w:pStyle w:val="78"/>
        <w:spacing w:before="156" w:after="156"/>
        <w:rPr>
          <w:kern w:val="2"/>
          <w:szCs w:val="21"/>
        </w:rPr>
      </w:pPr>
      <w:r>
        <w:rPr>
          <w:rFonts w:hint="eastAsia"/>
        </w:rPr>
        <w:t>支气管哮喘</w:t>
      </w:r>
      <w:bookmarkEnd w:id="85"/>
      <w:bookmarkEnd w:id="86"/>
    </w:p>
    <w:p>
      <w:pPr>
        <w:pStyle w:val="56"/>
        <w:ind w:firstLine="0" w:firstLineChars="0"/>
      </w:pPr>
      <w:r>
        <w:rPr>
          <w:rFonts w:hint="eastAsia"/>
        </w:rPr>
        <w:drawing>
          <wp:inline distT="0" distB="0" distL="114300" distR="114300">
            <wp:extent cx="5864860" cy="6690360"/>
            <wp:effectExtent l="0" t="0" r="0" b="0"/>
            <wp:docPr id="4" name="图片 4" descr="b5ca49009be1dc2a597e44de4e5a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5ca49009be1dc2a597e44de4e5a414"/>
                    <pic:cNvPicPr>
                      <a:picLocks noChangeAspect="1"/>
                    </pic:cNvPicPr>
                  </pic:nvPicPr>
                  <pic:blipFill>
                    <a:blip r:embed="rId18"/>
                    <a:srcRect t="2620" b="16663"/>
                    <a:stretch>
                      <a:fillRect/>
                    </a:stretch>
                  </pic:blipFill>
                  <pic:spPr>
                    <a:xfrm>
                      <a:off x="0" y="0"/>
                      <a:ext cx="5864860" cy="6690360"/>
                    </a:xfrm>
                    <a:prstGeom prst="rect">
                      <a:avLst/>
                    </a:prstGeom>
                  </pic:spPr>
                </pic:pic>
              </a:graphicData>
            </a:graphic>
          </wp:inline>
        </w:drawing>
      </w:r>
    </w:p>
    <w:p>
      <w:pPr>
        <w:pStyle w:val="56"/>
        <w:ind w:firstLine="420"/>
      </w:pPr>
    </w:p>
    <w:p>
      <w:pPr>
        <w:pStyle w:val="56"/>
        <w:ind w:firstLine="0" w:firstLineChars="0"/>
      </w:pPr>
    </w:p>
    <w:bookmarkEnd w:id="70"/>
    <w:p>
      <w:pPr>
        <w:pStyle w:val="56"/>
        <w:ind w:firstLine="420"/>
        <w:sectPr>
          <w:pgSz w:w="11906" w:h="16838"/>
          <w:pgMar w:top="2410" w:right="1134" w:bottom="1134" w:left="1134" w:header="1418" w:footer="1134" w:gutter="284"/>
          <w:cols w:space="425" w:num="1"/>
          <w:formProt w:val="0"/>
          <w:docGrid w:type="lines" w:linePitch="312" w:charSpace="0"/>
        </w:sectPr>
      </w:pPr>
      <w:bookmarkStart w:id="87" w:name="BookMark6"/>
    </w:p>
    <w:p>
      <w:pPr>
        <w:pStyle w:val="63"/>
        <w:spacing w:before="124" w:after="156"/>
      </w:pPr>
      <w:bookmarkStart w:id="88" w:name="_Toc17805"/>
      <w:bookmarkStart w:id="89" w:name="_Toc5468"/>
      <w:r>
        <w:rPr>
          <w:rFonts w:hint="eastAsia"/>
          <w:spacing w:val="105"/>
        </w:rPr>
        <w:t>参考文</w:t>
      </w:r>
      <w:r>
        <w:rPr>
          <w:rFonts w:hint="eastAsia"/>
        </w:rPr>
        <w:t>献</w:t>
      </w:r>
      <w:bookmarkEnd w:id="88"/>
      <w:bookmarkEnd w:id="89"/>
    </w:p>
    <w:p>
      <w:pPr>
        <w:pStyle w:val="56"/>
        <w:ind w:firstLine="0" w:firstLineChars="0"/>
      </w:pPr>
      <w:r>
        <w:rPr>
          <w:rFonts w:hint="eastAsia"/>
        </w:rPr>
        <w:t>[1]</w:t>
      </w:r>
      <w:r>
        <w:t xml:space="preserve"> </w:t>
      </w:r>
      <w:r>
        <w:rPr>
          <w:rFonts w:hint="eastAsia"/>
        </w:rPr>
        <w:t>中华医学会呼吸病学分会哮喘学组.支气管哮喘防治指南(2020年版)[J].中华结核和呼吸杂志,2020,43(12):1023-1048.</w:t>
      </w:r>
    </w:p>
    <w:p>
      <w:pPr>
        <w:pStyle w:val="56"/>
        <w:ind w:firstLine="0" w:firstLineChars="0"/>
      </w:pPr>
      <w:r>
        <w:t>[2] Global Initiative for Asthma.Global Strategy for Asthma Management and Prevention,2022.</w:t>
      </w:r>
    </w:p>
    <w:p>
      <w:pPr>
        <w:pStyle w:val="56"/>
        <w:ind w:firstLine="0" w:firstLineChars="0"/>
      </w:pPr>
      <w:r>
        <w:rPr>
          <w:rFonts w:hint="eastAsia"/>
        </w:rPr>
        <w:t>[3]</w:t>
      </w:r>
      <w:r>
        <w:t xml:space="preserve"> </w:t>
      </w:r>
      <w:r>
        <w:rPr>
          <w:rFonts w:hint="eastAsia"/>
        </w:rPr>
        <w:t>中华医学会呼吸病学分会慢性阻塞性肺疾病学组,中国医师协会呼吸医师分会慢性阻塞性肺疾病工作委员会.慢性阻塞性肺疾病诊治指南(2021年修订版)[J].中华结核和呼吸杂志,2021,44(03):170-205.</w:t>
      </w:r>
    </w:p>
    <w:p>
      <w:pPr>
        <w:pStyle w:val="56"/>
        <w:ind w:firstLine="0" w:firstLineChars="0"/>
      </w:pPr>
      <w:r>
        <w:t>[4] Global Initiative for Chronic Obstructive Lung Disease.Global Strategy for the Diagnosis,Management,and Prevention of Chronic Obstructive Pulmonary Disease,2022.</w:t>
      </w:r>
    </w:p>
    <w:p>
      <w:pPr>
        <w:pStyle w:val="56"/>
        <w:ind w:firstLine="0" w:firstLineChars="0"/>
      </w:pPr>
      <w:r>
        <w:rPr>
          <w:rFonts w:hint="eastAsia"/>
        </w:rPr>
        <w:t>[5]</w:t>
      </w:r>
      <w:r>
        <w:t xml:space="preserve"> </w:t>
      </w:r>
      <w:r>
        <w:rPr>
          <w:rFonts w:hint="eastAsia"/>
        </w:rPr>
        <w:t>李宝平,毛翎,卜小宁.尘肺病肺康复中国专家共识（2022年版）[J].环境与职业医学,2022,39(05):574-588.</w:t>
      </w:r>
    </w:p>
    <w:bookmarkEnd w:id="87"/>
    <w:p>
      <w:pPr>
        <w:pStyle w:val="56"/>
        <w:ind w:firstLine="0" w:firstLineChars="0"/>
        <w:jc w:val="center"/>
      </w:pPr>
      <w:bookmarkStart w:id="90" w:name="BookMark8"/>
      <w:r>
        <w:drawing>
          <wp:inline distT="0" distB="0" distL="0" distR="0">
            <wp:extent cx="1485900" cy="317500"/>
            <wp:effectExtent l="0" t="0" r="0" b="6350"/>
            <wp:docPr id="1151219456" name="图片 1"/>
            <wp:cNvGraphicFramePr/>
            <a:graphic xmlns:a="http://schemas.openxmlformats.org/drawingml/2006/main">
              <a:graphicData uri="http://schemas.openxmlformats.org/drawingml/2006/picture">
                <pic:pic xmlns:pic="http://schemas.openxmlformats.org/drawingml/2006/picture">
                  <pic:nvPicPr>
                    <pic:cNvPr id="1151219456"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0"/>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YzQ4NTQzZWQxNmNkYjg1OWUxZGRjZWE5MjFjMGYifQ=="/>
  </w:docVars>
  <w:rsids>
    <w:rsidRoot w:val="000F7F6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5857"/>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14A"/>
    <w:rsid w:val="000B7E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0F7F6F"/>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342A"/>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D58"/>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1B1F"/>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116"/>
    <w:rsid w:val="002D42B5"/>
    <w:rsid w:val="002D4F1A"/>
    <w:rsid w:val="002D6EC6"/>
    <w:rsid w:val="002D79AC"/>
    <w:rsid w:val="002E039D"/>
    <w:rsid w:val="002E4D5A"/>
    <w:rsid w:val="002E6326"/>
    <w:rsid w:val="002F30E0"/>
    <w:rsid w:val="002F35E4"/>
    <w:rsid w:val="002F3730"/>
    <w:rsid w:val="002F38E1"/>
    <w:rsid w:val="002F5C2A"/>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642"/>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4FBC"/>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6587"/>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5C9"/>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F5F"/>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924"/>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7EC"/>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33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1097"/>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557E"/>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7FD"/>
    <w:rsid w:val="00FF7CE4"/>
    <w:rsid w:val="00FF7E39"/>
    <w:rsid w:val="044F1778"/>
    <w:rsid w:val="2740096D"/>
    <w:rsid w:val="295D6FB6"/>
    <w:rsid w:val="2B406026"/>
    <w:rsid w:val="2CF503DF"/>
    <w:rsid w:val="37A85F18"/>
    <w:rsid w:val="392C26E9"/>
    <w:rsid w:val="3C86103D"/>
    <w:rsid w:val="45CC05F2"/>
    <w:rsid w:val="4A0A5B3D"/>
    <w:rsid w:val="506E296C"/>
    <w:rsid w:val="55673A90"/>
    <w:rsid w:val="5BFC64CC"/>
    <w:rsid w:val="69E14EE2"/>
    <w:rsid w:val="6B796D84"/>
    <w:rsid w:val="6BD826A7"/>
    <w:rsid w:val="755C615E"/>
    <w:rsid w:val="79C235EA"/>
    <w:rsid w:val="7E561FC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jpeg"/><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DE478991853438494CCA391B08251AB"/>
        <w:style w:val=""/>
        <w:category>
          <w:name w:val="常规"/>
          <w:gallery w:val="placeholder"/>
        </w:category>
        <w:types>
          <w:type w:val="bbPlcHdr"/>
        </w:types>
        <w:behaviors>
          <w:behavior w:val="content"/>
        </w:behaviors>
        <w:description w:val=""/>
        <w:guid w:val="{F3A30C98-9F05-4766-BE95-07BB5016BD3A}"/>
      </w:docPartPr>
      <w:docPartBody>
        <w:p>
          <w:pPr>
            <w:pStyle w:val="5"/>
          </w:pPr>
          <w:r>
            <w:rPr>
              <w:rStyle w:val="4"/>
              <w:rFonts w:hint="eastAsia"/>
            </w:rPr>
            <w:t>单击或点击此处输入文字。</w:t>
          </w:r>
        </w:p>
      </w:docPartBody>
    </w:docPart>
    <w:docPart>
      <w:docPartPr>
        <w:name w:val="CF8998F5D506460C9CA1E6C82AA5B24B"/>
        <w:style w:val=""/>
        <w:category>
          <w:name w:val="常规"/>
          <w:gallery w:val="placeholder"/>
        </w:category>
        <w:types>
          <w:type w:val="bbPlcHdr"/>
        </w:types>
        <w:behaviors>
          <w:behavior w:val="content"/>
        </w:behaviors>
        <w:description w:val=""/>
        <w:guid w:val="{19EA5416-B283-4640-869A-60A3F99DDC56}"/>
      </w:docPartPr>
      <w:docPartBody>
        <w:p>
          <w:pPr>
            <w:pStyle w:val="6"/>
          </w:pPr>
          <w:r>
            <w:rPr>
              <w:rStyle w:val="4"/>
              <w:rFonts w:hint="eastAsia"/>
            </w:rPr>
            <w:t>选择一项。</w:t>
          </w:r>
        </w:p>
      </w:docPartBody>
    </w:docPart>
    <w:docPart>
      <w:docPartPr>
        <w:name w:val="2D85878BDE14449183F16A6557BF01EA"/>
        <w:style w:val=""/>
        <w:category>
          <w:name w:val="常规"/>
          <w:gallery w:val="placeholder"/>
        </w:category>
        <w:types>
          <w:type w:val="bbPlcHdr"/>
        </w:types>
        <w:behaviors>
          <w:behavior w:val="content"/>
        </w:behaviors>
        <w:description w:val=""/>
        <w:guid w:val="{CC105D4B-5B11-444F-891C-34ABC8190F6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161"/>
    <w:rsid w:val="00444C83"/>
    <w:rsid w:val="004F0161"/>
    <w:rsid w:val="007A43F3"/>
    <w:rsid w:val="00840FB3"/>
    <w:rsid w:val="00DC2FD1"/>
    <w:rsid w:val="00E31751"/>
    <w:rsid w:val="00F84D12"/>
    <w:rsid w:val="00FB6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DE478991853438494CCA391B08251AB"/>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CF8998F5D506460C9CA1E6C82AA5B24B"/>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2D85878BDE14449183F16A6557BF01E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E91D3C-7093-4D2C-8A85-1EFF73CFE8AB}">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Pages>
  <Words>1031</Words>
  <Characters>5879</Characters>
  <Lines>48</Lines>
  <Paragraphs>13</Paragraphs>
  <TotalTime>45</TotalTime>
  <ScaleCrop>false</ScaleCrop>
  <LinksUpToDate>false</LinksUpToDate>
  <CharactersWithSpaces>6897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2023-09-14T02:43:00Z</dcterms:created>
  <dc:creator>77057</dc:creator>
  <dc:description>&lt;config cover="true" show_menu="true" version="1.0.0" doctype="SDKXY"&gt;_x000d_
&lt;/config&gt;</dc:description>
  <cp:lastModifiedBy>苏信</cp:lastModifiedBy>
  <cp:lastPrinted>2020-08-30T10:00:00Z</cp:lastPrinted>
  <dcterms:modified xsi:type="dcterms:W3CDTF">2023-11-30T07:56:44Z</dcterms:modified>
  <dc:title>地方标准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7B0FDAA8BB1D4407B205457F386EF7C4</vt:lpwstr>
  </property>
</Properties>
</file>