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C5BA9" w14:paraId="757BA782" w14:textId="77777777">
        <w:tc>
          <w:tcPr>
            <w:tcW w:w="509" w:type="dxa"/>
          </w:tcPr>
          <w:p w14:paraId="0525D34E" w14:textId="77777777" w:rsidR="00FC5BA9" w:rsidRDefault="00BD56E7">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7280605" w14:textId="77777777" w:rsidR="00FC5BA9" w:rsidRDefault="00BD56E7">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03.080</w:t>
            </w:r>
            <w:r>
              <w:rPr>
                <w:rFonts w:ascii="黑体" w:eastAsia="黑体" w:hAnsi="黑体"/>
                <w:sz w:val="21"/>
                <w:szCs w:val="21"/>
              </w:rPr>
              <w:fldChar w:fldCharType="end"/>
            </w:r>
            <w:bookmarkEnd w:id="0"/>
          </w:p>
        </w:tc>
      </w:tr>
      <w:tr w:rsidR="00FC5BA9" w14:paraId="3E2BDAC4" w14:textId="77777777">
        <w:tc>
          <w:tcPr>
            <w:tcW w:w="509" w:type="dxa"/>
          </w:tcPr>
          <w:p w14:paraId="23D62130" w14:textId="77777777" w:rsidR="00FC5BA9" w:rsidRDefault="00BD56E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8C3E4C2" w14:textId="77777777" w:rsidR="00FC5BA9" w:rsidRDefault="00BD56E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00</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C5BA9" w14:paraId="13B15CE1" w14:textId="77777777">
        <w:tc>
          <w:tcPr>
            <w:tcW w:w="6407" w:type="dxa"/>
          </w:tcPr>
          <w:p w14:paraId="33746772" w14:textId="77777777" w:rsidR="00FC5BA9" w:rsidRDefault="00BD56E7">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14:anchorId="185B5BCD" wp14:editId="03DD7E66">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1644DCC3" w14:textId="77777777" w:rsidR="00FC5BA9" w:rsidRDefault="00BD56E7">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6AD5E114" w14:textId="77777777" w:rsidR="00FC5BA9" w:rsidRDefault="00BD56E7">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2A28BDF8" w14:textId="77777777" w:rsidR="00FC5BA9" w:rsidRDefault="00BD56E7">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w:t>
      </w:r>
      <w:r>
        <w:rPr>
          <w:rFonts w:hAnsi="黑体"/>
        </w:rPr>
        <w:t xml:space="preserve"> DB XX</w:t>
      </w:r>
      <w:r>
        <w:rPr>
          <w:rFonts w:hAnsi="黑体"/>
        </w:rPr>
        <w:t>/T</w:t>
      </w:r>
      <w:r>
        <w:rPr>
          <w:rFonts w:hAnsi="黑体"/>
        </w:rPr>
        <w:fldChar w:fldCharType="end"/>
      </w:r>
      <w:bookmarkEnd w:id="8"/>
    </w:p>
    <w:p w14:paraId="780C96C0" w14:textId="77777777" w:rsidR="00FC5BA9" w:rsidRDefault="00BD56E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346C800" wp14:editId="2D7383A4">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60044C8" w14:textId="77777777" w:rsidR="00FC5BA9" w:rsidRDefault="00FC5BA9">
      <w:pPr>
        <w:pStyle w:val="affff9"/>
        <w:framePr w:w="9639" w:h="6976" w:hRule="exact" w:hSpace="0" w:vSpace="0" w:wrap="around" w:hAnchor="page" w:y="6408"/>
        <w:jc w:val="center"/>
        <w:rPr>
          <w:rFonts w:ascii="黑体" w:eastAsia="黑体" w:hAnsi="黑体"/>
          <w:b w:val="0"/>
          <w:bCs w:val="0"/>
          <w:w w:val="100"/>
        </w:rPr>
      </w:pPr>
    </w:p>
    <w:p w14:paraId="235B580B" w14:textId="77777777" w:rsidR="00FC5BA9" w:rsidRDefault="00BD56E7">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从业人员健康检查</w:t>
      </w:r>
    </w:p>
    <w:p w14:paraId="024D57FF" w14:textId="77777777" w:rsidR="00FC5BA9" w:rsidRDefault="00BD56E7">
      <w:pPr>
        <w:pStyle w:val="afffffffffd"/>
        <w:framePr w:h="6974" w:hRule="exact" w:wrap="around" w:x="1419" w:anchorLock="1"/>
      </w:pPr>
      <w:r>
        <w:t>第</w:t>
      </w:r>
      <w:r>
        <w:t>1</w:t>
      </w:r>
      <w:r>
        <w:t>部分：检查机构管理规范</w:t>
      </w:r>
      <w:r>
        <w:fldChar w:fldCharType="end"/>
      </w:r>
      <w:bookmarkEnd w:id="9"/>
    </w:p>
    <w:p w14:paraId="6C357560" w14:textId="77777777" w:rsidR="00FC5BA9" w:rsidRDefault="00FC5BA9">
      <w:pPr>
        <w:framePr w:w="9639" w:h="6974" w:hRule="exact" w:wrap="around" w:vAnchor="page" w:hAnchor="page" w:x="1419" w:y="6408" w:anchorLock="1"/>
        <w:ind w:left="-1418"/>
      </w:pPr>
    </w:p>
    <w:p w14:paraId="59E4D65E" w14:textId="0B0DE830" w:rsidR="00FC5BA9" w:rsidRDefault="00BD56E7">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064DA5">
        <w:rPr>
          <w:rFonts w:eastAsia="黑体"/>
          <w:szCs w:val="28"/>
        </w:rPr>
        <w:t>H</w:t>
      </w:r>
      <w:r>
        <w:rPr>
          <w:rFonts w:eastAsia="黑体"/>
          <w:szCs w:val="28"/>
        </w:rPr>
        <w:t>ealth examination of employees</w:t>
      </w:r>
    </w:p>
    <w:p w14:paraId="3B00B3AF" w14:textId="77777777" w:rsidR="00FC5BA9" w:rsidRDefault="00BD56E7">
      <w:pPr>
        <w:pStyle w:val="afffffff1"/>
        <w:framePr w:w="9639" w:h="6974" w:hRule="exact" w:wrap="around" w:vAnchor="page" w:hAnchor="page" w:x="1419" w:y="6408" w:anchorLock="1"/>
        <w:textAlignment w:val="bottom"/>
        <w:rPr>
          <w:rFonts w:eastAsia="黑体"/>
          <w:szCs w:val="28"/>
        </w:rPr>
      </w:pPr>
      <w:r>
        <w:rPr>
          <w:rFonts w:eastAsia="黑体"/>
          <w:szCs w:val="28"/>
        </w:rPr>
        <w:t xml:space="preserve">Part 1 : Management specification </w:t>
      </w:r>
      <w:r>
        <w:rPr>
          <w:rFonts w:eastAsia="黑体" w:hint="eastAsia"/>
          <w:szCs w:val="28"/>
        </w:rPr>
        <w:t>for</w:t>
      </w:r>
      <w:r>
        <w:rPr>
          <w:rFonts w:eastAsia="黑体"/>
          <w:szCs w:val="28"/>
        </w:rPr>
        <w:t xml:space="preserve"> health examination institutions</w:t>
      </w:r>
      <w:r>
        <w:rPr>
          <w:rFonts w:eastAsia="黑体"/>
          <w:szCs w:val="28"/>
        </w:rPr>
        <w:fldChar w:fldCharType="end"/>
      </w:r>
      <w:bookmarkEnd w:id="10"/>
    </w:p>
    <w:p w14:paraId="24FA0AC1" w14:textId="77777777" w:rsidR="00FC5BA9" w:rsidRDefault="00FC5BA9">
      <w:pPr>
        <w:framePr w:w="9639" w:h="6974" w:hRule="exact" w:wrap="around" w:vAnchor="page" w:hAnchor="page" w:x="1419" w:y="6408" w:anchorLock="1"/>
        <w:spacing w:line="760" w:lineRule="exact"/>
        <w:ind w:left="-1418"/>
      </w:pPr>
    </w:p>
    <w:p w14:paraId="277B6136" w14:textId="77777777" w:rsidR="00FC5BA9" w:rsidRDefault="00FC5BA9">
      <w:pPr>
        <w:pStyle w:val="afffffff1"/>
        <w:framePr w:w="9639" w:h="6974" w:hRule="exact" w:wrap="around" w:vAnchor="page" w:hAnchor="page" w:x="1419" w:y="6408" w:anchorLock="1"/>
        <w:textAlignment w:val="bottom"/>
        <w:rPr>
          <w:rFonts w:eastAsia="黑体"/>
          <w:szCs w:val="28"/>
        </w:rPr>
      </w:pPr>
    </w:p>
    <w:p w14:paraId="434D18F4" w14:textId="77777777" w:rsidR="00FC5BA9" w:rsidRDefault="00BD56E7">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14:paraId="7FC3154A" w14:textId="77777777" w:rsidR="00FC5BA9" w:rsidRDefault="00BD56E7">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bookmarkStart w:id="13" w:name="_GoBack"/>
    <w:p w14:paraId="7A14B11D" w14:textId="0094633C" w:rsidR="00FC5BA9" w:rsidRDefault="009F6C98">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bookmarkEnd w:id="13"/>
    </w:p>
    <w:p w14:paraId="06DBA1D8" w14:textId="77777777" w:rsidR="00FC5BA9" w:rsidRDefault="00BD56E7">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32DC9C22" w14:textId="77777777" w:rsidR="00FC5BA9" w:rsidRDefault="00BD56E7">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545E94D3" w14:textId="77777777" w:rsidR="00FC5BA9" w:rsidRDefault="00BD56E7">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1"/>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14:paraId="4B803FA3" w14:textId="77777777" w:rsidR="00FC5BA9" w:rsidRDefault="00BD56E7">
      <w:pPr>
        <w:rPr>
          <w:rFonts w:ascii="宋体" w:hAnsi="宋体"/>
          <w:sz w:val="28"/>
          <w:szCs w:val="28"/>
        </w:rPr>
        <w:sectPr w:rsidR="00FC5BA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38DE3AC" wp14:editId="3564270F">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2163A04" w14:textId="77777777" w:rsidR="00FC5BA9" w:rsidRDefault="00BD56E7">
      <w:pPr>
        <w:pStyle w:val="affffff3"/>
        <w:spacing w:after="468"/>
      </w:pPr>
      <w:bookmarkStart w:id="22" w:name="BookMark1"/>
      <w:bookmarkStart w:id="23" w:name="_Toc147756433"/>
      <w:bookmarkStart w:id="24" w:name="_Toc147764441"/>
      <w:bookmarkStart w:id="25" w:name="_Toc147764500"/>
      <w:bookmarkStart w:id="26" w:name="_Toc147764551"/>
      <w:bookmarkStart w:id="27" w:name="_Toc147764572"/>
      <w:r>
        <w:rPr>
          <w:rFonts w:hint="eastAsia"/>
          <w:spacing w:val="320"/>
        </w:rPr>
        <w:lastRenderedPageBreak/>
        <w:t>目</w:t>
      </w:r>
      <w:r>
        <w:rPr>
          <w:rFonts w:hint="eastAsia"/>
        </w:rPr>
        <w:t>次</w:t>
      </w:r>
    </w:p>
    <w:p w14:paraId="79BC7135" w14:textId="77777777" w:rsidR="00FC5BA9" w:rsidRDefault="00BD56E7">
      <w:pPr>
        <w:pStyle w:val="10"/>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150720768" w:history="1">
        <w:r>
          <w:rPr>
            <w:rStyle w:val="affff5"/>
          </w:rPr>
          <w:t>前言</w:t>
        </w:r>
        <w:r>
          <w:tab/>
        </w:r>
        <w:r>
          <w:fldChar w:fldCharType="begin"/>
        </w:r>
        <w:r>
          <w:instrText xml:space="preserve"> PAGEREF _Toc150720768 \h </w:instrText>
        </w:r>
        <w:r>
          <w:fldChar w:fldCharType="separate"/>
        </w:r>
        <w:r w:rsidR="009F6C98">
          <w:rPr>
            <w:noProof/>
          </w:rPr>
          <w:t>II</w:t>
        </w:r>
        <w:r>
          <w:fldChar w:fldCharType="end"/>
        </w:r>
      </w:hyperlink>
    </w:p>
    <w:p w14:paraId="4D500294" w14:textId="77777777" w:rsidR="00FC5BA9" w:rsidRDefault="00BD56E7">
      <w:pPr>
        <w:pStyle w:val="10"/>
        <w:tabs>
          <w:tab w:val="right" w:leader="dot" w:pos="9344"/>
        </w:tabs>
        <w:rPr>
          <w:rFonts w:asciiTheme="minorHAnsi" w:eastAsiaTheme="minorEastAsia" w:hAnsiTheme="minorHAnsi" w:cstheme="minorBidi"/>
          <w:szCs w:val="22"/>
          <w14:ligatures w14:val="standardContextual"/>
        </w:rPr>
      </w:pPr>
      <w:hyperlink w:anchor="_Toc150720769" w:history="1">
        <w:r>
          <w:rPr>
            <w:rStyle w:val="affff5"/>
          </w:rPr>
          <w:t>引言</w:t>
        </w:r>
        <w:r>
          <w:tab/>
        </w:r>
        <w:r>
          <w:fldChar w:fldCharType="begin"/>
        </w:r>
        <w:r>
          <w:instrText xml:space="preserve"> PAGEREF _Toc150720769 \h </w:instrText>
        </w:r>
        <w:r>
          <w:fldChar w:fldCharType="separate"/>
        </w:r>
        <w:r w:rsidR="009F6C98">
          <w:rPr>
            <w:noProof/>
          </w:rPr>
          <w:t>III</w:t>
        </w:r>
        <w:r>
          <w:fldChar w:fldCharType="end"/>
        </w:r>
      </w:hyperlink>
    </w:p>
    <w:p w14:paraId="117FB937" w14:textId="77777777" w:rsidR="00FC5BA9" w:rsidRDefault="00BD56E7">
      <w:pPr>
        <w:pStyle w:val="10"/>
        <w:tabs>
          <w:tab w:val="right" w:leader="dot" w:pos="9344"/>
        </w:tabs>
        <w:rPr>
          <w:rFonts w:asciiTheme="minorHAnsi" w:eastAsiaTheme="minorEastAsia" w:hAnsiTheme="minorHAnsi" w:cstheme="minorBidi"/>
          <w:szCs w:val="22"/>
          <w14:ligatures w14:val="standardContextual"/>
        </w:rPr>
      </w:pPr>
      <w:hyperlink w:anchor="_Toc150720770" w:history="1">
        <w:r>
          <w:rPr>
            <w:rStyle w:val="affff5"/>
          </w:rPr>
          <w:t xml:space="preserve">1  </w:t>
        </w:r>
        <w:r>
          <w:rPr>
            <w:rStyle w:val="affff5"/>
          </w:rPr>
          <w:t>范围</w:t>
        </w:r>
        <w:r>
          <w:tab/>
        </w:r>
        <w:r>
          <w:fldChar w:fldCharType="begin"/>
        </w:r>
        <w:r>
          <w:instrText xml:space="preserve"> PAGEREF _Toc150720770 \h </w:instrText>
        </w:r>
        <w:r>
          <w:fldChar w:fldCharType="separate"/>
        </w:r>
        <w:r w:rsidR="009F6C98">
          <w:rPr>
            <w:noProof/>
          </w:rPr>
          <w:t>1</w:t>
        </w:r>
        <w:r>
          <w:fldChar w:fldCharType="end"/>
        </w:r>
      </w:hyperlink>
    </w:p>
    <w:p w14:paraId="6BF13776" w14:textId="77777777" w:rsidR="00FC5BA9" w:rsidRDefault="00BD56E7">
      <w:pPr>
        <w:pStyle w:val="10"/>
        <w:tabs>
          <w:tab w:val="right" w:leader="dot" w:pos="9344"/>
        </w:tabs>
        <w:rPr>
          <w:rFonts w:asciiTheme="minorHAnsi" w:eastAsiaTheme="minorEastAsia" w:hAnsiTheme="minorHAnsi" w:cstheme="minorBidi"/>
          <w:szCs w:val="22"/>
          <w14:ligatures w14:val="standardContextual"/>
        </w:rPr>
      </w:pPr>
      <w:hyperlink w:anchor="_Toc150720771" w:history="1">
        <w:r>
          <w:rPr>
            <w:rStyle w:val="affff5"/>
          </w:rPr>
          <w:t xml:space="preserve">2  </w:t>
        </w:r>
        <w:r>
          <w:rPr>
            <w:rStyle w:val="affff5"/>
          </w:rPr>
          <w:t>规范性引用文件</w:t>
        </w:r>
        <w:r>
          <w:tab/>
        </w:r>
        <w:r>
          <w:fldChar w:fldCharType="begin"/>
        </w:r>
        <w:r>
          <w:instrText xml:space="preserve"> PAGEREF _Toc150720771 \h </w:instrText>
        </w:r>
        <w:r>
          <w:fldChar w:fldCharType="separate"/>
        </w:r>
        <w:r w:rsidR="009F6C98">
          <w:rPr>
            <w:noProof/>
          </w:rPr>
          <w:t>1</w:t>
        </w:r>
        <w:r>
          <w:fldChar w:fldCharType="end"/>
        </w:r>
      </w:hyperlink>
    </w:p>
    <w:p w14:paraId="1FE9AAD2" w14:textId="77777777" w:rsidR="00FC5BA9" w:rsidRDefault="00BD56E7">
      <w:pPr>
        <w:pStyle w:val="10"/>
        <w:tabs>
          <w:tab w:val="right" w:leader="dot" w:pos="9344"/>
        </w:tabs>
        <w:rPr>
          <w:rFonts w:asciiTheme="minorHAnsi" w:eastAsiaTheme="minorEastAsia" w:hAnsiTheme="minorHAnsi" w:cstheme="minorBidi"/>
          <w:szCs w:val="22"/>
          <w14:ligatures w14:val="standardContextual"/>
        </w:rPr>
      </w:pPr>
      <w:hyperlink w:anchor="_Toc150720772" w:history="1">
        <w:r>
          <w:rPr>
            <w:rStyle w:val="affff5"/>
          </w:rPr>
          <w:t xml:space="preserve">3  </w:t>
        </w:r>
        <w:r>
          <w:rPr>
            <w:rStyle w:val="affff5"/>
          </w:rPr>
          <w:t>术语和定义</w:t>
        </w:r>
        <w:r>
          <w:tab/>
        </w:r>
        <w:r>
          <w:fldChar w:fldCharType="begin"/>
        </w:r>
        <w:r>
          <w:instrText xml:space="preserve"> PAGEREF _Toc150720772 \h </w:instrText>
        </w:r>
        <w:r>
          <w:fldChar w:fldCharType="separate"/>
        </w:r>
        <w:r w:rsidR="009F6C98">
          <w:rPr>
            <w:noProof/>
          </w:rPr>
          <w:t>1</w:t>
        </w:r>
        <w:r>
          <w:fldChar w:fldCharType="end"/>
        </w:r>
      </w:hyperlink>
    </w:p>
    <w:p w14:paraId="624B04FE" w14:textId="77777777" w:rsidR="00FC5BA9" w:rsidRDefault="00BD56E7">
      <w:pPr>
        <w:pStyle w:val="10"/>
        <w:tabs>
          <w:tab w:val="right" w:leader="dot" w:pos="9344"/>
        </w:tabs>
        <w:rPr>
          <w:rFonts w:asciiTheme="minorHAnsi" w:eastAsiaTheme="minorEastAsia" w:hAnsiTheme="minorHAnsi" w:cstheme="minorBidi"/>
          <w:szCs w:val="22"/>
          <w14:ligatures w14:val="standardContextual"/>
        </w:rPr>
      </w:pPr>
      <w:hyperlink w:anchor="_Toc150720773" w:history="1">
        <w:r>
          <w:rPr>
            <w:rStyle w:val="affff5"/>
          </w:rPr>
          <w:t xml:space="preserve">4  </w:t>
        </w:r>
        <w:r>
          <w:rPr>
            <w:rStyle w:val="affff5"/>
          </w:rPr>
          <w:t>基本要求</w:t>
        </w:r>
        <w:r>
          <w:tab/>
        </w:r>
        <w:r>
          <w:fldChar w:fldCharType="begin"/>
        </w:r>
        <w:r>
          <w:instrText xml:space="preserve"> PAGEREF _Toc150720773 \h </w:instrText>
        </w:r>
        <w:r>
          <w:fldChar w:fldCharType="separate"/>
        </w:r>
        <w:r w:rsidR="009F6C98">
          <w:rPr>
            <w:noProof/>
          </w:rPr>
          <w:t>1</w:t>
        </w:r>
        <w:r>
          <w:fldChar w:fldCharType="end"/>
        </w:r>
      </w:hyperlink>
    </w:p>
    <w:p w14:paraId="730B61C8" w14:textId="77777777" w:rsidR="00FC5BA9" w:rsidRDefault="00BD56E7">
      <w:pPr>
        <w:pStyle w:val="23"/>
        <w:rPr>
          <w:rFonts w:asciiTheme="minorHAnsi" w:eastAsiaTheme="minorEastAsia" w:hAnsiTheme="minorHAnsi" w:cstheme="minorBidi"/>
          <w:szCs w:val="22"/>
          <w14:ligatures w14:val="standardContextual"/>
        </w:rPr>
      </w:pPr>
      <w:hyperlink w:anchor="_Toc150720774" w:history="1">
        <w:r>
          <w:rPr>
            <w:rStyle w:val="affff5"/>
            <w14:scene3d>
              <w14:camera w14:prst="orthographicFront"/>
              <w14:lightRig w14:rig="threePt" w14:dir="t">
                <w14:rot w14:lat="0" w14:lon="0" w14:rev="0"/>
              </w14:lightRig>
            </w14:scene3d>
          </w:rPr>
          <w:t xml:space="preserve">4.1 </w:t>
        </w:r>
        <w:r>
          <w:rPr>
            <w:rStyle w:val="affff5"/>
          </w:rPr>
          <w:t xml:space="preserve"> </w:t>
        </w:r>
        <w:r>
          <w:rPr>
            <w:rStyle w:val="affff5"/>
          </w:rPr>
          <w:t>机构</w:t>
        </w:r>
        <w:r>
          <w:tab/>
        </w:r>
        <w:r>
          <w:fldChar w:fldCharType="begin"/>
        </w:r>
        <w:r>
          <w:instrText xml:space="preserve"> PAGEREF _Toc1</w:instrText>
        </w:r>
        <w:r>
          <w:instrText xml:space="preserve">50720774 \h </w:instrText>
        </w:r>
        <w:r>
          <w:fldChar w:fldCharType="separate"/>
        </w:r>
        <w:r w:rsidR="009F6C98">
          <w:rPr>
            <w:noProof/>
          </w:rPr>
          <w:t>1</w:t>
        </w:r>
        <w:r>
          <w:fldChar w:fldCharType="end"/>
        </w:r>
      </w:hyperlink>
    </w:p>
    <w:p w14:paraId="16B329DF" w14:textId="77777777" w:rsidR="00FC5BA9" w:rsidRDefault="00BD56E7">
      <w:pPr>
        <w:pStyle w:val="23"/>
        <w:rPr>
          <w:rFonts w:asciiTheme="minorHAnsi" w:eastAsiaTheme="minorEastAsia" w:hAnsiTheme="minorHAnsi" w:cstheme="minorBidi"/>
          <w:szCs w:val="22"/>
          <w14:ligatures w14:val="standardContextual"/>
        </w:rPr>
      </w:pPr>
      <w:hyperlink w:anchor="_Toc150720775" w:history="1">
        <w:r>
          <w:rPr>
            <w:rStyle w:val="affff5"/>
            <w14:scene3d>
              <w14:camera w14:prst="orthographicFront"/>
              <w14:lightRig w14:rig="threePt" w14:dir="t">
                <w14:rot w14:lat="0" w14:lon="0" w14:rev="0"/>
              </w14:lightRig>
            </w14:scene3d>
          </w:rPr>
          <w:t xml:space="preserve">4.2 </w:t>
        </w:r>
        <w:r>
          <w:rPr>
            <w:rStyle w:val="affff5"/>
          </w:rPr>
          <w:t xml:space="preserve"> </w:t>
        </w:r>
        <w:r>
          <w:rPr>
            <w:rStyle w:val="affff5"/>
          </w:rPr>
          <w:t>人员</w:t>
        </w:r>
        <w:r>
          <w:tab/>
        </w:r>
        <w:r>
          <w:fldChar w:fldCharType="begin"/>
        </w:r>
        <w:r>
          <w:instrText xml:space="preserve"> PAGEREF _Toc150720775 \h </w:instrText>
        </w:r>
        <w:r>
          <w:fldChar w:fldCharType="separate"/>
        </w:r>
        <w:r w:rsidR="009F6C98">
          <w:rPr>
            <w:noProof/>
          </w:rPr>
          <w:t>2</w:t>
        </w:r>
        <w:r>
          <w:fldChar w:fldCharType="end"/>
        </w:r>
      </w:hyperlink>
    </w:p>
    <w:p w14:paraId="725A1F5C" w14:textId="77777777" w:rsidR="00FC5BA9" w:rsidRDefault="00BD56E7">
      <w:pPr>
        <w:pStyle w:val="23"/>
        <w:rPr>
          <w:rFonts w:asciiTheme="minorHAnsi" w:eastAsiaTheme="minorEastAsia" w:hAnsiTheme="minorHAnsi" w:cstheme="minorBidi"/>
          <w:szCs w:val="22"/>
          <w14:ligatures w14:val="standardContextual"/>
        </w:rPr>
      </w:pPr>
      <w:hyperlink w:anchor="_Toc150720776" w:history="1">
        <w:r>
          <w:rPr>
            <w:rStyle w:val="affff5"/>
            <w14:scene3d>
              <w14:camera w14:prst="orthographicFront"/>
              <w14:lightRig w14:rig="threePt" w14:dir="t">
                <w14:rot w14:lat="0" w14:lon="0" w14:rev="0"/>
              </w14:lightRig>
            </w14:scene3d>
          </w:rPr>
          <w:t xml:space="preserve">4.3 </w:t>
        </w:r>
        <w:r>
          <w:rPr>
            <w:rStyle w:val="affff5"/>
          </w:rPr>
          <w:t xml:space="preserve"> </w:t>
        </w:r>
        <w:r>
          <w:rPr>
            <w:rStyle w:val="affff5"/>
          </w:rPr>
          <w:t>实</w:t>
        </w:r>
        <w:r>
          <w:rPr>
            <w:rStyle w:val="affff5"/>
          </w:rPr>
          <w:t>验室</w:t>
        </w:r>
        <w:r>
          <w:tab/>
        </w:r>
        <w:r>
          <w:fldChar w:fldCharType="begin"/>
        </w:r>
        <w:r>
          <w:instrText xml:space="preserve"> PAGEREF _Toc150720776 \h </w:instrText>
        </w:r>
        <w:r>
          <w:fldChar w:fldCharType="separate"/>
        </w:r>
        <w:r w:rsidR="009F6C98">
          <w:rPr>
            <w:noProof/>
          </w:rPr>
          <w:t>2</w:t>
        </w:r>
        <w:r>
          <w:fldChar w:fldCharType="end"/>
        </w:r>
      </w:hyperlink>
    </w:p>
    <w:p w14:paraId="0671F3FA" w14:textId="77777777" w:rsidR="00FC5BA9" w:rsidRDefault="00BD56E7">
      <w:pPr>
        <w:pStyle w:val="23"/>
        <w:rPr>
          <w:rFonts w:asciiTheme="minorHAnsi" w:eastAsiaTheme="minorEastAsia" w:hAnsiTheme="minorHAnsi" w:cstheme="minorBidi"/>
          <w:szCs w:val="22"/>
          <w14:ligatures w14:val="standardContextual"/>
        </w:rPr>
      </w:pPr>
      <w:hyperlink w:anchor="_Toc150720777" w:history="1">
        <w:r>
          <w:rPr>
            <w:rStyle w:val="affff5"/>
            <w14:scene3d>
              <w14:camera w14:prst="orthographicFront"/>
              <w14:lightRig w14:rig="threePt" w14:dir="t">
                <w14:rot w14:lat="0" w14:lon="0" w14:rev="0"/>
              </w14:lightRig>
            </w14:scene3d>
          </w:rPr>
          <w:t xml:space="preserve">4.4 </w:t>
        </w:r>
        <w:r>
          <w:rPr>
            <w:rStyle w:val="affff5"/>
          </w:rPr>
          <w:t xml:space="preserve"> </w:t>
        </w:r>
        <w:r>
          <w:rPr>
            <w:rStyle w:val="affff5"/>
          </w:rPr>
          <w:t>服务</w:t>
        </w:r>
        <w:r>
          <w:tab/>
        </w:r>
        <w:r>
          <w:fldChar w:fldCharType="begin"/>
        </w:r>
        <w:r>
          <w:instrText xml:space="preserve"> PAGEREF _Toc150720777 \h </w:instrText>
        </w:r>
        <w:r>
          <w:fldChar w:fldCharType="separate"/>
        </w:r>
        <w:r w:rsidR="009F6C98">
          <w:rPr>
            <w:noProof/>
          </w:rPr>
          <w:t>3</w:t>
        </w:r>
        <w:r>
          <w:fldChar w:fldCharType="end"/>
        </w:r>
      </w:hyperlink>
    </w:p>
    <w:p w14:paraId="5CA9727E" w14:textId="77777777" w:rsidR="00FC5BA9" w:rsidRDefault="00BD56E7">
      <w:pPr>
        <w:pStyle w:val="10"/>
        <w:tabs>
          <w:tab w:val="right" w:leader="dot" w:pos="9344"/>
        </w:tabs>
        <w:rPr>
          <w:rFonts w:asciiTheme="minorHAnsi" w:eastAsiaTheme="minorEastAsia" w:hAnsiTheme="minorHAnsi" w:cstheme="minorBidi"/>
          <w:szCs w:val="22"/>
          <w14:ligatures w14:val="standardContextual"/>
        </w:rPr>
      </w:pPr>
      <w:hyperlink w:anchor="_Toc150720778" w:history="1">
        <w:r>
          <w:rPr>
            <w:rStyle w:val="affff5"/>
          </w:rPr>
          <w:t xml:space="preserve">5  </w:t>
        </w:r>
        <w:r>
          <w:rPr>
            <w:rStyle w:val="affff5"/>
          </w:rPr>
          <w:t>工作流程</w:t>
        </w:r>
        <w:r>
          <w:tab/>
        </w:r>
        <w:r>
          <w:fldChar w:fldCharType="begin"/>
        </w:r>
        <w:r>
          <w:instrText xml:space="preserve"> PAGEREF _Toc150720778 \h </w:instrText>
        </w:r>
        <w:r>
          <w:fldChar w:fldCharType="separate"/>
        </w:r>
        <w:r w:rsidR="009F6C98">
          <w:rPr>
            <w:noProof/>
          </w:rPr>
          <w:t>3</w:t>
        </w:r>
        <w:r>
          <w:fldChar w:fldCharType="end"/>
        </w:r>
      </w:hyperlink>
    </w:p>
    <w:p w14:paraId="6B9A4036" w14:textId="77777777" w:rsidR="00FC5BA9" w:rsidRDefault="00BD56E7">
      <w:pPr>
        <w:pStyle w:val="23"/>
        <w:rPr>
          <w:rFonts w:asciiTheme="minorHAnsi" w:eastAsiaTheme="minorEastAsia" w:hAnsiTheme="minorHAnsi" w:cstheme="minorBidi"/>
          <w:szCs w:val="22"/>
          <w14:ligatures w14:val="standardContextual"/>
        </w:rPr>
      </w:pPr>
      <w:hyperlink w:anchor="_Toc150720779" w:history="1">
        <w:r>
          <w:rPr>
            <w:rStyle w:val="affff5"/>
            <w14:scene3d>
              <w14:camera w14:prst="orthographicFront"/>
              <w14:lightRig w14:rig="threePt" w14:dir="t">
                <w14:rot w14:lat="0" w14:lon="0" w14:rev="0"/>
              </w14:lightRig>
            </w14:scene3d>
          </w:rPr>
          <w:t xml:space="preserve">5.1 </w:t>
        </w:r>
        <w:r>
          <w:rPr>
            <w:rStyle w:val="affff5"/>
          </w:rPr>
          <w:t xml:space="preserve"> </w:t>
        </w:r>
        <w:r>
          <w:rPr>
            <w:rStyle w:val="affff5"/>
          </w:rPr>
          <w:t>体检前</w:t>
        </w:r>
        <w:r>
          <w:tab/>
        </w:r>
        <w:r>
          <w:fldChar w:fldCharType="begin"/>
        </w:r>
        <w:r>
          <w:instrText xml:space="preserve"> PAGEREF _Toc150720779 \h </w:instrText>
        </w:r>
        <w:r>
          <w:fldChar w:fldCharType="separate"/>
        </w:r>
        <w:r w:rsidR="009F6C98">
          <w:rPr>
            <w:noProof/>
          </w:rPr>
          <w:t>3</w:t>
        </w:r>
        <w:r>
          <w:fldChar w:fldCharType="end"/>
        </w:r>
      </w:hyperlink>
    </w:p>
    <w:p w14:paraId="179E3BCD" w14:textId="77777777" w:rsidR="00FC5BA9" w:rsidRDefault="00BD56E7">
      <w:pPr>
        <w:pStyle w:val="23"/>
        <w:rPr>
          <w:rFonts w:asciiTheme="minorHAnsi" w:eastAsiaTheme="minorEastAsia" w:hAnsiTheme="minorHAnsi" w:cstheme="minorBidi"/>
          <w:szCs w:val="22"/>
          <w14:ligatures w14:val="standardContextual"/>
        </w:rPr>
      </w:pPr>
      <w:hyperlink w:anchor="_Toc150720780" w:history="1">
        <w:r>
          <w:rPr>
            <w:rStyle w:val="affff5"/>
            <w14:scene3d>
              <w14:camera w14:prst="orthographicFront"/>
              <w14:lightRig w14:rig="threePt" w14:dir="t">
                <w14:rot w14:lat="0" w14:lon="0" w14:rev="0"/>
              </w14:lightRig>
            </w14:scene3d>
          </w:rPr>
          <w:t xml:space="preserve">5.2 </w:t>
        </w:r>
        <w:r>
          <w:rPr>
            <w:rStyle w:val="affff5"/>
          </w:rPr>
          <w:t xml:space="preserve"> </w:t>
        </w:r>
        <w:r>
          <w:rPr>
            <w:rStyle w:val="affff5"/>
          </w:rPr>
          <w:t>体检实施</w:t>
        </w:r>
        <w:r>
          <w:tab/>
        </w:r>
        <w:r>
          <w:fldChar w:fldCharType="begin"/>
        </w:r>
        <w:r>
          <w:instrText xml:space="preserve"> PAGEREF _Toc150720780 \h </w:instrText>
        </w:r>
        <w:r>
          <w:fldChar w:fldCharType="separate"/>
        </w:r>
        <w:r w:rsidR="009F6C98">
          <w:rPr>
            <w:noProof/>
          </w:rPr>
          <w:t>3</w:t>
        </w:r>
        <w:r>
          <w:fldChar w:fldCharType="end"/>
        </w:r>
      </w:hyperlink>
    </w:p>
    <w:p w14:paraId="2C68D568" w14:textId="77777777" w:rsidR="00FC5BA9" w:rsidRDefault="00BD56E7">
      <w:pPr>
        <w:pStyle w:val="23"/>
        <w:rPr>
          <w:rFonts w:asciiTheme="minorHAnsi" w:eastAsiaTheme="minorEastAsia" w:hAnsiTheme="minorHAnsi" w:cstheme="minorBidi"/>
          <w:szCs w:val="22"/>
          <w14:ligatures w14:val="standardContextual"/>
        </w:rPr>
      </w:pPr>
      <w:hyperlink w:anchor="_Toc150720781" w:history="1">
        <w:r>
          <w:rPr>
            <w:rStyle w:val="affff5"/>
            <w14:scene3d>
              <w14:camera w14:prst="orthographicFront"/>
              <w14:lightRig w14:rig="threePt" w14:dir="t">
                <w14:rot w14:lat="0" w14:lon="0" w14:rev="0"/>
              </w14:lightRig>
            </w14:scene3d>
          </w:rPr>
          <w:t xml:space="preserve">5.3 </w:t>
        </w:r>
        <w:r>
          <w:rPr>
            <w:rStyle w:val="affff5"/>
          </w:rPr>
          <w:t xml:space="preserve"> </w:t>
        </w:r>
        <w:r>
          <w:rPr>
            <w:rStyle w:val="affff5"/>
          </w:rPr>
          <w:t>体检后</w:t>
        </w:r>
        <w:r>
          <w:tab/>
        </w:r>
        <w:r>
          <w:fldChar w:fldCharType="begin"/>
        </w:r>
        <w:r>
          <w:instrText xml:space="preserve"> PAGEREF _T</w:instrText>
        </w:r>
        <w:r>
          <w:instrText xml:space="preserve">oc150720781 \h </w:instrText>
        </w:r>
        <w:r>
          <w:fldChar w:fldCharType="separate"/>
        </w:r>
        <w:r w:rsidR="009F6C98">
          <w:rPr>
            <w:noProof/>
          </w:rPr>
          <w:t>4</w:t>
        </w:r>
        <w:r>
          <w:fldChar w:fldCharType="end"/>
        </w:r>
      </w:hyperlink>
    </w:p>
    <w:p w14:paraId="4CCFB785" w14:textId="77777777" w:rsidR="00FC5BA9" w:rsidRDefault="00BD56E7">
      <w:pPr>
        <w:pStyle w:val="10"/>
        <w:tabs>
          <w:tab w:val="right" w:leader="dot" w:pos="9344"/>
        </w:tabs>
        <w:rPr>
          <w:rFonts w:asciiTheme="minorHAnsi" w:eastAsiaTheme="minorEastAsia" w:hAnsiTheme="minorHAnsi" w:cstheme="minorBidi"/>
          <w:szCs w:val="22"/>
          <w14:ligatures w14:val="standardContextual"/>
        </w:rPr>
      </w:pPr>
      <w:hyperlink w:anchor="_Toc150720782" w:history="1">
        <w:r>
          <w:rPr>
            <w:rStyle w:val="affff5"/>
          </w:rPr>
          <w:t xml:space="preserve">6  </w:t>
        </w:r>
        <w:r>
          <w:rPr>
            <w:rStyle w:val="affff5"/>
          </w:rPr>
          <w:t>档案管理与信息报告</w:t>
        </w:r>
        <w:r>
          <w:tab/>
        </w:r>
        <w:r>
          <w:fldChar w:fldCharType="begin"/>
        </w:r>
        <w:r>
          <w:instrText xml:space="preserve"> PAGEREF _Toc150720782 \h </w:instrText>
        </w:r>
        <w:r>
          <w:fldChar w:fldCharType="separate"/>
        </w:r>
        <w:r w:rsidR="009F6C98">
          <w:rPr>
            <w:noProof/>
          </w:rPr>
          <w:t>4</w:t>
        </w:r>
        <w:r>
          <w:fldChar w:fldCharType="end"/>
        </w:r>
      </w:hyperlink>
    </w:p>
    <w:p w14:paraId="57C040C2" w14:textId="77777777" w:rsidR="00FC5BA9" w:rsidRDefault="00BD56E7">
      <w:pPr>
        <w:pStyle w:val="10"/>
        <w:tabs>
          <w:tab w:val="right" w:leader="dot" w:pos="9344"/>
        </w:tabs>
        <w:rPr>
          <w:rFonts w:asciiTheme="minorHAnsi" w:eastAsiaTheme="minorEastAsia" w:hAnsiTheme="minorHAnsi" w:cstheme="minorBidi"/>
          <w:szCs w:val="22"/>
          <w14:ligatures w14:val="standardContextual"/>
        </w:rPr>
      </w:pPr>
      <w:hyperlink w:anchor="_Toc150720783" w:history="1">
        <w:r>
          <w:rPr>
            <w:rStyle w:val="affff5"/>
          </w:rPr>
          <w:t>附录</w:t>
        </w:r>
        <w:r>
          <w:rPr>
            <w:rStyle w:val="affff5"/>
          </w:rPr>
          <w:t>A</w:t>
        </w:r>
        <w:r>
          <w:rPr>
            <w:rStyle w:val="affff5"/>
          </w:rPr>
          <w:t>（资料性）</w:t>
        </w:r>
        <w:r>
          <w:rPr>
            <w:rStyle w:val="affff5"/>
          </w:rPr>
          <w:t xml:space="preserve">  </w:t>
        </w:r>
        <w:r>
          <w:rPr>
            <w:rStyle w:val="affff5"/>
          </w:rPr>
          <w:t>从业人员健康检查机构功能检查及实验室检验检测仪器设备</w:t>
        </w:r>
        <w:r>
          <w:tab/>
        </w:r>
        <w:r>
          <w:fldChar w:fldCharType="begin"/>
        </w:r>
        <w:r>
          <w:instrText xml:space="preserve"> PAGEREF _Toc150720783 \h </w:instrText>
        </w:r>
        <w:r>
          <w:fldChar w:fldCharType="separate"/>
        </w:r>
        <w:r w:rsidR="009F6C98">
          <w:rPr>
            <w:noProof/>
          </w:rPr>
          <w:t>5</w:t>
        </w:r>
        <w:r>
          <w:fldChar w:fldCharType="end"/>
        </w:r>
      </w:hyperlink>
    </w:p>
    <w:p w14:paraId="05812B58" w14:textId="77777777" w:rsidR="00FC5BA9" w:rsidRDefault="00BD56E7">
      <w:pPr>
        <w:pStyle w:val="affffff3"/>
        <w:spacing w:after="468"/>
        <w:sectPr w:rsidR="00FC5BA9">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type="lines" w:linePitch="312"/>
        </w:sectPr>
      </w:pPr>
      <w:r>
        <w:fldChar w:fldCharType="end"/>
      </w:r>
    </w:p>
    <w:p w14:paraId="476892C7" w14:textId="77777777" w:rsidR="00FC5BA9" w:rsidRDefault="00BD56E7">
      <w:pPr>
        <w:pStyle w:val="a6"/>
        <w:spacing w:after="468"/>
      </w:pPr>
      <w:bookmarkStart w:id="28" w:name="_Toc150720768"/>
      <w:bookmarkStart w:id="29" w:name="BookMark2"/>
      <w:bookmarkEnd w:id="22"/>
      <w:r>
        <w:rPr>
          <w:spacing w:val="320"/>
        </w:rPr>
        <w:lastRenderedPageBreak/>
        <w:t>前</w:t>
      </w:r>
      <w:r>
        <w:t>言</w:t>
      </w:r>
      <w:bookmarkEnd w:id="23"/>
      <w:bookmarkEnd w:id="24"/>
      <w:bookmarkEnd w:id="25"/>
      <w:bookmarkEnd w:id="26"/>
      <w:bookmarkEnd w:id="27"/>
      <w:bookmarkEnd w:id="28"/>
    </w:p>
    <w:p w14:paraId="11D3C4E5" w14:textId="77777777" w:rsidR="00FC5BA9" w:rsidRDefault="00BD56E7">
      <w:pPr>
        <w:pStyle w:val="af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04354E8D" w14:textId="7DEEF2EE" w:rsidR="00FC5BA9" w:rsidRPr="00FD6524" w:rsidRDefault="00BD56E7">
      <w:pPr>
        <w:pStyle w:val="affffe"/>
        <w:ind w:firstLine="420"/>
      </w:pPr>
      <w:r>
        <w:rPr>
          <w:rFonts w:hint="eastAsia"/>
        </w:rPr>
        <w:t>本文件是</w:t>
      </w:r>
      <w:r>
        <w:rPr>
          <w:rFonts w:hint="eastAsia"/>
        </w:rPr>
        <w:t>DB</w:t>
      </w:r>
      <w:r w:rsidR="00064DA5">
        <w:t>32</w:t>
      </w:r>
      <w:r>
        <w:rPr>
          <w:rFonts w:hint="eastAsia"/>
        </w:rPr>
        <w:t>/</w:t>
      </w:r>
      <w:proofErr w:type="spellStart"/>
      <w:r>
        <w:rPr>
          <w:rFonts w:hint="eastAsia"/>
        </w:rPr>
        <w:t>Txxxx</w:t>
      </w:r>
      <w:proofErr w:type="spellEnd"/>
      <w:r>
        <w:rPr>
          <w:rFonts w:hint="eastAsia"/>
        </w:rPr>
        <w:t>《从业人员健康检查》的</w:t>
      </w:r>
      <w:r w:rsidRPr="00FD6524">
        <w:rPr>
          <w:rFonts w:hint="eastAsia"/>
        </w:rPr>
        <w:t>第</w:t>
      </w:r>
      <w:r w:rsidRPr="00FD6524">
        <w:rPr>
          <w:rFonts w:hint="eastAsia"/>
        </w:rPr>
        <w:t>1</w:t>
      </w:r>
      <w:r w:rsidRPr="00FD6524">
        <w:rPr>
          <w:rFonts w:hint="eastAsia"/>
        </w:rPr>
        <w:t>部分</w:t>
      </w:r>
      <w:r w:rsidR="00064DA5" w:rsidRPr="00FD6524">
        <w:rPr>
          <w:rFonts w:hint="eastAsia"/>
        </w:rPr>
        <w:t>。</w:t>
      </w:r>
      <w:r w:rsidR="00064DA5" w:rsidRPr="00FD6524">
        <w:t xml:space="preserve">DB32/T </w:t>
      </w:r>
      <w:proofErr w:type="spellStart"/>
      <w:r w:rsidR="00064DA5" w:rsidRPr="00FD6524">
        <w:t>xxxx</w:t>
      </w:r>
      <w:proofErr w:type="spellEnd"/>
      <w:r w:rsidR="00064DA5" w:rsidRPr="00FD6524">
        <w:t xml:space="preserve"> </w:t>
      </w:r>
      <w:r w:rsidR="00064DA5" w:rsidRPr="00FD6524">
        <w:rPr>
          <w:rFonts w:hint="eastAsia"/>
        </w:rPr>
        <w:t>已经发布了以下部分：</w:t>
      </w:r>
    </w:p>
    <w:p w14:paraId="6A94992E" w14:textId="77777777" w:rsidR="00064DA5" w:rsidRPr="00FD6524" w:rsidRDefault="00064DA5" w:rsidP="00064DA5">
      <w:pPr>
        <w:pStyle w:val="affffe"/>
        <w:ind w:firstLine="420"/>
      </w:pPr>
      <w:r w:rsidRPr="00FD6524">
        <w:rPr>
          <w:rFonts w:hint="eastAsia"/>
        </w:rPr>
        <w:t>——第1部分：检查机构管理规范；</w:t>
      </w:r>
    </w:p>
    <w:p w14:paraId="61C55A71" w14:textId="2E0C63E7" w:rsidR="00064DA5" w:rsidRPr="00FD6524" w:rsidRDefault="00064DA5" w:rsidP="00064DA5">
      <w:pPr>
        <w:pStyle w:val="affffe"/>
        <w:ind w:firstLine="420"/>
      </w:pPr>
      <w:r w:rsidRPr="00FD6524">
        <w:rPr>
          <w:rFonts w:hint="eastAsia"/>
        </w:rPr>
        <w:t>——第2部分：健康检查技术规范。</w:t>
      </w:r>
    </w:p>
    <w:p w14:paraId="0C132409" w14:textId="77777777" w:rsidR="00FC5BA9" w:rsidRDefault="00BD56E7">
      <w:pPr>
        <w:pStyle w:val="affffe"/>
        <w:ind w:firstLine="420"/>
      </w:pPr>
      <w:r>
        <w:rPr>
          <w:rFonts w:hint="eastAsia"/>
        </w:rPr>
        <w:t>请注意本文件的某些内容可能涉及专利。本文件的发布机构不承担识别专利的责任。</w:t>
      </w:r>
    </w:p>
    <w:p w14:paraId="555A1235" w14:textId="77777777" w:rsidR="00FC5BA9" w:rsidRDefault="00BD56E7">
      <w:pPr>
        <w:pStyle w:val="affffe"/>
        <w:ind w:firstLine="420"/>
      </w:pPr>
      <w:r>
        <w:rPr>
          <w:rFonts w:hint="eastAsia"/>
        </w:rPr>
        <w:t>本文件由江苏省卫生健康委员会提出。</w:t>
      </w:r>
    </w:p>
    <w:p w14:paraId="7B796A25" w14:textId="77777777" w:rsidR="00FC5BA9" w:rsidRDefault="00BD56E7">
      <w:pPr>
        <w:pStyle w:val="affffe"/>
        <w:ind w:firstLine="420"/>
      </w:pPr>
      <w:r>
        <w:rPr>
          <w:rFonts w:hint="eastAsia"/>
        </w:rPr>
        <w:t>本文件由江苏省卫生标准化技术委员会归口。</w:t>
      </w:r>
    </w:p>
    <w:p w14:paraId="7BEA070C" w14:textId="77777777" w:rsidR="00FC5BA9" w:rsidRDefault="00BD56E7">
      <w:pPr>
        <w:pStyle w:val="affffe"/>
        <w:ind w:firstLine="420"/>
      </w:pPr>
      <w:r>
        <w:rPr>
          <w:rFonts w:hint="eastAsia"/>
        </w:rPr>
        <w:t>本文件起草单位：江苏省疾病预防控制中心、江苏省卫生健康委员会、南京市职业病防治院。</w:t>
      </w:r>
    </w:p>
    <w:p w14:paraId="5C1D5011" w14:textId="77777777" w:rsidR="00FC5BA9" w:rsidRDefault="00BD56E7">
      <w:pPr>
        <w:pStyle w:val="affffe"/>
        <w:ind w:firstLine="420"/>
      </w:pPr>
      <w:r>
        <w:rPr>
          <w:rFonts w:hint="eastAsia"/>
        </w:rPr>
        <w:t>本文件主要起草人：韩磊、周群霞、周鹏、朱宝立、张恒东、魏春龙、谢丽庄、高茜茜、周琅。</w:t>
      </w:r>
    </w:p>
    <w:p w14:paraId="6B958DFD" w14:textId="77777777" w:rsidR="00FC5BA9" w:rsidRDefault="00FC5BA9">
      <w:pPr>
        <w:pStyle w:val="affffe"/>
        <w:ind w:firstLineChars="95" w:firstLine="199"/>
        <w:sectPr w:rsidR="00FC5BA9">
          <w:pgSz w:w="11906" w:h="16838"/>
          <w:pgMar w:top="2410" w:right="1134" w:bottom="1134" w:left="1134" w:header="1418" w:footer="1134" w:gutter="284"/>
          <w:pgNumType w:fmt="upperRoman"/>
          <w:cols w:space="425"/>
          <w:formProt w:val="0"/>
          <w:docGrid w:type="lines" w:linePitch="312"/>
        </w:sectPr>
      </w:pPr>
    </w:p>
    <w:p w14:paraId="63751FBD" w14:textId="77777777" w:rsidR="00FC5BA9" w:rsidRDefault="00BD56E7">
      <w:pPr>
        <w:pStyle w:val="a6"/>
        <w:spacing w:after="468"/>
      </w:pPr>
      <w:bookmarkStart w:id="30" w:name="_Toc150720769"/>
      <w:bookmarkStart w:id="31" w:name="BookMark3"/>
      <w:bookmarkEnd w:id="29"/>
      <w:r>
        <w:rPr>
          <w:spacing w:val="320"/>
        </w:rPr>
        <w:lastRenderedPageBreak/>
        <w:t>引</w:t>
      </w:r>
      <w:r>
        <w:t>言</w:t>
      </w:r>
      <w:bookmarkEnd w:id="30"/>
    </w:p>
    <w:p w14:paraId="1F4F872E" w14:textId="77777777" w:rsidR="00FC5BA9" w:rsidRDefault="00BD56E7">
      <w:pPr>
        <w:pStyle w:val="affffe"/>
        <w:ind w:firstLine="420"/>
      </w:pPr>
      <w:r>
        <w:rPr>
          <w:rFonts w:hint="eastAsia"/>
        </w:rPr>
        <w:t>从业人员健康检查是根据《中华人民共和国传染病防治法》《中华人民共和国食品安全法》《中华人民共和国药品管理法》《公共场所卫生管理条例》《生活饮用水卫生监督管理办法》《化妆品卫生管理条例》等法律法规所进行的从业前、从业期间的健康检查。</w:t>
      </w:r>
    </w:p>
    <w:p w14:paraId="4901AA4E" w14:textId="77777777" w:rsidR="00FC5BA9" w:rsidRDefault="00BD56E7">
      <w:pPr>
        <w:pStyle w:val="affffe"/>
        <w:ind w:firstLine="420"/>
      </w:pPr>
      <w:proofErr w:type="spellStart"/>
      <w:r>
        <w:rPr>
          <w:rFonts w:hint="eastAsia"/>
        </w:rPr>
        <w:t>DBxx</w:t>
      </w:r>
      <w:proofErr w:type="spellEnd"/>
      <w:r>
        <w:rPr>
          <w:rFonts w:hint="eastAsia"/>
        </w:rPr>
        <w:t>/</w:t>
      </w:r>
      <w:proofErr w:type="spellStart"/>
      <w:r>
        <w:rPr>
          <w:rFonts w:hint="eastAsia"/>
        </w:rPr>
        <w:t>Txxxx</w:t>
      </w:r>
      <w:proofErr w:type="spellEnd"/>
      <w:r>
        <w:rPr>
          <w:rFonts w:hint="eastAsia"/>
        </w:rPr>
        <w:t>《从业人员健康检查》拟分为以下</w:t>
      </w:r>
      <w:r>
        <w:rPr>
          <w:rFonts w:hint="eastAsia"/>
        </w:rPr>
        <w:t>5</w:t>
      </w:r>
      <w:r>
        <w:rPr>
          <w:rFonts w:hint="eastAsia"/>
        </w:rPr>
        <w:t>个部分。</w:t>
      </w:r>
    </w:p>
    <w:p w14:paraId="5FEF4DD2" w14:textId="77777777" w:rsidR="00FC5BA9" w:rsidRDefault="00BD56E7">
      <w:pPr>
        <w:pStyle w:val="affffe"/>
        <w:ind w:firstLine="420"/>
      </w:pPr>
      <w:r>
        <w:rPr>
          <w:rFonts w:hint="eastAsia"/>
        </w:rPr>
        <w:t>——第</w:t>
      </w:r>
      <w:r>
        <w:rPr>
          <w:rFonts w:hint="eastAsia"/>
        </w:rPr>
        <w:t>1</w:t>
      </w:r>
      <w:r>
        <w:rPr>
          <w:rFonts w:hint="eastAsia"/>
        </w:rPr>
        <w:t>部分：检查机构管理规范；</w:t>
      </w:r>
    </w:p>
    <w:p w14:paraId="7A89692C" w14:textId="77777777" w:rsidR="00FC5BA9" w:rsidRDefault="00BD56E7">
      <w:pPr>
        <w:pStyle w:val="affffe"/>
        <w:ind w:firstLine="420"/>
      </w:pPr>
      <w:r>
        <w:rPr>
          <w:rFonts w:hint="eastAsia"/>
        </w:rPr>
        <w:t>——第</w:t>
      </w:r>
      <w:r>
        <w:rPr>
          <w:rFonts w:hint="eastAsia"/>
        </w:rPr>
        <w:t>2</w:t>
      </w:r>
      <w:r>
        <w:rPr>
          <w:rFonts w:hint="eastAsia"/>
        </w:rPr>
        <w:t>部分：健康检查技术规范；</w:t>
      </w:r>
    </w:p>
    <w:p w14:paraId="0494AECE" w14:textId="77777777" w:rsidR="00FC5BA9" w:rsidRDefault="00BD56E7">
      <w:pPr>
        <w:pStyle w:val="affffe"/>
        <w:ind w:firstLine="420"/>
      </w:pPr>
      <w:r>
        <w:rPr>
          <w:rFonts w:hint="eastAsia"/>
        </w:rPr>
        <w:t>——第</w:t>
      </w:r>
      <w:r>
        <w:rPr>
          <w:rFonts w:hint="eastAsia"/>
        </w:rPr>
        <w:t>3</w:t>
      </w:r>
      <w:r>
        <w:rPr>
          <w:rFonts w:hint="eastAsia"/>
        </w:rPr>
        <w:t>部分：质量控制规范；</w:t>
      </w:r>
    </w:p>
    <w:p w14:paraId="5702C504" w14:textId="3395248A" w:rsidR="00FC5BA9" w:rsidRDefault="00BD56E7">
      <w:pPr>
        <w:pStyle w:val="affffe"/>
        <w:ind w:firstLine="420"/>
      </w:pPr>
      <w:r>
        <w:rPr>
          <w:rFonts w:hint="eastAsia"/>
        </w:rPr>
        <w:t>——第</w:t>
      </w:r>
      <w:r>
        <w:rPr>
          <w:rFonts w:hint="eastAsia"/>
        </w:rPr>
        <w:t>4</w:t>
      </w:r>
      <w:r>
        <w:rPr>
          <w:rFonts w:hint="eastAsia"/>
        </w:rPr>
        <w:t>部分：</w:t>
      </w:r>
      <w:r w:rsidR="003F795B" w:rsidRPr="003F795B">
        <w:rPr>
          <w:rFonts w:hint="eastAsia"/>
        </w:rPr>
        <w:t>重要肠道传染病致病微生物检验方法</w:t>
      </w:r>
      <w:r>
        <w:rPr>
          <w:rFonts w:hint="eastAsia"/>
        </w:rPr>
        <w:t>；</w:t>
      </w:r>
    </w:p>
    <w:p w14:paraId="49C78019" w14:textId="77777777" w:rsidR="003F795B" w:rsidRDefault="00BD56E7">
      <w:pPr>
        <w:pStyle w:val="affffe"/>
        <w:ind w:firstLine="420"/>
      </w:pPr>
      <w:r>
        <w:rPr>
          <w:rFonts w:hint="eastAsia"/>
        </w:rPr>
        <w:t>——第</w:t>
      </w:r>
      <w:r>
        <w:rPr>
          <w:rFonts w:hint="eastAsia"/>
        </w:rPr>
        <w:t>5</w:t>
      </w:r>
      <w:r>
        <w:rPr>
          <w:rFonts w:hint="eastAsia"/>
        </w:rPr>
        <w:t>部分：信息系统基本数据集。</w:t>
      </w:r>
    </w:p>
    <w:p w14:paraId="204CFC6D" w14:textId="5D5CBCE5" w:rsidR="00FC5BA9" w:rsidRDefault="00BD56E7">
      <w:pPr>
        <w:pStyle w:val="affffe"/>
        <w:ind w:firstLine="420"/>
      </w:pPr>
      <w:proofErr w:type="spellStart"/>
      <w:r>
        <w:rPr>
          <w:rFonts w:hint="eastAsia"/>
        </w:rPr>
        <w:t>DBxx</w:t>
      </w:r>
      <w:proofErr w:type="spellEnd"/>
      <w:r>
        <w:rPr>
          <w:rFonts w:hint="eastAsia"/>
        </w:rPr>
        <w:t>/</w:t>
      </w:r>
      <w:proofErr w:type="spellStart"/>
      <w:r>
        <w:rPr>
          <w:rFonts w:hint="eastAsia"/>
        </w:rPr>
        <w:t>Txxxx</w:t>
      </w:r>
      <w:proofErr w:type="spellEnd"/>
      <w:r>
        <w:rPr>
          <w:rFonts w:hint="eastAsia"/>
        </w:rPr>
        <w:t>的制定是对从业</w:t>
      </w:r>
      <w:r>
        <w:rPr>
          <w:rFonts w:hint="eastAsia"/>
        </w:rPr>
        <w:t>人员健康检查工作相关方面的国家标准、行业标准有力补充，为贯彻落实《“健康中国</w:t>
      </w:r>
      <w:r>
        <w:rPr>
          <w:rFonts w:hint="eastAsia"/>
        </w:rPr>
        <w:t>2030</w:t>
      </w:r>
      <w:r>
        <w:rPr>
          <w:rFonts w:hint="eastAsia"/>
        </w:rPr>
        <w:t>”规划纲要》，推进健康中国建设，提高人民健康水平，保障公众健康和公共卫生安全具有非常重要的意义。</w:t>
      </w:r>
    </w:p>
    <w:p w14:paraId="447CB07F" w14:textId="77777777" w:rsidR="00FC5BA9" w:rsidRDefault="00FC5BA9">
      <w:pPr>
        <w:pStyle w:val="affffe"/>
        <w:ind w:firstLine="420"/>
      </w:pPr>
    </w:p>
    <w:p w14:paraId="7E8BDC3D" w14:textId="77777777" w:rsidR="00FC5BA9" w:rsidRDefault="00FC5BA9">
      <w:pPr>
        <w:pStyle w:val="affffe"/>
        <w:ind w:firstLine="420"/>
        <w:sectPr w:rsidR="00FC5BA9">
          <w:pgSz w:w="11906" w:h="16838"/>
          <w:pgMar w:top="2410" w:right="1134" w:bottom="1134" w:left="1134" w:header="1418" w:footer="1134" w:gutter="284"/>
          <w:pgNumType w:fmt="upperRoman"/>
          <w:cols w:space="425"/>
          <w:formProt w:val="0"/>
          <w:docGrid w:type="lines" w:linePitch="312"/>
        </w:sectPr>
      </w:pPr>
    </w:p>
    <w:p w14:paraId="568D03C6" w14:textId="77777777" w:rsidR="00FC5BA9" w:rsidRDefault="00FC5BA9">
      <w:pPr>
        <w:spacing w:line="20" w:lineRule="exact"/>
        <w:jc w:val="center"/>
        <w:rPr>
          <w:rFonts w:ascii="黑体" w:eastAsia="黑体" w:hAnsi="黑体"/>
          <w:sz w:val="32"/>
          <w:szCs w:val="32"/>
        </w:rPr>
      </w:pPr>
      <w:bookmarkStart w:id="32" w:name="BookMark4"/>
      <w:bookmarkEnd w:id="31"/>
    </w:p>
    <w:p w14:paraId="7AD6A741" w14:textId="77777777" w:rsidR="00FC5BA9" w:rsidRDefault="00FC5BA9">
      <w:pPr>
        <w:spacing w:line="20" w:lineRule="exact"/>
        <w:jc w:val="center"/>
        <w:rPr>
          <w:rFonts w:ascii="黑体" w:eastAsia="黑体" w:hAnsi="黑体"/>
          <w:sz w:val="32"/>
          <w:szCs w:val="32"/>
        </w:rPr>
      </w:pPr>
    </w:p>
    <w:bookmarkStart w:id="33" w:name="NEW_STAND_NAME" w:displacedByCustomXml="next"/>
    <w:sdt>
      <w:sdtPr>
        <w:tag w:val="NEW_STAND_NAME"/>
        <w:id w:val="595910757"/>
        <w:lock w:val="sdtLocked"/>
        <w:placeholder>
          <w:docPart w:val="E4C7DD7FDE4D4208BE36EDF17FEBF9A2"/>
        </w:placeholder>
      </w:sdtPr>
      <w:sdtEndPr/>
      <w:sdtContent>
        <w:p w14:paraId="17DB7123" w14:textId="77777777" w:rsidR="00FC5BA9" w:rsidRDefault="00BD56E7">
          <w:pPr>
            <w:pStyle w:val="afffffffff1"/>
            <w:spacing w:beforeLines="100" w:before="312" w:afterLines="1" w:after="3"/>
          </w:pPr>
          <w:r>
            <w:rPr>
              <w:rFonts w:hint="eastAsia"/>
            </w:rPr>
            <w:t>从业人员健康检查</w:t>
          </w:r>
        </w:p>
        <w:p w14:paraId="588FFD64" w14:textId="77777777" w:rsidR="00FC5BA9" w:rsidRDefault="00BD56E7">
          <w:pPr>
            <w:pStyle w:val="afffffffff1"/>
            <w:spacing w:beforeLines="1" w:before="3" w:after="680"/>
          </w:pPr>
          <w:r>
            <w:rPr>
              <w:rFonts w:hint="eastAsia"/>
            </w:rPr>
            <w:t>第</w:t>
          </w:r>
          <w:r>
            <w:t>1</w:t>
          </w:r>
          <w:r>
            <w:t>部分：检查机构管理规范</w:t>
          </w:r>
        </w:p>
      </w:sdtContent>
    </w:sdt>
    <w:p w14:paraId="26F8CF94" w14:textId="77777777" w:rsidR="00FC5BA9" w:rsidRDefault="00BD56E7">
      <w:pPr>
        <w:pStyle w:val="affc"/>
        <w:spacing w:before="312" w:after="312"/>
      </w:pPr>
      <w:bookmarkStart w:id="34" w:name="_Toc24884211"/>
      <w:bookmarkStart w:id="35" w:name="_Toc17233325"/>
      <w:bookmarkStart w:id="36" w:name="_Toc17233333"/>
      <w:bookmarkStart w:id="37" w:name="_Toc24884218"/>
      <w:bookmarkStart w:id="38" w:name="_Toc26648465"/>
      <w:bookmarkStart w:id="39" w:name="_Toc26986771"/>
      <w:bookmarkStart w:id="40" w:name="_Toc150720770"/>
      <w:bookmarkStart w:id="41" w:name="_Toc147764501"/>
      <w:bookmarkStart w:id="42" w:name="_Toc147764552"/>
      <w:bookmarkStart w:id="43" w:name="_Toc147756434"/>
      <w:bookmarkStart w:id="44" w:name="_Toc147764442"/>
      <w:bookmarkStart w:id="45" w:name="_Toc26718930"/>
      <w:bookmarkStart w:id="46" w:name="_Toc26986530"/>
      <w:bookmarkStart w:id="47" w:name="_Toc147764573"/>
      <w:bookmarkEnd w:id="33"/>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324029F9" w14:textId="77777777" w:rsidR="00FC5BA9" w:rsidRDefault="00BD56E7">
      <w:pPr>
        <w:pStyle w:val="affffe"/>
        <w:ind w:firstLine="420"/>
      </w:pPr>
      <w:bookmarkStart w:id="48" w:name="_Toc17233326"/>
      <w:bookmarkStart w:id="49" w:name="_Toc17233334"/>
      <w:bookmarkStart w:id="50" w:name="_Toc24884219"/>
      <w:bookmarkStart w:id="51" w:name="_Toc26648466"/>
      <w:bookmarkStart w:id="52" w:name="_Toc24884212"/>
      <w:r>
        <w:rPr>
          <w:rFonts w:hint="eastAsia"/>
        </w:rPr>
        <w:t>本文件规定了食品及相关类、非食品及相关类从业人员健康检查机构的机构要求、人</w:t>
      </w:r>
      <w:r w:rsidRPr="00064DA5">
        <w:rPr>
          <w:rFonts w:hint="eastAsia"/>
        </w:rPr>
        <w:t>员要求、</w:t>
      </w:r>
      <w:r w:rsidRPr="001D71E6">
        <w:rPr>
          <w:rFonts w:hint="eastAsia"/>
        </w:rPr>
        <w:t>实验室</w:t>
      </w:r>
      <w:r w:rsidRPr="00064DA5">
        <w:rPr>
          <w:rFonts w:hint="eastAsia"/>
        </w:rPr>
        <w:t>要求、服务要求、工作流程、档案管理与信息报告。</w:t>
      </w:r>
    </w:p>
    <w:p w14:paraId="6296FAB0" w14:textId="77777777" w:rsidR="00FC5BA9" w:rsidRDefault="00BD56E7">
      <w:pPr>
        <w:pStyle w:val="affffe"/>
        <w:ind w:firstLine="420"/>
      </w:pPr>
      <w:r>
        <w:rPr>
          <w:rFonts w:hint="eastAsia"/>
        </w:rPr>
        <w:t>本文件适用于江苏省开展从业人员健康检查的医疗卫生机构。</w:t>
      </w:r>
    </w:p>
    <w:p w14:paraId="551C2BD8" w14:textId="77777777" w:rsidR="00FC5BA9" w:rsidRDefault="00BD56E7">
      <w:pPr>
        <w:pStyle w:val="affc"/>
        <w:spacing w:before="312" w:after="312"/>
      </w:pPr>
      <w:bookmarkStart w:id="53" w:name="_Toc147764443"/>
      <w:bookmarkStart w:id="54" w:name="_Toc147764502"/>
      <w:bookmarkStart w:id="55" w:name="_Toc147764553"/>
      <w:bookmarkStart w:id="56" w:name="_Toc26986531"/>
      <w:bookmarkStart w:id="57" w:name="_Toc26986772"/>
      <w:bookmarkStart w:id="58" w:name="_Toc150720771"/>
      <w:bookmarkStart w:id="59" w:name="_Toc26718931"/>
      <w:bookmarkStart w:id="60" w:name="_Toc147764574"/>
      <w:bookmarkStart w:id="61" w:name="_Toc147756435"/>
      <w:r>
        <w:rPr>
          <w:rFonts w:hint="eastAsia"/>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p>
    <w:sdt>
      <w:sdtPr>
        <w:rPr>
          <w:rFonts w:hint="eastAsia"/>
        </w:rPr>
        <w:id w:val="715848253"/>
        <w:placeholder>
          <w:docPart w:val="09AC84505CA84CCFA8511E4DCDD442E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4CAEB9D" w14:textId="77777777" w:rsidR="00FC5BA9" w:rsidRDefault="00BD56E7">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7BDC052" w14:textId="77777777" w:rsidR="00FC5BA9" w:rsidRDefault="00BD56E7">
      <w:pPr>
        <w:pStyle w:val="affffe"/>
        <w:ind w:firstLine="420"/>
      </w:pPr>
      <w:r>
        <w:rPr>
          <w:rFonts w:hint="eastAsia"/>
        </w:rPr>
        <w:t xml:space="preserve">GB 19489 </w:t>
      </w:r>
      <w:r>
        <w:rPr>
          <w:rFonts w:hint="eastAsia"/>
        </w:rPr>
        <w:t>实验室生物安全通用要求</w:t>
      </w:r>
    </w:p>
    <w:p w14:paraId="35D943C5" w14:textId="77777777" w:rsidR="00064DA5" w:rsidRDefault="00064DA5" w:rsidP="00064DA5">
      <w:pPr>
        <w:pStyle w:val="affffe"/>
        <w:ind w:firstLine="420"/>
      </w:pPr>
      <w:r>
        <w:rPr>
          <w:rFonts w:hint="eastAsia"/>
        </w:rPr>
        <w:t>GB/T 26343 学生健康检查技术规范</w:t>
      </w:r>
    </w:p>
    <w:p w14:paraId="75880545" w14:textId="5F97B101" w:rsidR="00FC5BA9" w:rsidRDefault="00BD56E7">
      <w:pPr>
        <w:pStyle w:val="affffe"/>
        <w:ind w:firstLine="420"/>
      </w:pPr>
      <w:r>
        <w:rPr>
          <w:rFonts w:hint="eastAsia"/>
        </w:rPr>
        <w:t xml:space="preserve">GB 50346 </w:t>
      </w:r>
      <w:r>
        <w:rPr>
          <w:rFonts w:hint="eastAsia"/>
        </w:rPr>
        <w:t>生物安全实验室建筑技术规范</w:t>
      </w:r>
    </w:p>
    <w:p w14:paraId="5432DC44" w14:textId="77777777" w:rsidR="00FC5BA9" w:rsidRDefault="00BD56E7">
      <w:pPr>
        <w:pStyle w:val="affffe"/>
        <w:ind w:firstLine="420"/>
      </w:pPr>
      <w:r>
        <w:rPr>
          <w:rFonts w:hint="eastAsia"/>
        </w:rPr>
        <w:t xml:space="preserve">WS 280  </w:t>
      </w:r>
      <w:r>
        <w:rPr>
          <w:rFonts w:hint="eastAsia"/>
        </w:rPr>
        <w:t>伤寒和副伤寒诊断标准</w:t>
      </w:r>
    </w:p>
    <w:p w14:paraId="3E3900BC" w14:textId="77777777" w:rsidR="00FC5BA9" w:rsidRDefault="00BD56E7">
      <w:pPr>
        <w:pStyle w:val="affffe"/>
        <w:ind w:firstLine="420"/>
      </w:pPr>
      <w:r>
        <w:rPr>
          <w:rFonts w:hint="eastAsia"/>
        </w:rPr>
        <w:t xml:space="preserve">WS 287  </w:t>
      </w:r>
      <w:r>
        <w:rPr>
          <w:rFonts w:hint="eastAsia"/>
        </w:rPr>
        <w:t>细菌性和阿米巴性痢疾诊断标准</w:t>
      </w:r>
    </w:p>
    <w:p w14:paraId="2BDDF295" w14:textId="77777777" w:rsidR="00FC5BA9" w:rsidRDefault="00BD56E7">
      <w:pPr>
        <w:pStyle w:val="affffe"/>
        <w:ind w:firstLine="420"/>
      </w:pPr>
      <w:r>
        <w:rPr>
          <w:rFonts w:hint="eastAsia"/>
        </w:rPr>
        <w:t xml:space="preserve">WS 288  </w:t>
      </w:r>
      <w:r>
        <w:rPr>
          <w:rFonts w:hint="eastAsia"/>
        </w:rPr>
        <w:t>肺结核诊断</w:t>
      </w:r>
    </w:p>
    <w:p w14:paraId="7CB00023" w14:textId="77777777" w:rsidR="00FC5BA9" w:rsidRDefault="00BD56E7">
      <w:pPr>
        <w:pStyle w:val="affffe"/>
        <w:ind w:firstLine="420"/>
      </w:pPr>
      <w:r>
        <w:rPr>
          <w:rFonts w:hint="eastAsia"/>
        </w:rPr>
        <w:t xml:space="preserve">WS 289  </w:t>
      </w:r>
      <w:r>
        <w:rPr>
          <w:rFonts w:hint="eastAsia"/>
        </w:rPr>
        <w:t>霍乱诊断标准</w:t>
      </w:r>
    </w:p>
    <w:p w14:paraId="07023FE5" w14:textId="77777777" w:rsidR="00FC5BA9" w:rsidRDefault="00BD56E7">
      <w:pPr>
        <w:pStyle w:val="affffe"/>
        <w:ind w:firstLine="420"/>
      </w:pPr>
      <w:r>
        <w:rPr>
          <w:rFonts w:hint="eastAsia"/>
        </w:rPr>
        <w:t>WS</w:t>
      </w:r>
      <w:r>
        <w:rPr>
          <w:rFonts w:hint="eastAsia"/>
        </w:rPr>
        <w:t xml:space="preserve"> 298  </w:t>
      </w:r>
      <w:r>
        <w:rPr>
          <w:rFonts w:hint="eastAsia"/>
        </w:rPr>
        <w:t>甲型病毒性肝炎诊断标准</w:t>
      </w:r>
    </w:p>
    <w:p w14:paraId="7C59ED5C" w14:textId="77777777" w:rsidR="00FC5BA9" w:rsidRDefault="00BD56E7">
      <w:pPr>
        <w:pStyle w:val="affffe"/>
        <w:ind w:firstLine="420"/>
      </w:pPr>
      <w:r>
        <w:rPr>
          <w:rFonts w:hint="eastAsia"/>
        </w:rPr>
        <w:t xml:space="preserve">WS 301  </w:t>
      </w:r>
      <w:r>
        <w:rPr>
          <w:rFonts w:hint="eastAsia"/>
        </w:rPr>
        <w:t>戊型病毒性肝炎诊断标准</w:t>
      </w:r>
    </w:p>
    <w:p w14:paraId="20F3D2F7" w14:textId="77777777" w:rsidR="00FC5BA9" w:rsidRDefault="00BD56E7">
      <w:pPr>
        <w:pStyle w:val="affffe"/>
        <w:ind w:firstLine="420"/>
      </w:pPr>
      <w:r>
        <w:rPr>
          <w:rFonts w:hint="eastAsia"/>
        </w:rPr>
        <w:t xml:space="preserve">WS/T 389  </w:t>
      </w:r>
      <w:r>
        <w:rPr>
          <w:rFonts w:hint="eastAsia"/>
        </w:rPr>
        <w:t>医学</w:t>
      </w:r>
      <w:r>
        <w:rPr>
          <w:rFonts w:hint="eastAsia"/>
        </w:rPr>
        <w:t>X</w:t>
      </w:r>
      <w:r>
        <w:rPr>
          <w:rFonts w:hint="eastAsia"/>
        </w:rPr>
        <w:t>线检查操作规程</w:t>
      </w:r>
    </w:p>
    <w:p w14:paraId="44F120FA" w14:textId="77777777" w:rsidR="00FC5BA9" w:rsidRDefault="00BD56E7">
      <w:pPr>
        <w:pStyle w:val="affc"/>
        <w:spacing w:before="312" w:after="312"/>
      </w:pPr>
      <w:bookmarkStart w:id="62" w:name="_Toc147756436"/>
      <w:bookmarkStart w:id="63" w:name="_Toc147764575"/>
      <w:bookmarkStart w:id="64" w:name="_Toc147764444"/>
      <w:bookmarkStart w:id="65" w:name="_Toc147764503"/>
      <w:bookmarkStart w:id="66" w:name="_Toc147764554"/>
      <w:bookmarkStart w:id="67" w:name="_Toc150720772"/>
      <w:r>
        <w:rPr>
          <w:rFonts w:hint="eastAsia"/>
          <w:szCs w:val="21"/>
        </w:rPr>
        <w:t>术语和定义</w:t>
      </w:r>
      <w:bookmarkEnd w:id="62"/>
      <w:bookmarkEnd w:id="63"/>
      <w:bookmarkEnd w:id="64"/>
      <w:bookmarkEnd w:id="65"/>
      <w:bookmarkEnd w:id="66"/>
      <w:bookmarkEnd w:id="67"/>
    </w:p>
    <w:bookmarkStart w:id="68" w:name="_Toc26986532" w:displacedByCustomXml="next"/>
    <w:bookmarkEnd w:id="68" w:displacedByCustomXml="next"/>
    <w:sdt>
      <w:sdtPr>
        <w:rPr>
          <w:rFonts w:ascii="Times New Roman"/>
        </w:rPr>
        <w:id w:val="-1909835108"/>
        <w:placeholder>
          <w:docPart w:val="DB71BEF32333439EA483DFFC3503BCF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18AE917" w14:textId="77777777" w:rsidR="00FC5BA9" w:rsidRDefault="00BD56E7">
          <w:pPr>
            <w:pStyle w:val="affffe"/>
            <w:ind w:firstLine="420"/>
          </w:pPr>
          <w:r>
            <w:rPr>
              <w:rFonts w:ascii="Times New Roman"/>
            </w:rPr>
            <w:t>下列术语和定义适用于本文件。</w:t>
          </w:r>
        </w:p>
      </w:sdtContent>
    </w:sdt>
    <w:p w14:paraId="791D0220" w14:textId="77777777" w:rsidR="00FC5BA9" w:rsidRDefault="00BD56E7">
      <w:pPr>
        <w:pStyle w:val="affffffffffd"/>
        <w:ind w:left="420" w:hangingChars="200" w:hanging="420"/>
        <w:rPr>
          <w:rFonts w:ascii="黑体" w:eastAsia="黑体" w:hAnsi="黑体"/>
        </w:rPr>
      </w:pPr>
      <w:bookmarkStart w:id="69" w:name="_Toc147764445"/>
      <w:bookmarkStart w:id="70" w:name="_Toc147764504"/>
      <w:bookmarkStart w:id="71" w:name="_Toc147764555"/>
      <w:bookmarkStart w:id="72" w:name="_Toc147764576"/>
      <w:r>
        <w:rPr>
          <w:rFonts w:ascii="黑体" w:eastAsia="黑体" w:hAnsi="黑体"/>
        </w:rPr>
        <w:br/>
      </w:r>
      <w:r>
        <w:rPr>
          <w:rFonts w:ascii="黑体" w:eastAsia="黑体" w:hAnsi="黑体" w:hint="eastAsia"/>
        </w:rPr>
        <w:t>从业人员健康检查</w:t>
      </w:r>
      <w:r>
        <w:rPr>
          <w:rFonts w:ascii="黑体" w:eastAsia="黑体" w:hAnsi="黑体" w:hint="eastAsia"/>
        </w:rPr>
        <w:t xml:space="preserve">  health examination for employees</w:t>
      </w:r>
      <w:bookmarkEnd w:id="69"/>
      <w:bookmarkEnd w:id="70"/>
      <w:bookmarkEnd w:id="71"/>
      <w:bookmarkEnd w:id="72"/>
    </w:p>
    <w:p w14:paraId="68E77FAE" w14:textId="77777777" w:rsidR="00FC5BA9" w:rsidRDefault="00BD56E7">
      <w:pPr>
        <w:pStyle w:val="affffe"/>
        <w:ind w:firstLine="420"/>
      </w:pPr>
      <w:bookmarkStart w:id="73" w:name="_Toc147764446"/>
      <w:bookmarkStart w:id="74" w:name="_Toc147764505"/>
      <w:bookmarkStart w:id="75" w:name="_Toc147764556"/>
      <w:bookmarkStart w:id="76" w:name="_Toc147764577"/>
      <w:r>
        <w:rPr>
          <w:rFonts w:hint="eastAsia"/>
        </w:rPr>
        <w:t>从业人员按国家有关法律、法规</w:t>
      </w:r>
      <w:r w:rsidRPr="00064DA5">
        <w:rPr>
          <w:rFonts w:hint="eastAsia"/>
        </w:rPr>
        <w:t>、</w:t>
      </w:r>
      <w:r w:rsidRPr="001D71E6">
        <w:rPr>
          <w:rFonts w:hint="eastAsia"/>
        </w:rPr>
        <w:t>规定</w:t>
      </w:r>
      <w:r w:rsidRPr="00064DA5">
        <w:rPr>
          <w:rFonts w:hint="eastAsia"/>
        </w:rPr>
        <w:t>所进行的从</w:t>
      </w:r>
      <w:r>
        <w:rPr>
          <w:rFonts w:hint="eastAsia"/>
        </w:rPr>
        <w:t>业前、从业期间的健康检查。</w:t>
      </w:r>
      <w:bookmarkEnd w:id="73"/>
      <w:bookmarkEnd w:id="74"/>
      <w:bookmarkEnd w:id="75"/>
      <w:bookmarkEnd w:id="76"/>
    </w:p>
    <w:p w14:paraId="141A325F" w14:textId="77777777" w:rsidR="00FC5BA9" w:rsidRDefault="00BD56E7">
      <w:pPr>
        <w:pStyle w:val="affffffffffd"/>
        <w:ind w:left="420" w:hangingChars="200" w:hanging="420"/>
        <w:rPr>
          <w:rFonts w:ascii="黑体" w:eastAsia="黑体" w:hAnsi="黑体"/>
        </w:rPr>
      </w:pPr>
      <w:bookmarkStart w:id="77" w:name="_Toc147764447"/>
      <w:bookmarkStart w:id="78" w:name="_Toc147764506"/>
      <w:bookmarkStart w:id="79" w:name="_Toc147764557"/>
      <w:bookmarkStart w:id="80" w:name="_Toc147764578"/>
      <w:r>
        <w:rPr>
          <w:rFonts w:ascii="黑体" w:eastAsia="黑体" w:hAnsi="黑体"/>
        </w:rPr>
        <w:br/>
      </w:r>
      <w:r>
        <w:rPr>
          <w:rFonts w:ascii="黑体" w:eastAsia="黑体" w:hAnsi="黑体" w:hint="eastAsia"/>
        </w:rPr>
        <w:t>实验室生物安全管理</w:t>
      </w:r>
      <w:r>
        <w:rPr>
          <w:rFonts w:ascii="黑体" w:eastAsia="黑体" w:hAnsi="黑体" w:hint="eastAsia"/>
        </w:rPr>
        <w:t xml:space="preserve">  laboratory biosafety management</w:t>
      </w:r>
      <w:bookmarkEnd w:id="77"/>
      <w:bookmarkEnd w:id="78"/>
      <w:bookmarkEnd w:id="79"/>
      <w:bookmarkEnd w:id="80"/>
    </w:p>
    <w:p w14:paraId="4C0B192A" w14:textId="77777777" w:rsidR="00FC5BA9" w:rsidRDefault="00BD56E7">
      <w:pPr>
        <w:pStyle w:val="affffe"/>
        <w:ind w:firstLine="420"/>
      </w:pPr>
      <w:r>
        <w:rPr>
          <w:rFonts w:hint="eastAsia"/>
        </w:rPr>
        <w:t>为了避免危险生物因子造成实验室人员暴露、向实验室外扩散并导致危</w:t>
      </w:r>
      <w:r w:rsidRPr="00064DA5">
        <w:rPr>
          <w:rFonts w:hint="eastAsia"/>
        </w:rPr>
        <w:t>害</w:t>
      </w:r>
      <w:r w:rsidRPr="001D71E6">
        <w:rPr>
          <w:rFonts w:hint="eastAsia"/>
        </w:rPr>
        <w:t>所采取</w:t>
      </w:r>
      <w:r w:rsidRPr="00064DA5">
        <w:rPr>
          <w:rFonts w:hint="eastAsia"/>
        </w:rPr>
        <w:t>的</w:t>
      </w:r>
      <w:r>
        <w:rPr>
          <w:rFonts w:hint="eastAsia"/>
        </w:rPr>
        <w:t>综合措施。</w:t>
      </w:r>
    </w:p>
    <w:p w14:paraId="60D13201" w14:textId="77777777" w:rsidR="00FC5BA9" w:rsidRDefault="00BD56E7">
      <w:pPr>
        <w:pStyle w:val="affc"/>
        <w:spacing w:before="312" w:after="312"/>
      </w:pPr>
      <w:bookmarkStart w:id="81" w:name="_Toc147764507"/>
      <w:bookmarkStart w:id="82" w:name="_Toc147764579"/>
      <w:bookmarkStart w:id="83" w:name="_Toc147764558"/>
      <w:bookmarkStart w:id="84" w:name="_Toc147764448"/>
      <w:bookmarkStart w:id="85" w:name="_Toc150720773"/>
      <w:r>
        <w:rPr>
          <w:rFonts w:hint="eastAsia"/>
        </w:rPr>
        <w:t>基本要求</w:t>
      </w:r>
      <w:bookmarkEnd w:id="81"/>
      <w:bookmarkEnd w:id="82"/>
      <w:bookmarkEnd w:id="83"/>
      <w:bookmarkEnd w:id="84"/>
      <w:bookmarkEnd w:id="85"/>
    </w:p>
    <w:p w14:paraId="547830B8" w14:textId="77777777" w:rsidR="00FC5BA9" w:rsidRDefault="00BD56E7">
      <w:pPr>
        <w:pStyle w:val="affd"/>
        <w:spacing w:before="156" w:after="156"/>
      </w:pPr>
      <w:bookmarkStart w:id="86" w:name="_Toc147764559"/>
      <w:bookmarkStart w:id="87" w:name="_Toc147764449"/>
      <w:bookmarkStart w:id="88" w:name="_Toc147764580"/>
      <w:bookmarkStart w:id="89" w:name="_Toc150720774"/>
      <w:bookmarkStart w:id="90" w:name="_Toc147764508"/>
      <w:r>
        <w:rPr>
          <w:rFonts w:hint="eastAsia"/>
        </w:rPr>
        <w:t>机构</w:t>
      </w:r>
      <w:bookmarkEnd w:id="86"/>
      <w:bookmarkEnd w:id="87"/>
      <w:bookmarkEnd w:id="88"/>
      <w:bookmarkEnd w:id="89"/>
      <w:bookmarkEnd w:id="90"/>
    </w:p>
    <w:p w14:paraId="21F1F350" w14:textId="77777777" w:rsidR="00FC5BA9" w:rsidRDefault="00BD56E7">
      <w:pPr>
        <w:pStyle w:val="affffffffa"/>
      </w:pPr>
      <w:bookmarkStart w:id="91" w:name="_Toc147764509"/>
      <w:bookmarkStart w:id="92" w:name="_Toc147764450"/>
      <w:r>
        <w:rPr>
          <w:rFonts w:hint="eastAsia"/>
        </w:rPr>
        <w:lastRenderedPageBreak/>
        <w:t>持有《医疗机构执业许可证》和《放射诊疗许可证》，开展的检查项目应与获准的并具有预防保健科和皮肤科等诊疗科目相符。</w:t>
      </w:r>
      <w:bookmarkEnd w:id="91"/>
      <w:bookmarkEnd w:id="92"/>
    </w:p>
    <w:p w14:paraId="5A101030" w14:textId="77777777" w:rsidR="00FC5BA9" w:rsidRDefault="00BD56E7">
      <w:pPr>
        <w:pStyle w:val="affffffffa"/>
      </w:pPr>
      <w:bookmarkStart w:id="93" w:name="_Toc147764510"/>
      <w:bookmarkStart w:id="94" w:name="_Toc147764451"/>
      <w:r>
        <w:rPr>
          <w:rFonts w:hint="eastAsia"/>
        </w:rPr>
        <w:t>应有固定的与开展健康检查相适应的工作场所。应</w:t>
      </w:r>
      <w:r w:rsidRPr="001D71E6">
        <w:rPr>
          <w:rFonts w:hint="eastAsia"/>
        </w:rPr>
        <w:t>至少</w:t>
      </w:r>
      <w:r w:rsidRPr="00064DA5">
        <w:rPr>
          <w:rFonts w:hint="eastAsia"/>
        </w:rPr>
        <w:t>设</w:t>
      </w:r>
      <w:r>
        <w:rPr>
          <w:rFonts w:hint="eastAsia"/>
        </w:rPr>
        <w:t>有：登记室、采血室、粪便标本采集室、内科诊查室、皮肤科诊查室、医学检验室、医学影像室、候检室等必要场所。</w:t>
      </w:r>
      <w:bookmarkEnd w:id="93"/>
      <w:bookmarkEnd w:id="94"/>
    </w:p>
    <w:p w14:paraId="3549F042" w14:textId="77777777" w:rsidR="00FC5BA9" w:rsidRDefault="00BD56E7">
      <w:pPr>
        <w:pStyle w:val="affffffffa"/>
      </w:pPr>
      <w:bookmarkStart w:id="95" w:name="_Toc147764452"/>
      <w:bookmarkStart w:id="96" w:name="_Toc147764511"/>
      <w:r>
        <w:rPr>
          <w:rFonts w:hint="eastAsia"/>
        </w:rPr>
        <w:t>具有开展从业人员健康检查项目相适应的执业医师、护士等医疗卫生技术人员。</w:t>
      </w:r>
      <w:bookmarkEnd w:id="95"/>
      <w:bookmarkEnd w:id="96"/>
    </w:p>
    <w:p w14:paraId="7092E040" w14:textId="77777777" w:rsidR="00FC5BA9" w:rsidRDefault="00BD56E7">
      <w:pPr>
        <w:pStyle w:val="affffffffa"/>
      </w:pPr>
      <w:bookmarkStart w:id="97" w:name="_Toc147764453"/>
      <w:bookmarkStart w:id="98" w:name="_Toc147764512"/>
      <w:r>
        <w:rPr>
          <w:rFonts w:hint="eastAsia"/>
        </w:rPr>
        <w:t>具有开展从业人员健康检查项目相适应的仪器、设备及相关实验室检测能力。</w:t>
      </w:r>
      <w:bookmarkEnd w:id="97"/>
      <w:bookmarkEnd w:id="98"/>
    </w:p>
    <w:p w14:paraId="4DB1F401" w14:textId="77777777" w:rsidR="00FC5BA9" w:rsidRDefault="00BD56E7">
      <w:pPr>
        <w:pStyle w:val="affffffffa"/>
      </w:pPr>
      <w:bookmarkStart w:id="99" w:name="_Toc147764454"/>
      <w:bookmarkStart w:id="100" w:name="_Toc147764513"/>
      <w:r>
        <w:rPr>
          <w:rFonts w:hint="eastAsia"/>
        </w:rPr>
        <w:t>具有健全的从业人员健康检查内部管理制度、实验室生物安全管理制度、工作程序和质量控制体系。</w:t>
      </w:r>
      <w:bookmarkEnd w:id="99"/>
      <w:bookmarkEnd w:id="100"/>
    </w:p>
    <w:p w14:paraId="3EEAB4D6" w14:textId="77777777" w:rsidR="00FC5BA9" w:rsidRDefault="00BD56E7">
      <w:pPr>
        <w:pStyle w:val="affffffffa"/>
      </w:pPr>
      <w:bookmarkStart w:id="101" w:name="_Toc147764455"/>
      <w:bookmarkStart w:id="102" w:name="_Toc147764514"/>
      <w:r>
        <w:rPr>
          <w:rFonts w:hint="eastAsia"/>
        </w:rPr>
        <w:t>具有从业人员健康检查结果信息报告条件，定期将数据及时上传至“江苏省从业人员健康检查信息管理平台”，并保证数据接入的完整性以及数据传输的安全性。</w:t>
      </w:r>
      <w:bookmarkEnd w:id="101"/>
      <w:bookmarkEnd w:id="102"/>
    </w:p>
    <w:p w14:paraId="4D2853DA" w14:textId="77777777" w:rsidR="00FC5BA9" w:rsidRDefault="00BD56E7">
      <w:pPr>
        <w:pStyle w:val="affd"/>
        <w:spacing w:before="156" w:after="156"/>
      </w:pPr>
      <w:bookmarkStart w:id="103" w:name="_Toc147764581"/>
      <w:bookmarkStart w:id="104" w:name="_Toc147764515"/>
      <w:bookmarkStart w:id="105" w:name="_Toc147764560"/>
      <w:bookmarkStart w:id="106" w:name="_Toc147764456"/>
      <w:bookmarkStart w:id="107" w:name="_Toc150720775"/>
      <w:r>
        <w:rPr>
          <w:rFonts w:hint="eastAsia"/>
        </w:rPr>
        <w:t>人员</w:t>
      </w:r>
      <w:bookmarkEnd w:id="103"/>
      <w:bookmarkEnd w:id="104"/>
      <w:bookmarkEnd w:id="105"/>
      <w:bookmarkEnd w:id="106"/>
      <w:bookmarkEnd w:id="107"/>
    </w:p>
    <w:p w14:paraId="1F25B16E" w14:textId="77777777" w:rsidR="00FC5BA9" w:rsidRDefault="00BD56E7">
      <w:pPr>
        <w:pStyle w:val="affffffffa"/>
      </w:pPr>
      <w:bookmarkStart w:id="108" w:name="_Toc147764458"/>
      <w:bookmarkStart w:id="109" w:name="_Toc147764517"/>
      <w:r>
        <w:rPr>
          <w:rFonts w:hint="eastAsia"/>
        </w:rPr>
        <w:t>从事从业人员健康检查的专业技术人员应熟悉相关法律、法规、标准和规范以及本机构质量管理</w:t>
      </w:r>
      <w:r w:rsidRPr="001D71E6">
        <w:rPr>
          <w:rFonts w:hint="eastAsia"/>
        </w:rPr>
        <w:t>体系</w:t>
      </w:r>
      <w:r w:rsidRPr="00064DA5">
        <w:rPr>
          <w:rFonts w:hint="eastAsia"/>
        </w:rPr>
        <w:t>，应</w:t>
      </w:r>
      <w:r>
        <w:rPr>
          <w:rFonts w:hint="eastAsia"/>
        </w:rPr>
        <w:t>每</w:t>
      </w:r>
      <w:r>
        <w:rPr>
          <w:rFonts w:hint="eastAsia"/>
        </w:rPr>
        <w:t>2</w:t>
      </w:r>
      <w:r>
        <w:rPr>
          <w:rFonts w:hint="eastAsia"/>
        </w:rPr>
        <w:t>年参加省级组织的从业人员健康检查医疗技术、相关法律、法规和标准培训并考核合格。</w:t>
      </w:r>
    </w:p>
    <w:p w14:paraId="04149DA2" w14:textId="77777777" w:rsidR="00FC5BA9" w:rsidRDefault="00BD56E7">
      <w:pPr>
        <w:pStyle w:val="affffffffa"/>
      </w:pPr>
      <w:r>
        <w:rPr>
          <w:rFonts w:hint="eastAsia"/>
        </w:rPr>
        <w:t>专职技术负责人和质量负责人应熟悉本专业业务，且唯一执业地点在本机构，技术负责人应具有中级以上技术职称的执业医师，并从事相关专业工作</w:t>
      </w:r>
      <w:r>
        <w:rPr>
          <w:rFonts w:hint="eastAsia"/>
        </w:rPr>
        <w:t>5</w:t>
      </w:r>
      <w:r>
        <w:rPr>
          <w:rFonts w:hint="eastAsia"/>
        </w:rPr>
        <w:t>年以上。质量负责人应由主治（管）医</w:t>
      </w:r>
      <w:r>
        <w:rPr>
          <w:rFonts w:hint="eastAsia"/>
        </w:rPr>
        <w:t>（技）师以上技术职称，从事相关专业工作</w:t>
      </w:r>
      <w:r>
        <w:rPr>
          <w:rFonts w:hint="eastAsia"/>
        </w:rPr>
        <w:t>3</w:t>
      </w:r>
      <w:r>
        <w:rPr>
          <w:rFonts w:hint="eastAsia"/>
        </w:rPr>
        <w:t>年以上。</w:t>
      </w:r>
      <w:bookmarkEnd w:id="108"/>
      <w:bookmarkEnd w:id="109"/>
    </w:p>
    <w:p w14:paraId="25F00D12" w14:textId="77777777" w:rsidR="00FC5BA9" w:rsidRPr="00064DA5" w:rsidRDefault="00BD56E7">
      <w:pPr>
        <w:pStyle w:val="affffffffa"/>
      </w:pPr>
      <w:bookmarkStart w:id="110" w:name="_Toc147764459"/>
      <w:bookmarkStart w:id="111" w:name="_Toc147764518"/>
      <w:r>
        <w:rPr>
          <w:rFonts w:hint="eastAsia"/>
        </w:rPr>
        <w:t>具有不少于</w:t>
      </w:r>
      <w:r>
        <w:rPr>
          <w:rFonts w:hint="eastAsia"/>
        </w:rPr>
        <w:t>10</w:t>
      </w:r>
      <w:r w:rsidRPr="00064DA5">
        <w:rPr>
          <w:rFonts w:hint="eastAsia"/>
        </w:rPr>
        <w:t>名专（兼）职的专业技术人员，至少有内科</w:t>
      </w:r>
      <w:r w:rsidRPr="001D71E6">
        <w:rPr>
          <w:rFonts w:hint="eastAsia"/>
        </w:rPr>
        <w:t>（或全科）</w:t>
      </w:r>
      <w:r w:rsidRPr="00064DA5">
        <w:rPr>
          <w:rFonts w:hint="eastAsia"/>
        </w:rPr>
        <w:t>、皮肤科、医学影像专业执业医师各</w:t>
      </w:r>
      <w:r w:rsidRPr="00064DA5">
        <w:rPr>
          <w:rFonts w:hint="eastAsia"/>
        </w:rPr>
        <w:t>1</w:t>
      </w:r>
      <w:r w:rsidRPr="00064DA5">
        <w:rPr>
          <w:rFonts w:hint="eastAsia"/>
        </w:rPr>
        <w:t>名，执业医师执业地点应在本机构。</w:t>
      </w:r>
      <w:bookmarkEnd w:id="110"/>
      <w:bookmarkEnd w:id="111"/>
    </w:p>
    <w:p w14:paraId="05322E61" w14:textId="77777777" w:rsidR="00FC5BA9" w:rsidRDefault="00BD56E7">
      <w:pPr>
        <w:pStyle w:val="affffffffa"/>
      </w:pPr>
      <w:bookmarkStart w:id="112" w:name="_Toc147764460"/>
      <w:bookmarkStart w:id="113" w:name="_Toc147764519"/>
      <w:r w:rsidRPr="00064DA5">
        <w:rPr>
          <w:rFonts w:hint="eastAsia"/>
        </w:rPr>
        <w:t>主检医师应</w:t>
      </w:r>
      <w:r w:rsidRPr="001D71E6">
        <w:rPr>
          <w:rFonts w:hint="eastAsia"/>
        </w:rPr>
        <w:t>为</w:t>
      </w:r>
      <w:r w:rsidRPr="00064DA5">
        <w:rPr>
          <w:rFonts w:hint="eastAsia"/>
        </w:rPr>
        <w:t>具有中级以上专业技术职称的执业医师，从事从业人员健康检查相关工作</w:t>
      </w:r>
      <w:r w:rsidRPr="00064DA5">
        <w:rPr>
          <w:rFonts w:hint="eastAsia"/>
        </w:rPr>
        <w:t>3</w:t>
      </w:r>
      <w:r w:rsidRPr="00064DA5">
        <w:rPr>
          <w:rFonts w:hint="eastAsia"/>
        </w:rPr>
        <w:t>年以上，熟悉相关法律法规标准</w:t>
      </w:r>
      <w:r>
        <w:rPr>
          <w:rFonts w:hint="eastAsia"/>
        </w:rPr>
        <w:t>，主检医师的执业地点应在本机构。</w:t>
      </w:r>
      <w:bookmarkEnd w:id="112"/>
      <w:bookmarkEnd w:id="113"/>
    </w:p>
    <w:p w14:paraId="7129F39C" w14:textId="77777777" w:rsidR="00FC5BA9" w:rsidRDefault="00BD56E7">
      <w:pPr>
        <w:pStyle w:val="affffffffa"/>
      </w:pPr>
      <w:bookmarkStart w:id="114" w:name="_Toc147764461"/>
      <w:bookmarkStart w:id="115" w:name="_Toc147764520"/>
      <w:r>
        <w:rPr>
          <w:rFonts w:hint="eastAsia"/>
        </w:rPr>
        <w:t>至少有</w:t>
      </w:r>
      <w:r>
        <w:rPr>
          <w:rFonts w:hint="eastAsia"/>
        </w:rPr>
        <w:t>2</w:t>
      </w:r>
      <w:r>
        <w:rPr>
          <w:rFonts w:hint="eastAsia"/>
        </w:rPr>
        <w:t>名在本机构执业的执业护士。</w:t>
      </w:r>
      <w:bookmarkEnd w:id="114"/>
      <w:bookmarkEnd w:id="115"/>
    </w:p>
    <w:p w14:paraId="7173A699" w14:textId="77777777" w:rsidR="00FC5BA9" w:rsidRDefault="00BD56E7">
      <w:pPr>
        <w:pStyle w:val="affffffffa"/>
      </w:pPr>
      <w:bookmarkStart w:id="116" w:name="_Toc147764462"/>
      <w:bookmarkStart w:id="117" w:name="_Toc147764521"/>
      <w:r>
        <w:rPr>
          <w:rFonts w:hint="eastAsia"/>
        </w:rPr>
        <w:t>具有</w:t>
      </w:r>
      <w:r>
        <w:rPr>
          <w:rFonts w:hint="eastAsia"/>
        </w:rPr>
        <w:t>2</w:t>
      </w:r>
      <w:r>
        <w:rPr>
          <w:rFonts w:hint="eastAsia"/>
        </w:rPr>
        <w:t>年以上临床检验技术工作经历的检验技术人员不少于</w:t>
      </w:r>
      <w:r>
        <w:rPr>
          <w:rFonts w:hint="eastAsia"/>
        </w:rPr>
        <w:t>2</w:t>
      </w:r>
      <w:r>
        <w:rPr>
          <w:rFonts w:hint="eastAsia"/>
        </w:rPr>
        <w:t>名，其中至少</w:t>
      </w:r>
      <w:r>
        <w:rPr>
          <w:rFonts w:hint="eastAsia"/>
        </w:rPr>
        <w:t>1</w:t>
      </w:r>
      <w:r>
        <w:rPr>
          <w:rFonts w:hint="eastAsia"/>
        </w:rPr>
        <w:t>名具有中级以上技术职称。</w:t>
      </w:r>
      <w:bookmarkEnd w:id="116"/>
      <w:bookmarkEnd w:id="117"/>
    </w:p>
    <w:p w14:paraId="7CCB3064" w14:textId="77777777" w:rsidR="00FC5BA9" w:rsidRDefault="00BD56E7">
      <w:pPr>
        <w:pStyle w:val="affffffffa"/>
      </w:pPr>
      <w:bookmarkStart w:id="118" w:name="_Toc147764463"/>
      <w:bookmarkStart w:id="119" w:name="_Toc147764522"/>
      <w:r>
        <w:rPr>
          <w:rFonts w:hint="eastAsia"/>
        </w:rPr>
        <w:t>至少具有</w:t>
      </w:r>
      <w:r>
        <w:rPr>
          <w:rFonts w:hint="eastAsia"/>
        </w:rPr>
        <w:t>1</w:t>
      </w:r>
      <w:r>
        <w:rPr>
          <w:rFonts w:hint="eastAsia"/>
        </w:rPr>
        <w:t>名专（兼）职网络直报员，每</w:t>
      </w:r>
      <w:r>
        <w:rPr>
          <w:rFonts w:hint="eastAsia"/>
        </w:rPr>
        <w:t>2</w:t>
      </w:r>
      <w:r>
        <w:rPr>
          <w:rFonts w:hint="eastAsia"/>
        </w:rPr>
        <w:t>年参加省级组织的从业人员</w:t>
      </w:r>
      <w:r>
        <w:rPr>
          <w:rFonts w:hint="eastAsia"/>
        </w:rPr>
        <w:t>健康检查信息报告专业知识培训并考核合格。</w:t>
      </w:r>
      <w:bookmarkEnd w:id="118"/>
      <w:bookmarkEnd w:id="119"/>
    </w:p>
    <w:p w14:paraId="1A0C736D" w14:textId="77777777" w:rsidR="00FC5BA9" w:rsidRPr="001D71E6" w:rsidRDefault="00BD56E7">
      <w:pPr>
        <w:pStyle w:val="affd"/>
        <w:spacing w:before="156" w:after="156"/>
      </w:pPr>
      <w:bookmarkStart w:id="120" w:name="_Toc150720776"/>
      <w:r w:rsidRPr="001D71E6">
        <w:rPr>
          <w:rFonts w:hint="eastAsia"/>
        </w:rPr>
        <w:t>实验室</w:t>
      </w:r>
      <w:bookmarkEnd w:id="120"/>
    </w:p>
    <w:p w14:paraId="6AB4E341" w14:textId="77777777" w:rsidR="00FC5BA9" w:rsidRPr="00064DA5" w:rsidRDefault="00BD56E7">
      <w:pPr>
        <w:pStyle w:val="affffffffa"/>
      </w:pPr>
      <w:bookmarkStart w:id="121" w:name="_Toc147764465"/>
      <w:bookmarkStart w:id="122" w:name="_Toc147764524"/>
      <w:r w:rsidRPr="00064DA5">
        <w:rPr>
          <w:rFonts w:hint="eastAsia"/>
        </w:rPr>
        <w:t>具有所开展服务项目所必需的仪器设备（见附录</w:t>
      </w:r>
      <w:r w:rsidRPr="00064DA5">
        <w:rPr>
          <w:rFonts w:hint="eastAsia"/>
        </w:rPr>
        <w:t>A</w:t>
      </w:r>
      <w:r w:rsidRPr="00064DA5">
        <w:rPr>
          <w:rFonts w:hint="eastAsia"/>
        </w:rPr>
        <w:t>）。</w:t>
      </w:r>
      <w:bookmarkEnd w:id="121"/>
      <w:bookmarkEnd w:id="122"/>
    </w:p>
    <w:p w14:paraId="387F1978" w14:textId="77777777" w:rsidR="00FC5BA9" w:rsidRPr="00064DA5" w:rsidRDefault="00BD56E7">
      <w:pPr>
        <w:pStyle w:val="affffffffa"/>
      </w:pPr>
      <w:bookmarkStart w:id="123" w:name="_Toc147764466"/>
      <w:bookmarkStart w:id="124" w:name="_Toc147764525"/>
      <w:r w:rsidRPr="00064DA5">
        <w:rPr>
          <w:rFonts w:hint="eastAsia"/>
        </w:rPr>
        <w:t>仪器设备的种类、数量、性能、量程、精度应满足工作的需要，且运行良好。</w:t>
      </w:r>
      <w:bookmarkEnd w:id="123"/>
      <w:bookmarkEnd w:id="124"/>
    </w:p>
    <w:p w14:paraId="7F00D6CC" w14:textId="77777777" w:rsidR="00FC5BA9" w:rsidRPr="00064DA5" w:rsidRDefault="00BD56E7">
      <w:pPr>
        <w:pStyle w:val="affffffffa"/>
      </w:pPr>
      <w:bookmarkStart w:id="125" w:name="_Toc147764526"/>
      <w:bookmarkStart w:id="126" w:name="_Toc147764467"/>
      <w:r w:rsidRPr="00064DA5">
        <w:rPr>
          <w:rFonts w:hint="eastAsia"/>
        </w:rPr>
        <w:t>仪器设备应定期进行计量检定</w:t>
      </w:r>
      <w:r w:rsidRPr="001D71E6">
        <w:rPr>
          <w:rFonts w:hint="eastAsia"/>
        </w:rPr>
        <w:t>或校准</w:t>
      </w:r>
      <w:r w:rsidRPr="00064DA5">
        <w:rPr>
          <w:rFonts w:hint="eastAsia"/>
        </w:rPr>
        <w:t>，并贴有检定或校</w:t>
      </w:r>
      <w:r w:rsidRPr="001D71E6">
        <w:rPr>
          <w:rFonts w:hint="eastAsia"/>
        </w:rPr>
        <w:t>准</w:t>
      </w:r>
      <w:r w:rsidRPr="00064DA5">
        <w:rPr>
          <w:rFonts w:hint="eastAsia"/>
        </w:rPr>
        <w:t>标识。无计量检定规程的仪器设备，应有自行编制的校验和检验方法并进行定期校验。仪器设备应有完整的操作规程。</w:t>
      </w:r>
      <w:bookmarkEnd w:id="125"/>
      <w:bookmarkEnd w:id="126"/>
    </w:p>
    <w:p w14:paraId="5E3D57E1" w14:textId="77777777" w:rsidR="00FC5BA9" w:rsidRPr="00064DA5" w:rsidRDefault="00BD56E7">
      <w:pPr>
        <w:pStyle w:val="affffffffa"/>
      </w:pPr>
      <w:bookmarkStart w:id="127" w:name="_Toc147764527"/>
      <w:bookmarkStart w:id="128" w:name="_Toc147764468"/>
      <w:r w:rsidRPr="00064DA5">
        <w:rPr>
          <w:rFonts w:hint="eastAsia"/>
        </w:rPr>
        <w:t>标准物质、标准溶液及化学试剂的配制标识与使用记录应符合国家、行业、地方或团体标准要求。</w:t>
      </w:r>
      <w:bookmarkEnd w:id="127"/>
      <w:bookmarkEnd w:id="128"/>
    </w:p>
    <w:p w14:paraId="726131AB" w14:textId="77777777" w:rsidR="00FC5BA9" w:rsidRPr="00064DA5" w:rsidRDefault="00BD56E7">
      <w:pPr>
        <w:pStyle w:val="affffffffa"/>
      </w:pPr>
      <w:bookmarkStart w:id="129" w:name="_Toc147764528"/>
      <w:bookmarkStart w:id="130" w:name="_Toc147764469"/>
      <w:r w:rsidRPr="00064DA5">
        <w:rPr>
          <w:rFonts w:hint="eastAsia"/>
        </w:rPr>
        <w:t>检验检测应采用国家、行业、地方或团体规定的方法或标准</w:t>
      </w:r>
      <w:r w:rsidRPr="001D71E6">
        <w:rPr>
          <w:rFonts w:hint="eastAsia"/>
        </w:rPr>
        <w:t>并在使用前进行验证</w:t>
      </w:r>
      <w:r w:rsidRPr="00064DA5">
        <w:rPr>
          <w:rFonts w:hint="eastAsia"/>
        </w:rPr>
        <w:t>。采用非标方法，</w:t>
      </w:r>
      <w:r w:rsidRPr="001D71E6">
        <w:rPr>
          <w:rFonts w:hint="eastAsia"/>
        </w:rPr>
        <w:t>使用前</w:t>
      </w:r>
      <w:r w:rsidRPr="00064DA5">
        <w:rPr>
          <w:rFonts w:hint="eastAsia"/>
        </w:rPr>
        <w:t>应进行</w:t>
      </w:r>
      <w:r w:rsidRPr="00064DA5">
        <w:rPr>
          <w:rFonts w:hint="eastAsia"/>
        </w:rPr>
        <w:t>方法比对或验证，</w:t>
      </w:r>
      <w:r w:rsidRPr="001D71E6">
        <w:rPr>
          <w:rFonts w:hint="eastAsia"/>
        </w:rPr>
        <w:t>必要时</w:t>
      </w:r>
      <w:r w:rsidRPr="00064DA5">
        <w:rPr>
          <w:rFonts w:hint="eastAsia"/>
        </w:rPr>
        <w:t>编写标准操作程序（</w:t>
      </w:r>
      <w:r w:rsidRPr="00064DA5">
        <w:rPr>
          <w:rFonts w:hint="eastAsia"/>
        </w:rPr>
        <w:t>Standard Operation Procedure</w:t>
      </w:r>
      <w:r w:rsidRPr="00064DA5">
        <w:rPr>
          <w:rFonts w:hint="eastAsia"/>
        </w:rPr>
        <w:t>，</w:t>
      </w:r>
      <w:r w:rsidRPr="00064DA5">
        <w:rPr>
          <w:rFonts w:hint="eastAsia"/>
        </w:rPr>
        <w:t>SOP</w:t>
      </w:r>
      <w:r w:rsidRPr="00064DA5">
        <w:rPr>
          <w:rFonts w:hint="eastAsia"/>
        </w:rPr>
        <w:t>）或作业指导书，并经技术负责人审批。凡是检测方法或检测仪器有要求的，应按要求对检测场所的温度、湿度和放射性本底等环境条件进行有效、准确的</w:t>
      </w:r>
      <w:r w:rsidRPr="001D71E6">
        <w:rPr>
          <w:rFonts w:hint="eastAsia"/>
        </w:rPr>
        <w:t>监测、控制</w:t>
      </w:r>
      <w:r w:rsidRPr="00064DA5">
        <w:rPr>
          <w:rFonts w:hint="eastAsia"/>
        </w:rPr>
        <w:t>并记录。</w:t>
      </w:r>
      <w:bookmarkEnd w:id="129"/>
      <w:bookmarkEnd w:id="130"/>
    </w:p>
    <w:p w14:paraId="15BB72A5" w14:textId="77777777" w:rsidR="00FC5BA9" w:rsidRPr="00064DA5" w:rsidRDefault="00BD56E7">
      <w:pPr>
        <w:pStyle w:val="affffffffa"/>
      </w:pPr>
      <w:bookmarkStart w:id="131" w:name="_Toc147764470"/>
      <w:bookmarkStart w:id="132" w:name="_Toc147764529"/>
      <w:r w:rsidRPr="00064DA5">
        <w:rPr>
          <w:rFonts w:hint="eastAsia"/>
        </w:rPr>
        <w:t>应当为检测样品建立唯一识别系统和状态标识。应编制有关样品采集、接收、流转、保存和安全处置的书面程序。</w:t>
      </w:r>
      <w:bookmarkEnd w:id="131"/>
      <w:bookmarkEnd w:id="132"/>
    </w:p>
    <w:p w14:paraId="5329F1CB" w14:textId="77777777" w:rsidR="00FC5BA9" w:rsidRPr="00064DA5" w:rsidRDefault="00BD56E7">
      <w:pPr>
        <w:pStyle w:val="affffffffa"/>
      </w:pPr>
      <w:bookmarkStart w:id="133" w:name="_Toc147764530"/>
      <w:bookmarkStart w:id="134" w:name="_Toc147764471"/>
      <w:r w:rsidRPr="00064DA5">
        <w:rPr>
          <w:rFonts w:hint="eastAsia"/>
        </w:rPr>
        <w:t>实验室应布局合理，有健全的管理制度，符合</w:t>
      </w:r>
      <w:r w:rsidRPr="00064DA5">
        <w:rPr>
          <w:rFonts w:hint="eastAsia"/>
        </w:rPr>
        <w:t xml:space="preserve">GB 19489 </w:t>
      </w:r>
      <w:r w:rsidRPr="00064DA5">
        <w:rPr>
          <w:rFonts w:hint="eastAsia"/>
        </w:rPr>
        <w:t>、</w:t>
      </w:r>
      <w:r w:rsidRPr="00064DA5">
        <w:rPr>
          <w:rFonts w:hint="eastAsia"/>
        </w:rPr>
        <w:t>GB 50346</w:t>
      </w:r>
      <w:r w:rsidRPr="00064DA5">
        <w:rPr>
          <w:rFonts w:hint="eastAsia"/>
        </w:rPr>
        <w:t>临床实验室生物安全管理</w:t>
      </w:r>
      <w:r w:rsidRPr="00064DA5">
        <w:rPr>
          <w:rFonts w:hint="eastAsia"/>
        </w:rPr>
        <w:lastRenderedPageBreak/>
        <w:t>的基本要求。仪器设备应放置合理，便于操作。实验室应配</w:t>
      </w:r>
      <w:r w:rsidRPr="00064DA5">
        <w:rPr>
          <w:rFonts w:hint="eastAsia"/>
        </w:rPr>
        <w:t>有必要的防污染、防火、控制进入等安全措施。</w:t>
      </w:r>
      <w:bookmarkEnd w:id="133"/>
      <w:bookmarkEnd w:id="134"/>
    </w:p>
    <w:p w14:paraId="0B2DC806" w14:textId="77777777" w:rsidR="00FC5BA9" w:rsidRPr="00064DA5" w:rsidRDefault="00BD56E7">
      <w:pPr>
        <w:pStyle w:val="affd"/>
        <w:spacing w:before="156" w:after="156"/>
      </w:pPr>
      <w:bookmarkStart w:id="135" w:name="_Toc150720777"/>
      <w:bookmarkStart w:id="136" w:name="_Toc147764562"/>
      <w:bookmarkStart w:id="137" w:name="_Toc147764531"/>
      <w:bookmarkStart w:id="138" w:name="_Toc147764583"/>
      <w:bookmarkStart w:id="139" w:name="_Toc147764472"/>
      <w:r w:rsidRPr="00064DA5">
        <w:rPr>
          <w:rFonts w:hint="eastAsia"/>
        </w:rPr>
        <w:t>服务</w:t>
      </w:r>
      <w:bookmarkEnd w:id="135"/>
      <w:bookmarkEnd w:id="136"/>
      <w:bookmarkEnd w:id="137"/>
      <w:bookmarkEnd w:id="138"/>
      <w:bookmarkEnd w:id="139"/>
    </w:p>
    <w:p w14:paraId="765F4865" w14:textId="77777777" w:rsidR="00FC5BA9" w:rsidRPr="00064DA5" w:rsidRDefault="00BD56E7">
      <w:pPr>
        <w:pStyle w:val="affffffffa"/>
      </w:pPr>
      <w:bookmarkStart w:id="140" w:name="_Toc147764473"/>
      <w:bookmarkStart w:id="141" w:name="_Toc147764532"/>
      <w:r w:rsidRPr="00064DA5">
        <w:rPr>
          <w:rFonts w:hint="eastAsia"/>
        </w:rPr>
        <w:t>从业人员健康检查机构在从业人员健康检查开始前，应将检查须知、注意事项和流程告知受检人员。检查场所的醒目位置应张贴检查须知、检查流程示意图、路标指示牌和</w:t>
      </w:r>
      <w:r w:rsidRPr="001D71E6">
        <w:rPr>
          <w:rFonts w:hint="eastAsia"/>
        </w:rPr>
        <w:t>悬挂</w:t>
      </w:r>
      <w:r w:rsidRPr="00064DA5">
        <w:rPr>
          <w:rFonts w:hint="eastAsia"/>
        </w:rPr>
        <w:t>诊室牌。</w:t>
      </w:r>
      <w:bookmarkEnd w:id="140"/>
      <w:bookmarkEnd w:id="141"/>
    </w:p>
    <w:p w14:paraId="40695010" w14:textId="77777777" w:rsidR="00FC5BA9" w:rsidRPr="00064DA5" w:rsidRDefault="00BD56E7">
      <w:pPr>
        <w:pStyle w:val="affffffffa"/>
      </w:pPr>
      <w:bookmarkStart w:id="142" w:name="_Toc147764533"/>
      <w:bookmarkStart w:id="143" w:name="_Toc147764474"/>
      <w:r w:rsidRPr="00064DA5">
        <w:rPr>
          <w:rFonts w:hint="eastAsia"/>
        </w:rPr>
        <w:t>从业人员健康检查机构应按照有关规定开展科学、客观、真实的从业人员健康检查服务。</w:t>
      </w:r>
      <w:bookmarkEnd w:id="142"/>
      <w:bookmarkEnd w:id="143"/>
    </w:p>
    <w:p w14:paraId="23315BF1" w14:textId="77777777" w:rsidR="00FC5BA9" w:rsidRPr="00064DA5" w:rsidRDefault="00BD56E7">
      <w:pPr>
        <w:pStyle w:val="affffffffa"/>
      </w:pPr>
      <w:bookmarkStart w:id="144" w:name="_Toc147764475"/>
      <w:bookmarkStart w:id="145" w:name="_Toc147764534"/>
      <w:r w:rsidRPr="00064DA5">
        <w:rPr>
          <w:rFonts w:hint="eastAsia"/>
        </w:rPr>
        <w:t>从业人员健康检查机构和工作人员应严格遵纪守法、秉公办事，加强过程管理，确保健康检查结果真实可信，不得弄虚作假。根据“检查项目齐全、主检结论合格”</w:t>
      </w:r>
      <w:r w:rsidRPr="001D71E6">
        <w:rPr>
          <w:rFonts w:hint="eastAsia"/>
        </w:rPr>
        <w:t>原则</w:t>
      </w:r>
      <w:r w:rsidRPr="00064DA5">
        <w:rPr>
          <w:rFonts w:hint="eastAsia"/>
        </w:rPr>
        <w:t>，开具从业人员健康检查合格证明。</w:t>
      </w:r>
      <w:bookmarkEnd w:id="144"/>
      <w:bookmarkEnd w:id="145"/>
    </w:p>
    <w:p w14:paraId="37A0F622" w14:textId="77777777" w:rsidR="00FC5BA9" w:rsidRPr="00064DA5" w:rsidRDefault="00BD56E7">
      <w:pPr>
        <w:pStyle w:val="affc"/>
        <w:spacing w:before="312" w:after="312"/>
      </w:pPr>
      <w:bookmarkStart w:id="146" w:name="_Toc147764476"/>
      <w:bookmarkStart w:id="147" w:name="_Toc147764535"/>
      <w:bookmarkStart w:id="148" w:name="_Toc147764584"/>
      <w:bookmarkStart w:id="149" w:name="_Toc150720778"/>
      <w:bookmarkStart w:id="150" w:name="_Toc147764563"/>
      <w:r w:rsidRPr="00064DA5">
        <w:rPr>
          <w:rFonts w:hint="eastAsia"/>
        </w:rPr>
        <w:t>工作流程</w:t>
      </w:r>
      <w:bookmarkEnd w:id="146"/>
      <w:bookmarkEnd w:id="147"/>
      <w:bookmarkEnd w:id="148"/>
      <w:bookmarkEnd w:id="149"/>
      <w:bookmarkEnd w:id="150"/>
    </w:p>
    <w:p w14:paraId="350F3811" w14:textId="77777777" w:rsidR="00FC5BA9" w:rsidRPr="00064DA5" w:rsidRDefault="00BD56E7">
      <w:pPr>
        <w:pStyle w:val="affd"/>
        <w:spacing w:before="156" w:after="156"/>
      </w:pPr>
      <w:bookmarkStart w:id="151" w:name="_Toc147764477"/>
      <w:bookmarkStart w:id="152" w:name="_Toc147764536"/>
      <w:bookmarkStart w:id="153" w:name="_Toc150720779"/>
      <w:bookmarkStart w:id="154" w:name="_Toc147764564"/>
      <w:bookmarkStart w:id="155" w:name="_Toc147764585"/>
      <w:r w:rsidRPr="00064DA5">
        <w:rPr>
          <w:rFonts w:hint="eastAsia"/>
        </w:rPr>
        <w:t>体检前</w:t>
      </w:r>
      <w:bookmarkEnd w:id="151"/>
      <w:bookmarkEnd w:id="152"/>
      <w:bookmarkEnd w:id="153"/>
      <w:bookmarkEnd w:id="154"/>
      <w:bookmarkEnd w:id="155"/>
    </w:p>
    <w:p w14:paraId="23E6A31E" w14:textId="77777777" w:rsidR="00FC5BA9" w:rsidRPr="00064DA5" w:rsidRDefault="00BD56E7">
      <w:pPr>
        <w:pStyle w:val="affffffffa"/>
      </w:pPr>
      <w:bookmarkStart w:id="156" w:name="_Toc147764537"/>
      <w:bookmarkStart w:id="157" w:name="_Toc147764478"/>
      <w:r w:rsidRPr="00064DA5">
        <w:rPr>
          <w:rFonts w:hint="eastAsia"/>
        </w:rPr>
        <w:t>已开通网络平台进行</w:t>
      </w:r>
      <w:r w:rsidRPr="00064DA5">
        <w:rPr>
          <w:rFonts w:hint="eastAsia"/>
        </w:rPr>
        <w:t>预约体检的地区，由用人单位或从业人员通过网络平台提交申请材料，待体检机构审核通过后，进行预约。未开通网络平台进行预约体检的地区，体检机构应审核从业人员办理材料，按照价格管理部门的收费标准收费，录入受检者基本信息，打印体检表。</w:t>
      </w:r>
      <w:bookmarkEnd w:id="156"/>
      <w:bookmarkEnd w:id="157"/>
    </w:p>
    <w:p w14:paraId="620C7F8D" w14:textId="77777777" w:rsidR="00FC5BA9" w:rsidRPr="00064DA5" w:rsidRDefault="00BD56E7">
      <w:pPr>
        <w:pStyle w:val="affffffffa"/>
      </w:pPr>
      <w:bookmarkStart w:id="158" w:name="_Toc147764538"/>
      <w:bookmarkStart w:id="159" w:name="_Toc147764479"/>
      <w:r w:rsidRPr="00064DA5">
        <w:rPr>
          <w:rFonts w:hint="eastAsia"/>
        </w:rPr>
        <w:t>从业人员健康检查申办材料</w:t>
      </w:r>
      <w:bookmarkEnd w:id="158"/>
      <w:bookmarkEnd w:id="159"/>
      <w:r w:rsidRPr="00064DA5">
        <w:rPr>
          <w:rFonts w:hint="eastAsia"/>
        </w:rPr>
        <w:t>：</w:t>
      </w:r>
    </w:p>
    <w:p w14:paraId="14863345" w14:textId="77777777" w:rsidR="00FC5BA9" w:rsidRPr="00064DA5" w:rsidRDefault="00BD56E7">
      <w:pPr>
        <w:pStyle w:val="af5"/>
      </w:pPr>
      <w:bookmarkStart w:id="160" w:name="_Toc147764480"/>
      <w:r w:rsidRPr="00064DA5">
        <w:rPr>
          <w:rFonts w:hint="eastAsia"/>
        </w:rPr>
        <w:t>有效身份证件：国内从业人员提供身份证原件，港、澳、台、国外从业人员提供相应通行证或护照。</w:t>
      </w:r>
      <w:bookmarkEnd w:id="160"/>
    </w:p>
    <w:p w14:paraId="7B6998E2" w14:textId="29939ABC" w:rsidR="00FC5BA9" w:rsidRPr="00064DA5" w:rsidRDefault="00BD56E7">
      <w:pPr>
        <w:pStyle w:val="af5"/>
      </w:pPr>
      <w:bookmarkStart w:id="161" w:name="_Toc147764481"/>
      <w:r w:rsidRPr="00064DA5">
        <w:rPr>
          <w:rFonts w:hint="eastAsia"/>
        </w:rPr>
        <w:t>江苏省内食品或公共场所等经营场所有效期内的证照复印件（须盖单位公章）及单位介绍信。以下证照之一：</w:t>
      </w:r>
      <w:r w:rsidR="00B07743">
        <w:rPr>
          <w:rFonts w:hint="eastAsia"/>
        </w:rPr>
        <w:t>《</w:t>
      </w:r>
      <w:r w:rsidR="00842AE2" w:rsidRPr="00842AE2">
        <w:rPr>
          <w:rFonts w:hint="eastAsia"/>
        </w:rPr>
        <w:t>食品经营许可证》《食品生产许可证》《食品摊贩公示卡》《食品小作坊登记证》《小餐饮备案信息公示卡》《仅销售预包装食品经营者备案信息采集表》《生活饮用水卫生许可证》《涉及饮用水卫生安全产品卫生批准文件》《药品生产许可证》《药品经营许可证》《消毒产品生产企业卫生许可证》《公共场所卫生许可证》《国境口岸卫生许可证》《营业执照》（经营范围需含有法律法规规定的需要进行从业人员健康检查的经营项目）《工商名称核准通知单或市场主体自主申报名称预留告知书》，法律法规规章有新规定的，从其规定。</w:t>
      </w:r>
      <w:bookmarkEnd w:id="161"/>
    </w:p>
    <w:p w14:paraId="1D1B067F" w14:textId="77777777" w:rsidR="00FC5BA9" w:rsidRPr="00064DA5" w:rsidRDefault="00BD56E7">
      <w:pPr>
        <w:pStyle w:val="af5"/>
      </w:pPr>
      <w:bookmarkStart w:id="162" w:name="_Toc147764482"/>
      <w:r w:rsidRPr="00064DA5">
        <w:rPr>
          <w:rFonts w:hint="eastAsia"/>
        </w:rPr>
        <w:t>用人单位相关岗位聘用证明原件</w:t>
      </w:r>
      <w:r w:rsidRPr="00064DA5">
        <w:rPr>
          <w:rFonts w:hint="eastAsia"/>
        </w:rPr>
        <w:t>1</w:t>
      </w:r>
      <w:r w:rsidRPr="00064DA5">
        <w:rPr>
          <w:rFonts w:hint="eastAsia"/>
        </w:rPr>
        <w:t>份（</w:t>
      </w:r>
      <w:r w:rsidRPr="00064DA5">
        <w:rPr>
          <w:rFonts w:hint="eastAsia"/>
        </w:rPr>
        <w:t>证明需加盖公章；法人办理则不需要提供）。</w:t>
      </w:r>
      <w:bookmarkEnd w:id="162"/>
    </w:p>
    <w:p w14:paraId="30D4FB4C" w14:textId="77777777" w:rsidR="00FC5BA9" w:rsidRPr="00064DA5" w:rsidRDefault="00BD56E7">
      <w:pPr>
        <w:pStyle w:val="affd"/>
        <w:spacing w:before="156" w:after="156"/>
      </w:pPr>
      <w:bookmarkStart w:id="163" w:name="_Toc150720780"/>
      <w:bookmarkStart w:id="164" w:name="_Toc147764539"/>
      <w:bookmarkStart w:id="165" w:name="_Toc147764565"/>
      <w:bookmarkStart w:id="166" w:name="_Toc147764586"/>
      <w:bookmarkStart w:id="167" w:name="_Toc147764483"/>
      <w:r w:rsidRPr="00064DA5">
        <w:rPr>
          <w:rFonts w:hint="eastAsia"/>
        </w:rPr>
        <w:t>体检实施</w:t>
      </w:r>
      <w:bookmarkEnd w:id="163"/>
      <w:bookmarkEnd w:id="164"/>
      <w:bookmarkEnd w:id="165"/>
      <w:bookmarkEnd w:id="166"/>
      <w:bookmarkEnd w:id="167"/>
    </w:p>
    <w:p w14:paraId="75B95F2F" w14:textId="77777777" w:rsidR="00FC5BA9" w:rsidRPr="00064DA5" w:rsidRDefault="00BD56E7">
      <w:pPr>
        <w:pStyle w:val="affffffffa"/>
      </w:pPr>
      <w:bookmarkStart w:id="168" w:name="_Toc147764540"/>
      <w:bookmarkStart w:id="169" w:name="_Toc147764484"/>
      <w:r w:rsidRPr="00064DA5">
        <w:rPr>
          <w:rFonts w:hint="eastAsia"/>
        </w:rPr>
        <w:t>按国家有关技术规范、标准和要求对从业人员进行健康</w:t>
      </w:r>
      <w:r w:rsidRPr="001D71E6">
        <w:rPr>
          <w:rFonts w:hint="eastAsia"/>
        </w:rPr>
        <w:t>检查</w:t>
      </w:r>
      <w:r w:rsidRPr="00064DA5">
        <w:rPr>
          <w:rFonts w:hint="eastAsia"/>
        </w:rPr>
        <w:t>，认真填写检查结果，在规定的位置签医师全名。受检者在完成各项体检后，由主检医师检查体检表无缺、漏项后，根据体检结果签署体检结论和意见。</w:t>
      </w:r>
      <w:bookmarkEnd w:id="168"/>
      <w:bookmarkEnd w:id="169"/>
    </w:p>
    <w:p w14:paraId="63858057" w14:textId="77777777" w:rsidR="00FC5BA9" w:rsidRPr="00064DA5" w:rsidRDefault="00BD56E7">
      <w:pPr>
        <w:pStyle w:val="affffffffa"/>
      </w:pPr>
      <w:bookmarkStart w:id="170" w:name="_Toc147764485"/>
      <w:bookmarkStart w:id="171" w:name="_Toc147764541"/>
      <w:r w:rsidRPr="00064DA5">
        <w:rPr>
          <w:rFonts w:hint="eastAsia"/>
        </w:rPr>
        <w:t>检查内容</w:t>
      </w:r>
      <w:bookmarkEnd w:id="170"/>
      <w:bookmarkEnd w:id="171"/>
      <w:r w:rsidRPr="00064DA5">
        <w:rPr>
          <w:rFonts w:hint="eastAsia"/>
        </w:rPr>
        <w:t>主要包括：</w:t>
      </w:r>
    </w:p>
    <w:p w14:paraId="13996399" w14:textId="77777777" w:rsidR="00FC5BA9" w:rsidRPr="00064DA5" w:rsidRDefault="00BD56E7">
      <w:pPr>
        <w:pStyle w:val="af5"/>
        <w:numPr>
          <w:ilvl w:val="0"/>
          <w:numId w:val="32"/>
        </w:numPr>
      </w:pPr>
      <w:bookmarkStart w:id="172" w:name="_Toc147764486"/>
      <w:r w:rsidRPr="00064DA5">
        <w:rPr>
          <w:rFonts w:hint="eastAsia"/>
        </w:rPr>
        <w:t>询问既往史：主要是</w:t>
      </w:r>
      <w:bookmarkEnd w:id="172"/>
      <w:r w:rsidRPr="00064DA5">
        <w:rPr>
          <w:rFonts w:hint="eastAsia"/>
        </w:rPr>
        <w:t>霍乱、病毒性肝炎（甲肝、戊肝）、伤寒、痢疾、肺结核、手癣、甲癣、手部湿疹、银屑（或鳞屑）病、渗出性和化脓性皮肤病以及近期内上述疾病的接触史。</w:t>
      </w:r>
    </w:p>
    <w:p w14:paraId="7E8E9DD3" w14:textId="77777777" w:rsidR="00FC5BA9" w:rsidRPr="00064DA5" w:rsidRDefault="00BD56E7">
      <w:pPr>
        <w:pStyle w:val="af5"/>
      </w:pPr>
      <w:bookmarkStart w:id="173" w:name="_Toc147764487"/>
      <w:r w:rsidRPr="00064DA5">
        <w:rPr>
          <w:rFonts w:hint="eastAsia"/>
        </w:rPr>
        <w:t>体征检查：心、肺听诊，肝、脾触诊</w:t>
      </w:r>
      <w:r w:rsidRPr="00064DA5">
        <w:rPr>
          <w:rFonts w:hint="eastAsia"/>
        </w:rPr>
        <w:t>；以身体外露皮肤，手臂为重点部位的化脓性、渗出性皮肤病检查，方法见</w:t>
      </w:r>
      <w:r w:rsidRPr="00064DA5">
        <w:rPr>
          <w:rFonts w:hint="eastAsia"/>
        </w:rPr>
        <w:t>GB/T 26343</w:t>
      </w:r>
      <w:r w:rsidRPr="00064DA5">
        <w:rPr>
          <w:rFonts w:hint="eastAsia"/>
        </w:rPr>
        <w:t>。</w:t>
      </w:r>
      <w:bookmarkEnd w:id="173"/>
    </w:p>
    <w:p w14:paraId="40499F2A" w14:textId="77777777" w:rsidR="00FC5BA9" w:rsidRPr="00064DA5" w:rsidRDefault="00BD56E7">
      <w:pPr>
        <w:pStyle w:val="af5"/>
      </w:pPr>
      <w:bookmarkStart w:id="174" w:name="_Toc147764488"/>
      <w:r w:rsidRPr="00064DA5">
        <w:rPr>
          <w:rFonts w:hint="eastAsia"/>
        </w:rPr>
        <w:t xml:space="preserve">X </w:t>
      </w:r>
      <w:r w:rsidRPr="00064DA5">
        <w:rPr>
          <w:rFonts w:hint="eastAsia"/>
        </w:rPr>
        <w:t>线检查：胸部</w:t>
      </w:r>
      <w:r w:rsidRPr="00064DA5">
        <w:rPr>
          <w:rFonts w:hint="eastAsia"/>
        </w:rPr>
        <w:t xml:space="preserve">X </w:t>
      </w:r>
      <w:r w:rsidRPr="00064DA5">
        <w:rPr>
          <w:rFonts w:hint="eastAsia"/>
        </w:rPr>
        <w:t>线检查重点筛查活动性肺结核，方法见</w:t>
      </w:r>
      <w:r w:rsidRPr="00064DA5">
        <w:rPr>
          <w:rFonts w:hint="eastAsia"/>
        </w:rPr>
        <w:t>WS/T 389</w:t>
      </w:r>
      <w:r w:rsidRPr="00064DA5">
        <w:rPr>
          <w:rFonts w:hint="eastAsia"/>
        </w:rPr>
        <w:t>和</w:t>
      </w:r>
      <w:r w:rsidRPr="00064DA5">
        <w:rPr>
          <w:rFonts w:hint="eastAsia"/>
        </w:rPr>
        <w:t>WS 288</w:t>
      </w:r>
      <w:r w:rsidRPr="00064DA5">
        <w:rPr>
          <w:rFonts w:hint="eastAsia"/>
        </w:rPr>
        <w:t>。</w:t>
      </w:r>
      <w:bookmarkEnd w:id="174"/>
    </w:p>
    <w:p w14:paraId="636BDD4E" w14:textId="77777777" w:rsidR="00FC5BA9" w:rsidRPr="00064DA5" w:rsidRDefault="00BD56E7">
      <w:pPr>
        <w:pStyle w:val="af5"/>
      </w:pPr>
      <w:bookmarkStart w:id="175" w:name="_Toc147764489"/>
      <w:r w:rsidRPr="00064DA5">
        <w:rPr>
          <w:rFonts w:hint="eastAsia"/>
        </w:rPr>
        <w:t>血清学检查：检测血清中甲肝、戊肝</w:t>
      </w:r>
      <w:r w:rsidRPr="00064DA5">
        <w:rPr>
          <w:rFonts w:hint="eastAsia"/>
        </w:rPr>
        <w:t xml:space="preserve"> IgM </w:t>
      </w:r>
      <w:r w:rsidRPr="00064DA5">
        <w:rPr>
          <w:rFonts w:hint="eastAsia"/>
        </w:rPr>
        <w:t>抗体，方法见</w:t>
      </w:r>
      <w:r w:rsidRPr="00064DA5">
        <w:rPr>
          <w:rFonts w:hint="eastAsia"/>
        </w:rPr>
        <w:t>WS 298</w:t>
      </w:r>
      <w:r w:rsidRPr="00064DA5">
        <w:rPr>
          <w:rFonts w:hint="eastAsia"/>
        </w:rPr>
        <w:t>和</w:t>
      </w:r>
      <w:r w:rsidRPr="00064DA5">
        <w:rPr>
          <w:rFonts w:hint="eastAsia"/>
        </w:rPr>
        <w:t>WS 301</w:t>
      </w:r>
      <w:r w:rsidRPr="00064DA5">
        <w:rPr>
          <w:rFonts w:hint="eastAsia"/>
        </w:rPr>
        <w:t>。</w:t>
      </w:r>
      <w:bookmarkEnd w:id="175"/>
    </w:p>
    <w:p w14:paraId="3C15EB61" w14:textId="77777777" w:rsidR="00FC5BA9" w:rsidRPr="00064DA5" w:rsidRDefault="00BD56E7">
      <w:pPr>
        <w:pStyle w:val="af5"/>
      </w:pPr>
      <w:bookmarkStart w:id="176" w:name="_Toc147764490"/>
      <w:r w:rsidRPr="00064DA5">
        <w:rPr>
          <w:rFonts w:hint="eastAsia"/>
        </w:rPr>
        <w:lastRenderedPageBreak/>
        <w:t>粪便培养：检测霍乱、伤寒和副伤寒、沙门氏菌和志贺氏菌，方法见</w:t>
      </w:r>
      <w:r w:rsidRPr="00064DA5">
        <w:rPr>
          <w:rFonts w:hint="eastAsia"/>
        </w:rPr>
        <w:t>WS 289</w:t>
      </w:r>
      <w:r w:rsidRPr="00064DA5">
        <w:rPr>
          <w:rFonts w:hint="eastAsia"/>
        </w:rPr>
        <w:t>、</w:t>
      </w:r>
      <w:r w:rsidRPr="00064DA5">
        <w:rPr>
          <w:rFonts w:hint="eastAsia"/>
        </w:rPr>
        <w:t>WS 280</w:t>
      </w:r>
      <w:r w:rsidRPr="00064DA5">
        <w:rPr>
          <w:rFonts w:hint="eastAsia"/>
        </w:rPr>
        <w:t>及</w:t>
      </w:r>
      <w:r w:rsidRPr="00064DA5">
        <w:rPr>
          <w:rFonts w:hint="eastAsia"/>
        </w:rPr>
        <w:t xml:space="preserve">WS </w:t>
      </w:r>
      <w:r w:rsidRPr="00064DA5">
        <w:t>287</w:t>
      </w:r>
      <w:r w:rsidRPr="00064DA5">
        <w:rPr>
          <w:rFonts w:hint="eastAsia"/>
        </w:rPr>
        <w:t>。</w:t>
      </w:r>
      <w:bookmarkEnd w:id="176"/>
    </w:p>
    <w:p w14:paraId="2FF3AD40" w14:textId="77777777" w:rsidR="00FC5BA9" w:rsidRPr="00064DA5" w:rsidRDefault="00BD56E7">
      <w:pPr>
        <w:pStyle w:val="affd"/>
        <w:spacing w:before="156" w:after="156"/>
      </w:pPr>
      <w:bookmarkStart w:id="177" w:name="_Toc147764491"/>
      <w:bookmarkStart w:id="178" w:name="_Toc147764587"/>
      <w:bookmarkStart w:id="179" w:name="_Toc147764542"/>
      <w:bookmarkStart w:id="180" w:name="_Toc150720781"/>
      <w:bookmarkStart w:id="181" w:name="_Toc147764566"/>
      <w:r w:rsidRPr="00064DA5">
        <w:rPr>
          <w:rFonts w:hint="eastAsia"/>
        </w:rPr>
        <w:t>体检后</w:t>
      </w:r>
      <w:bookmarkEnd w:id="177"/>
      <w:bookmarkEnd w:id="178"/>
      <w:bookmarkEnd w:id="179"/>
      <w:bookmarkEnd w:id="180"/>
      <w:bookmarkEnd w:id="181"/>
    </w:p>
    <w:p w14:paraId="324A2EE4" w14:textId="77777777" w:rsidR="00FC5BA9" w:rsidRPr="00064DA5" w:rsidRDefault="00BD56E7">
      <w:pPr>
        <w:pStyle w:val="affffffffa"/>
      </w:pPr>
      <w:bookmarkStart w:id="182" w:name="_Toc147764492"/>
      <w:bookmarkStart w:id="183" w:name="_Toc147764543"/>
      <w:r w:rsidRPr="00064DA5">
        <w:rPr>
          <w:rFonts w:hint="eastAsia"/>
        </w:rPr>
        <w:t>从业人员健康检查合格者，健康检查机构应在</w:t>
      </w:r>
      <w:r w:rsidRPr="00064DA5">
        <w:rPr>
          <w:rFonts w:hint="eastAsia"/>
        </w:rPr>
        <w:t>10</w:t>
      </w:r>
      <w:r w:rsidRPr="00064DA5">
        <w:rPr>
          <w:rFonts w:hint="eastAsia"/>
        </w:rPr>
        <w:t>个工作日内将检查结果和《江苏省从业人员健康检查合格证明》交用人单位或个人。开通网络平台进行预约</w:t>
      </w:r>
      <w:r w:rsidRPr="00064DA5">
        <w:rPr>
          <w:rFonts w:hint="eastAsia"/>
        </w:rPr>
        <w:t>体检的地区，</w:t>
      </w:r>
      <w:r w:rsidRPr="001D71E6">
        <w:rPr>
          <w:rFonts w:hint="eastAsia"/>
        </w:rPr>
        <w:t>受检者</w:t>
      </w:r>
      <w:r w:rsidRPr="00064DA5">
        <w:rPr>
          <w:rFonts w:hint="eastAsia"/>
        </w:rPr>
        <w:t>可自行从预约平台查询电子健康证，电子健康证与纸质健康证具有同等效力，有效期一年。受检者如有漏检项目，</w:t>
      </w:r>
      <w:r w:rsidRPr="001D71E6">
        <w:rPr>
          <w:rFonts w:hint="eastAsia"/>
        </w:rPr>
        <w:t>健康检查机构</w:t>
      </w:r>
      <w:r w:rsidRPr="00064DA5">
        <w:rPr>
          <w:rFonts w:hint="eastAsia"/>
        </w:rPr>
        <w:t>应及时通知</w:t>
      </w:r>
      <w:r w:rsidRPr="001D71E6">
        <w:rPr>
          <w:rFonts w:hint="eastAsia"/>
        </w:rPr>
        <w:t>其</w:t>
      </w:r>
      <w:r w:rsidRPr="00064DA5">
        <w:rPr>
          <w:rFonts w:hint="eastAsia"/>
        </w:rPr>
        <w:t>按照要求补检。</w:t>
      </w:r>
      <w:r w:rsidRPr="001D71E6">
        <w:rPr>
          <w:rFonts w:hint="eastAsia"/>
        </w:rPr>
        <w:t>如需复检，复检</w:t>
      </w:r>
      <w:r w:rsidRPr="00064DA5">
        <w:rPr>
          <w:rFonts w:hint="eastAsia"/>
        </w:rPr>
        <w:t>者应遵医嘱按时复查。</w:t>
      </w:r>
      <w:bookmarkEnd w:id="182"/>
      <w:bookmarkEnd w:id="183"/>
    </w:p>
    <w:p w14:paraId="62F5B4F9" w14:textId="77777777" w:rsidR="00FC5BA9" w:rsidRDefault="00BD56E7">
      <w:pPr>
        <w:pStyle w:val="affffffffa"/>
      </w:pPr>
      <w:bookmarkStart w:id="184" w:name="_Toc147764493"/>
      <w:bookmarkStart w:id="185" w:name="_Toc147764544"/>
      <w:r w:rsidRPr="00064DA5">
        <w:rPr>
          <w:rFonts w:hint="eastAsia"/>
        </w:rPr>
        <w:t>从业人员健康检查机构每年底应将本年度从业人员健康检查情况统一汇总，分</w:t>
      </w:r>
      <w:r>
        <w:rPr>
          <w:rFonts w:hint="eastAsia"/>
        </w:rPr>
        <w:t>析不同行业、对象的不同特征、不同病种的检出率，并形成监测资料，撰写年度体检总结报告，报送所在地卫生健康主管部门。</w:t>
      </w:r>
      <w:bookmarkEnd w:id="184"/>
      <w:bookmarkEnd w:id="185"/>
    </w:p>
    <w:p w14:paraId="072C8DA0" w14:textId="77777777" w:rsidR="00FC5BA9" w:rsidRDefault="00BD56E7">
      <w:pPr>
        <w:pStyle w:val="affffffffa"/>
      </w:pPr>
      <w:bookmarkStart w:id="186" w:name="_Toc147764494"/>
      <w:bookmarkStart w:id="187" w:name="_Toc147764545"/>
      <w:r>
        <w:rPr>
          <w:rFonts w:hint="eastAsia"/>
        </w:rPr>
        <w:t>在从业人员健康检查中如发现法定传染病，应按规定及时向所在地疾病预防控制中心报告。</w:t>
      </w:r>
      <w:bookmarkEnd w:id="186"/>
      <w:bookmarkEnd w:id="187"/>
    </w:p>
    <w:p w14:paraId="5341EC72" w14:textId="77777777" w:rsidR="00FC5BA9" w:rsidRDefault="00BD56E7">
      <w:pPr>
        <w:pStyle w:val="affc"/>
        <w:spacing w:before="312" w:after="312"/>
      </w:pPr>
      <w:bookmarkStart w:id="188" w:name="_Toc147764495"/>
      <w:bookmarkStart w:id="189" w:name="_Toc147764546"/>
      <w:bookmarkStart w:id="190" w:name="_Toc150720782"/>
      <w:bookmarkStart w:id="191" w:name="_Toc147764588"/>
      <w:bookmarkStart w:id="192" w:name="_Toc147764567"/>
      <w:r>
        <w:rPr>
          <w:rFonts w:hint="eastAsia"/>
        </w:rPr>
        <w:t>档案管理与信息报告</w:t>
      </w:r>
      <w:bookmarkEnd w:id="188"/>
      <w:bookmarkEnd w:id="189"/>
      <w:bookmarkEnd w:id="190"/>
      <w:bookmarkEnd w:id="191"/>
      <w:bookmarkEnd w:id="192"/>
    </w:p>
    <w:p w14:paraId="2318A988" w14:textId="77777777" w:rsidR="00FC5BA9" w:rsidRDefault="00BD56E7">
      <w:pPr>
        <w:pStyle w:val="affffffff7"/>
      </w:pPr>
      <w:bookmarkStart w:id="193" w:name="_Toc147764496"/>
      <w:bookmarkStart w:id="194" w:name="_Toc147764589"/>
      <w:bookmarkStart w:id="195" w:name="_Toc147764568"/>
      <w:bookmarkStart w:id="196" w:name="_Toc147764547"/>
      <w:r>
        <w:rPr>
          <w:rFonts w:hint="eastAsia"/>
        </w:rPr>
        <w:t>从业人员健康检查机构应建立健康检查档</w:t>
      </w:r>
      <w:r>
        <w:rPr>
          <w:rFonts w:hint="eastAsia"/>
        </w:rPr>
        <w:t>案，包括受检者原始信息资料、阳性结果个案报告、复查报告、实验室原始记录、</w:t>
      </w:r>
      <w:r>
        <w:rPr>
          <w:rFonts w:hint="eastAsia"/>
        </w:rPr>
        <w:t>X</w:t>
      </w:r>
      <w:r>
        <w:rPr>
          <w:rFonts w:hint="eastAsia"/>
        </w:rPr>
        <w:t>线胸片等，应至少保存</w:t>
      </w:r>
      <w:r>
        <w:t>5</w:t>
      </w:r>
      <w:r>
        <w:rPr>
          <w:rFonts w:hint="eastAsia"/>
        </w:rPr>
        <w:t>年。</w:t>
      </w:r>
      <w:bookmarkEnd w:id="193"/>
      <w:bookmarkEnd w:id="194"/>
      <w:bookmarkEnd w:id="195"/>
      <w:bookmarkEnd w:id="196"/>
    </w:p>
    <w:p w14:paraId="042C9143" w14:textId="77777777" w:rsidR="00FC5BA9" w:rsidRDefault="00BD56E7">
      <w:pPr>
        <w:pStyle w:val="affffffff7"/>
      </w:pPr>
      <w:bookmarkStart w:id="197" w:name="_Toc147764548"/>
      <w:bookmarkStart w:id="198" w:name="_Toc147764569"/>
      <w:bookmarkStart w:id="199" w:name="_Toc147764497"/>
      <w:bookmarkStart w:id="200" w:name="_Toc147764590"/>
      <w:r>
        <w:rPr>
          <w:rFonts w:hint="eastAsia"/>
        </w:rPr>
        <w:t>从业人员健康检查机构应每月向“江苏省从业人员健康检查信息管理平台”上报体检信息，内容包括：体检者个人信息、各项检查结果、主检医师处理意见、审核发证情况等。</w:t>
      </w:r>
      <w:bookmarkEnd w:id="197"/>
      <w:bookmarkEnd w:id="198"/>
      <w:bookmarkEnd w:id="199"/>
      <w:bookmarkEnd w:id="200"/>
    </w:p>
    <w:p w14:paraId="3CCD7C6D" w14:textId="77777777" w:rsidR="00FC5BA9" w:rsidRDefault="00FC5BA9">
      <w:pPr>
        <w:pStyle w:val="affffe"/>
        <w:ind w:firstLine="420"/>
      </w:pPr>
    </w:p>
    <w:p w14:paraId="322B2735" w14:textId="77777777" w:rsidR="00FC5BA9" w:rsidRDefault="00FC5BA9">
      <w:pPr>
        <w:pStyle w:val="affffe"/>
        <w:ind w:firstLine="420"/>
      </w:pPr>
    </w:p>
    <w:p w14:paraId="3C8BEC47" w14:textId="77777777" w:rsidR="00FC5BA9" w:rsidRDefault="00FC5BA9">
      <w:pPr>
        <w:pStyle w:val="affffe"/>
        <w:ind w:firstLine="420"/>
      </w:pPr>
    </w:p>
    <w:p w14:paraId="5EF43955" w14:textId="77777777" w:rsidR="00FC5BA9" w:rsidRDefault="00FC5BA9">
      <w:pPr>
        <w:pStyle w:val="affffe"/>
        <w:ind w:firstLine="420"/>
      </w:pPr>
    </w:p>
    <w:p w14:paraId="5A484E0A" w14:textId="77777777" w:rsidR="00FC5BA9" w:rsidRDefault="00FC5BA9">
      <w:pPr>
        <w:pStyle w:val="affffe"/>
        <w:ind w:firstLine="420"/>
      </w:pPr>
    </w:p>
    <w:p w14:paraId="22E6BF82" w14:textId="77777777" w:rsidR="00FC5BA9" w:rsidRDefault="00FC5BA9">
      <w:pPr>
        <w:pStyle w:val="affffe"/>
        <w:ind w:firstLine="420"/>
      </w:pPr>
    </w:p>
    <w:p w14:paraId="094DAAF5" w14:textId="77777777" w:rsidR="00FC5BA9" w:rsidRDefault="00FC5BA9">
      <w:pPr>
        <w:pStyle w:val="affffe"/>
        <w:ind w:firstLine="420"/>
      </w:pPr>
    </w:p>
    <w:p w14:paraId="03A42C7C" w14:textId="77777777" w:rsidR="00FC5BA9" w:rsidRDefault="00FC5BA9">
      <w:pPr>
        <w:pStyle w:val="affffe"/>
        <w:ind w:firstLineChars="0" w:firstLine="0"/>
        <w:sectPr w:rsidR="00FC5BA9">
          <w:pgSz w:w="11906" w:h="16838"/>
          <w:pgMar w:top="2410" w:right="1134" w:bottom="1134" w:left="1134" w:header="1418" w:footer="1134" w:gutter="284"/>
          <w:pgNumType w:start="1"/>
          <w:cols w:space="425"/>
          <w:formProt w:val="0"/>
          <w:docGrid w:type="lines" w:linePitch="312"/>
        </w:sectPr>
      </w:pPr>
    </w:p>
    <w:p w14:paraId="4C4B3C5B" w14:textId="77777777" w:rsidR="00FC5BA9" w:rsidRDefault="00FC5BA9">
      <w:pPr>
        <w:pStyle w:val="af8"/>
        <w:rPr>
          <w:vanish w:val="0"/>
        </w:rPr>
      </w:pPr>
      <w:bookmarkStart w:id="201" w:name="BookMark5"/>
      <w:bookmarkEnd w:id="32"/>
    </w:p>
    <w:p w14:paraId="7D574872" w14:textId="77777777" w:rsidR="00FC5BA9" w:rsidRDefault="00FC5BA9">
      <w:pPr>
        <w:pStyle w:val="afe"/>
        <w:rPr>
          <w:vanish w:val="0"/>
        </w:rPr>
      </w:pPr>
    </w:p>
    <w:p w14:paraId="18833201" w14:textId="77777777" w:rsidR="00FC5BA9" w:rsidRDefault="00BD56E7">
      <w:pPr>
        <w:pStyle w:val="aff3"/>
        <w:spacing w:before="78" w:after="156"/>
      </w:pPr>
      <w:r>
        <w:br/>
      </w:r>
      <w:bookmarkStart w:id="202" w:name="_Toc147764549"/>
      <w:bookmarkStart w:id="203" w:name="_Toc147764498"/>
      <w:bookmarkStart w:id="204" w:name="_Toc150720783"/>
      <w:bookmarkStart w:id="205" w:name="_Toc147764570"/>
      <w:bookmarkStart w:id="206" w:name="_Toc147764591"/>
      <w:r>
        <w:rPr>
          <w:rFonts w:hint="eastAsia"/>
        </w:rPr>
        <w:t>（</w:t>
      </w:r>
      <w:r w:rsidRPr="001D71E6">
        <w:rPr>
          <w:rFonts w:hint="eastAsia"/>
        </w:rPr>
        <w:t>资料</w:t>
      </w:r>
      <w:r w:rsidRPr="00064DA5">
        <w:rPr>
          <w:rFonts w:hint="eastAsia"/>
        </w:rPr>
        <w:t>性</w:t>
      </w:r>
      <w:r>
        <w:rPr>
          <w:rFonts w:hint="eastAsia"/>
        </w:rPr>
        <w:t>）</w:t>
      </w:r>
      <w:r>
        <w:br/>
      </w:r>
      <w:r>
        <w:rPr>
          <w:rFonts w:hint="eastAsia"/>
        </w:rPr>
        <w:t>从业人员健康检查机构功能检查及实验室检验检测仪器设备</w:t>
      </w:r>
      <w:bookmarkEnd w:id="202"/>
      <w:bookmarkEnd w:id="203"/>
      <w:bookmarkEnd w:id="204"/>
      <w:bookmarkEnd w:id="205"/>
      <w:bookmarkEnd w:id="206"/>
    </w:p>
    <w:p w14:paraId="7C221C1D" w14:textId="77777777" w:rsidR="00FC5BA9" w:rsidRDefault="00BD56E7">
      <w:pPr>
        <w:pStyle w:val="aff3"/>
        <w:numPr>
          <w:ilvl w:val="0"/>
          <w:numId w:val="0"/>
        </w:numPr>
        <w:spacing w:before="78" w:after="156"/>
        <w:ind w:firstLineChars="1400" w:firstLine="2940"/>
        <w:jc w:val="both"/>
      </w:pPr>
      <w:bookmarkStart w:id="207" w:name="_Toc147764571"/>
      <w:bookmarkStart w:id="208" w:name="_Toc147764592"/>
      <w:bookmarkStart w:id="209" w:name="_Toc150720784"/>
      <w:bookmarkStart w:id="210" w:name="_Toc147764499"/>
      <w:bookmarkStart w:id="211" w:name="_Toc147764550"/>
      <w:r>
        <w:rPr>
          <w:rFonts w:hint="eastAsia"/>
        </w:rPr>
        <w:t>表</w:t>
      </w:r>
      <w:r>
        <w:rPr>
          <w:rFonts w:hint="eastAsia"/>
        </w:rPr>
        <w:t>A.</w:t>
      </w:r>
      <w:r>
        <w:rPr>
          <w:rFonts w:hint="eastAsia"/>
        </w:rPr>
        <w:t>功能检查及实验室检验检测仪器设备</w:t>
      </w:r>
      <w:bookmarkEnd w:id="207"/>
      <w:bookmarkEnd w:id="208"/>
      <w:bookmarkEnd w:id="209"/>
      <w:bookmarkEnd w:id="210"/>
      <w:bookmarkEnd w:id="211"/>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12"/>
        <w:gridCol w:w="6877"/>
        <w:gridCol w:w="1881"/>
      </w:tblGrid>
      <w:tr w:rsidR="00FC5BA9" w14:paraId="1ED2B524" w14:textId="77777777">
        <w:trPr>
          <w:trHeight w:val="20"/>
          <w:jc w:val="center"/>
        </w:trPr>
        <w:tc>
          <w:tcPr>
            <w:tcW w:w="424" w:type="pct"/>
            <w:tcBorders>
              <w:top w:val="single" w:sz="4" w:space="0" w:color="auto"/>
              <w:left w:val="single" w:sz="4" w:space="0" w:color="auto"/>
              <w:bottom w:val="single" w:sz="6" w:space="0" w:color="auto"/>
              <w:right w:val="single" w:sz="6" w:space="0" w:color="auto"/>
            </w:tcBorders>
            <w:vAlign w:val="center"/>
          </w:tcPr>
          <w:p w14:paraId="439D76E0" w14:textId="77777777" w:rsidR="00FC5BA9" w:rsidRDefault="00BD56E7">
            <w:pPr>
              <w:pStyle w:val="affffe"/>
              <w:ind w:firstLineChars="0" w:firstLine="0"/>
              <w:jc w:val="center"/>
              <w:rPr>
                <w:rFonts w:ascii="黑体" w:eastAsia="黑体" w:hAnsi="黑体"/>
              </w:rPr>
            </w:pPr>
            <w:r>
              <w:rPr>
                <w:rFonts w:ascii="黑体" w:eastAsia="黑体" w:hAnsi="黑体" w:hint="eastAsia"/>
              </w:rPr>
              <w:t>序号</w:t>
            </w:r>
          </w:p>
        </w:tc>
        <w:tc>
          <w:tcPr>
            <w:tcW w:w="3593" w:type="pct"/>
            <w:tcBorders>
              <w:top w:val="single" w:sz="4" w:space="0" w:color="auto"/>
              <w:left w:val="nil"/>
              <w:bottom w:val="single" w:sz="6" w:space="0" w:color="auto"/>
              <w:right w:val="single" w:sz="4" w:space="0" w:color="auto"/>
            </w:tcBorders>
            <w:vAlign w:val="center"/>
          </w:tcPr>
          <w:p w14:paraId="0AE65069" w14:textId="77777777" w:rsidR="00FC5BA9" w:rsidRDefault="00BD56E7">
            <w:pPr>
              <w:pStyle w:val="affffe"/>
              <w:ind w:firstLine="420"/>
              <w:jc w:val="center"/>
              <w:rPr>
                <w:rFonts w:ascii="黑体" w:eastAsia="黑体" w:hAnsi="黑体"/>
              </w:rPr>
            </w:pPr>
            <w:r>
              <w:rPr>
                <w:rFonts w:ascii="黑体" w:eastAsia="黑体" w:hAnsi="黑体" w:hint="eastAsia"/>
              </w:rPr>
              <w:t>设备名称</w:t>
            </w:r>
          </w:p>
        </w:tc>
        <w:tc>
          <w:tcPr>
            <w:tcW w:w="982" w:type="pct"/>
            <w:tcBorders>
              <w:top w:val="single" w:sz="4" w:space="0" w:color="auto"/>
              <w:left w:val="nil"/>
              <w:bottom w:val="single" w:sz="6" w:space="0" w:color="auto"/>
              <w:right w:val="single" w:sz="4" w:space="0" w:color="auto"/>
            </w:tcBorders>
            <w:vAlign w:val="center"/>
          </w:tcPr>
          <w:p w14:paraId="40A7883D" w14:textId="77777777" w:rsidR="00FC5BA9" w:rsidRDefault="00BD56E7">
            <w:pPr>
              <w:pStyle w:val="affffe"/>
              <w:ind w:firstLineChars="0" w:firstLine="0"/>
              <w:jc w:val="center"/>
              <w:rPr>
                <w:rFonts w:ascii="黑体" w:eastAsia="黑体" w:hAnsi="黑体"/>
              </w:rPr>
            </w:pPr>
            <w:r>
              <w:rPr>
                <w:rFonts w:ascii="黑体" w:eastAsia="黑体" w:hAnsi="黑体" w:hint="eastAsia"/>
              </w:rPr>
              <w:t>数量要求</w:t>
            </w:r>
          </w:p>
          <w:p w14:paraId="7622598F" w14:textId="77777777" w:rsidR="00FC5BA9" w:rsidRDefault="00BD56E7">
            <w:pPr>
              <w:pStyle w:val="affffe"/>
              <w:ind w:firstLineChars="0" w:firstLine="0"/>
              <w:jc w:val="center"/>
              <w:rPr>
                <w:rFonts w:ascii="黑体" w:eastAsia="黑体" w:hAnsi="黑体"/>
              </w:rPr>
            </w:pPr>
            <w:r>
              <w:rPr>
                <w:rFonts w:ascii="黑体" w:eastAsia="黑体" w:hAnsi="黑体" w:hint="eastAsia"/>
              </w:rPr>
              <w:t>（台</w:t>
            </w:r>
            <w:r>
              <w:rPr>
                <w:rFonts w:ascii="黑体" w:eastAsia="黑体" w:hAnsi="黑体" w:hint="eastAsia"/>
              </w:rPr>
              <w:t>/</w:t>
            </w:r>
            <w:r>
              <w:rPr>
                <w:rFonts w:ascii="黑体" w:eastAsia="黑体" w:hAnsi="黑体" w:hint="eastAsia"/>
              </w:rPr>
              <w:t>件</w:t>
            </w:r>
            <w:r>
              <w:rPr>
                <w:rFonts w:ascii="黑体" w:eastAsia="黑体" w:hAnsi="黑体" w:hint="eastAsia"/>
              </w:rPr>
              <w:t>/</w:t>
            </w:r>
            <w:r>
              <w:rPr>
                <w:rFonts w:ascii="黑体" w:eastAsia="黑体" w:hAnsi="黑体" w:hint="eastAsia"/>
              </w:rPr>
              <w:t>套）</w:t>
            </w:r>
          </w:p>
        </w:tc>
      </w:tr>
      <w:tr w:rsidR="00FC5BA9" w14:paraId="5D27ED71"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147BF907" w14:textId="77777777" w:rsidR="00FC5BA9" w:rsidRDefault="00BD56E7">
            <w:pPr>
              <w:pStyle w:val="affffe"/>
              <w:ind w:firstLineChars="0" w:firstLine="0"/>
              <w:jc w:val="center"/>
              <w:rPr>
                <w:rFonts w:ascii="Times New Roman"/>
                <w:sz w:val="18"/>
                <w:szCs w:val="18"/>
              </w:rPr>
            </w:pPr>
            <w:r>
              <w:rPr>
                <w:rFonts w:ascii="Times New Roman"/>
                <w:sz w:val="18"/>
                <w:szCs w:val="18"/>
              </w:rPr>
              <w:t>一</w:t>
            </w:r>
          </w:p>
        </w:tc>
        <w:tc>
          <w:tcPr>
            <w:tcW w:w="4576" w:type="pct"/>
            <w:gridSpan w:val="2"/>
            <w:tcBorders>
              <w:top w:val="single" w:sz="6" w:space="0" w:color="auto"/>
              <w:left w:val="nil"/>
              <w:bottom w:val="single" w:sz="6" w:space="0" w:color="auto"/>
              <w:right w:val="single" w:sz="4" w:space="0" w:color="auto"/>
            </w:tcBorders>
          </w:tcPr>
          <w:p w14:paraId="730D37F0" w14:textId="77777777" w:rsidR="00FC5BA9" w:rsidRDefault="00BD56E7">
            <w:pPr>
              <w:pStyle w:val="affffe"/>
              <w:ind w:firstLineChars="0" w:firstLine="0"/>
              <w:jc w:val="center"/>
              <w:rPr>
                <w:rFonts w:ascii="Times New Roman"/>
                <w:sz w:val="18"/>
                <w:szCs w:val="18"/>
              </w:rPr>
            </w:pPr>
            <w:r>
              <w:rPr>
                <w:rFonts w:ascii="Times New Roman"/>
                <w:sz w:val="18"/>
                <w:szCs w:val="18"/>
              </w:rPr>
              <w:t>功能检查仪器</w:t>
            </w:r>
          </w:p>
        </w:tc>
      </w:tr>
      <w:tr w:rsidR="00FC5BA9" w14:paraId="6CCC382F"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5FCD009C" w14:textId="77777777" w:rsidR="00FC5BA9" w:rsidRDefault="00BD56E7">
            <w:pPr>
              <w:pStyle w:val="affffe"/>
              <w:ind w:firstLineChars="0" w:firstLine="0"/>
              <w:jc w:val="center"/>
              <w:rPr>
                <w:rFonts w:ascii="Times New Roman"/>
                <w:sz w:val="18"/>
                <w:szCs w:val="18"/>
              </w:rPr>
            </w:pPr>
            <w:r>
              <w:rPr>
                <w:rFonts w:ascii="Times New Roman"/>
                <w:sz w:val="18"/>
                <w:szCs w:val="18"/>
              </w:rPr>
              <w:t>1</w:t>
            </w:r>
          </w:p>
        </w:tc>
        <w:tc>
          <w:tcPr>
            <w:tcW w:w="3593" w:type="pct"/>
            <w:tcBorders>
              <w:top w:val="single" w:sz="6" w:space="0" w:color="auto"/>
              <w:left w:val="nil"/>
              <w:bottom w:val="single" w:sz="6" w:space="0" w:color="auto"/>
              <w:right w:val="single" w:sz="6" w:space="0" w:color="auto"/>
            </w:tcBorders>
          </w:tcPr>
          <w:p w14:paraId="569D447A" w14:textId="77777777" w:rsidR="00FC5BA9" w:rsidRDefault="00BD56E7">
            <w:pPr>
              <w:pStyle w:val="affffe"/>
              <w:ind w:firstLineChars="0" w:firstLine="0"/>
              <w:rPr>
                <w:rFonts w:ascii="Times New Roman"/>
                <w:sz w:val="18"/>
                <w:szCs w:val="18"/>
              </w:rPr>
            </w:pPr>
            <w:r>
              <w:rPr>
                <w:rFonts w:ascii="Times New Roman"/>
                <w:sz w:val="18"/>
                <w:szCs w:val="18"/>
              </w:rPr>
              <w:t>听诊器</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tcPr>
          <w:p w14:paraId="6A58D40F"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0AD84D59"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71946320"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c>
          <w:tcPr>
            <w:tcW w:w="3593" w:type="pct"/>
            <w:tcBorders>
              <w:top w:val="single" w:sz="6" w:space="0" w:color="auto"/>
              <w:left w:val="nil"/>
              <w:bottom w:val="single" w:sz="6" w:space="0" w:color="auto"/>
              <w:right w:val="single" w:sz="6" w:space="0" w:color="auto"/>
            </w:tcBorders>
          </w:tcPr>
          <w:p w14:paraId="64ABACCC" w14:textId="77777777" w:rsidR="00FC5BA9" w:rsidRDefault="00BD56E7">
            <w:pPr>
              <w:pStyle w:val="affffe"/>
              <w:ind w:firstLineChars="0" w:firstLine="0"/>
              <w:rPr>
                <w:rFonts w:ascii="Times New Roman"/>
                <w:sz w:val="18"/>
                <w:szCs w:val="18"/>
              </w:rPr>
            </w:pPr>
            <w:r>
              <w:rPr>
                <w:rFonts w:ascii="Times New Roman"/>
                <w:sz w:val="18"/>
                <w:szCs w:val="18"/>
              </w:rPr>
              <w:t>血压计</w:t>
            </w:r>
            <w:r>
              <w:rPr>
                <w:rFonts w:ascii="Times New Roman"/>
                <w:sz w:val="18"/>
                <w:szCs w:val="18"/>
              </w:rPr>
              <w:t xml:space="preserve">  </w:t>
            </w:r>
          </w:p>
        </w:tc>
        <w:tc>
          <w:tcPr>
            <w:tcW w:w="982" w:type="pct"/>
            <w:tcBorders>
              <w:top w:val="single" w:sz="6" w:space="0" w:color="auto"/>
              <w:left w:val="nil"/>
              <w:bottom w:val="single" w:sz="6" w:space="0" w:color="auto"/>
              <w:right w:val="single" w:sz="4" w:space="0" w:color="auto"/>
            </w:tcBorders>
          </w:tcPr>
          <w:p w14:paraId="2910F6C9"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259AE486"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271BF805" w14:textId="77777777" w:rsidR="00FC5BA9" w:rsidRDefault="00BD56E7">
            <w:pPr>
              <w:pStyle w:val="affffe"/>
              <w:ind w:firstLineChars="0" w:firstLine="0"/>
              <w:jc w:val="center"/>
              <w:rPr>
                <w:rFonts w:ascii="Times New Roman"/>
                <w:sz w:val="18"/>
                <w:szCs w:val="18"/>
              </w:rPr>
            </w:pPr>
            <w:r>
              <w:rPr>
                <w:rFonts w:ascii="Times New Roman"/>
                <w:sz w:val="18"/>
                <w:szCs w:val="18"/>
              </w:rPr>
              <w:t>3</w:t>
            </w:r>
          </w:p>
        </w:tc>
        <w:tc>
          <w:tcPr>
            <w:tcW w:w="3593" w:type="pct"/>
            <w:tcBorders>
              <w:top w:val="single" w:sz="6" w:space="0" w:color="auto"/>
              <w:left w:val="nil"/>
              <w:bottom w:val="single" w:sz="6" w:space="0" w:color="auto"/>
              <w:right w:val="single" w:sz="6" w:space="0" w:color="auto"/>
            </w:tcBorders>
          </w:tcPr>
          <w:p w14:paraId="7706A37E" w14:textId="77777777" w:rsidR="00FC5BA9" w:rsidRDefault="00BD56E7">
            <w:pPr>
              <w:pStyle w:val="affffe"/>
              <w:ind w:firstLineChars="0" w:firstLine="0"/>
              <w:rPr>
                <w:rFonts w:ascii="Times New Roman"/>
                <w:sz w:val="18"/>
                <w:szCs w:val="18"/>
              </w:rPr>
            </w:pPr>
            <w:r>
              <w:rPr>
                <w:rFonts w:ascii="Times New Roman"/>
                <w:sz w:val="18"/>
                <w:szCs w:val="18"/>
              </w:rPr>
              <w:t>X</w:t>
            </w:r>
            <w:r>
              <w:rPr>
                <w:rFonts w:ascii="Times New Roman"/>
                <w:sz w:val="18"/>
                <w:szCs w:val="18"/>
              </w:rPr>
              <w:t>线诊断机</w:t>
            </w:r>
          </w:p>
        </w:tc>
        <w:tc>
          <w:tcPr>
            <w:tcW w:w="982" w:type="pct"/>
            <w:tcBorders>
              <w:top w:val="single" w:sz="6" w:space="0" w:color="auto"/>
              <w:left w:val="nil"/>
              <w:bottom w:val="single" w:sz="6" w:space="0" w:color="auto"/>
              <w:right w:val="single" w:sz="4" w:space="0" w:color="auto"/>
            </w:tcBorders>
          </w:tcPr>
          <w:p w14:paraId="54BB0425" w14:textId="77777777" w:rsidR="00FC5BA9" w:rsidRDefault="00BD56E7">
            <w:pPr>
              <w:pStyle w:val="affffe"/>
              <w:ind w:firstLineChars="0" w:firstLine="0"/>
              <w:jc w:val="center"/>
              <w:rPr>
                <w:rFonts w:ascii="Times New Roman"/>
                <w:sz w:val="18"/>
                <w:szCs w:val="18"/>
              </w:rPr>
            </w:pPr>
            <w:r>
              <w:rPr>
                <w:rFonts w:ascii="Times New Roman"/>
                <w:sz w:val="18"/>
                <w:szCs w:val="18"/>
              </w:rPr>
              <w:t>1</w:t>
            </w:r>
          </w:p>
        </w:tc>
      </w:tr>
      <w:tr w:rsidR="00FC5BA9" w14:paraId="7102B86B"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vAlign w:val="center"/>
          </w:tcPr>
          <w:p w14:paraId="423D9D6E" w14:textId="77777777" w:rsidR="00FC5BA9" w:rsidRDefault="00BD56E7">
            <w:pPr>
              <w:pStyle w:val="affffe"/>
              <w:ind w:firstLineChars="0" w:firstLine="0"/>
              <w:jc w:val="center"/>
              <w:rPr>
                <w:rFonts w:ascii="Times New Roman"/>
                <w:sz w:val="18"/>
                <w:szCs w:val="18"/>
              </w:rPr>
            </w:pPr>
            <w:r>
              <w:rPr>
                <w:rFonts w:ascii="Times New Roman"/>
                <w:sz w:val="18"/>
                <w:szCs w:val="18"/>
              </w:rPr>
              <w:t>二</w:t>
            </w:r>
          </w:p>
        </w:tc>
        <w:tc>
          <w:tcPr>
            <w:tcW w:w="4576" w:type="pct"/>
            <w:gridSpan w:val="2"/>
            <w:tcBorders>
              <w:top w:val="single" w:sz="6" w:space="0" w:color="auto"/>
              <w:left w:val="nil"/>
              <w:bottom w:val="single" w:sz="6" w:space="0" w:color="auto"/>
              <w:right w:val="single" w:sz="4" w:space="0" w:color="auto"/>
            </w:tcBorders>
          </w:tcPr>
          <w:p w14:paraId="50CD5A01" w14:textId="77777777" w:rsidR="00FC5BA9" w:rsidRDefault="00BD56E7">
            <w:pPr>
              <w:pStyle w:val="affffe"/>
              <w:ind w:firstLineChars="0" w:firstLine="0"/>
              <w:jc w:val="center"/>
              <w:rPr>
                <w:rFonts w:ascii="Times New Roman"/>
                <w:sz w:val="18"/>
                <w:szCs w:val="18"/>
              </w:rPr>
            </w:pPr>
            <w:r>
              <w:rPr>
                <w:rFonts w:ascii="Times New Roman"/>
                <w:sz w:val="18"/>
                <w:szCs w:val="18"/>
              </w:rPr>
              <w:t>实验室检查仪器</w:t>
            </w:r>
          </w:p>
        </w:tc>
      </w:tr>
      <w:tr w:rsidR="00FC5BA9" w14:paraId="4E26F4AB"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vAlign w:val="center"/>
          </w:tcPr>
          <w:p w14:paraId="1069DBD5" w14:textId="77777777" w:rsidR="00FC5BA9" w:rsidRDefault="00BD56E7">
            <w:pPr>
              <w:pStyle w:val="affffe"/>
              <w:ind w:firstLineChars="0" w:firstLine="0"/>
              <w:jc w:val="center"/>
              <w:rPr>
                <w:rFonts w:ascii="Times New Roman"/>
                <w:sz w:val="18"/>
                <w:szCs w:val="18"/>
              </w:rPr>
            </w:pPr>
            <w:r>
              <w:rPr>
                <w:rFonts w:ascii="Times New Roman"/>
                <w:sz w:val="18"/>
                <w:szCs w:val="18"/>
              </w:rPr>
              <w:t>4</w:t>
            </w:r>
          </w:p>
        </w:tc>
        <w:tc>
          <w:tcPr>
            <w:tcW w:w="3593" w:type="pct"/>
            <w:tcBorders>
              <w:top w:val="single" w:sz="6" w:space="0" w:color="auto"/>
              <w:left w:val="nil"/>
              <w:bottom w:val="single" w:sz="6" w:space="0" w:color="auto"/>
              <w:right w:val="single" w:sz="6" w:space="0" w:color="auto"/>
            </w:tcBorders>
          </w:tcPr>
          <w:p w14:paraId="482330B4" w14:textId="77777777" w:rsidR="00FC5BA9" w:rsidRDefault="00BD56E7">
            <w:pPr>
              <w:pStyle w:val="affffe"/>
              <w:ind w:firstLineChars="0" w:firstLine="0"/>
              <w:rPr>
                <w:rFonts w:ascii="Times New Roman"/>
                <w:sz w:val="18"/>
                <w:szCs w:val="18"/>
              </w:rPr>
            </w:pPr>
            <w:r>
              <w:rPr>
                <w:rFonts w:ascii="Times New Roman"/>
                <w:sz w:val="18"/>
                <w:szCs w:val="18"/>
              </w:rPr>
              <w:t>肠道细菌培养实验室（</w:t>
            </w:r>
            <w:r>
              <w:rPr>
                <w:rFonts w:ascii="Times New Roman"/>
                <w:sz w:val="18"/>
                <w:szCs w:val="18"/>
              </w:rPr>
              <w:t>20m</w:t>
            </w:r>
            <w:r>
              <w:rPr>
                <w:rFonts w:ascii="Times New Roman"/>
                <w:sz w:val="18"/>
                <w:szCs w:val="18"/>
                <w:vertAlign w:val="superscript"/>
              </w:rPr>
              <w:t>2</w:t>
            </w:r>
            <w:r>
              <w:rPr>
                <w:rFonts w:ascii="Times New Roman"/>
                <w:sz w:val="18"/>
                <w:szCs w:val="18"/>
              </w:rPr>
              <w:t>以上、操作台、纱窗、纱门、紫外线灯，配备二级生物安全柜）</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vAlign w:val="center"/>
          </w:tcPr>
          <w:p w14:paraId="09103752" w14:textId="77777777" w:rsidR="00FC5BA9" w:rsidRDefault="00BD56E7">
            <w:pPr>
              <w:pStyle w:val="affffe"/>
              <w:ind w:firstLineChars="0" w:firstLine="0"/>
              <w:jc w:val="center"/>
              <w:rPr>
                <w:rFonts w:ascii="Times New Roman"/>
                <w:sz w:val="18"/>
                <w:szCs w:val="18"/>
              </w:rPr>
            </w:pPr>
            <w:r>
              <w:rPr>
                <w:rFonts w:ascii="Times New Roman"/>
                <w:sz w:val="18"/>
                <w:szCs w:val="18"/>
              </w:rPr>
              <w:t>1</w:t>
            </w:r>
          </w:p>
        </w:tc>
      </w:tr>
      <w:tr w:rsidR="00FC5BA9" w14:paraId="685FF880"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vAlign w:val="center"/>
          </w:tcPr>
          <w:p w14:paraId="47852095" w14:textId="77777777" w:rsidR="00FC5BA9" w:rsidRDefault="00BD56E7">
            <w:pPr>
              <w:pStyle w:val="affffe"/>
              <w:ind w:firstLineChars="0" w:firstLine="0"/>
              <w:jc w:val="center"/>
              <w:rPr>
                <w:rFonts w:ascii="Times New Roman"/>
                <w:sz w:val="18"/>
                <w:szCs w:val="18"/>
              </w:rPr>
            </w:pPr>
            <w:r>
              <w:rPr>
                <w:rFonts w:ascii="Times New Roman"/>
                <w:sz w:val="18"/>
                <w:szCs w:val="18"/>
              </w:rPr>
              <w:t>5</w:t>
            </w:r>
          </w:p>
        </w:tc>
        <w:tc>
          <w:tcPr>
            <w:tcW w:w="3593" w:type="pct"/>
            <w:tcBorders>
              <w:top w:val="single" w:sz="6" w:space="0" w:color="auto"/>
              <w:left w:val="nil"/>
              <w:bottom w:val="single" w:sz="6" w:space="0" w:color="auto"/>
              <w:right w:val="single" w:sz="6" w:space="0" w:color="auto"/>
            </w:tcBorders>
          </w:tcPr>
          <w:p w14:paraId="593FD383" w14:textId="77777777" w:rsidR="00FC5BA9" w:rsidRDefault="00BD56E7">
            <w:pPr>
              <w:pStyle w:val="affffe"/>
              <w:ind w:firstLineChars="0" w:firstLine="0"/>
              <w:rPr>
                <w:rFonts w:ascii="Times New Roman"/>
                <w:sz w:val="18"/>
                <w:szCs w:val="18"/>
              </w:rPr>
            </w:pPr>
            <w:r>
              <w:rPr>
                <w:rFonts w:ascii="Times New Roman"/>
                <w:sz w:val="18"/>
                <w:szCs w:val="18"/>
              </w:rPr>
              <w:t>电热恒温培养箱</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vAlign w:val="center"/>
          </w:tcPr>
          <w:p w14:paraId="00A22B33"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58547A2A"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vAlign w:val="center"/>
          </w:tcPr>
          <w:p w14:paraId="44CD3073" w14:textId="77777777" w:rsidR="00FC5BA9" w:rsidRDefault="00BD56E7">
            <w:pPr>
              <w:pStyle w:val="affffe"/>
              <w:ind w:firstLineChars="0" w:firstLine="0"/>
              <w:jc w:val="center"/>
              <w:rPr>
                <w:rFonts w:ascii="Times New Roman"/>
                <w:sz w:val="18"/>
                <w:szCs w:val="18"/>
              </w:rPr>
            </w:pPr>
            <w:r>
              <w:rPr>
                <w:rFonts w:ascii="Times New Roman"/>
                <w:sz w:val="18"/>
                <w:szCs w:val="18"/>
              </w:rPr>
              <w:t>6</w:t>
            </w:r>
          </w:p>
        </w:tc>
        <w:tc>
          <w:tcPr>
            <w:tcW w:w="3593" w:type="pct"/>
            <w:tcBorders>
              <w:top w:val="single" w:sz="6" w:space="0" w:color="auto"/>
              <w:left w:val="nil"/>
              <w:bottom w:val="single" w:sz="6" w:space="0" w:color="auto"/>
              <w:right w:val="single" w:sz="6" w:space="0" w:color="auto"/>
            </w:tcBorders>
          </w:tcPr>
          <w:p w14:paraId="0EC88AF1" w14:textId="77777777" w:rsidR="00FC5BA9" w:rsidRDefault="00BD56E7">
            <w:pPr>
              <w:pStyle w:val="affffe"/>
              <w:ind w:firstLineChars="0" w:firstLine="0"/>
              <w:rPr>
                <w:rFonts w:ascii="Times New Roman"/>
                <w:sz w:val="18"/>
                <w:szCs w:val="18"/>
              </w:rPr>
            </w:pPr>
            <w:r>
              <w:rPr>
                <w:rFonts w:ascii="Times New Roman"/>
                <w:sz w:val="18"/>
                <w:szCs w:val="18"/>
              </w:rPr>
              <w:t>高压蒸汽灭菌器</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vAlign w:val="center"/>
          </w:tcPr>
          <w:p w14:paraId="3E86E6E3"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7FCFBFA3"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vAlign w:val="center"/>
          </w:tcPr>
          <w:p w14:paraId="3BDF8615" w14:textId="77777777" w:rsidR="00FC5BA9" w:rsidRDefault="00BD56E7">
            <w:pPr>
              <w:pStyle w:val="affffe"/>
              <w:ind w:firstLineChars="0" w:firstLine="0"/>
              <w:jc w:val="center"/>
              <w:rPr>
                <w:rFonts w:ascii="Times New Roman"/>
                <w:sz w:val="18"/>
                <w:szCs w:val="18"/>
              </w:rPr>
            </w:pPr>
            <w:r>
              <w:rPr>
                <w:rFonts w:ascii="Times New Roman"/>
                <w:sz w:val="18"/>
                <w:szCs w:val="18"/>
              </w:rPr>
              <w:t>7</w:t>
            </w:r>
          </w:p>
        </w:tc>
        <w:tc>
          <w:tcPr>
            <w:tcW w:w="3593" w:type="pct"/>
            <w:tcBorders>
              <w:top w:val="single" w:sz="6" w:space="0" w:color="auto"/>
              <w:left w:val="nil"/>
              <w:bottom w:val="single" w:sz="6" w:space="0" w:color="auto"/>
              <w:right w:val="single" w:sz="6" w:space="0" w:color="auto"/>
            </w:tcBorders>
          </w:tcPr>
          <w:p w14:paraId="0927B1E4" w14:textId="77777777" w:rsidR="00FC5BA9" w:rsidRDefault="00BD56E7">
            <w:pPr>
              <w:pStyle w:val="affffe"/>
              <w:ind w:firstLineChars="0" w:firstLine="0"/>
              <w:rPr>
                <w:rFonts w:ascii="Times New Roman"/>
                <w:sz w:val="18"/>
                <w:szCs w:val="18"/>
              </w:rPr>
            </w:pPr>
            <w:r>
              <w:rPr>
                <w:rFonts w:ascii="Times New Roman"/>
                <w:sz w:val="18"/>
                <w:szCs w:val="18"/>
              </w:rPr>
              <w:t>电热恒温干燥箱</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vAlign w:val="center"/>
          </w:tcPr>
          <w:p w14:paraId="52E03EA2"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590B2BF7"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vAlign w:val="center"/>
          </w:tcPr>
          <w:p w14:paraId="5FF7DAE8" w14:textId="77777777" w:rsidR="00FC5BA9" w:rsidRDefault="00BD56E7">
            <w:pPr>
              <w:pStyle w:val="affffe"/>
              <w:ind w:firstLineChars="0" w:firstLine="0"/>
              <w:jc w:val="center"/>
              <w:rPr>
                <w:rFonts w:ascii="Times New Roman"/>
                <w:sz w:val="18"/>
                <w:szCs w:val="18"/>
              </w:rPr>
            </w:pPr>
            <w:r>
              <w:rPr>
                <w:rFonts w:ascii="Times New Roman"/>
                <w:sz w:val="18"/>
                <w:szCs w:val="18"/>
              </w:rPr>
              <w:t>8</w:t>
            </w:r>
          </w:p>
        </w:tc>
        <w:tc>
          <w:tcPr>
            <w:tcW w:w="3593" w:type="pct"/>
            <w:tcBorders>
              <w:top w:val="single" w:sz="6" w:space="0" w:color="auto"/>
              <w:left w:val="nil"/>
              <w:bottom w:val="single" w:sz="6" w:space="0" w:color="auto"/>
              <w:right w:val="single" w:sz="6" w:space="0" w:color="auto"/>
            </w:tcBorders>
          </w:tcPr>
          <w:p w14:paraId="4295D883" w14:textId="77777777" w:rsidR="00FC5BA9" w:rsidRDefault="00BD56E7">
            <w:pPr>
              <w:pStyle w:val="affffe"/>
              <w:ind w:firstLineChars="0" w:firstLine="0"/>
              <w:rPr>
                <w:rFonts w:ascii="Times New Roman"/>
                <w:sz w:val="18"/>
                <w:szCs w:val="18"/>
              </w:rPr>
            </w:pPr>
            <w:r>
              <w:rPr>
                <w:rFonts w:ascii="Times New Roman"/>
                <w:sz w:val="18"/>
                <w:szCs w:val="18"/>
              </w:rPr>
              <w:t>冰箱</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vAlign w:val="center"/>
          </w:tcPr>
          <w:p w14:paraId="099FF874"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12BC9C93"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vAlign w:val="center"/>
          </w:tcPr>
          <w:p w14:paraId="1CA29AEB" w14:textId="77777777" w:rsidR="00FC5BA9" w:rsidRDefault="00BD56E7">
            <w:pPr>
              <w:pStyle w:val="affffe"/>
              <w:ind w:firstLineChars="0" w:firstLine="0"/>
              <w:jc w:val="center"/>
              <w:rPr>
                <w:rFonts w:ascii="Times New Roman"/>
                <w:sz w:val="18"/>
                <w:szCs w:val="18"/>
              </w:rPr>
            </w:pPr>
            <w:r>
              <w:rPr>
                <w:rFonts w:ascii="Times New Roman"/>
                <w:sz w:val="18"/>
                <w:szCs w:val="18"/>
              </w:rPr>
              <w:t>9</w:t>
            </w:r>
          </w:p>
        </w:tc>
        <w:tc>
          <w:tcPr>
            <w:tcW w:w="3593" w:type="pct"/>
            <w:tcBorders>
              <w:top w:val="single" w:sz="6" w:space="0" w:color="auto"/>
              <w:left w:val="nil"/>
              <w:bottom w:val="single" w:sz="6" w:space="0" w:color="auto"/>
              <w:right w:val="single" w:sz="6" w:space="0" w:color="auto"/>
            </w:tcBorders>
          </w:tcPr>
          <w:p w14:paraId="251DEA56" w14:textId="77777777" w:rsidR="00FC5BA9" w:rsidRDefault="00BD56E7">
            <w:pPr>
              <w:pStyle w:val="affffe"/>
              <w:ind w:firstLineChars="0" w:firstLine="0"/>
              <w:rPr>
                <w:rFonts w:ascii="Times New Roman"/>
                <w:sz w:val="18"/>
                <w:szCs w:val="18"/>
              </w:rPr>
            </w:pPr>
            <w:r>
              <w:rPr>
                <w:rFonts w:ascii="Times New Roman"/>
                <w:sz w:val="18"/>
                <w:szCs w:val="18"/>
              </w:rPr>
              <w:t>显微镜</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vAlign w:val="center"/>
          </w:tcPr>
          <w:p w14:paraId="07B3AB3B"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42820564"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vAlign w:val="center"/>
          </w:tcPr>
          <w:p w14:paraId="68CF7856" w14:textId="77777777" w:rsidR="00FC5BA9" w:rsidRDefault="00BD56E7">
            <w:pPr>
              <w:pStyle w:val="affffe"/>
              <w:ind w:firstLineChars="0" w:firstLine="0"/>
              <w:jc w:val="center"/>
              <w:rPr>
                <w:rFonts w:ascii="Times New Roman"/>
                <w:sz w:val="18"/>
                <w:szCs w:val="18"/>
              </w:rPr>
            </w:pPr>
            <w:r>
              <w:rPr>
                <w:rFonts w:ascii="Times New Roman"/>
                <w:sz w:val="18"/>
                <w:szCs w:val="18"/>
              </w:rPr>
              <w:t>10</w:t>
            </w:r>
          </w:p>
        </w:tc>
        <w:tc>
          <w:tcPr>
            <w:tcW w:w="3593" w:type="pct"/>
            <w:tcBorders>
              <w:top w:val="single" w:sz="6" w:space="0" w:color="auto"/>
              <w:left w:val="nil"/>
              <w:bottom w:val="single" w:sz="6" w:space="0" w:color="auto"/>
              <w:right w:val="single" w:sz="6" w:space="0" w:color="auto"/>
            </w:tcBorders>
          </w:tcPr>
          <w:p w14:paraId="7A485946" w14:textId="77777777" w:rsidR="00FC5BA9" w:rsidRDefault="00BD56E7">
            <w:pPr>
              <w:pStyle w:val="affffe"/>
              <w:ind w:firstLineChars="0" w:firstLine="0"/>
              <w:rPr>
                <w:rFonts w:ascii="Times New Roman"/>
                <w:sz w:val="18"/>
                <w:szCs w:val="18"/>
              </w:rPr>
            </w:pPr>
            <w:r>
              <w:rPr>
                <w:rFonts w:ascii="Times New Roman"/>
                <w:sz w:val="18"/>
                <w:szCs w:val="18"/>
              </w:rPr>
              <w:t>电炉</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vAlign w:val="center"/>
          </w:tcPr>
          <w:p w14:paraId="4495D10F"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4BB91EAF"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vAlign w:val="center"/>
          </w:tcPr>
          <w:p w14:paraId="1115981C" w14:textId="77777777" w:rsidR="00FC5BA9" w:rsidRDefault="00BD56E7">
            <w:pPr>
              <w:pStyle w:val="affffe"/>
              <w:ind w:firstLineChars="0" w:firstLine="0"/>
              <w:jc w:val="center"/>
              <w:rPr>
                <w:rFonts w:ascii="Times New Roman"/>
                <w:sz w:val="18"/>
                <w:szCs w:val="18"/>
              </w:rPr>
            </w:pPr>
            <w:r>
              <w:rPr>
                <w:rFonts w:ascii="Times New Roman"/>
                <w:sz w:val="18"/>
                <w:szCs w:val="18"/>
              </w:rPr>
              <w:t>11</w:t>
            </w:r>
          </w:p>
        </w:tc>
        <w:tc>
          <w:tcPr>
            <w:tcW w:w="3593" w:type="pct"/>
            <w:tcBorders>
              <w:top w:val="single" w:sz="6" w:space="0" w:color="auto"/>
              <w:left w:val="nil"/>
              <w:bottom w:val="single" w:sz="6" w:space="0" w:color="auto"/>
              <w:right w:val="single" w:sz="6" w:space="0" w:color="auto"/>
            </w:tcBorders>
          </w:tcPr>
          <w:p w14:paraId="0479284B" w14:textId="77777777" w:rsidR="00FC5BA9" w:rsidRDefault="00BD56E7">
            <w:pPr>
              <w:pStyle w:val="affffe"/>
              <w:ind w:firstLineChars="0" w:firstLine="0"/>
              <w:rPr>
                <w:rFonts w:ascii="Times New Roman"/>
                <w:sz w:val="18"/>
                <w:szCs w:val="18"/>
              </w:rPr>
            </w:pPr>
            <w:r>
              <w:rPr>
                <w:rFonts w:ascii="Times New Roman"/>
                <w:sz w:val="18"/>
                <w:szCs w:val="18"/>
              </w:rPr>
              <w:t>天平（万分之一）</w:t>
            </w:r>
          </w:p>
        </w:tc>
        <w:tc>
          <w:tcPr>
            <w:tcW w:w="982" w:type="pct"/>
            <w:tcBorders>
              <w:top w:val="single" w:sz="6" w:space="0" w:color="auto"/>
              <w:left w:val="nil"/>
              <w:bottom w:val="single" w:sz="6" w:space="0" w:color="auto"/>
              <w:right w:val="single" w:sz="4" w:space="0" w:color="auto"/>
            </w:tcBorders>
            <w:vAlign w:val="center"/>
          </w:tcPr>
          <w:p w14:paraId="370B689D" w14:textId="77777777" w:rsidR="00FC5BA9" w:rsidRDefault="00BD56E7">
            <w:pPr>
              <w:pStyle w:val="affffe"/>
              <w:ind w:firstLineChars="0" w:firstLine="0"/>
              <w:jc w:val="center"/>
              <w:rPr>
                <w:rFonts w:ascii="Times New Roman"/>
                <w:sz w:val="18"/>
                <w:szCs w:val="18"/>
              </w:rPr>
            </w:pPr>
            <w:r>
              <w:rPr>
                <w:rFonts w:ascii="Times New Roman"/>
                <w:sz w:val="18"/>
                <w:szCs w:val="18"/>
              </w:rPr>
              <w:t>1</w:t>
            </w:r>
          </w:p>
        </w:tc>
      </w:tr>
      <w:tr w:rsidR="00FC5BA9" w14:paraId="787E6363"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17DAFCA3" w14:textId="77777777" w:rsidR="00FC5BA9" w:rsidRDefault="00BD56E7">
            <w:pPr>
              <w:pStyle w:val="affffe"/>
              <w:ind w:firstLineChars="0" w:firstLine="0"/>
              <w:jc w:val="center"/>
              <w:rPr>
                <w:rFonts w:ascii="Times New Roman"/>
                <w:sz w:val="18"/>
                <w:szCs w:val="18"/>
              </w:rPr>
            </w:pPr>
            <w:r>
              <w:rPr>
                <w:rFonts w:ascii="Times New Roman"/>
                <w:sz w:val="18"/>
                <w:szCs w:val="18"/>
              </w:rPr>
              <w:t>12</w:t>
            </w:r>
          </w:p>
        </w:tc>
        <w:tc>
          <w:tcPr>
            <w:tcW w:w="3593" w:type="pct"/>
            <w:tcBorders>
              <w:top w:val="single" w:sz="6" w:space="0" w:color="auto"/>
              <w:left w:val="nil"/>
              <w:bottom w:val="single" w:sz="6" w:space="0" w:color="auto"/>
              <w:right w:val="single" w:sz="6" w:space="0" w:color="auto"/>
            </w:tcBorders>
          </w:tcPr>
          <w:p w14:paraId="471AC39E" w14:textId="77777777" w:rsidR="00FC5BA9" w:rsidRDefault="00BD56E7">
            <w:pPr>
              <w:pStyle w:val="affffe"/>
              <w:ind w:firstLineChars="0" w:firstLine="0"/>
              <w:rPr>
                <w:rFonts w:ascii="Times New Roman"/>
                <w:sz w:val="18"/>
                <w:szCs w:val="18"/>
              </w:rPr>
            </w:pPr>
            <w:r>
              <w:rPr>
                <w:rFonts w:ascii="Times New Roman"/>
                <w:sz w:val="18"/>
                <w:szCs w:val="18"/>
              </w:rPr>
              <w:t>玻璃试管（</w:t>
            </w:r>
            <w:r>
              <w:rPr>
                <w:rFonts w:ascii="Times New Roman"/>
                <w:sz w:val="18"/>
                <w:szCs w:val="18"/>
              </w:rPr>
              <w:t>15*150mm</w:t>
            </w:r>
            <w:r>
              <w:rPr>
                <w:rFonts w:ascii="Times New Roman"/>
                <w:sz w:val="18"/>
                <w:szCs w:val="18"/>
              </w:rPr>
              <w:t>）</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vAlign w:val="center"/>
          </w:tcPr>
          <w:p w14:paraId="68CF6C66" w14:textId="77777777" w:rsidR="00FC5BA9" w:rsidRDefault="00BD56E7">
            <w:pPr>
              <w:pStyle w:val="affffe"/>
              <w:ind w:firstLineChars="0" w:firstLine="0"/>
              <w:jc w:val="center"/>
              <w:rPr>
                <w:rFonts w:ascii="Times New Roman"/>
                <w:sz w:val="18"/>
                <w:szCs w:val="18"/>
              </w:rPr>
            </w:pPr>
            <w:r>
              <w:rPr>
                <w:rFonts w:ascii="Times New Roman"/>
                <w:sz w:val="18"/>
                <w:szCs w:val="18"/>
              </w:rPr>
              <w:t>500</w:t>
            </w:r>
          </w:p>
        </w:tc>
      </w:tr>
      <w:tr w:rsidR="00FC5BA9" w14:paraId="090D3894"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23B7C11B" w14:textId="77777777" w:rsidR="00FC5BA9" w:rsidRDefault="00BD56E7">
            <w:pPr>
              <w:pStyle w:val="affffe"/>
              <w:ind w:firstLineChars="0" w:firstLine="0"/>
              <w:jc w:val="center"/>
              <w:rPr>
                <w:rFonts w:ascii="Times New Roman"/>
                <w:sz w:val="18"/>
                <w:szCs w:val="18"/>
              </w:rPr>
            </w:pPr>
            <w:r>
              <w:rPr>
                <w:rFonts w:ascii="Times New Roman"/>
                <w:sz w:val="18"/>
                <w:szCs w:val="18"/>
              </w:rPr>
              <w:t>13</w:t>
            </w:r>
          </w:p>
        </w:tc>
        <w:tc>
          <w:tcPr>
            <w:tcW w:w="3593" w:type="pct"/>
            <w:tcBorders>
              <w:top w:val="single" w:sz="6" w:space="0" w:color="auto"/>
              <w:left w:val="nil"/>
              <w:bottom w:val="single" w:sz="6" w:space="0" w:color="auto"/>
              <w:right w:val="single" w:sz="6" w:space="0" w:color="auto"/>
            </w:tcBorders>
          </w:tcPr>
          <w:p w14:paraId="5B77F143" w14:textId="77777777" w:rsidR="00FC5BA9" w:rsidRDefault="00BD56E7">
            <w:pPr>
              <w:pStyle w:val="affffe"/>
              <w:ind w:firstLineChars="0" w:firstLine="0"/>
              <w:rPr>
                <w:rFonts w:ascii="Times New Roman"/>
                <w:sz w:val="18"/>
                <w:szCs w:val="18"/>
              </w:rPr>
            </w:pPr>
            <w:r>
              <w:rPr>
                <w:rFonts w:ascii="Times New Roman"/>
                <w:sz w:val="18"/>
                <w:szCs w:val="18"/>
              </w:rPr>
              <w:t>平皿（</w:t>
            </w:r>
            <w:r>
              <w:rPr>
                <w:rFonts w:ascii="Times New Roman"/>
                <w:sz w:val="18"/>
                <w:szCs w:val="18"/>
              </w:rPr>
              <w:t>Ф90mm</w:t>
            </w:r>
            <w:r>
              <w:rPr>
                <w:rFonts w:ascii="Times New Roman"/>
                <w:sz w:val="18"/>
                <w:szCs w:val="18"/>
              </w:rPr>
              <w:t>）</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vAlign w:val="center"/>
          </w:tcPr>
          <w:p w14:paraId="236F89FB" w14:textId="77777777" w:rsidR="00FC5BA9" w:rsidRDefault="00BD56E7">
            <w:pPr>
              <w:pStyle w:val="affffe"/>
              <w:ind w:firstLineChars="0" w:firstLine="0"/>
              <w:jc w:val="center"/>
              <w:rPr>
                <w:rFonts w:ascii="Times New Roman"/>
                <w:sz w:val="18"/>
                <w:szCs w:val="18"/>
              </w:rPr>
            </w:pPr>
            <w:r>
              <w:rPr>
                <w:rFonts w:ascii="Times New Roman"/>
                <w:sz w:val="18"/>
                <w:szCs w:val="18"/>
              </w:rPr>
              <w:t>500</w:t>
            </w:r>
          </w:p>
        </w:tc>
      </w:tr>
      <w:tr w:rsidR="00FC5BA9" w14:paraId="3A2206A0"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5B4049CD" w14:textId="77777777" w:rsidR="00FC5BA9" w:rsidRDefault="00BD56E7">
            <w:pPr>
              <w:pStyle w:val="affffe"/>
              <w:ind w:firstLineChars="0" w:firstLine="0"/>
              <w:jc w:val="center"/>
              <w:rPr>
                <w:rFonts w:ascii="Times New Roman"/>
                <w:sz w:val="18"/>
                <w:szCs w:val="18"/>
              </w:rPr>
            </w:pPr>
            <w:r>
              <w:rPr>
                <w:rFonts w:ascii="Times New Roman"/>
                <w:sz w:val="18"/>
                <w:szCs w:val="18"/>
              </w:rPr>
              <w:t>14</w:t>
            </w:r>
          </w:p>
        </w:tc>
        <w:tc>
          <w:tcPr>
            <w:tcW w:w="3593" w:type="pct"/>
            <w:tcBorders>
              <w:top w:val="single" w:sz="6" w:space="0" w:color="auto"/>
              <w:left w:val="nil"/>
              <w:bottom w:val="single" w:sz="6" w:space="0" w:color="auto"/>
              <w:right w:val="single" w:sz="6" w:space="0" w:color="auto"/>
            </w:tcBorders>
          </w:tcPr>
          <w:p w14:paraId="4C5C149D" w14:textId="77777777" w:rsidR="00FC5BA9" w:rsidRDefault="00BD56E7">
            <w:pPr>
              <w:pStyle w:val="affffe"/>
              <w:ind w:firstLineChars="0" w:firstLine="0"/>
              <w:rPr>
                <w:rFonts w:ascii="Times New Roman"/>
                <w:sz w:val="18"/>
                <w:szCs w:val="18"/>
              </w:rPr>
            </w:pPr>
            <w:r>
              <w:rPr>
                <w:rFonts w:ascii="Times New Roman"/>
                <w:sz w:val="18"/>
                <w:szCs w:val="18"/>
              </w:rPr>
              <w:t>生化分析仪</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vAlign w:val="center"/>
          </w:tcPr>
          <w:p w14:paraId="038FAE65" w14:textId="77777777" w:rsidR="00FC5BA9" w:rsidRDefault="00BD56E7">
            <w:pPr>
              <w:pStyle w:val="affffe"/>
              <w:ind w:firstLineChars="0" w:firstLine="0"/>
              <w:jc w:val="center"/>
              <w:rPr>
                <w:rFonts w:ascii="Times New Roman"/>
                <w:sz w:val="18"/>
                <w:szCs w:val="18"/>
              </w:rPr>
            </w:pPr>
            <w:r>
              <w:rPr>
                <w:rFonts w:ascii="Times New Roman"/>
                <w:sz w:val="18"/>
                <w:szCs w:val="18"/>
              </w:rPr>
              <w:t>1</w:t>
            </w:r>
          </w:p>
        </w:tc>
      </w:tr>
      <w:tr w:rsidR="00FC5BA9" w14:paraId="01674980"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4664E8DD" w14:textId="77777777" w:rsidR="00FC5BA9" w:rsidRDefault="00BD56E7">
            <w:pPr>
              <w:pStyle w:val="affffe"/>
              <w:ind w:firstLineChars="0" w:firstLine="0"/>
              <w:jc w:val="center"/>
              <w:rPr>
                <w:rFonts w:ascii="Times New Roman"/>
                <w:sz w:val="18"/>
                <w:szCs w:val="18"/>
              </w:rPr>
            </w:pPr>
            <w:r>
              <w:rPr>
                <w:rFonts w:ascii="Times New Roman"/>
                <w:sz w:val="18"/>
                <w:szCs w:val="18"/>
              </w:rPr>
              <w:t>15</w:t>
            </w:r>
          </w:p>
        </w:tc>
        <w:tc>
          <w:tcPr>
            <w:tcW w:w="3593" w:type="pct"/>
            <w:tcBorders>
              <w:top w:val="single" w:sz="6" w:space="0" w:color="auto"/>
              <w:left w:val="nil"/>
              <w:bottom w:val="single" w:sz="6" w:space="0" w:color="auto"/>
              <w:right w:val="single" w:sz="6" w:space="0" w:color="auto"/>
            </w:tcBorders>
          </w:tcPr>
          <w:p w14:paraId="28463DBA" w14:textId="77777777" w:rsidR="00FC5BA9" w:rsidRDefault="00BD56E7">
            <w:pPr>
              <w:pStyle w:val="affffe"/>
              <w:ind w:firstLineChars="0" w:firstLine="0"/>
              <w:rPr>
                <w:rFonts w:ascii="Times New Roman"/>
                <w:sz w:val="18"/>
                <w:szCs w:val="18"/>
              </w:rPr>
            </w:pPr>
            <w:r>
              <w:rPr>
                <w:rFonts w:ascii="Times New Roman"/>
                <w:sz w:val="18"/>
                <w:szCs w:val="18"/>
              </w:rPr>
              <w:t>其他器械：试管架、搪瓷罐、搪瓷杯、接种环（针）、玻璃棒</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vAlign w:val="center"/>
          </w:tcPr>
          <w:p w14:paraId="29BAE170" w14:textId="77777777" w:rsidR="00FC5BA9" w:rsidRDefault="00BD56E7">
            <w:pPr>
              <w:pStyle w:val="affffe"/>
              <w:ind w:firstLineChars="0" w:firstLine="0"/>
              <w:jc w:val="center"/>
              <w:rPr>
                <w:rFonts w:ascii="Times New Roman"/>
                <w:sz w:val="18"/>
                <w:szCs w:val="18"/>
              </w:rPr>
            </w:pPr>
            <w:r>
              <w:rPr>
                <w:rFonts w:ascii="Times New Roman"/>
                <w:sz w:val="18"/>
                <w:szCs w:val="18"/>
              </w:rPr>
              <w:t>1</w:t>
            </w:r>
          </w:p>
        </w:tc>
      </w:tr>
      <w:tr w:rsidR="00FC5BA9" w14:paraId="1E8ED263"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727B75BC" w14:textId="77777777" w:rsidR="00FC5BA9" w:rsidRDefault="00BD56E7">
            <w:pPr>
              <w:pStyle w:val="affffe"/>
              <w:ind w:firstLineChars="0" w:firstLine="0"/>
              <w:jc w:val="center"/>
              <w:rPr>
                <w:rFonts w:ascii="Times New Roman"/>
                <w:sz w:val="18"/>
                <w:szCs w:val="18"/>
              </w:rPr>
            </w:pPr>
            <w:r>
              <w:rPr>
                <w:rFonts w:ascii="Times New Roman"/>
                <w:sz w:val="18"/>
                <w:szCs w:val="18"/>
              </w:rPr>
              <w:t>16</w:t>
            </w:r>
          </w:p>
        </w:tc>
        <w:tc>
          <w:tcPr>
            <w:tcW w:w="3593" w:type="pct"/>
            <w:tcBorders>
              <w:top w:val="single" w:sz="6" w:space="0" w:color="auto"/>
              <w:left w:val="nil"/>
              <w:bottom w:val="single" w:sz="6" w:space="0" w:color="auto"/>
              <w:right w:val="single" w:sz="6" w:space="0" w:color="auto"/>
            </w:tcBorders>
          </w:tcPr>
          <w:p w14:paraId="05609D05" w14:textId="77777777" w:rsidR="00FC5BA9" w:rsidRDefault="00BD56E7">
            <w:pPr>
              <w:pStyle w:val="affffe"/>
              <w:ind w:firstLineChars="0" w:firstLine="0"/>
              <w:rPr>
                <w:rFonts w:ascii="Times New Roman"/>
                <w:sz w:val="18"/>
                <w:szCs w:val="18"/>
              </w:rPr>
            </w:pPr>
            <w:r>
              <w:rPr>
                <w:rFonts w:ascii="Times New Roman"/>
                <w:sz w:val="18"/>
                <w:szCs w:val="18"/>
              </w:rPr>
              <w:t>酶标仪</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tcPr>
          <w:p w14:paraId="6674813C" w14:textId="77777777" w:rsidR="00FC5BA9" w:rsidRDefault="00BD56E7">
            <w:pPr>
              <w:pStyle w:val="affffe"/>
              <w:ind w:firstLineChars="0" w:firstLine="0"/>
              <w:jc w:val="center"/>
              <w:rPr>
                <w:rFonts w:ascii="Times New Roman"/>
                <w:sz w:val="18"/>
                <w:szCs w:val="18"/>
              </w:rPr>
            </w:pPr>
            <w:r>
              <w:rPr>
                <w:rFonts w:ascii="Times New Roman"/>
                <w:sz w:val="18"/>
                <w:szCs w:val="18"/>
              </w:rPr>
              <w:t>1</w:t>
            </w:r>
          </w:p>
        </w:tc>
      </w:tr>
      <w:tr w:rsidR="00FC5BA9" w14:paraId="72D15A43"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6829CF8B" w14:textId="77777777" w:rsidR="00FC5BA9" w:rsidRDefault="00BD56E7">
            <w:pPr>
              <w:pStyle w:val="affffe"/>
              <w:ind w:firstLineChars="0" w:firstLine="0"/>
              <w:jc w:val="center"/>
              <w:rPr>
                <w:rFonts w:ascii="Times New Roman"/>
                <w:sz w:val="18"/>
                <w:szCs w:val="18"/>
              </w:rPr>
            </w:pPr>
            <w:r>
              <w:rPr>
                <w:rFonts w:ascii="Times New Roman"/>
                <w:sz w:val="18"/>
                <w:szCs w:val="18"/>
              </w:rPr>
              <w:t>17</w:t>
            </w:r>
          </w:p>
        </w:tc>
        <w:tc>
          <w:tcPr>
            <w:tcW w:w="3593" w:type="pct"/>
            <w:tcBorders>
              <w:top w:val="single" w:sz="6" w:space="0" w:color="auto"/>
              <w:left w:val="nil"/>
              <w:bottom w:val="single" w:sz="6" w:space="0" w:color="auto"/>
              <w:right w:val="single" w:sz="6" w:space="0" w:color="auto"/>
            </w:tcBorders>
          </w:tcPr>
          <w:p w14:paraId="270BEE73" w14:textId="77777777" w:rsidR="00FC5BA9" w:rsidRDefault="00BD56E7">
            <w:pPr>
              <w:pStyle w:val="affffe"/>
              <w:ind w:firstLineChars="0" w:firstLine="0"/>
              <w:rPr>
                <w:rFonts w:ascii="Times New Roman"/>
                <w:sz w:val="18"/>
                <w:szCs w:val="18"/>
              </w:rPr>
            </w:pPr>
            <w:r>
              <w:rPr>
                <w:rFonts w:ascii="Times New Roman"/>
                <w:sz w:val="18"/>
                <w:szCs w:val="18"/>
              </w:rPr>
              <w:t>电热恒温水浴箱</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tcPr>
          <w:p w14:paraId="0FC77B49"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4E35AE90"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6480A5C3" w14:textId="77777777" w:rsidR="00FC5BA9" w:rsidRDefault="00BD56E7">
            <w:pPr>
              <w:pStyle w:val="affffe"/>
              <w:ind w:firstLineChars="0" w:firstLine="0"/>
              <w:jc w:val="center"/>
              <w:rPr>
                <w:rFonts w:ascii="Times New Roman"/>
                <w:sz w:val="18"/>
                <w:szCs w:val="18"/>
              </w:rPr>
            </w:pPr>
            <w:r>
              <w:rPr>
                <w:rFonts w:ascii="Times New Roman"/>
                <w:sz w:val="18"/>
                <w:szCs w:val="18"/>
              </w:rPr>
              <w:t>18</w:t>
            </w:r>
          </w:p>
        </w:tc>
        <w:tc>
          <w:tcPr>
            <w:tcW w:w="3593" w:type="pct"/>
            <w:tcBorders>
              <w:top w:val="single" w:sz="6" w:space="0" w:color="auto"/>
              <w:left w:val="nil"/>
              <w:bottom w:val="single" w:sz="6" w:space="0" w:color="auto"/>
              <w:right w:val="single" w:sz="6" w:space="0" w:color="auto"/>
            </w:tcBorders>
          </w:tcPr>
          <w:p w14:paraId="3664198F" w14:textId="77777777" w:rsidR="00FC5BA9" w:rsidRDefault="00BD56E7">
            <w:pPr>
              <w:pStyle w:val="affffe"/>
              <w:ind w:firstLineChars="0" w:firstLine="0"/>
              <w:rPr>
                <w:rFonts w:ascii="Times New Roman"/>
                <w:sz w:val="18"/>
                <w:szCs w:val="18"/>
              </w:rPr>
            </w:pPr>
            <w:r>
              <w:rPr>
                <w:rFonts w:ascii="Times New Roman"/>
                <w:sz w:val="18"/>
                <w:szCs w:val="18"/>
              </w:rPr>
              <w:t>离心机</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tcPr>
          <w:p w14:paraId="3935561F"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33A8D149"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7C76B934" w14:textId="77777777" w:rsidR="00FC5BA9" w:rsidRDefault="00BD56E7">
            <w:pPr>
              <w:pStyle w:val="affffe"/>
              <w:ind w:firstLineChars="0" w:firstLine="0"/>
              <w:jc w:val="center"/>
              <w:rPr>
                <w:rFonts w:ascii="Times New Roman"/>
                <w:sz w:val="18"/>
                <w:szCs w:val="18"/>
              </w:rPr>
            </w:pPr>
            <w:r>
              <w:rPr>
                <w:rFonts w:ascii="Times New Roman"/>
                <w:sz w:val="18"/>
                <w:szCs w:val="18"/>
              </w:rPr>
              <w:t>19</w:t>
            </w:r>
          </w:p>
        </w:tc>
        <w:tc>
          <w:tcPr>
            <w:tcW w:w="3593" w:type="pct"/>
            <w:tcBorders>
              <w:top w:val="single" w:sz="6" w:space="0" w:color="auto"/>
              <w:left w:val="nil"/>
              <w:bottom w:val="single" w:sz="6" w:space="0" w:color="auto"/>
              <w:right w:val="single" w:sz="6" w:space="0" w:color="auto"/>
            </w:tcBorders>
          </w:tcPr>
          <w:p w14:paraId="71ABF97F" w14:textId="77777777" w:rsidR="00FC5BA9" w:rsidRDefault="00BD56E7">
            <w:pPr>
              <w:pStyle w:val="affffe"/>
              <w:ind w:firstLineChars="0" w:firstLine="0"/>
              <w:rPr>
                <w:rFonts w:ascii="Times New Roman"/>
                <w:sz w:val="18"/>
                <w:szCs w:val="18"/>
              </w:rPr>
            </w:pPr>
            <w:r>
              <w:rPr>
                <w:rFonts w:ascii="Times New Roman"/>
                <w:sz w:val="18"/>
                <w:szCs w:val="18"/>
              </w:rPr>
              <w:t>微量振荡器</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tcPr>
          <w:p w14:paraId="6D8F75D8"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3561A738"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6E71B40F" w14:textId="77777777" w:rsidR="00FC5BA9" w:rsidRDefault="00BD56E7">
            <w:pPr>
              <w:pStyle w:val="affffe"/>
              <w:ind w:firstLineChars="0" w:firstLine="0"/>
              <w:jc w:val="center"/>
              <w:rPr>
                <w:rFonts w:ascii="Times New Roman"/>
                <w:sz w:val="18"/>
                <w:szCs w:val="18"/>
              </w:rPr>
            </w:pPr>
            <w:r>
              <w:rPr>
                <w:rFonts w:ascii="Times New Roman"/>
                <w:sz w:val="18"/>
                <w:szCs w:val="18"/>
              </w:rPr>
              <w:t>20</w:t>
            </w:r>
          </w:p>
        </w:tc>
        <w:tc>
          <w:tcPr>
            <w:tcW w:w="3593" w:type="pct"/>
            <w:tcBorders>
              <w:top w:val="single" w:sz="6" w:space="0" w:color="auto"/>
              <w:left w:val="nil"/>
              <w:bottom w:val="single" w:sz="6" w:space="0" w:color="auto"/>
              <w:right w:val="single" w:sz="6" w:space="0" w:color="auto"/>
            </w:tcBorders>
          </w:tcPr>
          <w:p w14:paraId="1B159BC9" w14:textId="77777777" w:rsidR="00FC5BA9" w:rsidRDefault="00BD56E7">
            <w:pPr>
              <w:pStyle w:val="affffe"/>
              <w:ind w:firstLineChars="0" w:firstLine="0"/>
              <w:rPr>
                <w:rFonts w:ascii="Times New Roman"/>
                <w:sz w:val="18"/>
                <w:szCs w:val="18"/>
              </w:rPr>
            </w:pPr>
            <w:r>
              <w:rPr>
                <w:rFonts w:ascii="Times New Roman"/>
                <w:sz w:val="18"/>
                <w:szCs w:val="18"/>
              </w:rPr>
              <w:t>移液器</w:t>
            </w:r>
            <w:r>
              <w:rPr>
                <w:rFonts w:ascii="Times New Roman"/>
                <w:sz w:val="18"/>
                <w:szCs w:val="18"/>
              </w:rPr>
              <w:t> </w:t>
            </w:r>
          </w:p>
        </w:tc>
        <w:tc>
          <w:tcPr>
            <w:tcW w:w="982" w:type="pct"/>
            <w:tcBorders>
              <w:top w:val="single" w:sz="6" w:space="0" w:color="auto"/>
              <w:left w:val="nil"/>
              <w:bottom w:val="single" w:sz="6" w:space="0" w:color="auto"/>
              <w:right w:val="single" w:sz="4" w:space="0" w:color="auto"/>
            </w:tcBorders>
          </w:tcPr>
          <w:p w14:paraId="27063D12" w14:textId="77777777" w:rsidR="00FC5BA9" w:rsidRDefault="00BD56E7">
            <w:pPr>
              <w:pStyle w:val="affffe"/>
              <w:ind w:firstLineChars="0" w:firstLine="0"/>
              <w:jc w:val="center"/>
              <w:rPr>
                <w:rFonts w:ascii="Times New Roman"/>
                <w:sz w:val="18"/>
                <w:szCs w:val="18"/>
              </w:rPr>
            </w:pPr>
            <w:r>
              <w:rPr>
                <w:rFonts w:ascii="Times New Roman"/>
                <w:sz w:val="18"/>
                <w:szCs w:val="18"/>
              </w:rPr>
              <w:t>5</w:t>
            </w:r>
          </w:p>
        </w:tc>
      </w:tr>
      <w:tr w:rsidR="00FC5BA9" w14:paraId="14F46927"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7E58D459" w14:textId="77777777" w:rsidR="00FC5BA9" w:rsidRDefault="00BD56E7">
            <w:pPr>
              <w:pStyle w:val="affffe"/>
              <w:ind w:firstLineChars="0" w:firstLine="0"/>
              <w:jc w:val="center"/>
              <w:rPr>
                <w:rFonts w:ascii="Times New Roman"/>
                <w:sz w:val="18"/>
                <w:szCs w:val="18"/>
              </w:rPr>
            </w:pPr>
            <w:r>
              <w:rPr>
                <w:rFonts w:ascii="Times New Roman"/>
                <w:sz w:val="18"/>
                <w:szCs w:val="18"/>
              </w:rPr>
              <w:t>21</w:t>
            </w:r>
          </w:p>
        </w:tc>
        <w:tc>
          <w:tcPr>
            <w:tcW w:w="3593" w:type="pct"/>
            <w:tcBorders>
              <w:top w:val="single" w:sz="6" w:space="0" w:color="auto"/>
              <w:left w:val="nil"/>
              <w:bottom w:val="single" w:sz="6" w:space="0" w:color="auto"/>
              <w:right w:val="single" w:sz="6" w:space="0" w:color="auto"/>
            </w:tcBorders>
          </w:tcPr>
          <w:p w14:paraId="30D765B3" w14:textId="77777777" w:rsidR="00FC5BA9" w:rsidRDefault="00BD56E7">
            <w:pPr>
              <w:pStyle w:val="affffe"/>
              <w:ind w:firstLineChars="0" w:firstLine="0"/>
              <w:rPr>
                <w:rFonts w:ascii="Times New Roman"/>
                <w:sz w:val="18"/>
                <w:szCs w:val="18"/>
              </w:rPr>
            </w:pPr>
            <w:r>
              <w:rPr>
                <w:rFonts w:ascii="Times New Roman"/>
                <w:sz w:val="18"/>
                <w:szCs w:val="18"/>
              </w:rPr>
              <w:t>相关试剂（血清</w:t>
            </w:r>
            <w:r>
              <w:rPr>
                <w:rFonts w:ascii="Times New Roman"/>
                <w:sz w:val="18"/>
                <w:szCs w:val="18"/>
              </w:rPr>
              <w:t>ALT</w:t>
            </w:r>
            <w:r>
              <w:rPr>
                <w:rFonts w:ascii="Times New Roman"/>
                <w:sz w:val="18"/>
                <w:szCs w:val="18"/>
              </w:rPr>
              <w:t>、甲肝</w:t>
            </w:r>
            <w:r>
              <w:rPr>
                <w:rFonts w:ascii="Times New Roman"/>
                <w:sz w:val="18"/>
                <w:szCs w:val="18"/>
              </w:rPr>
              <w:t>IgM</w:t>
            </w:r>
            <w:r>
              <w:rPr>
                <w:rFonts w:ascii="Times New Roman"/>
                <w:sz w:val="18"/>
                <w:szCs w:val="18"/>
              </w:rPr>
              <w:t>抗体、戊肝</w:t>
            </w:r>
            <w:r>
              <w:rPr>
                <w:rFonts w:ascii="Times New Roman"/>
                <w:sz w:val="18"/>
                <w:szCs w:val="18"/>
              </w:rPr>
              <w:t>IgM</w:t>
            </w:r>
            <w:r>
              <w:rPr>
                <w:rFonts w:ascii="Times New Roman"/>
                <w:sz w:val="18"/>
                <w:szCs w:val="18"/>
              </w:rPr>
              <w:t>抗体检测）</w:t>
            </w:r>
          </w:p>
        </w:tc>
        <w:tc>
          <w:tcPr>
            <w:tcW w:w="982" w:type="pct"/>
            <w:tcBorders>
              <w:top w:val="single" w:sz="6" w:space="0" w:color="auto"/>
              <w:left w:val="nil"/>
              <w:bottom w:val="single" w:sz="6" w:space="0" w:color="auto"/>
              <w:right w:val="single" w:sz="4" w:space="0" w:color="auto"/>
            </w:tcBorders>
          </w:tcPr>
          <w:p w14:paraId="5265582C" w14:textId="77777777" w:rsidR="00FC5BA9" w:rsidRDefault="00BD56E7">
            <w:pPr>
              <w:pStyle w:val="affffe"/>
              <w:ind w:firstLineChars="0" w:firstLine="0"/>
              <w:jc w:val="center"/>
              <w:rPr>
                <w:rFonts w:ascii="Times New Roman"/>
                <w:sz w:val="18"/>
                <w:szCs w:val="18"/>
              </w:rPr>
            </w:pPr>
            <w:r>
              <w:rPr>
                <w:rFonts w:ascii="Times New Roman"/>
                <w:sz w:val="18"/>
                <w:szCs w:val="18"/>
              </w:rPr>
              <w:t>1</w:t>
            </w:r>
          </w:p>
        </w:tc>
      </w:tr>
      <w:tr w:rsidR="00FC5BA9" w14:paraId="42AB06B7"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7F72B67C" w14:textId="77777777" w:rsidR="00FC5BA9" w:rsidRDefault="00BD56E7">
            <w:pPr>
              <w:pStyle w:val="affffe"/>
              <w:ind w:firstLineChars="0" w:firstLine="0"/>
              <w:jc w:val="center"/>
              <w:rPr>
                <w:rFonts w:ascii="Times New Roman"/>
                <w:sz w:val="18"/>
                <w:szCs w:val="18"/>
              </w:rPr>
            </w:pPr>
            <w:r>
              <w:rPr>
                <w:rFonts w:ascii="Times New Roman"/>
                <w:sz w:val="18"/>
                <w:szCs w:val="18"/>
              </w:rPr>
              <w:t>22</w:t>
            </w:r>
          </w:p>
        </w:tc>
        <w:tc>
          <w:tcPr>
            <w:tcW w:w="3593" w:type="pct"/>
            <w:tcBorders>
              <w:top w:val="single" w:sz="6" w:space="0" w:color="auto"/>
              <w:left w:val="nil"/>
              <w:bottom w:val="single" w:sz="6" w:space="0" w:color="auto"/>
              <w:right w:val="single" w:sz="6" w:space="0" w:color="auto"/>
            </w:tcBorders>
          </w:tcPr>
          <w:p w14:paraId="6ECFB186" w14:textId="77777777" w:rsidR="00FC5BA9" w:rsidRDefault="00BD56E7">
            <w:pPr>
              <w:pStyle w:val="affffe"/>
              <w:ind w:firstLineChars="0" w:firstLine="0"/>
              <w:rPr>
                <w:rFonts w:ascii="Times New Roman"/>
                <w:sz w:val="18"/>
                <w:szCs w:val="18"/>
              </w:rPr>
            </w:pPr>
            <w:r>
              <w:rPr>
                <w:rFonts w:ascii="Times New Roman"/>
                <w:sz w:val="18"/>
                <w:szCs w:val="18"/>
              </w:rPr>
              <w:t>相关培养基和血清（沙门菌、志贺菌检验）</w:t>
            </w:r>
          </w:p>
        </w:tc>
        <w:tc>
          <w:tcPr>
            <w:tcW w:w="982" w:type="pct"/>
            <w:tcBorders>
              <w:top w:val="single" w:sz="6" w:space="0" w:color="auto"/>
              <w:left w:val="nil"/>
              <w:bottom w:val="single" w:sz="6" w:space="0" w:color="auto"/>
              <w:right w:val="single" w:sz="4" w:space="0" w:color="auto"/>
            </w:tcBorders>
          </w:tcPr>
          <w:p w14:paraId="30DA52E6" w14:textId="77777777" w:rsidR="00FC5BA9" w:rsidRDefault="00BD56E7">
            <w:pPr>
              <w:pStyle w:val="affffe"/>
              <w:ind w:firstLineChars="0" w:firstLine="0"/>
              <w:jc w:val="center"/>
              <w:rPr>
                <w:rFonts w:ascii="Times New Roman"/>
                <w:sz w:val="18"/>
                <w:szCs w:val="18"/>
              </w:rPr>
            </w:pPr>
            <w:r>
              <w:rPr>
                <w:rFonts w:ascii="Times New Roman"/>
                <w:sz w:val="18"/>
                <w:szCs w:val="18"/>
              </w:rPr>
              <w:t>1</w:t>
            </w:r>
          </w:p>
        </w:tc>
      </w:tr>
      <w:tr w:rsidR="00FC5BA9" w14:paraId="12E4349D"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362D670F" w14:textId="77777777" w:rsidR="00FC5BA9" w:rsidRDefault="00BD56E7">
            <w:pPr>
              <w:pStyle w:val="affffe"/>
              <w:ind w:firstLineChars="0" w:firstLine="0"/>
              <w:jc w:val="center"/>
              <w:rPr>
                <w:rFonts w:ascii="Times New Roman"/>
                <w:sz w:val="18"/>
                <w:szCs w:val="18"/>
              </w:rPr>
            </w:pPr>
            <w:r>
              <w:rPr>
                <w:rFonts w:ascii="Times New Roman"/>
                <w:sz w:val="18"/>
                <w:szCs w:val="18"/>
              </w:rPr>
              <w:t>三</w:t>
            </w:r>
          </w:p>
        </w:tc>
        <w:tc>
          <w:tcPr>
            <w:tcW w:w="4576" w:type="pct"/>
            <w:gridSpan w:val="2"/>
            <w:tcBorders>
              <w:top w:val="single" w:sz="6" w:space="0" w:color="auto"/>
              <w:left w:val="nil"/>
              <w:bottom w:val="single" w:sz="6" w:space="0" w:color="auto"/>
              <w:right w:val="single" w:sz="4" w:space="0" w:color="auto"/>
            </w:tcBorders>
          </w:tcPr>
          <w:p w14:paraId="06D7765B" w14:textId="77777777" w:rsidR="00FC5BA9" w:rsidRDefault="00BD56E7">
            <w:pPr>
              <w:pStyle w:val="affffe"/>
              <w:ind w:firstLineChars="0" w:firstLine="0"/>
              <w:jc w:val="center"/>
              <w:rPr>
                <w:rFonts w:ascii="Times New Roman"/>
                <w:sz w:val="18"/>
                <w:szCs w:val="18"/>
              </w:rPr>
            </w:pPr>
            <w:r>
              <w:rPr>
                <w:rFonts w:ascii="Times New Roman"/>
                <w:sz w:val="18"/>
                <w:szCs w:val="18"/>
              </w:rPr>
              <w:t>其他配套设施</w:t>
            </w:r>
          </w:p>
        </w:tc>
      </w:tr>
      <w:tr w:rsidR="00FC5BA9" w14:paraId="120728FE"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57C31D50" w14:textId="77777777" w:rsidR="00FC5BA9" w:rsidRDefault="00BD56E7">
            <w:pPr>
              <w:pStyle w:val="affffe"/>
              <w:ind w:firstLineChars="0" w:firstLine="0"/>
              <w:jc w:val="center"/>
              <w:rPr>
                <w:rFonts w:ascii="Times New Roman"/>
                <w:sz w:val="18"/>
                <w:szCs w:val="18"/>
              </w:rPr>
            </w:pPr>
            <w:r>
              <w:rPr>
                <w:rFonts w:ascii="Times New Roman"/>
                <w:sz w:val="18"/>
                <w:szCs w:val="18"/>
              </w:rPr>
              <w:t>23</w:t>
            </w:r>
          </w:p>
        </w:tc>
        <w:tc>
          <w:tcPr>
            <w:tcW w:w="3593" w:type="pct"/>
            <w:tcBorders>
              <w:top w:val="single" w:sz="6" w:space="0" w:color="auto"/>
              <w:left w:val="nil"/>
              <w:bottom w:val="single" w:sz="6" w:space="0" w:color="auto"/>
              <w:right w:val="single" w:sz="6" w:space="0" w:color="auto"/>
            </w:tcBorders>
          </w:tcPr>
          <w:p w14:paraId="73485B54" w14:textId="77777777" w:rsidR="00FC5BA9" w:rsidRDefault="00BD56E7">
            <w:pPr>
              <w:pStyle w:val="affffe"/>
              <w:ind w:firstLineChars="0" w:firstLine="0"/>
              <w:rPr>
                <w:rFonts w:ascii="Times New Roman"/>
                <w:sz w:val="18"/>
                <w:szCs w:val="18"/>
              </w:rPr>
            </w:pPr>
            <w:r>
              <w:rPr>
                <w:rFonts w:ascii="Times New Roman"/>
                <w:sz w:val="18"/>
                <w:szCs w:val="18"/>
              </w:rPr>
              <w:t>电脑及打印设备</w:t>
            </w:r>
          </w:p>
        </w:tc>
        <w:tc>
          <w:tcPr>
            <w:tcW w:w="982" w:type="pct"/>
            <w:tcBorders>
              <w:top w:val="single" w:sz="6" w:space="0" w:color="auto"/>
              <w:left w:val="nil"/>
              <w:bottom w:val="single" w:sz="6" w:space="0" w:color="auto"/>
              <w:right w:val="single" w:sz="4" w:space="0" w:color="auto"/>
            </w:tcBorders>
          </w:tcPr>
          <w:p w14:paraId="39E49A7B"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558223C0"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37BC569D" w14:textId="77777777" w:rsidR="00FC5BA9" w:rsidRDefault="00BD56E7">
            <w:pPr>
              <w:pStyle w:val="affffe"/>
              <w:ind w:firstLineChars="0" w:firstLine="0"/>
              <w:jc w:val="center"/>
              <w:rPr>
                <w:rFonts w:ascii="Times New Roman"/>
                <w:sz w:val="18"/>
                <w:szCs w:val="18"/>
              </w:rPr>
            </w:pPr>
            <w:r>
              <w:rPr>
                <w:rFonts w:ascii="Times New Roman"/>
                <w:sz w:val="18"/>
                <w:szCs w:val="18"/>
              </w:rPr>
              <w:t>24</w:t>
            </w:r>
          </w:p>
        </w:tc>
        <w:tc>
          <w:tcPr>
            <w:tcW w:w="3593" w:type="pct"/>
            <w:tcBorders>
              <w:top w:val="single" w:sz="6" w:space="0" w:color="auto"/>
              <w:left w:val="nil"/>
              <w:bottom w:val="single" w:sz="6" w:space="0" w:color="auto"/>
              <w:right w:val="single" w:sz="6" w:space="0" w:color="auto"/>
            </w:tcBorders>
          </w:tcPr>
          <w:p w14:paraId="4F53A3AB" w14:textId="77777777" w:rsidR="00FC5BA9" w:rsidRDefault="00BD56E7">
            <w:pPr>
              <w:pStyle w:val="affffe"/>
              <w:ind w:firstLineChars="0" w:firstLine="0"/>
              <w:rPr>
                <w:rFonts w:ascii="Times New Roman"/>
                <w:sz w:val="18"/>
                <w:szCs w:val="18"/>
              </w:rPr>
            </w:pPr>
            <w:r>
              <w:rPr>
                <w:rFonts w:ascii="Times New Roman"/>
                <w:sz w:val="18"/>
                <w:szCs w:val="18"/>
              </w:rPr>
              <w:t>网络及服务器</w:t>
            </w:r>
          </w:p>
        </w:tc>
        <w:tc>
          <w:tcPr>
            <w:tcW w:w="982" w:type="pct"/>
            <w:tcBorders>
              <w:top w:val="single" w:sz="6" w:space="0" w:color="auto"/>
              <w:left w:val="nil"/>
              <w:bottom w:val="single" w:sz="6" w:space="0" w:color="auto"/>
              <w:right w:val="single" w:sz="4" w:space="0" w:color="auto"/>
            </w:tcBorders>
          </w:tcPr>
          <w:p w14:paraId="56BAC0C5" w14:textId="77777777" w:rsidR="00FC5BA9" w:rsidRDefault="00BD56E7">
            <w:pPr>
              <w:pStyle w:val="affffe"/>
              <w:ind w:firstLineChars="0" w:firstLine="0"/>
              <w:jc w:val="center"/>
              <w:rPr>
                <w:rFonts w:ascii="Times New Roman"/>
                <w:sz w:val="18"/>
                <w:szCs w:val="18"/>
              </w:rPr>
            </w:pPr>
            <w:r>
              <w:rPr>
                <w:rFonts w:ascii="Times New Roman"/>
                <w:sz w:val="18"/>
                <w:szCs w:val="18"/>
              </w:rPr>
              <w:t>1</w:t>
            </w:r>
          </w:p>
        </w:tc>
      </w:tr>
      <w:tr w:rsidR="00FC5BA9" w14:paraId="2BA675F4" w14:textId="77777777">
        <w:trPr>
          <w:trHeight w:val="20"/>
          <w:jc w:val="center"/>
        </w:trPr>
        <w:tc>
          <w:tcPr>
            <w:tcW w:w="424" w:type="pct"/>
            <w:tcBorders>
              <w:top w:val="single" w:sz="6" w:space="0" w:color="auto"/>
              <w:left w:val="single" w:sz="4" w:space="0" w:color="auto"/>
              <w:bottom w:val="single" w:sz="6" w:space="0" w:color="auto"/>
              <w:right w:val="single" w:sz="6" w:space="0" w:color="auto"/>
            </w:tcBorders>
          </w:tcPr>
          <w:p w14:paraId="7CA262F3" w14:textId="77777777" w:rsidR="00FC5BA9" w:rsidRDefault="00BD56E7">
            <w:pPr>
              <w:pStyle w:val="affffe"/>
              <w:ind w:firstLineChars="0" w:firstLine="0"/>
              <w:jc w:val="center"/>
              <w:rPr>
                <w:rFonts w:ascii="Times New Roman"/>
                <w:sz w:val="18"/>
                <w:szCs w:val="18"/>
              </w:rPr>
            </w:pPr>
            <w:r>
              <w:rPr>
                <w:rFonts w:ascii="Times New Roman"/>
                <w:sz w:val="18"/>
                <w:szCs w:val="18"/>
              </w:rPr>
              <w:t>25</w:t>
            </w:r>
          </w:p>
        </w:tc>
        <w:tc>
          <w:tcPr>
            <w:tcW w:w="3593" w:type="pct"/>
            <w:tcBorders>
              <w:top w:val="single" w:sz="6" w:space="0" w:color="auto"/>
              <w:left w:val="nil"/>
              <w:bottom w:val="single" w:sz="6" w:space="0" w:color="auto"/>
              <w:right w:val="single" w:sz="6" w:space="0" w:color="auto"/>
            </w:tcBorders>
          </w:tcPr>
          <w:p w14:paraId="7CBAFB2F" w14:textId="77777777" w:rsidR="00FC5BA9" w:rsidRDefault="00BD56E7">
            <w:pPr>
              <w:pStyle w:val="affffe"/>
              <w:ind w:firstLineChars="0" w:firstLine="0"/>
              <w:rPr>
                <w:rFonts w:ascii="Times New Roman"/>
                <w:sz w:val="18"/>
                <w:szCs w:val="18"/>
              </w:rPr>
            </w:pPr>
            <w:r>
              <w:rPr>
                <w:rFonts w:ascii="Times New Roman"/>
                <w:sz w:val="18"/>
                <w:szCs w:val="18"/>
              </w:rPr>
              <w:t>身份证读卡器</w:t>
            </w:r>
          </w:p>
        </w:tc>
        <w:tc>
          <w:tcPr>
            <w:tcW w:w="982" w:type="pct"/>
            <w:tcBorders>
              <w:top w:val="single" w:sz="6" w:space="0" w:color="auto"/>
              <w:left w:val="nil"/>
              <w:bottom w:val="single" w:sz="6" w:space="0" w:color="auto"/>
              <w:right w:val="single" w:sz="4" w:space="0" w:color="auto"/>
            </w:tcBorders>
          </w:tcPr>
          <w:p w14:paraId="2C434478" w14:textId="77777777" w:rsidR="00FC5BA9" w:rsidRDefault="00BD56E7">
            <w:pPr>
              <w:pStyle w:val="affffe"/>
              <w:ind w:firstLineChars="0" w:firstLine="0"/>
              <w:jc w:val="center"/>
              <w:rPr>
                <w:rFonts w:ascii="Times New Roman"/>
                <w:sz w:val="18"/>
                <w:szCs w:val="18"/>
              </w:rPr>
            </w:pPr>
            <w:r>
              <w:rPr>
                <w:rFonts w:ascii="Times New Roman"/>
                <w:sz w:val="18"/>
                <w:szCs w:val="18"/>
              </w:rPr>
              <w:t>2</w:t>
            </w:r>
          </w:p>
        </w:tc>
      </w:tr>
      <w:tr w:rsidR="00FC5BA9" w14:paraId="569B6F61" w14:textId="77777777">
        <w:trPr>
          <w:trHeight w:val="349"/>
          <w:jc w:val="center"/>
        </w:trPr>
        <w:tc>
          <w:tcPr>
            <w:tcW w:w="424" w:type="pct"/>
            <w:tcBorders>
              <w:top w:val="single" w:sz="6" w:space="0" w:color="auto"/>
              <w:left w:val="single" w:sz="4" w:space="0" w:color="auto"/>
              <w:bottom w:val="single" w:sz="4" w:space="0" w:color="auto"/>
              <w:right w:val="single" w:sz="6" w:space="0" w:color="auto"/>
            </w:tcBorders>
          </w:tcPr>
          <w:p w14:paraId="2C07DA9F" w14:textId="77777777" w:rsidR="00FC5BA9" w:rsidRDefault="00BD56E7">
            <w:pPr>
              <w:pStyle w:val="affffe"/>
              <w:ind w:firstLineChars="0" w:firstLine="0"/>
              <w:jc w:val="center"/>
              <w:rPr>
                <w:rFonts w:ascii="Times New Roman"/>
                <w:sz w:val="18"/>
                <w:szCs w:val="18"/>
              </w:rPr>
            </w:pPr>
            <w:r>
              <w:rPr>
                <w:rFonts w:ascii="Times New Roman"/>
                <w:sz w:val="18"/>
                <w:szCs w:val="18"/>
              </w:rPr>
              <w:t>26</w:t>
            </w:r>
          </w:p>
        </w:tc>
        <w:tc>
          <w:tcPr>
            <w:tcW w:w="3593" w:type="pct"/>
            <w:tcBorders>
              <w:top w:val="single" w:sz="6" w:space="0" w:color="auto"/>
              <w:left w:val="nil"/>
              <w:bottom w:val="single" w:sz="4" w:space="0" w:color="auto"/>
              <w:right w:val="single" w:sz="6" w:space="0" w:color="auto"/>
            </w:tcBorders>
          </w:tcPr>
          <w:p w14:paraId="445ADC74" w14:textId="77777777" w:rsidR="00FC5BA9" w:rsidRDefault="00BD56E7">
            <w:pPr>
              <w:pStyle w:val="affffe"/>
              <w:ind w:firstLineChars="0" w:firstLine="0"/>
              <w:rPr>
                <w:rFonts w:ascii="Times New Roman"/>
                <w:sz w:val="18"/>
                <w:szCs w:val="18"/>
              </w:rPr>
            </w:pPr>
            <w:r>
              <w:rPr>
                <w:rFonts w:ascii="Times New Roman"/>
                <w:sz w:val="18"/>
                <w:szCs w:val="18"/>
              </w:rPr>
              <w:t>照相机</w:t>
            </w:r>
          </w:p>
        </w:tc>
        <w:tc>
          <w:tcPr>
            <w:tcW w:w="982" w:type="pct"/>
            <w:tcBorders>
              <w:top w:val="single" w:sz="6" w:space="0" w:color="auto"/>
              <w:left w:val="nil"/>
              <w:bottom w:val="single" w:sz="4" w:space="0" w:color="auto"/>
              <w:right w:val="single" w:sz="4" w:space="0" w:color="auto"/>
            </w:tcBorders>
          </w:tcPr>
          <w:p w14:paraId="6CC82E0C" w14:textId="77777777" w:rsidR="00FC5BA9" w:rsidRDefault="00BD56E7">
            <w:pPr>
              <w:pStyle w:val="affffe"/>
              <w:ind w:firstLineChars="0" w:firstLine="0"/>
              <w:jc w:val="center"/>
              <w:rPr>
                <w:rFonts w:ascii="Times New Roman"/>
                <w:sz w:val="18"/>
                <w:szCs w:val="18"/>
              </w:rPr>
            </w:pPr>
            <w:r>
              <w:rPr>
                <w:rFonts w:ascii="Times New Roman"/>
                <w:sz w:val="18"/>
                <w:szCs w:val="18"/>
              </w:rPr>
              <w:t>1</w:t>
            </w:r>
          </w:p>
        </w:tc>
      </w:tr>
    </w:tbl>
    <w:p w14:paraId="240CC12B" w14:textId="77777777" w:rsidR="00FC5BA9" w:rsidRDefault="00BD56E7">
      <w:pPr>
        <w:pStyle w:val="affffe"/>
        <w:ind w:firstLineChars="0" w:firstLine="0"/>
        <w:jc w:val="center"/>
      </w:pPr>
      <w:bookmarkStart w:id="212" w:name="BookMark8"/>
      <w:bookmarkEnd w:id="201"/>
      <w:r>
        <w:rPr>
          <w:noProof/>
        </w:rPr>
        <w:drawing>
          <wp:inline distT="0" distB="0" distL="0" distR="0" wp14:anchorId="5E3B41AA" wp14:editId="22530115">
            <wp:extent cx="1485900" cy="317500"/>
            <wp:effectExtent l="0" t="0" r="0" b="6350"/>
            <wp:docPr id="2094763022" name="图片 1"/>
            <wp:cNvGraphicFramePr/>
            <a:graphic xmlns:a="http://schemas.openxmlformats.org/drawingml/2006/main">
              <a:graphicData uri="http://schemas.openxmlformats.org/drawingml/2006/picture">
                <pic:pic xmlns:pic="http://schemas.openxmlformats.org/drawingml/2006/picture">
                  <pic:nvPicPr>
                    <pic:cNvPr id="2094763022"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12"/>
    </w:p>
    <w:sectPr w:rsidR="00FC5BA9">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5AA35" w14:textId="77777777" w:rsidR="00BD56E7" w:rsidRDefault="00BD56E7">
      <w:pPr>
        <w:spacing w:line="240" w:lineRule="auto"/>
      </w:pPr>
      <w:r>
        <w:separator/>
      </w:r>
    </w:p>
  </w:endnote>
  <w:endnote w:type="continuationSeparator" w:id="0">
    <w:p w14:paraId="442407CE" w14:textId="77777777" w:rsidR="00BD56E7" w:rsidRDefault="00BD56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A5238" w14:textId="77777777" w:rsidR="00FC5BA9" w:rsidRDefault="00BD56E7">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3F041" w14:textId="77777777" w:rsidR="00FC5BA9" w:rsidRDefault="00FC5BA9">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1A0C" w14:textId="77777777" w:rsidR="00FC5BA9" w:rsidRDefault="00FC5BA9">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24047" w14:textId="77777777" w:rsidR="00FC5BA9" w:rsidRDefault="00BD56E7">
    <w:pPr>
      <w:pStyle w:val="affffb"/>
    </w:pPr>
    <w:r>
      <w:fldChar w:fldCharType="begin"/>
    </w:r>
    <w:r>
      <w:instrText>PAG</w:instrText>
    </w:r>
    <w:r>
      <w:instrText>E   \* MERGEFORMAT</w:instrText>
    </w:r>
    <w:r>
      <w:fldChar w:fldCharType="separate"/>
    </w:r>
    <w:r w:rsidR="009F6C98" w:rsidRPr="009F6C98">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CCC406" w14:textId="77777777" w:rsidR="00BD56E7" w:rsidRDefault="00BD56E7">
      <w:pPr>
        <w:spacing w:line="240" w:lineRule="auto"/>
      </w:pPr>
      <w:r>
        <w:separator/>
      </w:r>
    </w:p>
  </w:footnote>
  <w:footnote w:type="continuationSeparator" w:id="0">
    <w:p w14:paraId="7BC18F9C" w14:textId="77777777" w:rsidR="00BD56E7" w:rsidRDefault="00BD56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360AF" w14:textId="77777777" w:rsidR="00FC5BA9" w:rsidRDefault="00FC5BA9">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1DF14" w14:textId="77777777" w:rsidR="00FC5BA9" w:rsidRDefault="00BD56E7">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F1A58" w14:textId="77777777" w:rsidR="00FC5BA9" w:rsidRDefault="00FC5BA9">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F7F02" w14:textId="77777777" w:rsidR="00FC5BA9" w:rsidRDefault="00BD56E7">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9F6C98">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5D24F" w14:textId="63C3274F" w:rsidR="00FC5BA9" w:rsidRDefault="00BD56E7">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F6C98">
      <w:rPr>
        <w:noProof/>
      </w:rPr>
      <w:t>DB XX/T XXXX</w:t>
    </w:r>
    <w:r w:rsidR="009F6C98">
      <w:rPr>
        <w:noProof/>
      </w:rPr>
      <w:t>—</w:t>
    </w:r>
    <w:r w:rsidR="009F6C98">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p yumi">
    <w15:presenceInfo w15:providerId="Windows Live" w15:userId="a0de3d90b1c39f5e"/>
  </w15:person>
  <w15:person w15:author="徐佳南">
    <w15:presenceInfo w15:providerId="None" w15:userId="徐佳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attachedTemplate r:id="rId1"/>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450CA5"/>
    <w:rsid w:val="0000040A"/>
    <w:rsid w:val="00000A94"/>
    <w:rsid w:val="00001972"/>
    <w:rsid w:val="00001D9A"/>
    <w:rsid w:val="00007B3A"/>
    <w:rsid w:val="000107E0"/>
    <w:rsid w:val="00011FDE"/>
    <w:rsid w:val="00012FFD"/>
    <w:rsid w:val="00014162"/>
    <w:rsid w:val="00014340"/>
    <w:rsid w:val="00016A9C"/>
    <w:rsid w:val="00022184"/>
    <w:rsid w:val="000226EB"/>
    <w:rsid w:val="00022762"/>
    <w:rsid w:val="000238E0"/>
    <w:rsid w:val="000249DB"/>
    <w:rsid w:val="0002595E"/>
    <w:rsid w:val="000271F6"/>
    <w:rsid w:val="000303C3"/>
    <w:rsid w:val="0003280C"/>
    <w:rsid w:val="00032E87"/>
    <w:rsid w:val="000331D3"/>
    <w:rsid w:val="000346A5"/>
    <w:rsid w:val="000359C3"/>
    <w:rsid w:val="00035A7D"/>
    <w:rsid w:val="000365ED"/>
    <w:rsid w:val="000400E2"/>
    <w:rsid w:val="0004249A"/>
    <w:rsid w:val="000424F2"/>
    <w:rsid w:val="00043282"/>
    <w:rsid w:val="00044286"/>
    <w:rsid w:val="00047F28"/>
    <w:rsid w:val="000503AA"/>
    <w:rsid w:val="000506A1"/>
    <w:rsid w:val="000515DD"/>
    <w:rsid w:val="000523FF"/>
    <w:rsid w:val="0005265A"/>
    <w:rsid w:val="000539DD"/>
    <w:rsid w:val="00053BD3"/>
    <w:rsid w:val="000556ED"/>
    <w:rsid w:val="00055FE2"/>
    <w:rsid w:val="0005616F"/>
    <w:rsid w:val="00057003"/>
    <w:rsid w:val="0006026F"/>
    <w:rsid w:val="00060C2E"/>
    <w:rsid w:val="00061033"/>
    <w:rsid w:val="000619E9"/>
    <w:rsid w:val="000622D4"/>
    <w:rsid w:val="0006357D"/>
    <w:rsid w:val="00064DA5"/>
    <w:rsid w:val="00067F1E"/>
    <w:rsid w:val="00071CC0"/>
    <w:rsid w:val="00073C8C"/>
    <w:rsid w:val="0007537B"/>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7E9"/>
    <w:rsid w:val="000C4B41"/>
    <w:rsid w:val="000C57D6"/>
    <w:rsid w:val="000C6362"/>
    <w:rsid w:val="000C7666"/>
    <w:rsid w:val="000D0A9C"/>
    <w:rsid w:val="000D1795"/>
    <w:rsid w:val="000D329A"/>
    <w:rsid w:val="000D4B9C"/>
    <w:rsid w:val="000D4EB6"/>
    <w:rsid w:val="000D753B"/>
    <w:rsid w:val="000E19F4"/>
    <w:rsid w:val="000E4C9E"/>
    <w:rsid w:val="000E6FD7"/>
    <w:rsid w:val="000F06E1"/>
    <w:rsid w:val="000F0E3C"/>
    <w:rsid w:val="000F19D5"/>
    <w:rsid w:val="000F3BEA"/>
    <w:rsid w:val="000F4AEA"/>
    <w:rsid w:val="000F633F"/>
    <w:rsid w:val="000F67E9"/>
    <w:rsid w:val="00104926"/>
    <w:rsid w:val="00113B1E"/>
    <w:rsid w:val="0011711C"/>
    <w:rsid w:val="0012059C"/>
    <w:rsid w:val="0012137B"/>
    <w:rsid w:val="00124E4F"/>
    <w:rsid w:val="001260B7"/>
    <w:rsid w:val="001265CB"/>
    <w:rsid w:val="00126F67"/>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C7A"/>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35DF"/>
    <w:rsid w:val="001A4CF3"/>
    <w:rsid w:val="001B06E8"/>
    <w:rsid w:val="001B178E"/>
    <w:rsid w:val="001B20FA"/>
    <w:rsid w:val="001B53A1"/>
    <w:rsid w:val="001B71D0"/>
    <w:rsid w:val="001B71EE"/>
    <w:rsid w:val="001C04A8"/>
    <w:rsid w:val="001C2C03"/>
    <w:rsid w:val="001C42F7"/>
    <w:rsid w:val="001C49E5"/>
    <w:rsid w:val="001C680C"/>
    <w:rsid w:val="001C7FEA"/>
    <w:rsid w:val="001D015F"/>
    <w:rsid w:val="001D0499"/>
    <w:rsid w:val="001D0BBE"/>
    <w:rsid w:val="001D0ED4"/>
    <w:rsid w:val="001D212F"/>
    <w:rsid w:val="001D29D7"/>
    <w:rsid w:val="001D2DE7"/>
    <w:rsid w:val="001D411C"/>
    <w:rsid w:val="001D71E6"/>
    <w:rsid w:val="001E1B6A"/>
    <w:rsid w:val="001E2484"/>
    <w:rsid w:val="001E3CC4"/>
    <w:rsid w:val="001E4882"/>
    <w:rsid w:val="001E73AB"/>
    <w:rsid w:val="001F01C5"/>
    <w:rsid w:val="001F092D"/>
    <w:rsid w:val="001F143A"/>
    <w:rsid w:val="001F1605"/>
    <w:rsid w:val="001F2508"/>
    <w:rsid w:val="001F4816"/>
    <w:rsid w:val="001F4EE9"/>
    <w:rsid w:val="001F6195"/>
    <w:rsid w:val="001F69B4"/>
    <w:rsid w:val="001F77C7"/>
    <w:rsid w:val="00200183"/>
    <w:rsid w:val="00200333"/>
    <w:rsid w:val="0020107D"/>
    <w:rsid w:val="00202AA4"/>
    <w:rsid w:val="002031F7"/>
    <w:rsid w:val="00203815"/>
    <w:rsid w:val="002040E6"/>
    <w:rsid w:val="0020527B"/>
    <w:rsid w:val="00205F2C"/>
    <w:rsid w:val="00210B15"/>
    <w:rsid w:val="002142EA"/>
    <w:rsid w:val="002204BB"/>
    <w:rsid w:val="00221B79"/>
    <w:rsid w:val="00221BB5"/>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5AB5"/>
    <w:rsid w:val="0026148A"/>
    <w:rsid w:val="00262696"/>
    <w:rsid w:val="00263D25"/>
    <w:rsid w:val="002643C3"/>
    <w:rsid w:val="00264A0C"/>
    <w:rsid w:val="00266EEB"/>
    <w:rsid w:val="00267EF4"/>
    <w:rsid w:val="00270CB8"/>
    <w:rsid w:val="00272B08"/>
    <w:rsid w:val="00277F9B"/>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F89"/>
    <w:rsid w:val="002B435D"/>
    <w:rsid w:val="002B4508"/>
    <w:rsid w:val="002B5779"/>
    <w:rsid w:val="002B7332"/>
    <w:rsid w:val="002B7F51"/>
    <w:rsid w:val="002C09E7"/>
    <w:rsid w:val="002C1E06"/>
    <w:rsid w:val="002C1E1C"/>
    <w:rsid w:val="002C3F07"/>
    <w:rsid w:val="002C5278"/>
    <w:rsid w:val="002C63CC"/>
    <w:rsid w:val="002C669A"/>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0BFD"/>
    <w:rsid w:val="00313B85"/>
    <w:rsid w:val="00317988"/>
    <w:rsid w:val="003221B4"/>
    <w:rsid w:val="0032258D"/>
    <w:rsid w:val="00322E62"/>
    <w:rsid w:val="00324D13"/>
    <w:rsid w:val="00324D2A"/>
    <w:rsid w:val="00324EDD"/>
    <w:rsid w:val="003331E4"/>
    <w:rsid w:val="00336C64"/>
    <w:rsid w:val="00337162"/>
    <w:rsid w:val="0034194F"/>
    <w:rsid w:val="00344347"/>
    <w:rsid w:val="00344605"/>
    <w:rsid w:val="003474AA"/>
    <w:rsid w:val="00350D1D"/>
    <w:rsid w:val="00352C83"/>
    <w:rsid w:val="00354B87"/>
    <w:rsid w:val="003615D2"/>
    <w:rsid w:val="0036429C"/>
    <w:rsid w:val="00364A53"/>
    <w:rsid w:val="003654CB"/>
    <w:rsid w:val="00365AA9"/>
    <w:rsid w:val="00365F86"/>
    <w:rsid w:val="00365F87"/>
    <w:rsid w:val="00366E89"/>
    <w:rsid w:val="003705F4"/>
    <w:rsid w:val="00370D58"/>
    <w:rsid w:val="00371316"/>
    <w:rsid w:val="00371A48"/>
    <w:rsid w:val="00374857"/>
    <w:rsid w:val="0037667D"/>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59B"/>
    <w:rsid w:val="003948D2"/>
    <w:rsid w:val="00395700"/>
    <w:rsid w:val="003974EB"/>
    <w:rsid w:val="00397CC5"/>
    <w:rsid w:val="003A1582"/>
    <w:rsid w:val="003A4077"/>
    <w:rsid w:val="003A42A1"/>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1D3D"/>
    <w:rsid w:val="003E2A69"/>
    <w:rsid w:val="003E2D49"/>
    <w:rsid w:val="003E2FD4"/>
    <w:rsid w:val="003E49F6"/>
    <w:rsid w:val="003E660F"/>
    <w:rsid w:val="003F0841"/>
    <w:rsid w:val="003F23D3"/>
    <w:rsid w:val="003F3F08"/>
    <w:rsid w:val="003F49F1"/>
    <w:rsid w:val="003F6272"/>
    <w:rsid w:val="003F795B"/>
    <w:rsid w:val="00400E72"/>
    <w:rsid w:val="00401400"/>
    <w:rsid w:val="00402513"/>
    <w:rsid w:val="00404869"/>
    <w:rsid w:val="00405884"/>
    <w:rsid w:val="00407D39"/>
    <w:rsid w:val="0041477A"/>
    <w:rsid w:val="004167A3"/>
    <w:rsid w:val="0042386E"/>
    <w:rsid w:val="00432DAA"/>
    <w:rsid w:val="00434305"/>
    <w:rsid w:val="00435DF7"/>
    <w:rsid w:val="0044083F"/>
    <w:rsid w:val="00441AE7"/>
    <w:rsid w:val="00445574"/>
    <w:rsid w:val="004467FB"/>
    <w:rsid w:val="00447298"/>
    <w:rsid w:val="00450CA5"/>
    <w:rsid w:val="00452D6B"/>
    <w:rsid w:val="00454484"/>
    <w:rsid w:val="0045517B"/>
    <w:rsid w:val="00463B77"/>
    <w:rsid w:val="00463C7B"/>
    <w:rsid w:val="004644A6"/>
    <w:rsid w:val="004659BD"/>
    <w:rsid w:val="00470775"/>
    <w:rsid w:val="0047106C"/>
    <w:rsid w:val="00473129"/>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7BE"/>
    <w:rsid w:val="004B2701"/>
    <w:rsid w:val="004B2E1B"/>
    <w:rsid w:val="004B3AA8"/>
    <w:rsid w:val="004B3E93"/>
    <w:rsid w:val="004C0A14"/>
    <w:rsid w:val="004C1FBC"/>
    <w:rsid w:val="004C3F1D"/>
    <w:rsid w:val="004C458D"/>
    <w:rsid w:val="004C7556"/>
    <w:rsid w:val="004C7E8B"/>
    <w:rsid w:val="004C7E9D"/>
    <w:rsid w:val="004C7F67"/>
    <w:rsid w:val="004D076D"/>
    <w:rsid w:val="004D0EF1"/>
    <w:rsid w:val="004D2253"/>
    <w:rsid w:val="004D4406"/>
    <w:rsid w:val="004D7C42"/>
    <w:rsid w:val="004E0465"/>
    <w:rsid w:val="004E0F72"/>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04A"/>
    <w:rsid w:val="00505767"/>
    <w:rsid w:val="005073F0"/>
    <w:rsid w:val="00510A7B"/>
    <w:rsid w:val="00512F6E"/>
    <w:rsid w:val="00513038"/>
    <w:rsid w:val="00514174"/>
    <w:rsid w:val="00516088"/>
    <w:rsid w:val="00516B0B"/>
    <w:rsid w:val="005220EC"/>
    <w:rsid w:val="00523F95"/>
    <w:rsid w:val="00524D65"/>
    <w:rsid w:val="00525B16"/>
    <w:rsid w:val="005307C1"/>
    <w:rsid w:val="00533D04"/>
    <w:rsid w:val="00534804"/>
    <w:rsid w:val="00534BDF"/>
    <w:rsid w:val="005354EA"/>
    <w:rsid w:val="0053585F"/>
    <w:rsid w:val="00535EC4"/>
    <w:rsid w:val="00535ED9"/>
    <w:rsid w:val="0053692B"/>
    <w:rsid w:val="005401A3"/>
    <w:rsid w:val="00541853"/>
    <w:rsid w:val="00543BDA"/>
    <w:rsid w:val="00543E2C"/>
    <w:rsid w:val="005441CC"/>
    <w:rsid w:val="005479DA"/>
    <w:rsid w:val="00547BCC"/>
    <w:rsid w:val="0055013B"/>
    <w:rsid w:val="00550BF7"/>
    <w:rsid w:val="00551F6F"/>
    <w:rsid w:val="00555044"/>
    <w:rsid w:val="00561475"/>
    <w:rsid w:val="00564831"/>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54F"/>
    <w:rsid w:val="005A260B"/>
    <w:rsid w:val="005A2955"/>
    <w:rsid w:val="005A4A1B"/>
    <w:rsid w:val="005A7830"/>
    <w:rsid w:val="005A7FCE"/>
    <w:rsid w:val="005B0B67"/>
    <w:rsid w:val="005B0F3F"/>
    <w:rsid w:val="005B347B"/>
    <w:rsid w:val="005B4903"/>
    <w:rsid w:val="005B51CE"/>
    <w:rsid w:val="005B5885"/>
    <w:rsid w:val="005B5CD7"/>
    <w:rsid w:val="005B6CF6"/>
    <w:rsid w:val="005B7422"/>
    <w:rsid w:val="005C29B8"/>
    <w:rsid w:val="005C5F21"/>
    <w:rsid w:val="005C7156"/>
    <w:rsid w:val="005D0C75"/>
    <w:rsid w:val="005D2FBC"/>
    <w:rsid w:val="005D4171"/>
    <w:rsid w:val="005D6423"/>
    <w:rsid w:val="005D6A95"/>
    <w:rsid w:val="005D6B2C"/>
    <w:rsid w:val="005D6D9C"/>
    <w:rsid w:val="005E2335"/>
    <w:rsid w:val="005E34CA"/>
    <w:rsid w:val="005E3C18"/>
    <w:rsid w:val="005E4D42"/>
    <w:rsid w:val="005E6812"/>
    <w:rsid w:val="005E7881"/>
    <w:rsid w:val="005E78E0"/>
    <w:rsid w:val="005F0D9C"/>
    <w:rsid w:val="005F284E"/>
    <w:rsid w:val="005F4712"/>
    <w:rsid w:val="006015CE"/>
    <w:rsid w:val="00604784"/>
    <w:rsid w:val="00606419"/>
    <w:rsid w:val="00607D29"/>
    <w:rsid w:val="00612952"/>
    <w:rsid w:val="0061363A"/>
    <w:rsid w:val="00614CC1"/>
    <w:rsid w:val="00615A9D"/>
    <w:rsid w:val="006160ED"/>
    <w:rsid w:val="00617387"/>
    <w:rsid w:val="00620056"/>
    <w:rsid w:val="006205D6"/>
    <w:rsid w:val="00622A79"/>
    <w:rsid w:val="006252D8"/>
    <w:rsid w:val="006259BC"/>
    <w:rsid w:val="0062636B"/>
    <w:rsid w:val="00632182"/>
    <w:rsid w:val="00632AE0"/>
    <w:rsid w:val="0063350D"/>
    <w:rsid w:val="00633C17"/>
    <w:rsid w:val="00634D9E"/>
    <w:rsid w:val="00636E3E"/>
    <w:rsid w:val="006379F7"/>
    <w:rsid w:val="00637E4D"/>
    <w:rsid w:val="00640620"/>
    <w:rsid w:val="00641A1F"/>
    <w:rsid w:val="00645904"/>
    <w:rsid w:val="00651ACB"/>
    <w:rsid w:val="00651C47"/>
    <w:rsid w:val="00652AB2"/>
    <w:rsid w:val="0065302E"/>
    <w:rsid w:val="00653FED"/>
    <w:rsid w:val="00654EC0"/>
    <w:rsid w:val="0065525B"/>
    <w:rsid w:val="00655D4F"/>
    <w:rsid w:val="006561F8"/>
    <w:rsid w:val="00656D29"/>
    <w:rsid w:val="006640E5"/>
    <w:rsid w:val="006646F1"/>
    <w:rsid w:val="00664929"/>
    <w:rsid w:val="00664F62"/>
    <w:rsid w:val="006655E1"/>
    <w:rsid w:val="00671634"/>
    <w:rsid w:val="00672060"/>
    <w:rsid w:val="00672BFD"/>
    <w:rsid w:val="00673794"/>
    <w:rsid w:val="006770F4"/>
    <w:rsid w:val="00677A84"/>
    <w:rsid w:val="0068026D"/>
    <w:rsid w:val="00680A27"/>
    <w:rsid w:val="006816A4"/>
    <w:rsid w:val="006819B8"/>
    <w:rsid w:val="006840A6"/>
    <w:rsid w:val="006850CD"/>
    <w:rsid w:val="00685AAB"/>
    <w:rsid w:val="00686349"/>
    <w:rsid w:val="0069417C"/>
    <w:rsid w:val="006941C8"/>
    <w:rsid w:val="00695D22"/>
    <w:rsid w:val="006A07AA"/>
    <w:rsid w:val="006A25E5"/>
    <w:rsid w:val="006A2B46"/>
    <w:rsid w:val="006A336D"/>
    <w:rsid w:val="006A37B9"/>
    <w:rsid w:val="006B2672"/>
    <w:rsid w:val="006B54BF"/>
    <w:rsid w:val="006B5F44"/>
    <w:rsid w:val="006B5F90"/>
    <w:rsid w:val="006B62E4"/>
    <w:rsid w:val="006B7299"/>
    <w:rsid w:val="006C170C"/>
    <w:rsid w:val="006C1BBA"/>
    <w:rsid w:val="006C2079"/>
    <w:rsid w:val="006C4D67"/>
    <w:rsid w:val="006C5A62"/>
    <w:rsid w:val="006C5D68"/>
    <w:rsid w:val="006C6976"/>
    <w:rsid w:val="006C6D12"/>
    <w:rsid w:val="006C6DD0"/>
    <w:rsid w:val="006D04EA"/>
    <w:rsid w:val="006D16C4"/>
    <w:rsid w:val="006D3E96"/>
    <w:rsid w:val="006D4515"/>
    <w:rsid w:val="006D4BB1"/>
    <w:rsid w:val="006D4CFA"/>
    <w:rsid w:val="006D6593"/>
    <w:rsid w:val="006E23EA"/>
    <w:rsid w:val="006E7BA6"/>
    <w:rsid w:val="006F03A8"/>
    <w:rsid w:val="006F2ACA"/>
    <w:rsid w:val="006F2ADC"/>
    <w:rsid w:val="006F2BFE"/>
    <w:rsid w:val="006F31E9"/>
    <w:rsid w:val="006F6284"/>
    <w:rsid w:val="007002C5"/>
    <w:rsid w:val="00704387"/>
    <w:rsid w:val="007049E2"/>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03EA"/>
    <w:rsid w:val="007407C4"/>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37D"/>
    <w:rsid w:val="00767C61"/>
    <w:rsid w:val="0077008A"/>
    <w:rsid w:val="00771922"/>
    <w:rsid w:val="00773C1F"/>
    <w:rsid w:val="00774DA4"/>
    <w:rsid w:val="00776599"/>
    <w:rsid w:val="0078114B"/>
    <w:rsid w:val="00781DD2"/>
    <w:rsid w:val="00783ECF"/>
    <w:rsid w:val="0078413A"/>
    <w:rsid w:val="00794D55"/>
    <w:rsid w:val="007959E8"/>
    <w:rsid w:val="00795E9C"/>
    <w:rsid w:val="00796618"/>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3D4"/>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CC6"/>
    <w:rsid w:val="00817325"/>
    <w:rsid w:val="008209E6"/>
    <w:rsid w:val="008217BE"/>
    <w:rsid w:val="00823303"/>
    <w:rsid w:val="008233B2"/>
    <w:rsid w:val="00823A9F"/>
    <w:rsid w:val="00823C85"/>
    <w:rsid w:val="00825138"/>
    <w:rsid w:val="008269DD"/>
    <w:rsid w:val="00830621"/>
    <w:rsid w:val="0083348C"/>
    <w:rsid w:val="008373D3"/>
    <w:rsid w:val="00840617"/>
    <w:rsid w:val="00840F84"/>
    <w:rsid w:val="00842A47"/>
    <w:rsid w:val="00842AE2"/>
    <w:rsid w:val="00843C13"/>
    <w:rsid w:val="008454F8"/>
    <w:rsid w:val="00847260"/>
    <w:rsid w:val="0085173A"/>
    <w:rsid w:val="00853966"/>
    <w:rsid w:val="00856316"/>
    <w:rsid w:val="008603CE"/>
    <w:rsid w:val="008620FC"/>
    <w:rsid w:val="008627A5"/>
    <w:rsid w:val="00863E05"/>
    <w:rsid w:val="00865ACA"/>
    <w:rsid w:val="00865D28"/>
    <w:rsid w:val="00865F85"/>
    <w:rsid w:val="00867C10"/>
    <w:rsid w:val="00870439"/>
    <w:rsid w:val="00870DA1"/>
    <w:rsid w:val="00877004"/>
    <w:rsid w:val="00883F93"/>
    <w:rsid w:val="00884DB3"/>
    <w:rsid w:val="00885A9D"/>
    <w:rsid w:val="008864F6"/>
    <w:rsid w:val="0089049D"/>
    <w:rsid w:val="008928C9"/>
    <w:rsid w:val="008930CB"/>
    <w:rsid w:val="008938DC"/>
    <w:rsid w:val="00893FD1"/>
    <w:rsid w:val="00894836"/>
    <w:rsid w:val="00894FC5"/>
    <w:rsid w:val="00895172"/>
    <w:rsid w:val="00895680"/>
    <w:rsid w:val="00896DA3"/>
    <w:rsid w:val="00896DFF"/>
    <w:rsid w:val="0089762C"/>
    <w:rsid w:val="008A1893"/>
    <w:rsid w:val="008A3215"/>
    <w:rsid w:val="008A57E6"/>
    <w:rsid w:val="008A6F81"/>
    <w:rsid w:val="008A769A"/>
    <w:rsid w:val="008B0C9C"/>
    <w:rsid w:val="008B166D"/>
    <w:rsid w:val="008B17F4"/>
    <w:rsid w:val="008B3209"/>
    <w:rsid w:val="008B3615"/>
    <w:rsid w:val="008B4341"/>
    <w:rsid w:val="008B4AC4"/>
    <w:rsid w:val="008B50C8"/>
    <w:rsid w:val="008B5281"/>
    <w:rsid w:val="008B606F"/>
    <w:rsid w:val="008B7E05"/>
    <w:rsid w:val="008C1797"/>
    <w:rsid w:val="008C219C"/>
    <w:rsid w:val="008C475E"/>
    <w:rsid w:val="008C619A"/>
    <w:rsid w:val="008D0CE8"/>
    <w:rsid w:val="008D2D1D"/>
    <w:rsid w:val="008D453D"/>
    <w:rsid w:val="008D49D0"/>
    <w:rsid w:val="008D53AD"/>
    <w:rsid w:val="008D562B"/>
    <w:rsid w:val="008D5733"/>
    <w:rsid w:val="008D622B"/>
    <w:rsid w:val="008D666C"/>
    <w:rsid w:val="008D7974"/>
    <w:rsid w:val="008D7B54"/>
    <w:rsid w:val="008E0C9D"/>
    <w:rsid w:val="008E1648"/>
    <w:rsid w:val="008E1B3E"/>
    <w:rsid w:val="008E2319"/>
    <w:rsid w:val="008E4BB6"/>
    <w:rsid w:val="008E5518"/>
    <w:rsid w:val="008E6A84"/>
    <w:rsid w:val="008F0CDC"/>
    <w:rsid w:val="008F17A3"/>
    <w:rsid w:val="008F1ED3"/>
    <w:rsid w:val="008F23A5"/>
    <w:rsid w:val="008F4C29"/>
    <w:rsid w:val="008F62CF"/>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E0D"/>
    <w:rsid w:val="0094607B"/>
    <w:rsid w:val="00953604"/>
    <w:rsid w:val="00953847"/>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0770"/>
    <w:rsid w:val="009F2A13"/>
    <w:rsid w:val="009F6C98"/>
    <w:rsid w:val="009F77D4"/>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7B8"/>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33F"/>
    <w:rsid w:val="00A4661E"/>
    <w:rsid w:val="00A55BD6"/>
    <w:rsid w:val="00A55D50"/>
    <w:rsid w:val="00A57142"/>
    <w:rsid w:val="00A648CD"/>
    <w:rsid w:val="00A6537A"/>
    <w:rsid w:val="00A67866"/>
    <w:rsid w:val="00A70B07"/>
    <w:rsid w:val="00A723F8"/>
    <w:rsid w:val="00A77CCB"/>
    <w:rsid w:val="00A83D8D"/>
    <w:rsid w:val="00A8446B"/>
    <w:rsid w:val="00A8473F"/>
    <w:rsid w:val="00A85C1F"/>
    <w:rsid w:val="00A862D6"/>
    <w:rsid w:val="00A8715E"/>
    <w:rsid w:val="00A9295B"/>
    <w:rsid w:val="00A93703"/>
    <w:rsid w:val="00A93B09"/>
    <w:rsid w:val="00A94247"/>
    <w:rsid w:val="00A9486B"/>
    <w:rsid w:val="00A951AF"/>
    <w:rsid w:val="00A952D7"/>
    <w:rsid w:val="00A963F7"/>
    <w:rsid w:val="00A96AD8"/>
    <w:rsid w:val="00AA052C"/>
    <w:rsid w:val="00AA1E45"/>
    <w:rsid w:val="00AA37D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3AF6"/>
    <w:rsid w:val="00AE5EB4"/>
    <w:rsid w:val="00AF0C18"/>
    <w:rsid w:val="00AF47C5"/>
    <w:rsid w:val="00AF5398"/>
    <w:rsid w:val="00B049AF"/>
    <w:rsid w:val="00B07242"/>
    <w:rsid w:val="00B07743"/>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A8F"/>
    <w:rsid w:val="00B62B58"/>
    <w:rsid w:val="00B65149"/>
    <w:rsid w:val="00B66567"/>
    <w:rsid w:val="00B66F52"/>
    <w:rsid w:val="00B66FE5"/>
    <w:rsid w:val="00B72880"/>
    <w:rsid w:val="00B758BF"/>
    <w:rsid w:val="00B77EC8"/>
    <w:rsid w:val="00B827A6"/>
    <w:rsid w:val="00B831CE"/>
    <w:rsid w:val="00B84B34"/>
    <w:rsid w:val="00B86677"/>
    <w:rsid w:val="00B87131"/>
    <w:rsid w:val="00B939B1"/>
    <w:rsid w:val="00B96D40"/>
    <w:rsid w:val="00B97386"/>
    <w:rsid w:val="00BA184B"/>
    <w:rsid w:val="00BA263B"/>
    <w:rsid w:val="00BA42B2"/>
    <w:rsid w:val="00BA58D4"/>
    <w:rsid w:val="00BA5B9E"/>
    <w:rsid w:val="00BA7C9A"/>
    <w:rsid w:val="00BB5F8F"/>
    <w:rsid w:val="00BB657A"/>
    <w:rsid w:val="00BB6AF8"/>
    <w:rsid w:val="00BC10D8"/>
    <w:rsid w:val="00BC1A4E"/>
    <w:rsid w:val="00BC5DC7"/>
    <w:rsid w:val="00BC6B8B"/>
    <w:rsid w:val="00BC73D8"/>
    <w:rsid w:val="00BD52D7"/>
    <w:rsid w:val="00BD56E7"/>
    <w:rsid w:val="00BD5AD2"/>
    <w:rsid w:val="00BE22F3"/>
    <w:rsid w:val="00BE5B52"/>
    <w:rsid w:val="00BE7B8D"/>
    <w:rsid w:val="00BE7CD8"/>
    <w:rsid w:val="00BF0993"/>
    <w:rsid w:val="00BF10A9"/>
    <w:rsid w:val="00BF1703"/>
    <w:rsid w:val="00BF231C"/>
    <w:rsid w:val="00BF51E5"/>
    <w:rsid w:val="00BF74A6"/>
    <w:rsid w:val="00C013AD"/>
    <w:rsid w:val="00C04904"/>
    <w:rsid w:val="00C056B3"/>
    <w:rsid w:val="00C103E5"/>
    <w:rsid w:val="00C1253F"/>
    <w:rsid w:val="00C13319"/>
    <w:rsid w:val="00C13EE9"/>
    <w:rsid w:val="00C21540"/>
    <w:rsid w:val="00C21906"/>
    <w:rsid w:val="00C21BFA"/>
    <w:rsid w:val="00C22148"/>
    <w:rsid w:val="00C24C8D"/>
    <w:rsid w:val="00C25353"/>
    <w:rsid w:val="00C25FE2"/>
    <w:rsid w:val="00C26B53"/>
    <w:rsid w:val="00C279B2"/>
    <w:rsid w:val="00C33E50"/>
    <w:rsid w:val="00C34651"/>
    <w:rsid w:val="00C34C20"/>
    <w:rsid w:val="00C35A3E"/>
    <w:rsid w:val="00C42130"/>
    <w:rsid w:val="00C423A4"/>
    <w:rsid w:val="00C44BF5"/>
    <w:rsid w:val="00C521D6"/>
    <w:rsid w:val="00C542FC"/>
    <w:rsid w:val="00C55232"/>
    <w:rsid w:val="00C553A4"/>
    <w:rsid w:val="00C55A06"/>
    <w:rsid w:val="00C55D03"/>
    <w:rsid w:val="00C601BC"/>
    <w:rsid w:val="00C6329F"/>
    <w:rsid w:val="00C63340"/>
    <w:rsid w:val="00C643F9"/>
    <w:rsid w:val="00C64E95"/>
    <w:rsid w:val="00C66D96"/>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96871"/>
    <w:rsid w:val="00CA2D1B"/>
    <w:rsid w:val="00CA375D"/>
    <w:rsid w:val="00CA662A"/>
    <w:rsid w:val="00CA7AFD"/>
    <w:rsid w:val="00CA7C3C"/>
    <w:rsid w:val="00CB0189"/>
    <w:rsid w:val="00CB0BA2"/>
    <w:rsid w:val="00CB1A42"/>
    <w:rsid w:val="00CB1B0C"/>
    <w:rsid w:val="00CB2C0B"/>
    <w:rsid w:val="00CB4718"/>
    <w:rsid w:val="00CB517D"/>
    <w:rsid w:val="00CC038D"/>
    <w:rsid w:val="00CC08DB"/>
    <w:rsid w:val="00CC31B0"/>
    <w:rsid w:val="00CC39FF"/>
    <w:rsid w:val="00CC3C2F"/>
    <w:rsid w:val="00CC4AC8"/>
    <w:rsid w:val="00CC5233"/>
    <w:rsid w:val="00CC5DE6"/>
    <w:rsid w:val="00CC6E4E"/>
    <w:rsid w:val="00CC6FE8"/>
    <w:rsid w:val="00CC7202"/>
    <w:rsid w:val="00CD206A"/>
    <w:rsid w:val="00CD2808"/>
    <w:rsid w:val="00CD28BF"/>
    <w:rsid w:val="00CD4092"/>
    <w:rsid w:val="00CD4A20"/>
    <w:rsid w:val="00CD50A1"/>
    <w:rsid w:val="00CD519E"/>
    <w:rsid w:val="00CE0C4F"/>
    <w:rsid w:val="00CE30EA"/>
    <w:rsid w:val="00CE62F7"/>
    <w:rsid w:val="00CF048A"/>
    <w:rsid w:val="00CF155A"/>
    <w:rsid w:val="00CF2947"/>
    <w:rsid w:val="00CF686F"/>
    <w:rsid w:val="00CF6B83"/>
    <w:rsid w:val="00CF6E60"/>
    <w:rsid w:val="00CF7BCA"/>
    <w:rsid w:val="00CF7D6A"/>
    <w:rsid w:val="00D008FD"/>
    <w:rsid w:val="00D0321C"/>
    <w:rsid w:val="00D035EC"/>
    <w:rsid w:val="00D06AB1"/>
    <w:rsid w:val="00D072ED"/>
    <w:rsid w:val="00D07A16"/>
    <w:rsid w:val="00D1067E"/>
    <w:rsid w:val="00D10F50"/>
    <w:rsid w:val="00D11272"/>
    <w:rsid w:val="00D126F5"/>
    <w:rsid w:val="00D139FD"/>
    <w:rsid w:val="00D1489E"/>
    <w:rsid w:val="00D20737"/>
    <w:rsid w:val="00D21E81"/>
    <w:rsid w:val="00D223DE"/>
    <w:rsid w:val="00D25E37"/>
    <w:rsid w:val="00D2661A"/>
    <w:rsid w:val="00D27582"/>
    <w:rsid w:val="00D27EC4"/>
    <w:rsid w:val="00D32719"/>
    <w:rsid w:val="00D33333"/>
    <w:rsid w:val="00D33457"/>
    <w:rsid w:val="00D34876"/>
    <w:rsid w:val="00D351A6"/>
    <w:rsid w:val="00D352A2"/>
    <w:rsid w:val="00D4162B"/>
    <w:rsid w:val="00D4227C"/>
    <w:rsid w:val="00D4298E"/>
    <w:rsid w:val="00D4514F"/>
    <w:rsid w:val="00D451E2"/>
    <w:rsid w:val="00D45E89"/>
    <w:rsid w:val="00D45E8D"/>
    <w:rsid w:val="00D466AE"/>
    <w:rsid w:val="00D4734F"/>
    <w:rsid w:val="00D47D77"/>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5926"/>
    <w:rsid w:val="00D97F99"/>
    <w:rsid w:val="00DA04F2"/>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F82"/>
    <w:rsid w:val="00DE6E81"/>
    <w:rsid w:val="00DE703F"/>
    <w:rsid w:val="00DE7595"/>
    <w:rsid w:val="00DF051E"/>
    <w:rsid w:val="00DF1961"/>
    <w:rsid w:val="00DF37CC"/>
    <w:rsid w:val="00DF44DE"/>
    <w:rsid w:val="00DF5CEF"/>
    <w:rsid w:val="00DF5F11"/>
    <w:rsid w:val="00E01138"/>
    <w:rsid w:val="00E02DFB"/>
    <w:rsid w:val="00E030F9"/>
    <w:rsid w:val="00E0311A"/>
    <w:rsid w:val="00E03138"/>
    <w:rsid w:val="00E06404"/>
    <w:rsid w:val="00E1102C"/>
    <w:rsid w:val="00E11A85"/>
    <w:rsid w:val="00E12495"/>
    <w:rsid w:val="00E15CCD"/>
    <w:rsid w:val="00E202B0"/>
    <w:rsid w:val="00E202EF"/>
    <w:rsid w:val="00E210B5"/>
    <w:rsid w:val="00E21F2D"/>
    <w:rsid w:val="00E23D99"/>
    <w:rsid w:val="00E2552F"/>
    <w:rsid w:val="00E3137A"/>
    <w:rsid w:val="00E32CCF"/>
    <w:rsid w:val="00E34A98"/>
    <w:rsid w:val="00E35510"/>
    <w:rsid w:val="00E35D1E"/>
    <w:rsid w:val="00E364F9"/>
    <w:rsid w:val="00E365FA"/>
    <w:rsid w:val="00E36789"/>
    <w:rsid w:val="00E44A83"/>
    <w:rsid w:val="00E502C1"/>
    <w:rsid w:val="00E502DD"/>
    <w:rsid w:val="00E50D3A"/>
    <w:rsid w:val="00E51387"/>
    <w:rsid w:val="00E51E68"/>
    <w:rsid w:val="00E52EFD"/>
    <w:rsid w:val="00E5408A"/>
    <w:rsid w:val="00E5571F"/>
    <w:rsid w:val="00E5657D"/>
    <w:rsid w:val="00E56800"/>
    <w:rsid w:val="00E60C63"/>
    <w:rsid w:val="00E62FF9"/>
    <w:rsid w:val="00E635D6"/>
    <w:rsid w:val="00E639BC"/>
    <w:rsid w:val="00E65665"/>
    <w:rsid w:val="00E664CC"/>
    <w:rsid w:val="00E70388"/>
    <w:rsid w:val="00E70F92"/>
    <w:rsid w:val="00E74C54"/>
    <w:rsid w:val="00E77970"/>
    <w:rsid w:val="00E77A03"/>
    <w:rsid w:val="00E822E8"/>
    <w:rsid w:val="00E82554"/>
    <w:rsid w:val="00E82606"/>
    <w:rsid w:val="00E846C8"/>
    <w:rsid w:val="00E84957"/>
    <w:rsid w:val="00E84A55"/>
    <w:rsid w:val="00E85BFF"/>
    <w:rsid w:val="00E90391"/>
    <w:rsid w:val="00E906C2"/>
    <w:rsid w:val="00E9186E"/>
    <w:rsid w:val="00E9311F"/>
    <w:rsid w:val="00E934D1"/>
    <w:rsid w:val="00E94AF0"/>
    <w:rsid w:val="00E94BA4"/>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29FC"/>
    <w:rsid w:val="00F06D37"/>
    <w:rsid w:val="00F07B9D"/>
    <w:rsid w:val="00F11586"/>
    <w:rsid w:val="00F1183B"/>
    <w:rsid w:val="00F11C9F"/>
    <w:rsid w:val="00F12263"/>
    <w:rsid w:val="00F1409D"/>
    <w:rsid w:val="00F14214"/>
    <w:rsid w:val="00F157A9"/>
    <w:rsid w:val="00F25BB6"/>
    <w:rsid w:val="00F26B7E"/>
    <w:rsid w:val="00F27A3B"/>
    <w:rsid w:val="00F33817"/>
    <w:rsid w:val="00F34C0E"/>
    <w:rsid w:val="00F420D5"/>
    <w:rsid w:val="00F451EA"/>
    <w:rsid w:val="00F45447"/>
    <w:rsid w:val="00F456C6"/>
    <w:rsid w:val="00F4577B"/>
    <w:rsid w:val="00F46496"/>
    <w:rsid w:val="00F474D0"/>
    <w:rsid w:val="00F50179"/>
    <w:rsid w:val="00F515EE"/>
    <w:rsid w:val="00F5166D"/>
    <w:rsid w:val="00F518C0"/>
    <w:rsid w:val="00F56511"/>
    <w:rsid w:val="00F5731D"/>
    <w:rsid w:val="00F6194E"/>
    <w:rsid w:val="00F623AC"/>
    <w:rsid w:val="00F6412A"/>
    <w:rsid w:val="00F65893"/>
    <w:rsid w:val="00F66A4A"/>
    <w:rsid w:val="00F709B6"/>
    <w:rsid w:val="00F71E22"/>
    <w:rsid w:val="00F72142"/>
    <w:rsid w:val="00F72AE7"/>
    <w:rsid w:val="00F73C69"/>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15B9"/>
    <w:rsid w:val="00FA4DAC"/>
    <w:rsid w:val="00FA662D"/>
    <w:rsid w:val="00FA73B1"/>
    <w:rsid w:val="00FB0CB9"/>
    <w:rsid w:val="00FB231D"/>
    <w:rsid w:val="00FB45F1"/>
    <w:rsid w:val="00FB46C6"/>
    <w:rsid w:val="00FB4A72"/>
    <w:rsid w:val="00FB54E8"/>
    <w:rsid w:val="00FB571F"/>
    <w:rsid w:val="00FB7054"/>
    <w:rsid w:val="00FB7719"/>
    <w:rsid w:val="00FC041C"/>
    <w:rsid w:val="00FC17B7"/>
    <w:rsid w:val="00FC2CB7"/>
    <w:rsid w:val="00FC4090"/>
    <w:rsid w:val="00FC55B4"/>
    <w:rsid w:val="00FC5BA9"/>
    <w:rsid w:val="00FD00E6"/>
    <w:rsid w:val="00FD09A1"/>
    <w:rsid w:val="00FD2A7C"/>
    <w:rsid w:val="00FD59EB"/>
    <w:rsid w:val="00FD6524"/>
    <w:rsid w:val="00FD6EFC"/>
    <w:rsid w:val="00FD7299"/>
    <w:rsid w:val="00FE0F60"/>
    <w:rsid w:val="00FE1B07"/>
    <w:rsid w:val="00FE1FBE"/>
    <w:rsid w:val="00FE3901"/>
    <w:rsid w:val="00FE39D3"/>
    <w:rsid w:val="00FE4BCE"/>
    <w:rsid w:val="00FE54AE"/>
    <w:rsid w:val="00FE576A"/>
    <w:rsid w:val="00FE7E79"/>
    <w:rsid w:val="00FF3E7D"/>
    <w:rsid w:val="00FF5B99"/>
    <w:rsid w:val="00FF6909"/>
    <w:rsid w:val="00FF730C"/>
    <w:rsid w:val="00FF73F4"/>
    <w:rsid w:val="00FF7CE4"/>
    <w:rsid w:val="00FF7E39"/>
    <w:rsid w:val="30A11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CC8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styleId="afffffffffff3">
    <w:name w:val="Revision"/>
    <w:hidden/>
    <w:uiPriority w:val="99"/>
    <w:unhideWhenUsed/>
    <w:rsid w:val="00064DA5"/>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styleId="afffffffffff3">
    <w:name w:val="Revision"/>
    <w:hidden/>
    <w:uiPriority w:val="99"/>
    <w:unhideWhenUsed/>
    <w:rsid w:val="00064DA5"/>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microsoft.com/office/2011/relationships/people" Target="people.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4C7DD7FDE4D4208BE36EDF17FEBF9A2"/>
        <w:category>
          <w:name w:val="常规"/>
          <w:gallery w:val="placeholder"/>
        </w:category>
        <w:types>
          <w:type w:val="bbPlcHdr"/>
        </w:types>
        <w:behaviors>
          <w:behavior w:val="content"/>
        </w:behaviors>
        <w:guid w:val="{A5A09886-54C8-4663-A7E2-F3D7C8E21771}"/>
      </w:docPartPr>
      <w:docPartBody>
        <w:p w:rsidR="00B46A78" w:rsidRDefault="004B48BB">
          <w:pPr>
            <w:pStyle w:val="E4C7DD7FDE4D4208BE36EDF17FEBF9A2"/>
          </w:pPr>
          <w:r>
            <w:rPr>
              <w:rStyle w:val="a3"/>
              <w:rFonts w:hint="eastAsia"/>
            </w:rPr>
            <w:t>单击或点击此处输入文字。</w:t>
          </w:r>
        </w:p>
      </w:docPartBody>
    </w:docPart>
    <w:docPart>
      <w:docPartPr>
        <w:name w:val="09AC84505CA84CCFA8511E4DCDD442E4"/>
        <w:category>
          <w:name w:val="常规"/>
          <w:gallery w:val="placeholder"/>
        </w:category>
        <w:types>
          <w:type w:val="bbPlcHdr"/>
        </w:types>
        <w:behaviors>
          <w:behavior w:val="content"/>
        </w:behaviors>
        <w:guid w:val="{2B68A69D-70BF-41F6-9C2F-55B2781460E5}"/>
      </w:docPartPr>
      <w:docPartBody>
        <w:p w:rsidR="00B46A78" w:rsidRDefault="004B48BB">
          <w:pPr>
            <w:pStyle w:val="09AC84505CA84CCFA8511E4DCDD442E4"/>
          </w:pPr>
          <w:r>
            <w:rPr>
              <w:rStyle w:val="a3"/>
              <w:rFonts w:hint="eastAsia"/>
            </w:rPr>
            <w:t>选择一项。</w:t>
          </w:r>
        </w:p>
      </w:docPartBody>
    </w:docPart>
    <w:docPart>
      <w:docPartPr>
        <w:name w:val="DB71BEF32333439EA483DFFC3503BCF1"/>
        <w:category>
          <w:name w:val="常规"/>
          <w:gallery w:val="placeholder"/>
        </w:category>
        <w:types>
          <w:type w:val="bbPlcHdr"/>
        </w:types>
        <w:behaviors>
          <w:behavior w:val="content"/>
        </w:behaviors>
        <w:guid w:val="{3038CE07-2BEE-4EAE-ABC5-F81B9BFE0636}"/>
      </w:docPartPr>
      <w:docPartBody>
        <w:p w:rsidR="00B46A78" w:rsidRDefault="004B48BB">
          <w:pPr>
            <w:pStyle w:val="DB71BEF32333439EA483DFFC3503BCF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BCE"/>
    <w:rsid w:val="000E0BCE"/>
    <w:rsid w:val="00197A5A"/>
    <w:rsid w:val="00452132"/>
    <w:rsid w:val="0046211F"/>
    <w:rsid w:val="004B48BB"/>
    <w:rsid w:val="00937F86"/>
    <w:rsid w:val="009F0E35"/>
    <w:rsid w:val="00A256E1"/>
    <w:rsid w:val="00B158C9"/>
    <w:rsid w:val="00B46A78"/>
    <w:rsid w:val="00B91165"/>
    <w:rsid w:val="00BA7723"/>
    <w:rsid w:val="00F13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4C7DD7FDE4D4208BE36EDF17FEBF9A2">
    <w:name w:val="E4C7DD7FDE4D4208BE36EDF17FEBF9A2"/>
    <w:pPr>
      <w:widowControl w:val="0"/>
      <w:jc w:val="both"/>
    </w:pPr>
    <w:rPr>
      <w:kern w:val="2"/>
      <w:sz w:val="21"/>
      <w:szCs w:val="22"/>
      <w14:ligatures w14:val="standardContextual"/>
    </w:rPr>
  </w:style>
  <w:style w:type="paragraph" w:customStyle="1" w:styleId="09AC84505CA84CCFA8511E4DCDD442E4">
    <w:name w:val="09AC84505CA84CCFA8511E4DCDD442E4"/>
    <w:qFormat/>
    <w:pPr>
      <w:widowControl w:val="0"/>
      <w:jc w:val="both"/>
    </w:pPr>
    <w:rPr>
      <w:kern w:val="2"/>
      <w:sz w:val="21"/>
      <w:szCs w:val="22"/>
      <w14:ligatures w14:val="standardContextual"/>
    </w:rPr>
  </w:style>
  <w:style w:type="paragraph" w:customStyle="1" w:styleId="DB71BEF32333439EA483DFFC3503BCF1">
    <w:name w:val="DB71BEF32333439EA483DFFC3503BCF1"/>
    <w:pPr>
      <w:widowControl w:val="0"/>
      <w:jc w:val="both"/>
    </w:pPr>
    <w:rPr>
      <w:kern w:val="2"/>
      <w:sz w:val="21"/>
      <w:szCs w:val="22"/>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4C7DD7FDE4D4208BE36EDF17FEBF9A2">
    <w:name w:val="E4C7DD7FDE4D4208BE36EDF17FEBF9A2"/>
    <w:pPr>
      <w:widowControl w:val="0"/>
      <w:jc w:val="both"/>
    </w:pPr>
    <w:rPr>
      <w:kern w:val="2"/>
      <w:sz w:val="21"/>
      <w:szCs w:val="22"/>
      <w14:ligatures w14:val="standardContextual"/>
    </w:rPr>
  </w:style>
  <w:style w:type="paragraph" w:customStyle="1" w:styleId="09AC84505CA84CCFA8511E4DCDD442E4">
    <w:name w:val="09AC84505CA84CCFA8511E4DCDD442E4"/>
    <w:qFormat/>
    <w:pPr>
      <w:widowControl w:val="0"/>
      <w:jc w:val="both"/>
    </w:pPr>
    <w:rPr>
      <w:kern w:val="2"/>
      <w:sz w:val="21"/>
      <w:szCs w:val="22"/>
      <w14:ligatures w14:val="standardContextual"/>
    </w:rPr>
  </w:style>
  <w:style w:type="paragraph" w:customStyle="1" w:styleId="DB71BEF32333439EA483DFFC3503BCF1">
    <w:name w:val="DB71BEF32333439EA483DFFC3503BCF1"/>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4FC82D-67EA-4642-A779-45CA4F925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49</TotalTime>
  <Pages>9</Pages>
  <Words>970</Words>
  <Characters>5533</Characters>
  <Application>Microsoft Office Word</Application>
  <DocSecurity>0</DocSecurity>
  <Lines>46</Lines>
  <Paragraphs>12</Paragraphs>
  <ScaleCrop>false</ScaleCrop>
  <Company>PCMI</Company>
  <LinksUpToDate>false</LinksUpToDate>
  <CharactersWithSpaces>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zp yumi</dc:creator>
  <dc:description>&lt;config cover="true" show_menu="true" version="1.0.0" doctype="SDKXY"&gt;_x000d_
&lt;/config&gt;</dc:description>
  <cp:lastModifiedBy>梁彪</cp:lastModifiedBy>
  <cp:revision>12</cp:revision>
  <cp:lastPrinted>2023-11-23T08:49:00Z</cp:lastPrinted>
  <dcterms:created xsi:type="dcterms:W3CDTF">2023-11-11T10:26:00Z</dcterms:created>
  <dcterms:modified xsi:type="dcterms:W3CDTF">2023-11-23T08:49:00Z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9753DDA12BB04CB984346ED5B17F10DA_12</vt:lpwstr>
  </property>
</Properties>
</file>