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b/>
          <w:sz w:val="36"/>
        </w:rPr>
      </w:pPr>
      <w:bookmarkStart w:id="22" w:name="_GoBack"/>
      <w:bookmarkEnd w:id="22"/>
    </w:p>
    <w:p>
      <w:pPr>
        <w:pStyle w:val="27"/>
        <w:framePr w:w="8733" w:h="661" w:hRule="exact" w:wrap="around" w:x="1590" w:y="2851"/>
        <w:jc w:val="both"/>
        <w:rPr>
          <w:rFonts w:ascii="Times New Roman" w:hAnsi="Times New Roman"/>
        </w:rPr>
      </w:pPr>
      <w:r>
        <w:rPr>
          <w:rFonts w:hint="eastAsia" w:ascii="Times New Roman" w:hAnsi="Times New Roman"/>
          <w:spacing w:val="400"/>
        </w:rPr>
        <w:t>江苏省</w:t>
      </w:r>
      <w:r>
        <w:rPr>
          <w:rFonts w:ascii="Times New Roman" w:hAnsi="Times New Roman"/>
          <w:spacing w:val="400"/>
        </w:rPr>
        <w:t>地方标</w:t>
      </w:r>
      <w:r>
        <w:rPr>
          <w:rFonts w:ascii="Times New Roman" w:hAnsi="Times New Roman"/>
        </w:rPr>
        <w:t>准</w:t>
      </w:r>
    </w:p>
    <w:p>
      <w:pPr>
        <w:jc w:val="center"/>
        <w:rPr>
          <w:rFonts w:ascii="仿宋_GB2312" w:hAnsi="宋体" w:eastAsia="仿宋_GB2312"/>
          <w:b/>
          <w:sz w:val="36"/>
        </w:rPr>
      </w:pPr>
    </w:p>
    <w:p>
      <w:pPr>
        <w:jc w:val="center"/>
        <w:rPr>
          <w:rFonts w:ascii="仿宋_GB2312" w:hAnsi="宋体" w:eastAsia="仿宋_GB2312"/>
          <w:b/>
          <w:sz w:val="36"/>
        </w:rPr>
      </w:pPr>
    </w:p>
    <w:p>
      <w:pPr>
        <w:pStyle w:val="28"/>
        <w:framePr w:w="8624" w:h="1006" w:hRule="exact" w:wrap="around" w:x="1737" w:y="3535"/>
        <w:rPr>
          <w:rFonts w:hAnsi="黑体"/>
        </w:rPr>
      </w:pPr>
      <w:r>
        <w:rPr>
          <w:rFonts w:ascii="Times New Roman"/>
        </w:rPr>
        <w:t>DB</w:t>
      </w:r>
      <w:r>
        <w:rPr>
          <w:rFonts w:hAnsi="黑体"/>
        </w:rPr>
        <w:t xml:space="preserve"> 32/T****—2023</w:t>
      </w:r>
    </w:p>
    <w:tbl>
      <w:tblPr>
        <w:tblStyle w:val="1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51"/>
              <w:framePr w:w="8624" w:h="1006" w:hRule="exact" w:wrap="around" w:x="1737" w:y="3535"/>
              <w:wordWrap w:val="0"/>
              <w:ind w:right="525"/>
              <w:rPr>
                <w:rFonts w:ascii="Times New Roman"/>
              </w:rPr>
            </w:pPr>
            <w:bookmarkStart w:id="0" w:name="DT"/>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3175" t="635" r="0" b="0"/>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txbx>
                              <w:txbxContent>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HmDyy9YAAAAI&#10;AQAADwAAAAAAAAABACAAAAAiAAAAZHJzL2Rvd25yZXYueG1sUEsBAhQAFAAAAAgAh07iQFOC9Wge&#10;AgAAMQQAAA4AAAAAAAAAAQAgAAAAJQEAAGRycy9lMm9Eb2MueG1sUEsFBgAAAAAGAAYAWQEAALUF&#10;AAAAAA==&#10;">
                      <v:fill on="t" focussize="0,0"/>
                      <v:stroke on="f"/>
                      <v:imagedata o:title=""/>
                      <o:lock v:ext="edit" aspectratio="f"/>
                      <v:textbox>
                        <w:txbxContent>
                          <w:p/>
                        </w:txbxContent>
                      </v:textbox>
                    </v:rect>
                  </w:pict>
                </mc:Fallback>
              </mc:AlternateContent>
            </w:r>
            <w:bookmarkEnd w:id="0"/>
          </w:p>
        </w:tc>
      </w:tr>
    </w:tbl>
    <w:p>
      <w:pPr>
        <w:pStyle w:val="28"/>
        <w:framePr w:w="8624" w:h="1006" w:hRule="exact" w:wrap="around" w:x="1737" w:y="3535"/>
        <w:rPr>
          <w:rFonts w:ascii="Times New Roman"/>
        </w:rPr>
      </w:pPr>
    </w:p>
    <w:p>
      <w:pPr>
        <w:pStyle w:val="29"/>
        <w:framePr w:h="5594" w:hRule="exact" w:wrap="around" w:x="1198" w:y="5704"/>
        <w:spacing w:before="156" w:after="156" w:line="680" w:lineRule="exact"/>
        <w:rPr>
          <w:sz w:val="52"/>
          <w:szCs w:val="52"/>
        </w:rPr>
      </w:pPr>
      <w:r>
        <w:rPr>
          <w:rFonts w:hint="eastAsia"/>
          <w:sz w:val="52"/>
          <w:szCs w:val="52"/>
        </w:rPr>
        <w:t>港口危险货物企业装卸车台</w:t>
      </w:r>
    </w:p>
    <w:p>
      <w:pPr>
        <w:pStyle w:val="29"/>
        <w:framePr w:h="5594" w:hRule="exact" w:wrap="around" w:x="1198" w:y="5704"/>
        <w:spacing w:before="156" w:after="156" w:line="680" w:lineRule="exact"/>
        <w:rPr>
          <w:sz w:val="52"/>
          <w:szCs w:val="52"/>
        </w:rPr>
      </w:pPr>
      <w:r>
        <w:rPr>
          <w:rFonts w:hint="eastAsia"/>
          <w:sz w:val="52"/>
          <w:szCs w:val="52"/>
        </w:rPr>
        <w:t>作业管理指南</w:t>
      </w:r>
    </w:p>
    <w:p>
      <w:pPr>
        <w:pStyle w:val="29"/>
        <w:framePr w:h="5594" w:hRule="exact" w:wrap="around" w:x="1198" w:y="5704"/>
      </w:pPr>
      <w:bookmarkStart w:id="1" w:name="_Hlk129962245"/>
      <w:r>
        <w:rPr>
          <w:rFonts w:hint="eastAsia"/>
        </w:rPr>
        <w:t>G</w:t>
      </w:r>
      <w:r>
        <w:t>uide</w:t>
      </w:r>
      <w:r>
        <w:rPr>
          <w:rFonts w:hint="eastAsia"/>
        </w:rPr>
        <w:t>lines</w:t>
      </w:r>
      <w:r>
        <w:t xml:space="preserve"> for </w:t>
      </w:r>
      <w:r>
        <w:rPr>
          <w:rFonts w:hint="eastAsia"/>
        </w:rPr>
        <w:t>l</w:t>
      </w:r>
      <w:r>
        <w:t>oading and unloading platform of management</w:t>
      </w:r>
    </w:p>
    <w:p>
      <w:pPr>
        <w:pStyle w:val="29"/>
        <w:framePr w:h="5594" w:hRule="exact" w:wrap="around" w:x="1198" w:y="5704"/>
      </w:pPr>
      <w:r>
        <w:t xml:space="preserve">dangerous </w:t>
      </w:r>
      <w:r>
        <w:rPr>
          <w:rFonts w:hint="eastAsia"/>
        </w:rPr>
        <w:t>cargo</w:t>
      </w:r>
      <w:r>
        <w:t xml:space="preserve"> port enterprise </w:t>
      </w:r>
    </w:p>
    <w:bookmarkEnd w:id="1"/>
    <w:p>
      <w:pPr>
        <w:pStyle w:val="29"/>
        <w:framePr w:h="5594" w:hRule="exact" w:wrap="around" w:x="1198" w:y="5704"/>
      </w:pPr>
      <w:r>
        <w:rPr>
          <w:rFonts w:hint="eastAsia"/>
        </w:rPr>
        <w:t>（报批稿）</w:t>
      </w:r>
    </w:p>
    <w:p>
      <w:pPr>
        <w:pStyle w:val="29"/>
        <w:framePr w:h="5594" w:hRule="exact" w:wrap="around" w:x="1198" w:y="5704"/>
      </w:pPr>
    </w:p>
    <w:p>
      <w:pPr>
        <w:pStyle w:val="29"/>
        <w:framePr w:h="5594" w:hRule="exact" w:wrap="around" w:x="1198" w:y="5704"/>
        <w:rPr>
          <w:sz w:val="36"/>
          <w:szCs w:val="36"/>
        </w:rPr>
      </w:pPr>
    </w:p>
    <w:p>
      <w:pPr>
        <w:pStyle w:val="29"/>
        <w:framePr w:h="5594" w:hRule="exact" w:wrap="around" w:x="1198" w:y="5704"/>
        <w:rPr>
          <w:sz w:val="36"/>
          <w:szCs w:val="36"/>
        </w:rPr>
      </w:pPr>
    </w:p>
    <w:p>
      <w:pPr>
        <w:rPr>
          <w:rFonts w:ascii="仿宋_GB2312" w:hAnsi="宋体" w:eastAsia="仿宋_GB2312"/>
          <w:b/>
          <w:sz w:val="36"/>
        </w:rPr>
      </w:pPr>
      <w:r>
        <w:rPr>
          <w:rFonts w:ascii="仿宋_GB2312" w:hAnsi="宋体" w:eastAsia="仿宋_GB2312"/>
          <w:b/>
          <w:sz w:val="36"/>
        </w:rPr>
        <w:tab/>
      </w:r>
    </w:p>
    <w:p>
      <w:pPr>
        <w:pStyle w:val="49"/>
        <w:framePr w:w="4203" w:wrap="around" w:x="5954" w:y="1478"/>
      </w:pPr>
      <w:bookmarkStart w:id="2" w:name="c3"/>
      <w:r>
        <w:rPr>
          <w:b w:val="0"/>
          <w:w w:val="100"/>
          <w:kern w:val="2"/>
          <w:sz w:val="21"/>
          <w:szCs w:val="21"/>
        </w:rPr>
        <w:drawing>
          <wp:inline distT="0" distB="0" distL="0" distR="0">
            <wp:extent cx="1010285" cy="49974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027964" cy="509072"/>
                    </a:xfrm>
                    <a:prstGeom prst="rect">
                      <a:avLst/>
                    </a:prstGeom>
                    <a:noFill/>
                    <a:ln>
                      <a:noFill/>
                    </a:ln>
                  </pic:spPr>
                </pic:pic>
              </a:graphicData>
            </a:graphic>
          </wp:inline>
        </w:drawing>
      </w:r>
      <w:bookmarkEnd w:id="2"/>
      <w:r>
        <w:rPr>
          <w:sz w:val="128"/>
          <w:szCs w:val="128"/>
        </w:rPr>
        <w:t>32</w:t>
      </w:r>
    </w:p>
    <w:p>
      <w:pPr>
        <w:framePr w:w="1324" w:wrap="around" w:vAnchor="page" w:hAnchor="page" w:x="1347" w:y="1309" w:anchorLock="1"/>
        <w:jc w:val="left"/>
        <w:rPr>
          <w:rFonts w:ascii="Times New Roman"/>
        </w:rPr>
      </w:pPr>
      <w:r>
        <w:rPr>
          <w:rFonts w:ascii="Times New Roman"/>
        </w:rPr>
        <w:t>ICS</w:t>
      </w:r>
      <w:bookmarkStart w:id="3" w:name="WXFLH"/>
      <w:r>
        <w:rPr>
          <w:rFonts w:hint="eastAsia" w:ascii="Times New Roman"/>
        </w:rPr>
        <w:t>：</w:t>
      </w:r>
      <w:r>
        <w:rPr>
          <w:rFonts w:ascii="黑体" w:hAnsi="黑体" w:eastAsia="黑体"/>
        </w:rPr>
        <w:t xml:space="preserve">***** </w:t>
      </w:r>
    </w:p>
    <w:p>
      <w:pPr>
        <w:framePr w:w="1324" w:wrap="around" w:vAnchor="page" w:hAnchor="page" w:x="1347" w:y="1309" w:anchorLock="1"/>
        <w:spacing w:line="360" w:lineRule="auto"/>
        <w:jc w:val="left"/>
        <w:rPr>
          <w:rFonts w:eastAsia="等线"/>
          <w:b/>
          <w:kern w:val="0"/>
          <w:sz w:val="36"/>
          <w:szCs w:val="32"/>
        </w:rPr>
      </w:pPr>
      <w:r>
        <w:rPr>
          <w:rFonts w:ascii="Times New Roman"/>
        </w:rPr>
        <w:t>CCS:</w:t>
      </w:r>
      <w:r>
        <w:rPr>
          <w:rFonts w:ascii="黑体" w:hAnsi="黑体" w:eastAsia="黑体"/>
        </w:rPr>
        <w:t xml:space="preserve"> **</w:t>
      </w:r>
    </w:p>
    <w:bookmarkEnd w:id="3"/>
    <w:p>
      <w:pPr>
        <w:pStyle w:val="31"/>
        <w:ind w:firstLine="0" w:firstLineChars="0"/>
        <w:jc w:val="center"/>
        <w:rPr>
          <w:rFonts w:ascii="Times New Roman"/>
        </w:rPr>
      </w:pPr>
    </w:p>
    <w:p>
      <w:pPr>
        <w:pStyle w:val="31"/>
        <w:ind w:firstLine="0" w:firstLineChars="0"/>
        <w:jc w:val="center"/>
        <w:rPr>
          <w:rFonts w:ascii="Times New Roman"/>
        </w:rPr>
      </w:pPr>
    </w:p>
    <w:p>
      <w:pPr>
        <w:pStyle w:val="31"/>
        <w:ind w:firstLine="0" w:firstLineChars="0"/>
        <w:jc w:val="center"/>
        <w:rPr>
          <w:rFonts w:ascii="Times New Roman"/>
        </w:rPr>
      </w:pPr>
    </w:p>
    <w:p>
      <w:pPr>
        <w:pStyle w:val="48"/>
        <w:framePr w:wrap="around" w:x="1821" w:y="15467"/>
        <w:rPr>
          <w:rFonts w:ascii="Times New Roman"/>
        </w:rPr>
      </w:pPr>
      <w:r>
        <w:rPr>
          <w:rFonts w:ascii="Times New Roman"/>
        </w:rPr>
        <w:t>江苏省市场监督管理局   </w:t>
      </w:r>
      <w:r>
        <w:rPr>
          <w:rStyle w:val="47"/>
          <w:rFonts w:ascii="Times New Roman"/>
        </w:rPr>
        <w:t>发布</w:t>
      </w:r>
    </w:p>
    <w:p>
      <w:pPr>
        <w:pStyle w:val="31"/>
        <w:ind w:firstLine="0" w:firstLineChars="0"/>
        <w:jc w:val="center"/>
        <w:rPr>
          <w:rFonts w:ascii="Times New Roman"/>
        </w:rPr>
      </w:pPr>
    </w:p>
    <w:p>
      <w:pPr>
        <w:spacing w:line="360" w:lineRule="auto"/>
        <w:rPr>
          <w:rFonts w:eastAsia="等线"/>
          <w:b/>
          <w:kern w:val="0"/>
          <w:sz w:val="36"/>
          <w:szCs w:val="32"/>
        </w:rPr>
      </w:pPr>
      <w:r>
        <w:rPr>
          <w:rFonts w:eastAsia="等线"/>
          <w:b/>
          <w:kern w:val="0"/>
          <w:sz w:val="36"/>
          <w:szCs w:val="32"/>
        </w:rPr>
        <mc:AlternateContent>
          <mc:Choice Requires="wps">
            <w:drawing>
              <wp:anchor distT="0" distB="0" distL="114300" distR="114300" simplePos="0" relativeHeight="251660288" behindDoc="0" locked="1" layoutInCell="1" allowOverlap="1">
                <wp:simplePos x="0" y="0"/>
                <wp:positionH relativeFrom="column">
                  <wp:posOffset>468630</wp:posOffset>
                </wp:positionH>
                <wp:positionV relativeFrom="page">
                  <wp:posOffset>2969260</wp:posOffset>
                </wp:positionV>
                <wp:extent cx="5621655"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562165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6.9pt;margin-top:233.8pt;height:0pt;width:442.65pt;mso-position-vertical-relative:page;z-index:251660288;mso-width-relative:page;mso-height-relative:page;" filled="f" stroked="t" coordsize="21600,21600" o:gfxdata="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j7LHzYAAAA&#10;CgEAAA8AAAAAAAAAAQAgAAAAIgAAAGRycy9kb3ducmV2LnhtbFBLAQIUABQAAAAIAIdO4kD551OQ&#10;5AEAAKoDAAAOAAAAAAAAAAEAIAAAACcBAABkcnMvZTJvRG9jLnhtbFBLBQYAAAAABgAGAFkBAAB9&#10;BQAAAAA=&#10;">
                <v:fill on="f" focussize="0,0"/>
                <v:stroke color="#000000" joinstyle="round"/>
                <v:imagedata o:title=""/>
                <o:lock v:ext="edit" aspectratio="f"/>
                <w10:anchorlock/>
              </v:line>
            </w:pict>
          </mc:Fallback>
        </mc:AlternateContent>
      </w:r>
    </w:p>
    <w:p>
      <w:pPr>
        <w:spacing w:line="360" w:lineRule="auto"/>
        <w:rPr>
          <w:rFonts w:eastAsia="等线"/>
          <w:b/>
          <w:kern w:val="0"/>
          <w:szCs w:val="21"/>
        </w:rPr>
      </w:pPr>
    </w:p>
    <w:p>
      <w:pPr>
        <w:spacing w:line="360" w:lineRule="auto"/>
        <w:rPr>
          <w:rFonts w:eastAsia="等线"/>
          <w:b/>
          <w:kern w:val="0"/>
          <w:sz w:val="36"/>
          <w:szCs w:val="32"/>
        </w:rPr>
      </w:pPr>
    </w:p>
    <w:p>
      <w:pPr>
        <w:pStyle w:val="52"/>
        <w:framePr w:wrap="around" w:hAnchor="page" w:x="1486" w:y="14077"/>
        <w:rPr>
          <w:rFonts w:ascii="黑体" w:hAnsi="黑体"/>
        </w:rPr>
      </w:pPr>
      <w:r>
        <w:rPr>
          <w:rFonts w:ascii="黑体" w:hAnsi="黑体"/>
        </w:rPr>
        <w:t>2023 - ** - **发布</w:t>
      </w:r>
    </w:p>
    <w:p>
      <w:pPr>
        <w:pStyle w:val="53"/>
        <w:framePr w:h="299" w:hRule="exact" w:wrap="around" w:hAnchor="page" w:x="7051" w:y="14077"/>
        <w:rPr>
          <w:rFonts w:ascii="黑体" w:hAnsi="黑体"/>
        </w:rPr>
      </w:pPr>
      <w:r>
        <w:rPr>
          <w:rFonts w:ascii="黑体" w:hAnsi="黑体"/>
        </w:rPr>
        <w:t>2023 - ** - **实施</w:t>
      </w:r>
    </w:p>
    <w:p>
      <w:pPr>
        <w:spacing w:line="360" w:lineRule="auto"/>
        <w:rPr>
          <w:rFonts w:eastAsia="等线"/>
          <w:b/>
          <w:kern w:val="0"/>
          <w:sz w:val="36"/>
          <w:szCs w:val="32"/>
        </w:rPr>
      </w:pPr>
    </w:p>
    <w:p>
      <w:pPr>
        <w:spacing w:line="360" w:lineRule="auto"/>
        <w:rPr>
          <w:rFonts w:eastAsia="等线"/>
          <w:b/>
          <w:kern w:val="0"/>
          <w:sz w:val="36"/>
          <w:szCs w:val="32"/>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418" w:left="851" w:header="851" w:footer="992" w:gutter="0"/>
          <w:pgNumType w:start="1"/>
          <w:cols w:space="425" w:num="1"/>
          <w:docGrid w:linePitch="317" w:charSpace="226"/>
        </w:sectPr>
      </w:pPr>
      <w:r>
        <w:rPr>
          <w:rFonts w:eastAsia="等线"/>
          <w:b/>
          <w:kern w:val="0"/>
          <w:sz w:val="36"/>
          <w:szCs w:val="32"/>
        </w:rPr>
        <mc:AlternateContent>
          <mc:Choice Requires="wps">
            <w:drawing>
              <wp:anchor distT="0" distB="0" distL="114300" distR="114300" simplePos="0" relativeHeight="251661312" behindDoc="0" locked="1" layoutInCell="1" allowOverlap="1">
                <wp:simplePos x="0" y="0"/>
                <wp:positionH relativeFrom="column">
                  <wp:posOffset>-2588895</wp:posOffset>
                </wp:positionH>
                <wp:positionV relativeFrom="page">
                  <wp:posOffset>9215120</wp:posOffset>
                </wp:positionV>
                <wp:extent cx="6020435" cy="0"/>
                <wp:effectExtent l="0" t="0" r="18415" b="190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02043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203.85pt;margin-top:725.6pt;height:0pt;width:474.05pt;mso-position-vertical-relative:page;z-index:251661312;mso-width-relative:page;mso-height-relative:page;" filled="f" stroked="t" coordsize="21600,21600" o:gfxdata="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4q&#10;fcDYAAAADgEAAA8AAAAAAAAAAQAgAAAAIgAAAGRycy9kb3ducmV2LnhtbFBLAQIUABQAAAAIAIdO&#10;4kAHwrmJ6gEAALgDAAAOAAAAAAAAAAEAIAAAACcBAABkcnMvZTJvRG9jLnhtbFBLBQYAAAAABgAG&#10;AFkBAACDBQAAAAA=&#10;">
                <v:fill on="f" focussize="0,0"/>
                <v:stroke color="#000000" joinstyle="round"/>
                <v:imagedata o:title=""/>
                <o:lock v:ext="edit" aspectratio="f"/>
                <w10:anchorlock/>
              </v:line>
            </w:pict>
          </mc:Fallback>
        </mc:AlternateContent>
      </w:r>
    </w:p>
    <w:sdt>
      <w:sdtPr>
        <w:rPr>
          <w:rFonts w:asciiTheme="minorHAnsi" w:hAnsiTheme="minorHAnsi" w:eastAsiaTheme="minorEastAsia" w:cstheme="minorBidi"/>
          <w:color w:val="auto"/>
          <w:kern w:val="2"/>
          <w:sz w:val="21"/>
          <w:szCs w:val="22"/>
          <w:lang w:val="zh-CN"/>
        </w:rPr>
        <w:id w:val="-1488856635"/>
        <w:docPartObj>
          <w:docPartGallery w:val="Table of Contents"/>
          <w:docPartUnique/>
        </w:docPartObj>
      </w:sdtPr>
      <w:sdtEndPr>
        <w:rPr>
          <w:rFonts w:asciiTheme="minorEastAsia" w:hAnsiTheme="minorEastAsia" w:eastAsiaTheme="minorEastAsia" w:cstheme="minorBidi"/>
          <w:b/>
          <w:bCs/>
          <w:color w:val="auto"/>
          <w:kern w:val="2"/>
          <w:sz w:val="21"/>
          <w:szCs w:val="22"/>
          <w:lang w:val="zh-CN"/>
        </w:rPr>
      </w:sdtEndPr>
      <w:sdtContent>
        <w:p>
          <w:pPr>
            <w:pStyle w:val="45"/>
            <w:spacing w:before="640" w:after="560" w:line="460" w:lineRule="exact"/>
            <w:jc w:val="center"/>
            <w:rPr>
              <w:rFonts w:ascii="黑体" w:hAnsi="黑体" w:eastAsia="黑体"/>
              <w:color w:val="auto"/>
            </w:rPr>
          </w:pPr>
          <w:r>
            <w:rPr>
              <w:rFonts w:ascii="黑体" w:hAnsi="黑体" w:eastAsia="黑体"/>
              <w:color w:val="auto"/>
              <w:lang w:val="zh-CN"/>
            </w:rPr>
            <w:t>目</w:t>
          </w:r>
          <w:r>
            <w:rPr>
              <w:rFonts w:hint="eastAsia" w:ascii="黑体" w:hAnsi="黑体" w:eastAsia="黑体"/>
              <w:color w:val="auto"/>
              <w:lang w:val="zh-CN"/>
            </w:rPr>
            <w:t xml:space="preserve"> </w:t>
          </w:r>
          <w:r>
            <w:rPr>
              <w:rFonts w:ascii="黑体" w:hAnsi="黑体" w:eastAsia="黑体"/>
              <w:color w:val="auto"/>
              <w:lang w:val="zh-CN"/>
            </w:rPr>
            <w:t xml:space="preserve">   </w:t>
          </w:r>
          <w:r>
            <w:rPr>
              <w:rFonts w:hint="eastAsia" w:ascii="黑体" w:hAnsi="黑体" w:eastAsia="黑体"/>
              <w:color w:val="auto"/>
              <w:lang w:val="zh-CN"/>
            </w:rPr>
            <w:t>次</w:t>
          </w:r>
        </w:p>
        <w:p>
          <w:pPr>
            <w:pStyle w:val="9"/>
            <w:tabs>
              <w:tab w:val="right" w:leader="dot" w:pos="8296"/>
            </w:tabs>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TOC \o "1-2" \h \z \u </w:instrText>
          </w:r>
          <w:r>
            <w:rPr>
              <w:rFonts w:ascii="Times New Roman" w:hAnsi="Times New Roman" w:cs="Times New Roman"/>
            </w:rPr>
            <w:fldChar w:fldCharType="separate"/>
          </w:r>
          <w:r>
            <w:fldChar w:fldCharType="begin"/>
          </w:r>
          <w:r>
            <w:instrText xml:space="preserve"> HYPERLINK \l "_Toc134100327" </w:instrText>
          </w:r>
          <w:r>
            <w:fldChar w:fldCharType="separate"/>
          </w:r>
          <w:r>
            <w:rPr>
              <w:rStyle w:val="18"/>
              <w:rFonts w:hint="eastAsia" w:ascii="Times New Roman" w:hAnsi="Times New Roman" w:cs="Times New Roman"/>
            </w:rPr>
            <w:t>前</w:t>
          </w:r>
          <w:r>
            <w:rPr>
              <w:rStyle w:val="18"/>
              <w:rFonts w:ascii="Times New Roman" w:hAnsi="Times New Roman" w:cs="Times New Roman"/>
            </w:rPr>
            <w:t>  </w:t>
          </w:r>
          <w:r>
            <w:rPr>
              <w:rStyle w:val="18"/>
              <w:rFonts w:hint="eastAsia" w:ascii="Times New Roman" w:hAnsi="Times New Roman" w:cs="Times New Roman"/>
            </w:rPr>
            <w:t>言</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_Toc134100327 \h </w:instrText>
          </w:r>
          <w:r>
            <w:rPr>
              <w:rFonts w:ascii="Times New Roman" w:hAnsi="Times New Roman" w:cs="Times New Roman"/>
            </w:rPr>
            <w:fldChar w:fldCharType="separate"/>
          </w:r>
          <w:r>
            <w:rPr>
              <w:rFonts w:ascii="Times New Roman" w:hAnsi="Times New Roman" w:cs="Times New Roman"/>
            </w:rPr>
            <w:t>II</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"_Toc134100328" </w:instrText>
          </w:r>
          <w:r>
            <w:fldChar w:fldCharType="separate"/>
          </w:r>
          <w:r>
            <w:rPr>
              <w:rStyle w:val="18"/>
              <w:rFonts w:ascii="Times New Roman" w:hAnsi="Times New Roman" w:cs="Times New Roman"/>
            </w:rPr>
            <w:t xml:space="preserve">1  </w:t>
          </w:r>
          <w:r>
            <w:rPr>
              <w:rStyle w:val="18"/>
              <w:rFonts w:hint="eastAsia" w:ascii="Times New Roman" w:hAnsi="Times New Roman" w:cs="Times New Roman"/>
            </w:rPr>
            <w:t>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_Toc134100328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"_Toc134100329" </w:instrText>
          </w:r>
          <w:r>
            <w:fldChar w:fldCharType="separate"/>
          </w:r>
          <w:r>
            <w:rPr>
              <w:rStyle w:val="18"/>
              <w:rFonts w:ascii="Times New Roman" w:hAnsi="Times New Roman" w:cs="Times New Roman"/>
            </w:rPr>
            <w:t xml:space="preserve">2  </w:t>
          </w:r>
          <w:r>
            <w:rPr>
              <w:rStyle w:val="18"/>
              <w:rFonts w:hint="eastAsia" w:ascii="Times New Roman" w:hAnsi="Times New Roman" w:cs="Times New Roman"/>
            </w:rPr>
            <w:t>规范性引用文件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_Toc134100329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"_Toc134100330" </w:instrText>
          </w:r>
          <w:r>
            <w:fldChar w:fldCharType="separate"/>
          </w:r>
          <w:r>
            <w:rPr>
              <w:rStyle w:val="18"/>
              <w:rFonts w:ascii="Times New Roman" w:hAnsi="Times New Roman" w:cs="Times New Roman"/>
            </w:rPr>
            <w:t xml:space="preserve">3  </w:t>
          </w:r>
          <w:r>
            <w:rPr>
              <w:rStyle w:val="18"/>
              <w:rFonts w:hint="eastAsia" w:ascii="Times New Roman" w:hAnsi="Times New Roman" w:cs="Times New Roman"/>
            </w:rPr>
            <w:t>术语和定义</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_Toc134100330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"_Toc134100331" </w:instrText>
          </w:r>
          <w:r>
            <w:fldChar w:fldCharType="separate"/>
          </w:r>
          <w:r>
            <w:rPr>
              <w:rStyle w:val="18"/>
              <w:rFonts w:ascii="Times New Roman" w:hAnsi="Times New Roman" w:cs="Times New Roman"/>
            </w:rPr>
            <w:t xml:space="preserve">4  </w:t>
          </w:r>
          <w:r>
            <w:rPr>
              <w:rStyle w:val="18"/>
              <w:rFonts w:hint="eastAsia" w:ascii="Times New Roman" w:hAnsi="Times New Roman" w:cs="Times New Roman"/>
            </w:rPr>
            <w:t>一般要求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_Toc134100331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jc w:val="center"/>
            <w:rPr>
              <w:rFonts w:ascii="Times New Roman" w:hAnsi="Times New Roman" w:cs="Times New Roman"/>
            </w:rPr>
          </w:pPr>
          <w:r>
            <w:fldChar w:fldCharType="begin"/>
          </w:r>
          <w:r>
            <w:instrText xml:space="preserve"> HYPERLINK \l "_Toc134100332" </w:instrText>
          </w:r>
          <w:r>
            <w:fldChar w:fldCharType="separate"/>
          </w:r>
          <w:r>
            <w:rPr>
              <w:rStyle w:val="18"/>
              <w:rFonts w:ascii="Times New Roman" w:hAnsi="Times New Roman" w:cs="Times New Roman"/>
              <w:kern w:val="0"/>
            </w:rPr>
            <w:t>4.1  作业要求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_Toc134100332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jc w:val="center"/>
            <w:rPr>
              <w:rFonts w:ascii="Times New Roman" w:hAnsi="Times New Roman" w:cs="Times New Roman"/>
            </w:rPr>
          </w:pPr>
          <w:r>
            <w:fldChar w:fldCharType="begin"/>
          </w:r>
          <w:r>
            <w:instrText xml:space="preserve"> HYPERLINK \l "_Toc134100333" </w:instrText>
          </w:r>
          <w:r>
            <w:fldChar w:fldCharType="separate"/>
          </w:r>
          <w:r>
            <w:rPr>
              <w:rStyle w:val="18"/>
              <w:rFonts w:ascii="Times New Roman" w:hAnsi="Times New Roman" w:cs="Times New Roman"/>
              <w:kern w:val="0"/>
            </w:rPr>
            <w:t>4.2  装置要求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"_Toc134100334" </w:instrText>
          </w:r>
          <w:r>
            <w:fldChar w:fldCharType="separate"/>
          </w:r>
          <w:r>
            <w:rPr>
              <w:rStyle w:val="18"/>
              <w:rFonts w:ascii="Times New Roman" w:hAnsi="Times New Roman" w:cs="Times New Roman"/>
            </w:rPr>
            <w:t xml:space="preserve">5  </w:t>
          </w:r>
          <w:r>
            <w:rPr>
              <w:rStyle w:val="18"/>
              <w:rFonts w:hint="eastAsia" w:ascii="Times New Roman" w:hAnsi="Times New Roman" w:cs="Times New Roman"/>
            </w:rPr>
            <w:t>人员管理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_Toc134100334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"_Toc134100335" </w:instrText>
          </w:r>
          <w:r>
            <w:fldChar w:fldCharType="separate"/>
          </w:r>
          <w:r>
            <w:rPr>
              <w:rStyle w:val="18"/>
              <w:rFonts w:ascii="Times New Roman" w:hAnsi="Times New Roman" w:cs="Times New Roman"/>
              <w:kern w:val="0"/>
            </w:rPr>
            <w:t>6  装卸货作业管理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_Toc134100335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jc w:val="center"/>
            <w:rPr>
              <w:rFonts w:ascii="Times New Roman" w:hAnsi="Times New Roman" w:cs="Times New Roman"/>
            </w:rPr>
          </w:pPr>
          <w:r>
            <w:fldChar w:fldCharType="begin"/>
          </w:r>
          <w:r>
            <w:instrText xml:space="preserve"> HYPERLINK \l "_Toc134100336" </w:instrText>
          </w:r>
          <w:r>
            <w:fldChar w:fldCharType="separate"/>
          </w:r>
          <w:r>
            <w:rPr>
              <w:rStyle w:val="18"/>
              <w:rFonts w:ascii="Times New Roman" w:hAnsi="Times New Roman" w:cs="Times New Roman"/>
              <w:kern w:val="0"/>
            </w:rPr>
            <w:t>6.1  进</w:t>
          </w:r>
          <w:r>
            <w:rPr>
              <w:rStyle w:val="18"/>
              <w:rFonts w:hint="eastAsia" w:ascii="Times New Roman" w:hAnsi="Times New Roman" w:cs="Times New Roman"/>
              <w:kern w:val="0"/>
            </w:rPr>
            <w:t>场</w:t>
          </w:r>
          <w:r>
            <w:rPr>
              <w:rStyle w:val="18"/>
              <w:rFonts w:ascii="Times New Roman" w:hAnsi="Times New Roman" w:cs="Times New Roman"/>
              <w:kern w:val="0"/>
            </w:rPr>
            <w:t>前的检查与确认</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jc w:val="center"/>
            <w:rPr>
              <w:rFonts w:ascii="Times New Roman" w:hAnsi="Times New Roman" w:cs="Times New Roman"/>
            </w:rPr>
          </w:pPr>
          <w:r>
            <w:fldChar w:fldCharType="begin"/>
          </w:r>
          <w:r>
            <w:instrText xml:space="preserve"> HYPERLINK \l "_Toc134100337" </w:instrText>
          </w:r>
          <w:r>
            <w:fldChar w:fldCharType="separate"/>
          </w:r>
          <w:r>
            <w:rPr>
              <w:rStyle w:val="18"/>
              <w:rFonts w:ascii="Times New Roman" w:hAnsi="Times New Roman" w:cs="Times New Roman"/>
              <w:kern w:val="0"/>
            </w:rPr>
            <w:t>6.2  装卸前的检查与确认</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_Toc134100337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jc w:val="center"/>
            <w:rPr>
              <w:rFonts w:ascii="Times New Roman" w:hAnsi="Times New Roman" w:cs="Times New Roman"/>
            </w:rPr>
          </w:pPr>
          <w:r>
            <w:fldChar w:fldCharType="begin"/>
          </w:r>
          <w:r>
            <w:instrText xml:space="preserve"> HYPERLINK \l "_Toc134100338" </w:instrText>
          </w:r>
          <w:r>
            <w:fldChar w:fldCharType="separate"/>
          </w:r>
          <w:r>
            <w:rPr>
              <w:rStyle w:val="18"/>
              <w:rFonts w:ascii="Times New Roman" w:hAnsi="Times New Roman" w:cs="Times New Roman"/>
              <w:kern w:val="0"/>
            </w:rPr>
            <w:t>6.3  装卸车作业</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_Toc134100338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jc w:val="center"/>
            <w:rPr>
              <w:rFonts w:ascii="Times New Roman" w:hAnsi="Times New Roman" w:cs="Times New Roman"/>
            </w:rPr>
          </w:pPr>
          <w:r>
            <w:fldChar w:fldCharType="begin"/>
          </w:r>
          <w:r>
            <w:instrText xml:space="preserve"> HYPERLINK \l "_Toc134100339" </w:instrText>
          </w:r>
          <w:r>
            <w:fldChar w:fldCharType="separate"/>
          </w:r>
          <w:r>
            <w:rPr>
              <w:rStyle w:val="18"/>
              <w:rFonts w:ascii="Times New Roman" w:hAnsi="Times New Roman" w:cs="Times New Roman"/>
              <w:kern w:val="0"/>
            </w:rPr>
            <w:t>6.4  装卸后的检查与确认</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_Toc134100339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jc w:val="center"/>
            <w:rPr>
              <w:rFonts w:ascii="Times New Roman" w:hAnsi="Times New Roman" w:cs="Times New Roman"/>
            </w:rPr>
          </w:pPr>
          <w:r>
            <w:fldChar w:fldCharType="begin"/>
          </w:r>
          <w:r>
            <w:instrText xml:space="preserve"> HYPERLINK \l "_Toc134100340" </w:instrText>
          </w:r>
          <w:r>
            <w:fldChar w:fldCharType="separate"/>
          </w:r>
          <w:r>
            <w:rPr>
              <w:rStyle w:val="18"/>
              <w:rFonts w:ascii="Times New Roman" w:hAnsi="Times New Roman" w:cs="Times New Roman"/>
            </w:rPr>
            <w:t xml:space="preserve">7  </w:t>
          </w:r>
          <w:r>
            <w:rPr>
              <w:rStyle w:val="18"/>
              <w:rFonts w:hint="eastAsia" w:ascii="Times New Roman" w:hAnsi="Times New Roman" w:cs="Times New Roman"/>
            </w:rPr>
            <w:t>事故应急处置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_Toc134100340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jc w:val="center"/>
            <w:rPr>
              <w:rFonts w:asciiTheme="minorEastAsia" w:hAnsiTheme="minorEastAsia"/>
            </w:rPr>
          </w:pPr>
          <w:r>
            <w:rPr>
              <w:rFonts w:ascii="Times New Roman" w:hAnsi="Times New Roman" w:cs="Times New Roman"/>
            </w:rPr>
            <w:fldChar w:fldCharType="end"/>
          </w:r>
        </w:p>
      </w:sdtContent>
    </w:sdt>
    <w:p>
      <w:pPr>
        <w:pStyle w:val="31"/>
        <w:rPr>
          <w:rFonts w:ascii="Times New Roman"/>
        </w:rPr>
        <w:sectPr>
          <w:headerReference r:id="rId9" w:type="default"/>
          <w:footerReference r:id="rId10" w:type="default"/>
          <w:pgSz w:w="11906" w:h="16838"/>
          <w:pgMar w:top="567" w:right="1134" w:bottom="1134" w:left="1418" w:header="851" w:footer="992" w:gutter="0"/>
          <w:pgNumType w:fmt="upperRoman" w:start="1"/>
          <w:cols w:space="425" w:num="1"/>
          <w:docGrid w:type="lines" w:linePitch="312" w:charSpace="0"/>
        </w:sectPr>
      </w:pPr>
    </w:p>
    <w:p>
      <w:pPr>
        <w:pStyle w:val="31"/>
        <w:spacing w:before="640" w:after="560" w:line="460" w:lineRule="exact"/>
        <w:ind w:firstLine="0" w:firstLineChars="0"/>
        <w:jc w:val="center"/>
        <w:outlineLvl w:val="0"/>
        <w:rPr>
          <w:rFonts w:ascii="Times New Roman" w:eastAsia="黑体"/>
          <w:sz w:val="32"/>
          <w:szCs w:val="32"/>
        </w:rPr>
      </w:pPr>
      <w:bookmarkStart w:id="4" w:name="_Toc134100327"/>
      <w:bookmarkStart w:id="5" w:name="_Toc114165110"/>
      <w:r>
        <w:rPr>
          <w:rFonts w:ascii="Times New Roman" w:eastAsia="黑体"/>
          <w:sz w:val="32"/>
          <w:szCs w:val="32"/>
        </w:rPr>
        <w:t>前  言</w:t>
      </w:r>
      <w:bookmarkEnd w:id="4"/>
      <w:bookmarkEnd w:id="5"/>
    </w:p>
    <w:p>
      <w:pPr>
        <w:pStyle w:val="31"/>
        <w:rPr>
          <w:rFonts w:ascii="Times New Roman"/>
        </w:rPr>
      </w:pPr>
      <w:r>
        <w:rPr>
          <w:rFonts w:ascii="Times New Roman"/>
        </w:rPr>
        <w:t>本</w:t>
      </w:r>
      <w:r>
        <w:rPr>
          <w:rFonts w:hint="eastAsia" w:ascii="Times New Roman"/>
        </w:rPr>
        <w:t>文件</w:t>
      </w:r>
      <w:r>
        <w:rPr>
          <w:rFonts w:ascii="Times New Roman"/>
        </w:rPr>
        <w:t>按照GB/T 1.1—2020《标准化工作导则 第1部分：</w:t>
      </w:r>
      <w:r>
        <w:rPr>
          <w:rFonts w:ascii="Times New Roman"/>
          <w:szCs w:val="22"/>
        </w:rPr>
        <w:t>标准化文件的结构和起草规则》</w:t>
      </w:r>
      <w:bookmarkStart w:id="6" w:name="_Hlk122620787"/>
      <w:r>
        <w:rPr>
          <w:rFonts w:hint="eastAsia" w:ascii="Times New Roman"/>
          <w:szCs w:val="22"/>
        </w:rPr>
        <w:t>的</w:t>
      </w:r>
      <w:bookmarkEnd w:id="6"/>
      <w:r>
        <w:rPr>
          <w:rFonts w:hint="eastAsia" w:ascii="Times New Roman"/>
          <w:szCs w:val="22"/>
        </w:rPr>
        <w:t>规定</w:t>
      </w:r>
      <w:r>
        <w:rPr>
          <w:rFonts w:ascii="Times New Roman"/>
        </w:rPr>
        <w:t>起草。</w:t>
      </w:r>
    </w:p>
    <w:p>
      <w:pPr>
        <w:widowControl/>
        <w:ind w:firstLine="420" w:firstLineChars="200"/>
        <w:rPr>
          <w:rFonts w:cs="Times New Roman"/>
          <w:szCs w:val="21"/>
        </w:rPr>
      </w:pPr>
      <w:r>
        <w:rPr>
          <w:rFonts w:cs="Times New Roman"/>
          <w:szCs w:val="21"/>
        </w:rPr>
        <w:t>请注意本文件的某些内容可能涉及专利。本文件的发布机构不承担识别专利的责任。</w:t>
      </w:r>
    </w:p>
    <w:p>
      <w:pPr>
        <w:pStyle w:val="31"/>
        <w:rPr>
          <w:rFonts w:hAnsi="宋体"/>
        </w:rPr>
      </w:pPr>
      <w:r>
        <w:rPr>
          <w:rFonts w:hAnsi="宋体"/>
        </w:rPr>
        <w:t>本</w:t>
      </w:r>
      <w:r>
        <w:rPr>
          <w:rFonts w:hint="eastAsia" w:hAnsi="宋体"/>
        </w:rPr>
        <w:t>文件</w:t>
      </w:r>
      <w:r>
        <w:rPr>
          <w:rFonts w:hAnsi="宋体"/>
        </w:rPr>
        <w:t>由江苏省交通运输</w:t>
      </w:r>
      <w:r>
        <w:rPr>
          <w:rFonts w:hint="eastAsia" w:hAnsi="宋体"/>
        </w:rPr>
        <w:t>厅</w:t>
      </w:r>
      <w:r>
        <w:rPr>
          <w:rFonts w:hAnsi="宋体"/>
        </w:rPr>
        <w:t>提出并归口。</w:t>
      </w:r>
    </w:p>
    <w:p>
      <w:pPr>
        <w:pStyle w:val="31"/>
        <w:rPr>
          <w:rFonts w:hAnsi="宋体"/>
        </w:rPr>
      </w:pPr>
      <w:r>
        <w:rPr>
          <w:rFonts w:hAnsi="宋体"/>
        </w:rPr>
        <w:t>本</w:t>
      </w:r>
      <w:r>
        <w:rPr>
          <w:rFonts w:hint="eastAsia" w:hAnsi="宋体"/>
        </w:rPr>
        <w:t>文件</w:t>
      </w:r>
      <w:r>
        <w:rPr>
          <w:rFonts w:hAnsi="宋体"/>
        </w:rPr>
        <w:t>起草单位：苏交安江苏安全技术咨询有限公司、江苏</w:t>
      </w:r>
      <w:r>
        <w:rPr>
          <w:rFonts w:hint="eastAsia" w:hAnsi="宋体"/>
        </w:rPr>
        <w:t>省交通运输综合行政执法监督局、苏州市交通运输局</w:t>
      </w:r>
      <w:r>
        <w:rPr>
          <w:rFonts w:hAnsi="宋体"/>
        </w:rPr>
        <w:t>、</w:t>
      </w:r>
      <w:r>
        <w:rPr>
          <w:rFonts w:ascii="Times New Roman"/>
        </w:rPr>
        <w:t>张家港保税区长江国际港务有限公司、江苏丽天石化码头有限公司、</w:t>
      </w:r>
      <w:r>
        <w:rPr>
          <w:rFonts w:hint="eastAsia" w:ascii="Times New Roman"/>
        </w:rPr>
        <w:t>常熟千红石化港储有限公司</w:t>
      </w:r>
      <w:r>
        <w:rPr>
          <w:rFonts w:hAnsi="宋体"/>
        </w:rPr>
        <w:t>。</w:t>
      </w:r>
    </w:p>
    <w:p>
      <w:pPr>
        <w:pStyle w:val="31"/>
        <w:rPr>
          <w:rFonts w:hAnsi="宋体"/>
        </w:rPr>
      </w:pPr>
      <w:r>
        <w:rPr>
          <w:rFonts w:hAnsi="宋体"/>
        </w:rPr>
        <w:t>本</w:t>
      </w:r>
      <w:r>
        <w:rPr>
          <w:rFonts w:hint="eastAsia" w:hAnsi="宋体"/>
        </w:rPr>
        <w:t>文件</w:t>
      </w:r>
      <w:r>
        <w:rPr>
          <w:rFonts w:hAnsi="宋体"/>
        </w:rPr>
        <w:t>主要起草人：</w:t>
      </w:r>
      <w:r>
        <w:rPr>
          <w:rFonts w:hint="eastAsia" w:hAnsi="宋体"/>
        </w:rPr>
        <w:t>鲁威、董正军、周建华、高菲、胡智勇、王洁、陈仕荣、郭彦君、李金伟、蔡月、钱俊峰、沈晓辉、黄文伟、曹明、黄德华、周一农、周维、顾月娥、赵艳玲、蒋伟</w:t>
      </w:r>
      <w:r>
        <w:rPr>
          <w:rFonts w:hAnsi="宋体"/>
        </w:rPr>
        <w:t>。</w:t>
      </w:r>
    </w:p>
    <w:p>
      <w:pPr>
        <w:widowControl/>
        <w:jc w:val="left"/>
        <w:rPr>
          <w:rFonts w:ascii="仿宋_GB2312" w:hAnsi="宋体" w:eastAsia="仿宋_GB2312"/>
          <w:b/>
          <w:sz w:val="36"/>
        </w:rPr>
        <w:sectPr>
          <w:headerReference r:id="rId11" w:type="even"/>
          <w:footerReference r:id="rId12" w:type="even"/>
          <w:pgSz w:w="11906" w:h="16838"/>
          <w:pgMar w:top="567" w:right="1134" w:bottom="1134" w:left="1418" w:header="851" w:footer="992" w:gutter="0"/>
          <w:pgNumType w:fmt="upperRoman" w:start="2"/>
          <w:cols w:space="425" w:num="1"/>
          <w:docGrid w:type="lines" w:linePitch="312" w:charSpace="0"/>
        </w:sectPr>
      </w:pPr>
      <w:r>
        <w:rPr>
          <w:rFonts w:ascii="仿宋_GB2312" w:hAnsi="宋体" w:eastAsia="仿宋_GB2312"/>
          <w:b/>
          <w:sz w:val="36"/>
        </w:rPr>
        <w:br w:type="page"/>
      </w:r>
    </w:p>
    <w:p>
      <w:pPr>
        <w:spacing w:before="640" w:after="560" w:line="460" w:lineRule="exact"/>
        <w:jc w:val="center"/>
        <w:rPr>
          <w:rFonts w:ascii="黑体" w:hAnsi="黑体" w:eastAsia="黑体"/>
          <w:bCs/>
          <w:sz w:val="32"/>
          <w:szCs w:val="32"/>
        </w:rPr>
      </w:pPr>
      <w:r>
        <w:rPr>
          <w:rFonts w:hint="eastAsia" w:ascii="黑体" w:hAnsi="黑体" w:eastAsia="黑体"/>
          <w:bCs/>
          <w:sz w:val="32"/>
          <w:szCs w:val="32"/>
        </w:rPr>
        <w:t>港口危险货物企业装卸车台作业管理指南</w:t>
      </w:r>
    </w:p>
    <w:p>
      <w:pPr>
        <w:pStyle w:val="35"/>
        <w:spacing w:before="312" w:beforeLines="100" w:after="312" w:afterLines="100" w:line="240" w:lineRule="auto"/>
        <w:outlineLvl w:val="0"/>
      </w:pPr>
      <w:bookmarkStart w:id="7" w:name="_Toc134100328"/>
      <w:r>
        <w:t>1  范围</w:t>
      </w:r>
      <w:bookmarkEnd w:id="7"/>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本文件规定了港口危险货物汽车罐车装卸车台作业过程中设施设备、作业流程、装卸车辆、人员管理及应急处置方面的技术要求。</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本文件适用于港口仓储企业从事散装液体危险货物（液化天然气除外）汽车罐车装卸车台作业环节的相关单位和人员。</w:t>
      </w:r>
    </w:p>
    <w:p>
      <w:pPr>
        <w:pStyle w:val="35"/>
        <w:spacing w:before="312" w:beforeLines="100" w:after="312" w:afterLines="100" w:line="240" w:lineRule="auto"/>
        <w:outlineLvl w:val="0"/>
      </w:pPr>
      <w:bookmarkStart w:id="8" w:name="_Toc134100329"/>
      <w:r>
        <w:t>2  规范性引用文件</w:t>
      </w:r>
      <w:bookmarkEnd w:id="8"/>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GB 30871</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危险化学品企业特殊作业安全规范</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GB/</w:t>
      </w:r>
      <w:r>
        <w:rPr>
          <w:rFonts w:ascii="Times New Roman" w:hAnsi="Times New Roman" w:eastAsia="宋体" w:cs="Times New Roman"/>
          <w:sz w:val="21"/>
          <w:szCs w:val="21"/>
        </w:rPr>
        <w:t>T</w:t>
      </w:r>
      <w:r>
        <w:rPr>
          <w:rFonts w:hint="eastAsia" w:ascii="Times New Roman" w:hAnsi="Times New Roman" w:eastAsia="宋体" w:cs="Times New Roman"/>
          <w:sz w:val="21"/>
          <w:szCs w:val="21"/>
        </w:rPr>
        <w:t xml:space="preserve"> 50759</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油气回收处理设施技术标准</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GB/T 50493  石油化工可燃气体和有毒气体检测报警设计标准</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TSG R0005  移动式压力容器安全技术监察规程</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GB16994.2</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港口作业安全要求第2部分：石油化工库区</w:t>
      </w:r>
    </w:p>
    <w:p>
      <w:pPr>
        <w:pStyle w:val="35"/>
        <w:spacing w:before="312" w:beforeLines="100" w:after="312" w:afterLines="100" w:line="240" w:lineRule="auto"/>
        <w:outlineLvl w:val="0"/>
      </w:pPr>
      <w:bookmarkStart w:id="9" w:name="_Toc134100330"/>
      <w:r>
        <w:t>3  术语和定义</w:t>
      </w:r>
      <w:bookmarkEnd w:id="9"/>
    </w:p>
    <w:p>
      <w:pPr>
        <w:widowControl/>
        <w:tabs>
          <w:tab w:val="center" w:pos="4201"/>
          <w:tab w:val="right" w:leader="dot" w:pos="9298"/>
        </w:tabs>
        <w:autoSpaceDE w:val="0"/>
        <w:autoSpaceDN w:val="0"/>
        <w:ind w:firstLine="420" w:firstLineChars="200"/>
        <w:rPr>
          <w:rFonts w:ascii="Times New Roman" w:hAnsi="Times New Roman" w:eastAsia="宋体" w:cs="Times New Roman"/>
          <w:kern w:val="0"/>
          <w:szCs w:val="20"/>
        </w:rPr>
      </w:pPr>
      <w:r>
        <w:rPr>
          <w:rFonts w:ascii="Times New Roman" w:hAnsi="Times New Roman" w:eastAsia="宋体" w:cs="Times New Roman"/>
          <w:kern w:val="0"/>
          <w:szCs w:val="20"/>
        </w:rPr>
        <w:t>下列术语和定义适用于本文件。</w:t>
      </w:r>
    </w:p>
    <w:p>
      <w:pPr>
        <w:spacing w:before="156" w:beforeLines="50" w:after="156" w:afterLines="5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3.1 </w:t>
      </w:r>
    </w:p>
    <w:p>
      <w:pPr>
        <w:spacing w:before="156" w:beforeLines="50" w:after="156" w:afterLines="50"/>
        <w:ind w:firstLine="420" w:firstLineChars="20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散装液体危险货物 </w:t>
      </w:r>
      <w:r>
        <w:rPr>
          <w:rFonts w:ascii="Times New Roman"/>
        </w:rPr>
        <w:t>bulk liquid dangerous cargo</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本文件所称散装液体危险货物，是指具有爆炸、易燃、毒害、腐蚀、放射性等危险特性，在港口作业过程中容易造成人身伤亡、财产毁损或者环境污染而需要特别防护的物质、材料或者物品，包括《港口危险货物安全管理规定》列明的散装液体危险货种类型。</w:t>
      </w:r>
    </w:p>
    <w:p>
      <w:pPr>
        <w:spacing w:before="156" w:beforeLines="50" w:after="156" w:afterLines="5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3.2 </w:t>
      </w:r>
    </w:p>
    <w:p>
      <w:pPr>
        <w:spacing w:before="156" w:beforeLines="50" w:after="156" w:afterLines="50"/>
        <w:ind w:firstLine="420" w:firstLineChars="200"/>
        <w:rPr>
          <w:rFonts w:ascii="黑体" w:hAnsi="黑体" w:eastAsia="黑体" w:cs="Times New Roman"/>
          <w:color w:val="000000"/>
          <w:kern w:val="0"/>
          <w:szCs w:val="21"/>
        </w:rPr>
      </w:pPr>
      <w:bookmarkStart w:id="10" w:name="_Hlk129967068"/>
      <w:r>
        <w:rPr>
          <w:rFonts w:hint="eastAsia" w:ascii="黑体" w:hAnsi="黑体" w:eastAsia="黑体" w:cs="Times New Roman"/>
          <w:color w:val="000000"/>
          <w:kern w:val="0"/>
          <w:szCs w:val="21"/>
        </w:rPr>
        <w:t xml:space="preserve">装卸车台 </w:t>
      </w:r>
      <w:r>
        <w:rPr>
          <w:rFonts w:hint="eastAsia" w:ascii="Times New Roman"/>
        </w:rPr>
        <w:t>l</w:t>
      </w:r>
      <w:r>
        <w:rPr>
          <w:rFonts w:ascii="Times New Roman"/>
        </w:rPr>
        <w:t>oading</w:t>
      </w:r>
      <w:r>
        <w:t xml:space="preserve"> </w:t>
      </w:r>
      <w:r>
        <w:rPr>
          <w:rFonts w:ascii="Times New Roman"/>
        </w:rPr>
        <w:t>and unloading platform</w:t>
      </w:r>
    </w:p>
    <w:bookmarkEnd w:id="10"/>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通过装卸臂/鹤管、软管、泵、阀门、安全联锁装置等设备向汽车罐车进行港口散装液体危险货物装卸的固定场所。</w:t>
      </w:r>
    </w:p>
    <w:p>
      <w:pPr>
        <w:spacing w:before="156" w:beforeLines="50" w:after="156" w:afterLines="5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3.3 </w:t>
      </w:r>
    </w:p>
    <w:p>
      <w:pPr>
        <w:spacing w:before="156" w:beforeLines="50" w:after="156" w:afterLines="50"/>
        <w:ind w:firstLine="420" w:firstLineChars="20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上装 </w:t>
      </w:r>
      <w:r>
        <w:rPr>
          <w:rFonts w:ascii="Times New Roman"/>
        </w:rPr>
        <w:t>upper loading</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通过装卸设备从汽车罐车顶部注入货物的充装工艺。</w:t>
      </w:r>
    </w:p>
    <w:p>
      <w:pPr>
        <w:spacing w:before="156" w:beforeLines="50" w:after="156" w:afterLines="5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3.4 </w:t>
      </w:r>
    </w:p>
    <w:p>
      <w:pPr>
        <w:spacing w:before="156" w:beforeLines="50" w:after="156" w:afterLines="50"/>
        <w:ind w:firstLine="420" w:firstLineChars="200"/>
        <w:rPr>
          <w:rFonts w:ascii="黑体" w:hAnsi="黑体" w:eastAsia="黑体" w:cs="Times New Roman"/>
          <w:color w:val="000000"/>
          <w:kern w:val="0"/>
          <w:szCs w:val="21"/>
        </w:rPr>
      </w:pPr>
      <w:r>
        <w:rPr>
          <w:rFonts w:hint="eastAsia" w:ascii="黑体" w:hAnsi="黑体" w:eastAsia="黑体" w:cs="Times New Roman"/>
          <w:color w:val="000000"/>
          <w:kern w:val="0"/>
          <w:szCs w:val="21"/>
        </w:rPr>
        <w:t xml:space="preserve">下装 </w:t>
      </w:r>
      <w:r>
        <w:rPr>
          <w:rFonts w:hint="eastAsia" w:ascii="Times New Roman"/>
        </w:rPr>
        <w:t>l</w:t>
      </w:r>
      <w:r>
        <w:rPr>
          <w:rFonts w:ascii="Times New Roman"/>
        </w:rPr>
        <w:t>ower loading</w:t>
      </w:r>
    </w:p>
    <w:p>
      <w:pPr>
        <w:pStyle w:val="22"/>
        <w:ind w:firstLine="420" w:firstLineChars="200"/>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通过装卸设备从汽车罐车底部注入货物的充装工艺。</w:t>
      </w:r>
    </w:p>
    <w:p>
      <w:pPr>
        <w:pStyle w:val="35"/>
        <w:spacing w:before="312" w:beforeLines="100" w:after="312" w:afterLines="100" w:line="240" w:lineRule="auto"/>
        <w:outlineLvl w:val="0"/>
      </w:pPr>
      <w:bookmarkStart w:id="11" w:name="_Toc134100331"/>
      <w:r>
        <w:t>4  一般要求</w:t>
      </w:r>
      <w:bookmarkEnd w:id="11"/>
    </w:p>
    <w:p>
      <w:pPr>
        <w:spacing w:before="156" w:beforeLines="50" w:after="156" w:afterLines="50"/>
        <w:outlineLvl w:val="1"/>
        <w:rPr>
          <w:rFonts w:hAnsi="黑体" w:cs="Times New Roman"/>
          <w:szCs w:val="21"/>
        </w:rPr>
      </w:pPr>
      <w:bookmarkStart w:id="12" w:name="_Toc134100332"/>
      <w:r>
        <w:rPr>
          <w:rFonts w:ascii="黑体" w:hAnsi="黑体" w:eastAsia="黑体" w:cs="Times New Roman"/>
          <w:color w:val="000000"/>
          <w:kern w:val="0"/>
          <w:szCs w:val="21"/>
        </w:rPr>
        <w:t xml:space="preserve">4.1  </w:t>
      </w:r>
      <w:r>
        <w:rPr>
          <w:rFonts w:hint="eastAsia" w:ascii="黑体" w:hAnsi="黑体" w:eastAsia="黑体" w:cs="Times New Roman"/>
          <w:color w:val="000000"/>
          <w:kern w:val="0"/>
          <w:szCs w:val="21"/>
        </w:rPr>
        <w:t>作业要求</w:t>
      </w:r>
      <w:bookmarkEnd w:id="12"/>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1.1</w:t>
      </w:r>
      <w:r>
        <w:rPr>
          <w:rFonts w:hint="eastAsia" w:hAnsi="黑体" w:cs="Times New Roman"/>
          <w:sz w:val="21"/>
          <w:szCs w:val="21"/>
        </w:rPr>
        <w:t xml:space="preserve">  </w:t>
      </w:r>
      <w:r>
        <w:rPr>
          <w:rFonts w:hint="eastAsia" w:ascii="Times New Roman" w:hAnsi="Times New Roman" w:eastAsia="宋体" w:cs="Times New Roman"/>
          <w:sz w:val="21"/>
          <w:szCs w:val="21"/>
        </w:rPr>
        <w:t>向汽车罐车灌装甲、乙</w:t>
      </w:r>
      <w:r>
        <w:rPr>
          <w:rFonts w:ascii="Times New Roman" w:hAnsi="Times New Roman" w:eastAsia="宋体" w:cs="Times New Roman"/>
          <w:sz w:val="21"/>
          <w:szCs w:val="21"/>
          <w:vertAlign w:val="subscript"/>
        </w:rPr>
        <w:t>A</w:t>
      </w:r>
      <w:r>
        <w:rPr>
          <w:rFonts w:hint="eastAsia" w:ascii="Times New Roman" w:hAnsi="Times New Roman" w:eastAsia="宋体" w:cs="Times New Roman"/>
          <w:sz w:val="21"/>
          <w:szCs w:val="21"/>
        </w:rPr>
        <w:t>类液体和Ⅰ、Ⅱ级毒性液体应密闭装车，宜采用下装方式，并应按现行国家标准《油气回收处理设施技术标准》（GB/</w:t>
      </w:r>
      <w:r>
        <w:rPr>
          <w:rFonts w:ascii="Times New Roman" w:hAnsi="Times New Roman" w:eastAsia="宋体" w:cs="Times New Roman"/>
          <w:sz w:val="21"/>
          <w:szCs w:val="21"/>
        </w:rPr>
        <w:t>T</w:t>
      </w:r>
      <w:r>
        <w:rPr>
          <w:rFonts w:hint="eastAsia" w:ascii="Times New Roman" w:hAnsi="Times New Roman" w:eastAsia="宋体" w:cs="Times New Roman"/>
          <w:sz w:val="21"/>
          <w:szCs w:val="21"/>
        </w:rPr>
        <w:t xml:space="preserve"> 50759）的有关规定设置油气回收设施。</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1.2</w:t>
      </w:r>
      <w:r>
        <w:rPr>
          <w:rFonts w:hint="eastAsia" w:hAnsi="黑体" w:cs="Times New Roman"/>
          <w:sz w:val="21"/>
          <w:szCs w:val="21"/>
        </w:rPr>
        <w:t xml:space="preserve">  </w:t>
      </w:r>
      <w:r>
        <w:rPr>
          <w:rFonts w:hint="eastAsia" w:ascii="Times New Roman" w:hAnsi="Times New Roman" w:eastAsia="宋体" w:cs="Times New Roman"/>
          <w:sz w:val="21"/>
          <w:szCs w:val="21"/>
        </w:rPr>
        <w:t>液化烃、液氨等易燃易爆、有毒有害液化气体的充装应使用万向管道充装系统，应有防止装卸软管拉断的连锁保护装置。</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1.3</w:t>
      </w:r>
      <w:r>
        <w:rPr>
          <w:rFonts w:hint="eastAsia" w:ascii="Times New Roman" w:hAnsi="Times New Roman" w:eastAsia="宋体" w:cs="Times New Roman"/>
          <w:sz w:val="21"/>
          <w:szCs w:val="21"/>
        </w:rPr>
        <w:t xml:space="preserve">  作业现场应配备驻车警示标志（停车牌、锥形帽等），橡胶止退器等防滑设施。</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1.4</w:t>
      </w:r>
      <w:r>
        <w:rPr>
          <w:rFonts w:hint="eastAsia" w:hAnsi="黑体" w:cs="Times New Roman"/>
          <w:sz w:val="21"/>
          <w:szCs w:val="21"/>
        </w:rPr>
        <w:t xml:space="preserve">  </w:t>
      </w:r>
      <w:r>
        <w:rPr>
          <w:rFonts w:hint="eastAsia" w:ascii="Times New Roman" w:hAnsi="Times New Roman" w:eastAsia="宋体" w:cs="Times New Roman"/>
          <w:sz w:val="21"/>
          <w:szCs w:val="21"/>
        </w:rPr>
        <w:t>夜间装卸作业时，场地应具有足够的照明，不应低于1</w:t>
      </w:r>
      <w:r>
        <w:rPr>
          <w:rFonts w:ascii="Times New Roman" w:hAnsi="Times New Roman" w:eastAsia="宋体" w:cs="Times New Roman"/>
          <w:sz w:val="21"/>
          <w:szCs w:val="21"/>
        </w:rPr>
        <w:t>5lx。</w:t>
      </w:r>
      <w:r>
        <w:rPr>
          <w:rFonts w:hint="eastAsia" w:ascii="Times New Roman" w:hAnsi="Times New Roman" w:eastAsia="宋体" w:cs="Times New Roman"/>
          <w:sz w:val="21"/>
          <w:szCs w:val="21"/>
        </w:rPr>
        <w:t>并配备固定或便携式应急防爆照明及视频监控设备。</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1.5</w:t>
      </w:r>
      <w:r>
        <w:rPr>
          <w:rFonts w:hint="eastAsia" w:hAnsi="黑体" w:cs="Times New Roman"/>
          <w:sz w:val="21"/>
          <w:szCs w:val="21"/>
        </w:rPr>
        <w:t xml:space="preserve">  </w:t>
      </w:r>
      <w:r>
        <w:rPr>
          <w:rFonts w:hint="eastAsia" w:ascii="Times New Roman" w:hAnsi="Times New Roman" w:eastAsia="宋体" w:cs="Times New Roman"/>
          <w:sz w:val="21"/>
          <w:szCs w:val="21"/>
        </w:rPr>
        <w:t>装卸车台每个设置点灭火器数量不应少于</w:t>
      </w:r>
      <w:r>
        <w:rPr>
          <w:rFonts w:ascii="Times New Roman" w:hAnsi="Times New Roman" w:eastAsia="宋体" w:cs="Times New Roman"/>
          <w:sz w:val="21"/>
          <w:szCs w:val="21"/>
        </w:rPr>
        <w:t>2</w:t>
      </w:r>
      <w:r>
        <w:rPr>
          <w:rFonts w:hint="eastAsia" w:ascii="Times New Roman" w:hAnsi="Times New Roman" w:eastAsia="宋体" w:cs="Times New Roman"/>
          <w:sz w:val="21"/>
          <w:szCs w:val="21"/>
        </w:rPr>
        <w:t>具</w:t>
      </w:r>
      <w:r>
        <w:rPr>
          <w:rFonts w:ascii="Times New Roman" w:hAnsi="Times New Roman" w:eastAsia="宋体" w:cs="Times New Roman"/>
          <w:sz w:val="21"/>
          <w:szCs w:val="21"/>
        </w:rPr>
        <w:t xml:space="preserve">8 </w:t>
      </w:r>
      <w:r>
        <w:rPr>
          <w:rFonts w:hint="eastAsia" w:ascii="Times New Roman" w:hAnsi="Times New Roman" w:eastAsia="宋体" w:cs="Times New Roman"/>
          <w:sz w:val="21"/>
          <w:szCs w:val="21"/>
        </w:rPr>
        <w:t>kg干粉灭火器，不少于</w:t>
      </w:r>
      <w:r>
        <w:rPr>
          <w:rFonts w:ascii="Times New Roman" w:hAnsi="Times New Roman" w:eastAsia="宋体" w:cs="Times New Roman"/>
          <w:sz w:val="21"/>
          <w:szCs w:val="21"/>
        </w:rPr>
        <w:t xml:space="preserve">1 </w:t>
      </w:r>
      <w:r>
        <w:rPr>
          <w:rFonts w:hint="eastAsia" w:ascii="Times New Roman" w:hAnsi="Times New Roman" w:eastAsia="宋体" w:cs="Times New Roman"/>
          <w:sz w:val="21"/>
          <w:szCs w:val="21"/>
        </w:rPr>
        <w:t>m</w:t>
      </w:r>
      <w:r>
        <w:rPr>
          <w:rFonts w:ascii="Times New Roman" w:hAnsi="Times New Roman" w:eastAsia="宋体" w:cs="Times New Roman"/>
          <w:sz w:val="21"/>
          <w:szCs w:val="21"/>
          <w:vertAlign w:val="superscript"/>
        </w:rPr>
        <w:t>3</w:t>
      </w:r>
      <w:r>
        <w:rPr>
          <w:rFonts w:hint="eastAsia" w:ascii="Times New Roman" w:hAnsi="Times New Roman" w:eastAsia="宋体" w:cs="Times New Roman"/>
          <w:sz w:val="21"/>
          <w:szCs w:val="21"/>
        </w:rPr>
        <w:t>灭火沙，不少于</w:t>
      </w:r>
      <w:r>
        <w:rPr>
          <w:rFonts w:ascii="Times New Roman" w:hAnsi="Times New Roman" w:eastAsia="宋体" w:cs="Times New Roman"/>
          <w:sz w:val="21"/>
          <w:szCs w:val="21"/>
        </w:rPr>
        <w:t>4</w:t>
      </w:r>
      <w:r>
        <w:rPr>
          <w:rFonts w:hint="eastAsia" w:ascii="Times New Roman" w:hAnsi="Times New Roman" w:eastAsia="宋体" w:cs="Times New Roman"/>
          <w:sz w:val="21"/>
          <w:szCs w:val="21"/>
        </w:rPr>
        <w:t>块灭火毯。</w:t>
      </w:r>
    </w:p>
    <w:p>
      <w:pPr>
        <w:spacing w:before="156" w:beforeLines="50" w:after="156" w:afterLines="50"/>
        <w:outlineLvl w:val="1"/>
        <w:rPr>
          <w:rFonts w:hAnsi="黑体" w:cs="Times New Roman"/>
          <w:szCs w:val="21"/>
        </w:rPr>
      </w:pPr>
      <w:bookmarkStart w:id="13" w:name="_Toc134100333"/>
      <w:r>
        <w:rPr>
          <w:rFonts w:ascii="黑体" w:hAnsi="黑体" w:eastAsia="黑体" w:cs="Times New Roman"/>
          <w:color w:val="000000"/>
          <w:kern w:val="0"/>
          <w:szCs w:val="21"/>
        </w:rPr>
        <w:t xml:space="preserve">4.2  </w:t>
      </w:r>
      <w:r>
        <w:rPr>
          <w:rFonts w:hint="eastAsia" w:ascii="黑体" w:hAnsi="黑体" w:eastAsia="黑体" w:cs="Times New Roman"/>
          <w:color w:val="000000"/>
          <w:kern w:val="0"/>
          <w:szCs w:val="21"/>
        </w:rPr>
        <w:t>装置要求</w:t>
      </w:r>
      <w:bookmarkEnd w:id="13"/>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2.</w:t>
      </w:r>
      <w:r>
        <w:rPr>
          <w:rFonts w:hint="eastAsia" w:hAnsi="黑体" w:cs="Times New Roman"/>
          <w:sz w:val="21"/>
          <w:szCs w:val="21"/>
        </w:rPr>
        <w:t xml:space="preserve">1  </w:t>
      </w:r>
      <w:r>
        <w:rPr>
          <w:rFonts w:hint="eastAsia" w:ascii="Times New Roman" w:hAnsi="Times New Roman" w:eastAsia="宋体" w:cs="Times New Roman"/>
          <w:sz w:val="21"/>
          <w:szCs w:val="21"/>
        </w:rPr>
        <w:t>装卸车台的进、出口宜分开设置；并设置进出口标志、标线，车辆按照进出标志、标线有序进出场（台）；当进、出口合用时，场（台）内应设回车场。设置二层平台的装卸车台应满足至少两处逃生通道。</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4.2</w:t>
      </w:r>
      <w:r>
        <w:rPr>
          <w:rFonts w:hAnsi="黑体" w:cs="Times New Roman"/>
          <w:sz w:val="21"/>
          <w:szCs w:val="21"/>
        </w:rPr>
        <w:t>.2</w:t>
      </w:r>
      <w:r>
        <w:rPr>
          <w:rFonts w:hint="eastAsia" w:hAnsi="黑体" w:cs="Times New Roman"/>
          <w:sz w:val="21"/>
          <w:szCs w:val="21"/>
        </w:rPr>
        <w:t xml:space="preserve">  </w:t>
      </w:r>
      <w:r>
        <w:rPr>
          <w:rFonts w:hint="eastAsia" w:ascii="Times New Roman" w:hAnsi="Times New Roman" w:eastAsia="宋体" w:cs="Times New Roman"/>
          <w:sz w:val="21"/>
          <w:szCs w:val="21"/>
        </w:rPr>
        <w:t>汽车罐车的液体灌装宜采用定量装车控制系统，安装溢油探头联锁装置。可燃液体、液化烃作业的装卸车台应安装流量监测装置，计量精度应符合国家的有关规定。</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2.3</w:t>
      </w:r>
      <w:r>
        <w:rPr>
          <w:rFonts w:hint="eastAsia" w:ascii="Times New Roman" w:hAnsi="Times New Roman" w:eastAsia="宋体" w:cs="Times New Roman"/>
          <w:sz w:val="21"/>
          <w:szCs w:val="21"/>
        </w:rPr>
        <w:t xml:space="preserve">  用于装卸可燃液体导静电汽车连接线，应采用能检测接地状况的防静电接地仪器。易燃液体、液化烃装卸时应设置静电接地故障联锁切断装置。</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.2.4</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在距装卸车台边缘10m以外的可燃液体（润滑油除外）管道上应设便于操作的紧急切断阀。</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2.5</w:t>
      </w:r>
      <w:r>
        <w:rPr>
          <w:rFonts w:hint="eastAsia" w:hAnsi="黑体" w:cs="Times New Roman"/>
          <w:sz w:val="21"/>
          <w:szCs w:val="21"/>
        </w:rPr>
        <w:t xml:space="preserve">  </w:t>
      </w:r>
      <w:r>
        <w:rPr>
          <w:rFonts w:hint="eastAsia" w:ascii="Times New Roman" w:hAnsi="Times New Roman" w:eastAsia="宋体" w:cs="Times New Roman"/>
          <w:sz w:val="21"/>
          <w:szCs w:val="21"/>
        </w:rPr>
        <w:t>防雷防静电接地电阻检测断接接头、消除人体静电装置，以及汽车罐车装卸区域的固定接地装置，不应设在爆炸危险I区。装卸区域应设防静电专用接地线，易燃易爆液体化学品装卸区域（包括入口处）应安装本安型人体静电释放装置。</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2.6</w:t>
      </w:r>
      <w:r>
        <w:rPr>
          <w:rFonts w:hint="eastAsia" w:hAnsi="黑体" w:cs="Times New Roman"/>
          <w:sz w:val="21"/>
          <w:szCs w:val="21"/>
        </w:rPr>
        <w:t xml:space="preserve">  </w:t>
      </w:r>
      <w:r>
        <w:rPr>
          <w:rFonts w:hint="eastAsia" w:ascii="Times New Roman" w:hAnsi="Times New Roman" w:eastAsia="宋体" w:cs="Times New Roman"/>
          <w:sz w:val="21"/>
          <w:szCs w:val="21"/>
        </w:rPr>
        <w:t>移动式压力容器的充装应符合《移动式压力容器安全技术监察规程》（TSG R0005）的要求。</w:t>
      </w:r>
    </w:p>
    <w:p>
      <w:pPr>
        <w:pStyle w:val="22"/>
        <w:jc w:val="both"/>
        <w:outlineLvl w:val="2"/>
        <w:rPr>
          <w:rFonts w:ascii="Times New Roman" w:hAnsi="Times New Roman" w:eastAsia="宋体" w:cs="Times New Roman"/>
          <w:sz w:val="21"/>
          <w:szCs w:val="21"/>
        </w:rPr>
      </w:pPr>
      <w:r>
        <w:rPr>
          <w:rFonts w:hint="eastAsia" w:hAnsi="黑体" w:cs="Times New Roman"/>
          <w:sz w:val="21"/>
          <w:szCs w:val="21"/>
        </w:rPr>
        <w:t>4.</w:t>
      </w:r>
      <w:r>
        <w:rPr>
          <w:rFonts w:hAnsi="黑体" w:cs="Times New Roman"/>
          <w:sz w:val="21"/>
          <w:szCs w:val="21"/>
        </w:rPr>
        <w:t>2.7</w:t>
      </w:r>
      <w:r>
        <w:rPr>
          <w:rFonts w:hint="eastAsia" w:hAnsi="黑体" w:cs="Times New Roman"/>
          <w:sz w:val="21"/>
          <w:szCs w:val="21"/>
        </w:rPr>
        <w:t xml:space="preserve">  </w:t>
      </w:r>
      <w:r>
        <w:rPr>
          <w:rFonts w:hint="eastAsia" w:ascii="Times New Roman" w:hAnsi="Times New Roman" w:eastAsia="宋体" w:cs="Times New Roman"/>
          <w:sz w:val="21"/>
          <w:szCs w:val="21"/>
        </w:rPr>
        <w:t>在装卸车台存在可燃气体及有毒气体泄漏的区域，应按照《石油化工可燃气体和有毒气体检测报警设计标准》（GB/T 50493）设置可燃气体探测器和有毒气体探测器。</w:t>
      </w:r>
    </w:p>
    <w:p>
      <w:pPr>
        <w:pStyle w:val="22"/>
        <w:jc w:val="both"/>
        <w:outlineLvl w:val="2"/>
        <w:rPr>
          <w:rFonts w:ascii="Times New Roman" w:hAnsi="Times New Roman" w:eastAsia="宋体" w:cs="Times New Roman"/>
          <w:sz w:val="21"/>
          <w:szCs w:val="21"/>
        </w:rPr>
      </w:pPr>
      <w:r>
        <w:rPr>
          <w:rFonts w:hAnsi="黑体" w:cs="Times New Roman"/>
          <w:sz w:val="21"/>
          <w:szCs w:val="21"/>
        </w:rPr>
        <w:t>4.2.8</w:t>
      </w:r>
      <w:r>
        <w:rPr>
          <w:rFonts w:ascii="Times New Roman" w:hAnsi="Times New Roman" w:eastAsia="宋体" w:cs="Times New Roman"/>
          <w:sz w:val="21"/>
          <w:szCs w:val="21"/>
        </w:rPr>
        <w:t xml:space="preserve">  使用软管装卸</w:t>
      </w:r>
      <w:r>
        <w:rPr>
          <w:rFonts w:hint="eastAsia" w:ascii="Times New Roman" w:hAnsi="Times New Roman" w:eastAsia="宋体" w:cs="Times New Roman"/>
          <w:sz w:val="21"/>
          <w:szCs w:val="21"/>
        </w:rPr>
        <w:t>，软管应定期进行压力试验，试验间隔不应超过1年。</w:t>
      </w:r>
    </w:p>
    <w:p>
      <w:pPr>
        <w:pStyle w:val="35"/>
        <w:spacing w:before="312" w:beforeLines="100" w:after="312" w:afterLines="100" w:line="240" w:lineRule="auto"/>
        <w:outlineLvl w:val="0"/>
      </w:pPr>
      <w:bookmarkStart w:id="14" w:name="_Toc134100334"/>
      <w:r>
        <w:t>5  人员管理</w:t>
      </w:r>
      <w:bookmarkEnd w:id="14"/>
    </w:p>
    <w:p>
      <w:r>
        <w:rPr>
          <w:rFonts w:hint="eastAsia" w:ascii="黑体" w:hAnsi="黑体" w:eastAsia="黑体" w:cs="Times New Roman"/>
          <w:color w:val="000000"/>
          <w:kern w:val="0"/>
          <w:szCs w:val="21"/>
        </w:rPr>
        <w:t>5.</w:t>
      </w:r>
      <w:r>
        <w:rPr>
          <w:rFonts w:ascii="黑体" w:hAnsi="黑体" w:eastAsia="黑体" w:cs="Times New Roman"/>
          <w:color w:val="000000"/>
          <w:kern w:val="0"/>
          <w:szCs w:val="21"/>
        </w:rPr>
        <w:t>1</w:t>
      </w:r>
      <w:r>
        <w:rPr>
          <w:rFonts w:hint="eastAsia" w:ascii="黑体" w:hAnsi="黑体" w:eastAsia="黑体" w:cs="Times New Roman"/>
          <w:color w:val="000000"/>
          <w:kern w:val="0"/>
          <w:szCs w:val="21"/>
        </w:rPr>
        <w:t xml:space="preserve"> </w:t>
      </w:r>
      <w:r>
        <w:t xml:space="preserve"> </w:t>
      </w:r>
      <w:r>
        <w:rPr>
          <w:rFonts w:hint="eastAsia"/>
        </w:rPr>
        <w:t>危险货物装卸车作业人员应当熟悉有关安全作业标准、规程和制度，危险货物装卸车作业人员应经港口危险货物经营人培训考核合格后方可上岗，每年接受再教育培训不少于20学时。危险货物装卸车作业人员应具备高中及以上学历或化工类中等以上职业教育水平。涉及特种设备作业的，应当按照国家有关规定经特种设备安全监督管理部门考核合格，取得国家统一格式的特种作业人员证书，方可从事相应的作业或者管理工作。</w:t>
      </w:r>
    </w:p>
    <w:p>
      <w:r>
        <w:rPr>
          <w:rFonts w:hint="eastAsia" w:ascii="黑体" w:hAnsi="黑体" w:eastAsia="黑体" w:cs="Times New Roman"/>
          <w:color w:val="000000"/>
          <w:kern w:val="0"/>
          <w:szCs w:val="21"/>
        </w:rPr>
        <w:t>5.</w:t>
      </w:r>
      <w:r>
        <w:rPr>
          <w:rFonts w:ascii="黑体" w:hAnsi="黑体" w:eastAsia="黑体" w:cs="Times New Roman"/>
          <w:color w:val="000000"/>
          <w:kern w:val="0"/>
          <w:szCs w:val="21"/>
        </w:rPr>
        <w:t>2</w:t>
      </w:r>
      <w:r>
        <w:rPr>
          <w:rFonts w:hint="eastAsia" w:ascii="黑体" w:hAnsi="黑体" w:eastAsia="黑体" w:cs="Times New Roman"/>
          <w:color w:val="000000"/>
          <w:kern w:val="0"/>
          <w:szCs w:val="21"/>
        </w:rPr>
        <w:t xml:space="preserve"> </w:t>
      </w:r>
      <w:r>
        <w:rPr>
          <w:rFonts w:hint="eastAsia"/>
        </w:rPr>
        <w:t xml:space="preserve"> 危险货物</w:t>
      </w:r>
      <w:r>
        <w:rPr>
          <w:rFonts w:ascii="微软雅黑" w:hAnsi="微软雅黑"/>
          <w:color w:val="000000"/>
          <w:szCs w:val="21"/>
          <w:shd w:val="clear" w:color="auto" w:fill="FFFFFF"/>
        </w:rPr>
        <w:t>装卸管理人员应当按照</w:t>
      </w:r>
      <w:r>
        <w:rPr>
          <w:rFonts w:hint="eastAsia" w:ascii="微软雅黑" w:hAnsi="微软雅黑"/>
          <w:color w:val="000000"/>
          <w:szCs w:val="21"/>
          <w:shd w:val="clear" w:color="auto" w:fill="FFFFFF"/>
        </w:rPr>
        <w:t>《危险货物水路运输从业人员考核和从业资格管理规定</w:t>
      </w:r>
      <w:r>
        <w:rPr>
          <w:rFonts w:ascii="微软雅黑" w:hAnsi="微软雅黑"/>
          <w:color w:val="000000"/>
          <w:szCs w:val="21"/>
          <w:shd w:val="clear" w:color="auto" w:fill="FFFFFF"/>
        </w:rPr>
        <w:t>》经考核合格，具备相应从业条件，</w:t>
      </w:r>
      <w:r>
        <w:rPr>
          <w:rFonts w:hint="eastAsia"/>
        </w:rPr>
        <w:t>现场指挥或者监控装卸作业。</w:t>
      </w:r>
    </w:p>
    <w:p>
      <w:r>
        <w:rPr>
          <w:rFonts w:hint="eastAsia"/>
        </w:rPr>
        <w:t>5</w:t>
      </w:r>
      <w:r>
        <w:t>.3  港口经营人</w:t>
      </w:r>
      <w:r>
        <w:rPr>
          <w:rFonts w:hint="eastAsia"/>
        </w:rPr>
        <w:t>建立并实施安全生产班前会制度，由班组长或者交班人员在班前会上向当班作业人员提示安全风险、讲解岗位安全操作要点等。</w:t>
      </w:r>
    </w:p>
    <w:p>
      <w:pPr>
        <w:spacing w:before="312" w:beforeLines="100" w:after="312" w:afterLines="100"/>
        <w:outlineLvl w:val="0"/>
        <w:rPr>
          <w:rFonts w:ascii="Times New Roman" w:hAnsi="Times New Roman" w:eastAsia="微软雅黑" w:cs="Times New Roman"/>
          <w:color w:val="000000"/>
          <w:kern w:val="0"/>
          <w:sz w:val="30"/>
          <w:szCs w:val="30"/>
        </w:rPr>
      </w:pPr>
      <w:bookmarkStart w:id="15" w:name="_Toc134100335"/>
      <w:r>
        <w:rPr>
          <w:rFonts w:ascii="黑体" w:hAnsi="黑体" w:eastAsia="黑体" w:cs="Times New Roman"/>
          <w:color w:val="000000"/>
          <w:kern w:val="0"/>
          <w:szCs w:val="21"/>
        </w:rPr>
        <w:t>6  装卸货作业管理</w:t>
      </w:r>
      <w:bookmarkEnd w:id="15"/>
    </w:p>
    <w:p>
      <w:pPr>
        <w:spacing w:before="156" w:beforeLines="50" w:after="156" w:afterLines="50"/>
        <w:outlineLvl w:val="1"/>
        <w:rPr>
          <w:rFonts w:ascii="黑体" w:hAnsi="黑体" w:eastAsia="黑体" w:cs="Times New Roman"/>
          <w:color w:val="000000"/>
          <w:kern w:val="0"/>
          <w:szCs w:val="21"/>
        </w:rPr>
      </w:pPr>
      <w:bookmarkStart w:id="16" w:name="_Toc134100336"/>
      <w:bookmarkStart w:id="17" w:name="_Hlk129967250"/>
      <w:r>
        <w:rPr>
          <w:rFonts w:ascii="黑体" w:hAnsi="黑体" w:eastAsia="黑体" w:cs="Times New Roman"/>
          <w:color w:val="000000"/>
          <w:kern w:val="0"/>
          <w:szCs w:val="21"/>
        </w:rPr>
        <w:t>6.1  进</w:t>
      </w:r>
      <w:r>
        <w:rPr>
          <w:rFonts w:hint="eastAsia" w:ascii="黑体" w:hAnsi="黑体" w:eastAsia="黑体" w:cs="Times New Roman"/>
          <w:color w:val="000000"/>
          <w:kern w:val="0"/>
          <w:szCs w:val="21"/>
        </w:rPr>
        <w:t>场</w:t>
      </w:r>
      <w:r>
        <w:rPr>
          <w:rFonts w:ascii="黑体" w:hAnsi="黑体" w:eastAsia="黑体" w:cs="Times New Roman"/>
          <w:color w:val="000000"/>
          <w:kern w:val="0"/>
          <w:szCs w:val="21"/>
        </w:rPr>
        <w:t>前的检查与确认</w:t>
      </w:r>
      <w:bookmarkEnd w:id="16"/>
    </w:p>
    <w:bookmarkEnd w:id="17"/>
    <w:p>
      <w:r>
        <w:rPr>
          <w:rFonts w:hint="eastAsia" w:ascii="黑体" w:hAnsi="黑体" w:eastAsia="黑体" w:cs="Times New Roman"/>
          <w:color w:val="000000"/>
          <w:kern w:val="0"/>
          <w:szCs w:val="21"/>
        </w:rPr>
        <w:t xml:space="preserve">6.1.1 </w:t>
      </w:r>
      <w:r>
        <w:rPr>
          <w:rFonts w:hint="eastAsia"/>
        </w:rPr>
        <w:t xml:space="preserve"> 危险货物装卸管理人员应做好现场车辆指挥，避免车辆积压，保证消防通道通畅。</w:t>
      </w:r>
    </w:p>
    <w:p>
      <w:r>
        <w:rPr>
          <w:rFonts w:hint="eastAsia" w:ascii="黑体" w:hAnsi="黑体" w:eastAsia="黑体" w:cs="Times New Roman"/>
          <w:color w:val="000000"/>
          <w:kern w:val="0"/>
          <w:szCs w:val="21"/>
        </w:rPr>
        <w:t xml:space="preserve">6.1.2 </w:t>
      </w:r>
      <w:r>
        <w:rPr>
          <w:rFonts w:hint="eastAsia"/>
        </w:rPr>
        <w:t xml:space="preserve"> 装卸作业单位</w:t>
      </w:r>
      <w:r>
        <w:t>在</w:t>
      </w:r>
      <w:r>
        <w:rPr>
          <w:rFonts w:hint="eastAsia"/>
        </w:rPr>
        <w:t>车辆进场前应查验以下事项：</w:t>
      </w:r>
    </w:p>
    <w:p>
      <w:pPr>
        <w:ind w:firstLine="420" w:firstLineChars="200"/>
        <w:rPr>
          <w:rFonts w:ascii="Times New Roman" w:hAnsi="Times New Roman" w:cs="Times New Roman"/>
          <w:lang w:val="en"/>
        </w:rPr>
      </w:pPr>
      <w:r>
        <w:rPr>
          <w:rFonts w:ascii="Times New Roman" w:hAnsi="Times New Roman" w:cs="Times New Roman"/>
          <w:lang w:val="en"/>
        </w:rPr>
        <w:t>a</w:t>
      </w:r>
      <w:r>
        <w:rPr>
          <w:rFonts w:hint="eastAsia" w:ascii="Times New Roman" w:hAnsi="Times New Roman" w:cs="Times New Roman"/>
          <w:lang w:val="en"/>
        </w:rPr>
        <w:t>）车辆是否具有有效行驶证和营运证；</w:t>
      </w:r>
    </w:p>
    <w:p>
      <w:pPr>
        <w:ind w:firstLine="420" w:firstLineChars="200"/>
        <w:rPr>
          <w:rFonts w:ascii="Times New Roman" w:hAnsi="Times New Roman" w:cs="Times New Roman"/>
          <w:lang w:val="en"/>
        </w:rPr>
      </w:pPr>
      <w:r>
        <w:rPr>
          <w:rFonts w:ascii="Times New Roman" w:hAnsi="Times New Roman" w:cs="Times New Roman"/>
          <w:lang w:val="en"/>
        </w:rPr>
        <w:t>b</w:t>
      </w:r>
      <w:r>
        <w:rPr>
          <w:rFonts w:hint="eastAsia" w:ascii="Times New Roman" w:hAnsi="Times New Roman" w:cs="Times New Roman"/>
          <w:lang w:val="en"/>
        </w:rPr>
        <w:t>）驾驶人、押运人员是否具有有效资质证件；</w:t>
      </w:r>
    </w:p>
    <w:p>
      <w:pPr>
        <w:ind w:firstLine="420" w:firstLineChars="200"/>
        <w:rPr>
          <w:rFonts w:ascii="Times New Roman" w:hAnsi="Times New Roman" w:cs="Times New Roman"/>
          <w:lang w:val="en"/>
        </w:rPr>
      </w:pPr>
      <w:r>
        <w:rPr>
          <w:rFonts w:ascii="Times New Roman" w:hAnsi="Times New Roman" w:cs="Times New Roman"/>
          <w:lang w:val="en"/>
        </w:rPr>
        <w:t>c</w:t>
      </w:r>
      <w:r>
        <w:rPr>
          <w:rFonts w:hint="eastAsia" w:ascii="Times New Roman" w:hAnsi="Times New Roman" w:cs="Times New Roman"/>
          <w:lang w:val="en"/>
        </w:rPr>
        <w:t>）运输车辆、罐式车辆罐体、可移动罐柜、罐箱是否在检验合格有效期内；</w:t>
      </w:r>
    </w:p>
    <w:p>
      <w:pPr>
        <w:ind w:firstLine="420" w:firstLineChars="200"/>
        <w:rPr>
          <w:rFonts w:ascii="Times New Roman" w:hAnsi="Times New Roman" w:cs="Times New Roman"/>
          <w:lang w:val="en"/>
        </w:rPr>
      </w:pPr>
      <w:r>
        <w:rPr>
          <w:rFonts w:ascii="Times New Roman" w:hAnsi="Times New Roman" w:cs="Times New Roman"/>
          <w:lang w:val="en"/>
        </w:rPr>
        <w:t>d</w:t>
      </w:r>
      <w:r>
        <w:rPr>
          <w:rFonts w:hint="eastAsia" w:ascii="Times New Roman" w:hAnsi="Times New Roman" w:cs="Times New Roman"/>
          <w:lang w:val="en"/>
        </w:rPr>
        <w:t>）所充装或者装载的危险货物是否与危险货物运单载明的事项相一致；</w:t>
      </w:r>
    </w:p>
    <w:p>
      <w:pPr>
        <w:ind w:firstLine="420" w:firstLineChars="200"/>
      </w:pPr>
      <w:r>
        <w:rPr>
          <w:rFonts w:ascii="Times New Roman" w:hAnsi="Times New Roman" w:cs="Times New Roman"/>
          <w:lang w:val="en"/>
        </w:rPr>
        <w:t>e</w:t>
      </w:r>
      <w:r>
        <w:rPr>
          <w:rFonts w:hint="eastAsia" w:ascii="Times New Roman" w:hAnsi="Times New Roman" w:cs="Times New Roman"/>
          <w:lang w:val="en"/>
        </w:rPr>
        <w:t>）</w:t>
      </w:r>
      <w:r>
        <w:rPr>
          <w:rFonts w:hint="eastAsia"/>
          <w:lang w:val="en"/>
        </w:rPr>
        <w:t>所充装的危险货物是否在罐式车辆罐体的适装介质列表范围内，或者满足可移动罐柜导则、罐箱适用代码的要求。</w:t>
      </w:r>
    </w:p>
    <w:p>
      <w:pPr>
        <w:ind w:firstLine="420" w:firstLineChars="200"/>
      </w:pPr>
      <w:r>
        <w:rPr>
          <w:rFonts w:hint="eastAsia"/>
        </w:rPr>
        <w:t>车辆入场前还应检查是车体外观否有缺陷，罐车紧急切断阀、静电接地线、阀门、人孔、排气阀、接口等附件是否完好，灭火器等消防器材是否完好，是否配备有危险品标志，安装有尾气火花熄灭装置并处于正常有效工作状态；</w:t>
      </w:r>
      <w:r>
        <w:rPr>
          <w:rFonts w:hint="eastAsia"/>
          <w:lang w:val="en"/>
        </w:rPr>
        <w:t>不符合要求的，不得充装或者装载。</w:t>
      </w:r>
    </w:p>
    <w:p>
      <w:r>
        <w:rPr>
          <w:rFonts w:hint="eastAsia" w:ascii="黑体" w:hAnsi="黑体" w:eastAsia="黑体" w:cs="Times New Roman"/>
          <w:color w:val="000000"/>
          <w:kern w:val="0"/>
          <w:szCs w:val="21"/>
        </w:rPr>
        <w:t xml:space="preserve">6.1.3 </w:t>
      </w:r>
      <w:r>
        <w:rPr>
          <w:rFonts w:hint="eastAsia"/>
        </w:rPr>
        <w:t xml:space="preserve"> 装卸作业单位应对车辆驾驶员、押运员等人员进行入场安全教育或安全提示，着装合格，严禁携带火种及非防爆电气设备进入作业场所。</w:t>
      </w:r>
    </w:p>
    <w:p>
      <w:pPr>
        <w:rPr>
          <w:rFonts w:ascii="Times New Roman" w:hAnsi="Times New Roman" w:cs="Times New Roman"/>
        </w:rPr>
      </w:pPr>
      <w:r>
        <w:rPr>
          <w:rFonts w:hint="eastAsia" w:ascii="黑体" w:hAnsi="黑体" w:eastAsia="黑体" w:cs="Times New Roman"/>
          <w:color w:val="000000"/>
          <w:kern w:val="0"/>
          <w:szCs w:val="21"/>
        </w:rPr>
        <w:t xml:space="preserve">6.1.4 </w:t>
      </w:r>
      <w:r>
        <w:rPr>
          <w:rFonts w:hint="eastAsia"/>
        </w:rPr>
        <w:t xml:space="preserve"> 汽车罐车进入装卸车台区域</w:t>
      </w:r>
      <w:r>
        <w:rPr>
          <w:rFonts w:hint="eastAsia" w:ascii="Times New Roman" w:hAnsi="Times New Roman" w:cs="Times New Roman"/>
        </w:rPr>
        <w:t>缓速行驶（限速</w:t>
      </w:r>
      <w:r>
        <w:rPr>
          <w:rFonts w:ascii="Times New Roman" w:hAnsi="Times New Roman" w:cs="Times New Roman"/>
        </w:rPr>
        <w:t xml:space="preserve">5 </w:t>
      </w:r>
      <w:r>
        <w:rPr>
          <w:rFonts w:hint="eastAsia" w:ascii="Times New Roman" w:hAnsi="Times New Roman" w:cs="Times New Roman"/>
        </w:rPr>
        <w:t>km</w:t>
      </w:r>
      <w:r>
        <w:rPr>
          <w:rFonts w:ascii="Times New Roman" w:hAnsi="Times New Roman" w:cs="Times New Roman"/>
        </w:rPr>
        <w:t>/</w:t>
      </w:r>
      <w:r>
        <w:rPr>
          <w:rFonts w:hint="eastAsia" w:ascii="Times New Roman" w:hAnsi="Times New Roman" w:cs="Times New Roman"/>
        </w:rPr>
        <w:t>h</w:t>
      </w:r>
      <w:r>
        <w:rPr>
          <w:rFonts w:hint="eastAsia"/>
        </w:rPr>
        <w:t>），服从装卸人员管理。</w:t>
      </w:r>
    </w:p>
    <w:p>
      <w:pPr>
        <w:spacing w:before="156" w:beforeLines="50" w:after="156" w:afterLines="50"/>
        <w:outlineLvl w:val="1"/>
        <w:rPr>
          <w:rFonts w:ascii="黑体" w:hAnsi="黑体" w:eastAsia="黑体" w:cs="Times New Roman"/>
          <w:color w:val="000000"/>
          <w:kern w:val="0"/>
          <w:szCs w:val="21"/>
        </w:rPr>
      </w:pPr>
      <w:bookmarkStart w:id="18" w:name="_Toc134100337"/>
      <w:r>
        <w:rPr>
          <w:rFonts w:ascii="黑体" w:hAnsi="黑体" w:eastAsia="黑体" w:cs="Times New Roman"/>
          <w:color w:val="000000"/>
          <w:kern w:val="0"/>
          <w:szCs w:val="21"/>
        </w:rPr>
        <w:t>6.2  装卸前的检查与确认</w:t>
      </w:r>
      <w:bookmarkEnd w:id="18"/>
    </w:p>
    <w:p>
      <w:pPr>
        <w:rPr>
          <w:lang w:val="en"/>
        </w:rPr>
      </w:pPr>
      <w:r>
        <w:rPr>
          <w:rFonts w:hint="eastAsia" w:ascii="黑体" w:hAnsi="黑体" w:eastAsia="黑体" w:cs="Times New Roman"/>
          <w:color w:val="000000"/>
          <w:kern w:val="0"/>
          <w:szCs w:val="21"/>
          <w:lang w:val="en"/>
        </w:rPr>
        <w:t>6.2.1</w:t>
      </w:r>
      <w:r>
        <w:rPr>
          <w:rFonts w:hint="eastAsia"/>
        </w:rPr>
        <w:t xml:space="preserve">  </w:t>
      </w:r>
      <w:r>
        <w:rPr>
          <w:rFonts w:hint="eastAsia"/>
          <w:lang w:val="zh-CN"/>
        </w:rPr>
        <w:t>装卸车位、作业储罐编号、作业货种、作业量、工艺管线等信息正确，无超装、混装。</w:t>
      </w:r>
    </w:p>
    <w:p>
      <w:pPr>
        <w:rPr>
          <w:lang w:val="en"/>
        </w:rPr>
      </w:pPr>
      <w:r>
        <w:rPr>
          <w:rFonts w:hint="eastAsia" w:ascii="黑体" w:hAnsi="黑体" w:eastAsia="黑体" w:cs="Times New Roman"/>
          <w:color w:val="000000"/>
          <w:kern w:val="0"/>
          <w:szCs w:val="21"/>
          <w:lang w:val="en"/>
        </w:rPr>
        <w:t xml:space="preserve">6.2.2 </w:t>
      </w:r>
      <w:r>
        <w:rPr>
          <w:rFonts w:hint="eastAsia"/>
        </w:rPr>
        <w:t xml:space="preserve"> </w:t>
      </w:r>
      <w:r>
        <w:rPr>
          <w:rFonts w:hint="eastAsia"/>
          <w:lang w:val="en"/>
        </w:rPr>
        <w:t>车辆熄火，关闭车辆总电源并收取启动钥匙。在罐车前方放置驻车警示标志，采取有效的防溜措施；上装方式作业静电接地线连接完好有效。下装方式作业连接防溢、防静电装置。</w:t>
      </w:r>
    </w:p>
    <w:p>
      <w:pPr>
        <w:rPr>
          <w:lang w:val="en"/>
        </w:rPr>
      </w:pPr>
      <w:r>
        <w:rPr>
          <w:rFonts w:hint="eastAsia" w:ascii="黑体" w:hAnsi="黑体" w:eastAsia="黑体" w:cs="Times New Roman"/>
          <w:color w:val="000000"/>
          <w:kern w:val="0"/>
          <w:szCs w:val="21"/>
          <w:lang w:val="en"/>
        </w:rPr>
        <w:t>6.2.3</w:t>
      </w:r>
      <w:r>
        <w:rPr>
          <w:rFonts w:hint="eastAsia" w:ascii="黑体" w:hAnsi="黑体" w:eastAsia="黑体" w:cs="Times New Roman"/>
          <w:color w:val="000000"/>
          <w:kern w:val="0"/>
          <w:szCs w:val="21"/>
        </w:rPr>
        <w:t xml:space="preserve">  </w:t>
      </w:r>
      <w:r>
        <w:rPr>
          <w:rFonts w:hint="eastAsia"/>
          <w:lang w:val="en"/>
        </w:rPr>
        <w:t>罐车阀门处于关闭状态，连接静电接</w:t>
      </w:r>
      <w:r>
        <w:rPr>
          <w:rFonts w:hint="eastAsia" w:ascii="Times New Roman" w:hAnsi="Times New Roman" w:cs="Times New Roman"/>
          <w:lang w:val="en"/>
        </w:rPr>
        <w:t>地不少于</w:t>
      </w:r>
      <w:r>
        <w:rPr>
          <w:rFonts w:ascii="Times New Roman" w:hAnsi="Times New Roman" w:cs="Times New Roman"/>
          <w:lang w:val="en"/>
        </w:rPr>
        <w:t>5 min</w:t>
      </w:r>
      <w:r>
        <w:rPr>
          <w:rFonts w:hint="eastAsia" w:ascii="Times New Roman" w:hAnsi="Times New Roman" w:cs="Times New Roman"/>
          <w:lang w:val="en"/>
        </w:rPr>
        <w:t>。</w:t>
      </w:r>
    </w:p>
    <w:p>
      <w:pPr>
        <w:rPr>
          <w:lang w:val="en"/>
        </w:rPr>
      </w:pPr>
      <w:r>
        <w:rPr>
          <w:rFonts w:hint="eastAsia" w:ascii="黑体" w:hAnsi="黑体" w:eastAsia="黑体" w:cs="Times New Roman"/>
          <w:color w:val="000000"/>
          <w:kern w:val="0"/>
          <w:szCs w:val="21"/>
          <w:lang w:val="en"/>
        </w:rPr>
        <w:t>6.2.4</w:t>
      </w:r>
      <w:r>
        <w:rPr>
          <w:rFonts w:hint="eastAsia" w:ascii="黑体" w:hAnsi="黑体" w:eastAsia="黑体" w:cs="Times New Roman"/>
          <w:color w:val="000000"/>
          <w:kern w:val="0"/>
          <w:szCs w:val="21"/>
        </w:rPr>
        <w:t xml:space="preserve"> </w:t>
      </w:r>
      <w:r>
        <w:rPr>
          <w:rFonts w:hint="eastAsia" w:ascii="黑体" w:hAnsi="黑体" w:eastAsia="黑体" w:cs="Times New Roman"/>
          <w:color w:val="000000"/>
          <w:kern w:val="0"/>
          <w:szCs w:val="21"/>
          <w:lang w:val="en"/>
        </w:rPr>
        <w:t xml:space="preserve"> </w:t>
      </w:r>
      <w:r>
        <w:rPr>
          <w:rFonts w:hint="eastAsia"/>
          <w:lang w:val="en"/>
        </w:rPr>
        <w:t>夏季高温天气，易燃液体作业时宜避开高温时间段，必要时作业前应实施降温措施。雷电、大风等恶劣天气情况时严禁装卸作业。</w:t>
      </w:r>
    </w:p>
    <w:p>
      <w:pPr>
        <w:spacing w:before="156" w:beforeLines="50" w:after="156" w:afterLines="50"/>
        <w:outlineLvl w:val="1"/>
        <w:rPr>
          <w:rFonts w:ascii="黑体" w:hAnsi="黑体" w:eastAsia="黑体" w:cs="Times New Roman"/>
          <w:color w:val="000000"/>
          <w:kern w:val="0"/>
          <w:szCs w:val="21"/>
        </w:rPr>
      </w:pPr>
      <w:bookmarkStart w:id="19" w:name="_Toc134100338"/>
      <w:r>
        <w:rPr>
          <w:rFonts w:ascii="黑体" w:hAnsi="黑体" w:eastAsia="黑体" w:cs="Times New Roman"/>
          <w:color w:val="000000"/>
          <w:kern w:val="0"/>
          <w:szCs w:val="21"/>
        </w:rPr>
        <w:t>6.3  装卸</w:t>
      </w:r>
      <w:r>
        <w:rPr>
          <w:rFonts w:hint="eastAsia" w:ascii="黑体" w:hAnsi="黑体" w:eastAsia="黑体" w:cs="Times New Roman"/>
          <w:color w:val="000000"/>
          <w:kern w:val="0"/>
          <w:szCs w:val="21"/>
        </w:rPr>
        <w:t>车</w:t>
      </w:r>
      <w:r>
        <w:rPr>
          <w:rFonts w:ascii="黑体" w:hAnsi="黑体" w:eastAsia="黑体" w:cs="Times New Roman"/>
          <w:color w:val="000000"/>
          <w:kern w:val="0"/>
          <w:szCs w:val="21"/>
        </w:rPr>
        <w:t>作业</w:t>
      </w:r>
      <w:bookmarkEnd w:id="19"/>
    </w:p>
    <w:p>
      <w:pPr>
        <w:rPr>
          <w:lang w:val="en"/>
        </w:rPr>
      </w:pPr>
      <w:r>
        <w:rPr>
          <w:rFonts w:hint="eastAsia" w:ascii="黑体" w:hAnsi="黑体" w:eastAsia="黑体" w:cs="Times New Roman"/>
          <w:color w:val="000000"/>
          <w:kern w:val="0"/>
          <w:szCs w:val="21"/>
          <w:lang w:val="en"/>
        </w:rPr>
        <w:t xml:space="preserve">6.3.1 </w:t>
      </w:r>
      <w:r>
        <w:rPr>
          <w:rFonts w:hint="eastAsia"/>
        </w:rPr>
        <w:t xml:space="preserve"> </w:t>
      </w:r>
      <w:r>
        <w:rPr>
          <w:rFonts w:hint="eastAsia"/>
          <w:lang w:val="en"/>
        </w:rPr>
        <w:t>进入装卸车台作业区域人员应按规定正确穿戴劳动防护用品，进行人体静电消除。</w:t>
      </w:r>
    </w:p>
    <w:p>
      <w:pPr>
        <w:rPr>
          <w:lang w:val="en"/>
        </w:rPr>
      </w:pPr>
      <w:r>
        <w:rPr>
          <w:rFonts w:hint="eastAsia" w:ascii="黑体" w:hAnsi="黑体" w:eastAsia="黑体" w:cs="Times New Roman"/>
          <w:color w:val="000000"/>
          <w:kern w:val="0"/>
          <w:szCs w:val="21"/>
          <w:lang w:val="en"/>
        </w:rPr>
        <w:t>6.3.2</w:t>
      </w:r>
      <w:r>
        <w:rPr>
          <w:rFonts w:hint="eastAsia" w:ascii="黑体" w:hAnsi="黑体" w:eastAsia="黑体" w:cs="Times New Roman"/>
          <w:color w:val="000000"/>
          <w:kern w:val="0"/>
          <w:szCs w:val="21"/>
        </w:rPr>
        <w:t xml:space="preserve"> </w:t>
      </w:r>
      <w:r>
        <w:rPr>
          <w:rFonts w:hint="eastAsia"/>
          <w:lang w:val="en"/>
        </w:rPr>
        <w:t xml:space="preserve"> 装车操作人员上车辆罐顶前须采取防坠落措施。</w:t>
      </w:r>
    </w:p>
    <w:p>
      <w:pPr>
        <w:rPr>
          <w:lang w:val="en"/>
        </w:rPr>
      </w:pPr>
      <w:r>
        <w:rPr>
          <w:rFonts w:hint="eastAsia" w:ascii="黑体" w:hAnsi="黑体" w:eastAsia="黑体" w:cs="Times New Roman"/>
          <w:color w:val="000000"/>
          <w:kern w:val="0"/>
          <w:szCs w:val="21"/>
          <w:lang w:val="en"/>
        </w:rPr>
        <w:t xml:space="preserve">6.3.3 </w:t>
      </w:r>
      <w:r>
        <w:rPr>
          <w:rFonts w:hint="eastAsia"/>
        </w:rPr>
        <w:t xml:space="preserve"> </w:t>
      </w:r>
      <w:r>
        <w:rPr>
          <w:rFonts w:hint="eastAsia"/>
          <w:lang w:val="en"/>
        </w:rPr>
        <w:t>采用下装，快装接头与罐车底部连接牢固；采用上装鹤管向汽车罐车灌</w:t>
      </w:r>
      <w:r>
        <w:rPr>
          <w:rFonts w:hint="eastAsia" w:ascii="Times New Roman" w:hAnsi="Times New Roman" w:cs="Times New Roman"/>
          <w:lang w:val="en"/>
        </w:rPr>
        <w:t>装甲</w:t>
      </w:r>
      <w:r>
        <w:rPr>
          <w:rFonts w:ascii="Times New Roman" w:hAnsi="Times New Roman" w:cs="Times New Roman"/>
          <w:vertAlign w:val="subscript"/>
          <w:lang w:val="en"/>
        </w:rPr>
        <w:t>B</w:t>
      </w:r>
      <w:r>
        <w:rPr>
          <w:rFonts w:hint="eastAsia" w:ascii="Times New Roman" w:hAnsi="Times New Roman" w:cs="Times New Roman"/>
          <w:lang w:val="en"/>
        </w:rPr>
        <w:t>、乙、丙</w:t>
      </w:r>
      <w:r>
        <w:rPr>
          <w:rFonts w:ascii="Times New Roman" w:hAnsi="Times New Roman" w:cs="Times New Roman"/>
          <w:vertAlign w:val="subscript"/>
          <w:lang w:val="en"/>
        </w:rPr>
        <w:t>A</w:t>
      </w:r>
      <w:r>
        <w:rPr>
          <w:rFonts w:hint="eastAsia" w:ascii="Times New Roman" w:hAnsi="Times New Roman" w:cs="Times New Roman"/>
          <w:lang w:val="en"/>
        </w:rPr>
        <w:t>类液体时，装车鹤管口深入到距罐车底部小于</w:t>
      </w:r>
      <w:r>
        <w:rPr>
          <w:rFonts w:ascii="Times New Roman" w:hAnsi="Times New Roman" w:cs="Times New Roman"/>
          <w:lang w:val="en"/>
        </w:rPr>
        <w:t>200 mm</w:t>
      </w:r>
      <w:r>
        <w:rPr>
          <w:rFonts w:hint="eastAsia" w:ascii="Times New Roman" w:hAnsi="Times New Roman" w:cs="Times New Roman"/>
          <w:lang w:val="en"/>
        </w:rPr>
        <w:t>处。需将挥发气体回收处理的，应将罐口密封并检查、确认气相回收管路通畅，气相回收系统</w:t>
      </w:r>
      <w:r>
        <w:rPr>
          <w:rFonts w:hint="eastAsia"/>
          <w:lang w:val="en"/>
        </w:rPr>
        <w:t>连通管路中不作业货位气相管道阀门应关闭。</w:t>
      </w:r>
    </w:p>
    <w:p>
      <w:pPr>
        <w:rPr>
          <w:lang w:val="en"/>
        </w:rPr>
      </w:pPr>
      <w:r>
        <w:rPr>
          <w:rFonts w:hint="eastAsia" w:ascii="黑体" w:hAnsi="黑体" w:eastAsia="黑体" w:cs="Times New Roman"/>
          <w:color w:val="000000"/>
          <w:kern w:val="0"/>
          <w:szCs w:val="21"/>
          <w:lang w:val="en"/>
        </w:rPr>
        <w:t xml:space="preserve">6.3.4 </w:t>
      </w:r>
      <w:r>
        <w:rPr>
          <w:rFonts w:hint="eastAsia"/>
        </w:rPr>
        <w:t xml:space="preserve"> </w:t>
      </w:r>
      <w:r>
        <w:rPr>
          <w:rFonts w:hint="eastAsia"/>
          <w:lang w:val="en"/>
        </w:rPr>
        <w:t>管线内的液体流速，在鹤管口</w:t>
      </w:r>
      <w:r>
        <w:rPr>
          <w:rFonts w:hint="eastAsia" w:ascii="Times New Roman" w:hAnsi="Times New Roman" w:cs="Times New Roman"/>
          <w:lang w:val="en"/>
        </w:rPr>
        <w:t>浸没于液体之前或装卸初始流速不应大于</w:t>
      </w:r>
      <w:r>
        <w:rPr>
          <w:rFonts w:ascii="Times New Roman" w:hAnsi="Times New Roman" w:cs="Times New Roman"/>
          <w:lang w:val="en"/>
        </w:rPr>
        <w:t>1 m/s</w:t>
      </w:r>
      <w:r>
        <w:rPr>
          <w:rFonts w:hint="eastAsia" w:ascii="Times New Roman" w:hAnsi="Times New Roman" w:cs="Times New Roman"/>
          <w:lang w:val="en"/>
        </w:rPr>
        <w:t>，浸没于液体之后应符合作业货种的安全流速。</w:t>
      </w:r>
    </w:p>
    <w:p>
      <w:pPr>
        <w:rPr>
          <w:lang w:val="en"/>
        </w:rPr>
      </w:pPr>
      <w:r>
        <w:rPr>
          <w:rFonts w:hint="eastAsia" w:ascii="黑体" w:hAnsi="黑体" w:eastAsia="黑体" w:cs="Times New Roman"/>
          <w:color w:val="000000"/>
          <w:kern w:val="0"/>
          <w:szCs w:val="21"/>
          <w:lang w:val="en"/>
        </w:rPr>
        <w:t xml:space="preserve">6.3.5 </w:t>
      </w:r>
      <w:r>
        <w:rPr>
          <w:rFonts w:hint="eastAsia" w:ascii="黑体" w:hAnsi="黑体" w:eastAsia="黑体" w:cs="Times New Roman"/>
          <w:color w:val="000000"/>
          <w:kern w:val="0"/>
          <w:szCs w:val="21"/>
        </w:rPr>
        <w:t xml:space="preserve"> </w:t>
      </w:r>
      <w:r>
        <w:rPr>
          <w:rFonts w:hint="eastAsia"/>
          <w:lang w:val="en"/>
        </w:rPr>
        <w:t>装卸作业时，驾驶人员应位于车辆紧急切断装置附近，做好紧急事故应对，不应参与装卸作业。装卸作业过程应服从装卸管理人员现场指挥。</w:t>
      </w:r>
    </w:p>
    <w:p>
      <w:pPr>
        <w:rPr>
          <w:lang w:val="en"/>
        </w:rPr>
      </w:pPr>
      <w:r>
        <w:rPr>
          <w:rFonts w:hint="eastAsia" w:ascii="黑体" w:hAnsi="黑体" w:eastAsia="黑体" w:cs="Times New Roman"/>
          <w:color w:val="000000"/>
          <w:kern w:val="0"/>
          <w:szCs w:val="21"/>
          <w:lang w:val="en"/>
        </w:rPr>
        <w:t xml:space="preserve">6.3.6 </w:t>
      </w:r>
      <w:r>
        <w:rPr>
          <w:rFonts w:hint="eastAsia"/>
        </w:rPr>
        <w:t xml:space="preserve"> 汽车罐车</w:t>
      </w:r>
      <w:r>
        <w:rPr>
          <w:rFonts w:hint="eastAsia"/>
          <w:lang w:val="en"/>
        </w:rPr>
        <w:t>在装卸作业中禁止取样。</w:t>
      </w:r>
    </w:p>
    <w:p>
      <w:pPr>
        <w:rPr>
          <w:lang w:val="en"/>
        </w:rPr>
      </w:pPr>
      <w:r>
        <w:rPr>
          <w:rFonts w:hint="eastAsia" w:ascii="黑体" w:hAnsi="黑体" w:eastAsia="黑体" w:cs="Times New Roman"/>
          <w:color w:val="000000"/>
          <w:kern w:val="0"/>
          <w:szCs w:val="21"/>
          <w:lang w:val="en"/>
        </w:rPr>
        <w:t>6.3.7</w:t>
      </w:r>
      <w:r>
        <w:rPr>
          <w:rFonts w:hint="eastAsia"/>
          <w:lang w:val="en"/>
        </w:rPr>
        <w:t xml:space="preserve"> </w:t>
      </w:r>
      <w:r>
        <w:rPr>
          <w:rFonts w:hint="eastAsia"/>
        </w:rPr>
        <w:t xml:space="preserve"> </w:t>
      </w:r>
      <w:r>
        <w:rPr>
          <w:rFonts w:hint="eastAsia"/>
          <w:lang w:val="en"/>
        </w:rPr>
        <w:t>作业过程中应全过程监控，并应检查作业流量、流速及作业量等数值正常；罐车、泵及阀门等各部位无泄漏、无异响、无异常振动；工艺管道压力、温度等工艺参数无异常；罐车静电接地牢固，连接管连接处无松动；液化烃装卸时，罐车压力正常，连接管与罐车连接处、连接管万向节及管路管道连接法兰处无泄漏。发现异常情况，立即停止作业。</w:t>
      </w:r>
    </w:p>
    <w:p>
      <w:pPr>
        <w:rPr>
          <w:rFonts w:ascii="黑体" w:hAnsi="黑体" w:eastAsia="黑体" w:cs="Times New Roman"/>
          <w:color w:val="000000"/>
          <w:kern w:val="0"/>
          <w:szCs w:val="21"/>
          <w:lang w:val="en"/>
        </w:rPr>
      </w:pPr>
      <w:r>
        <w:rPr>
          <w:rFonts w:hint="eastAsia" w:ascii="黑体" w:hAnsi="黑体" w:eastAsia="黑体" w:cs="Times New Roman"/>
          <w:color w:val="000000"/>
          <w:kern w:val="0"/>
          <w:szCs w:val="21"/>
          <w:lang w:val="en"/>
        </w:rPr>
        <w:t>6</w:t>
      </w:r>
      <w:r>
        <w:rPr>
          <w:rFonts w:ascii="黑体" w:hAnsi="黑体" w:eastAsia="黑体" w:cs="Times New Roman"/>
          <w:color w:val="000000"/>
          <w:kern w:val="0"/>
          <w:szCs w:val="21"/>
          <w:lang w:val="en"/>
        </w:rPr>
        <w:t>.3.8</w:t>
      </w:r>
      <w:r>
        <w:rPr>
          <w:rFonts w:hint="eastAsia" w:ascii="Times New Roman" w:hAnsi="Times New Roman" w:eastAsia="宋体" w:cs="Times New Roman"/>
          <w:bCs/>
          <w:szCs w:val="21"/>
        </w:rPr>
        <w:t xml:space="preserve"> </w:t>
      </w:r>
      <w:r>
        <w:rPr>
          <w:rFonts w:ascii="Times New Roman" w:hAnsi="Times New Roman" w:eastAsia="宋体" w:cs="Times New Roman"/>
          <w:bCs/>
          <w:szCs w:val="21"/>
        </w:rPr>
        <w:t xml:space="preserve"> 汽车</w:t>
      </w:r>
      <w:r>
        <w:rPr>
          <w:rFonts w:hint="eastAsia" w:ascii="Times New Roman" w:hAnsi="Times New Roman" w:eastAsia="宋体" w:cs="Times New Roman"/>
          <w:bCs/>
          <w:szCs w:val="21"/>
        </w:rPr>
        <w:t>罐车充装</w:t>
      </w:r>
      <w:r>
        <w:rPr>
          <w:rFonts w:ascii="Helvetica" w:hAnsi="Helvetica" w:cs="Helvetica"/>
          <w:color w:val="000000"/>
          <w:szCs w:val="21"/>
          <w:shd w:val="clear" w:color="auto" w:fill="FFFFFF"/>
        </w:rPr>
        <w:t>量与设计容量匹配，并适当留有冗余量</w:t>
      </w:r>
      <w:r>
        <w:rPr>
          <w:rFonts w:hint="eastAsia" w:ascii="Times New Roman" w:hAnsi="Times New Roman" w:eastAsia="宋体" w:cs="Times New Roman"/>
          <w:bCs/>
          <w:szCs w:val="21"/>
        </w:rPr>
        <w:t>。</w:t>
      </w:r>
    </w:p>
    <w:p>
      <w:pPr>
        <w:rPr>
          <w:lang w:val="en"/>
        </w:rPr>
      </w:pPr>
      <w:r>
        <w:rPr>
          <w:rFonts w:hint="eastAsia" w:ascii="黑体" w:hAnsi="黑体" w:eastAsia="黑体" w:cs="Times New Roman"/>
          <w:color w:val="000000"/>
          <w:kern w:val="0"/>
          <w:szCs w:val="21"/>
          <w:lang w:val="en"/>
        </w:rPr>
        <w:t>6.3.</w:t>
      </w:r>
      <w:r>
        <w:rPr>
          <w:rFonts w:ascii="黑体" w:hAnsi="黑体" w:eastAsia="黑体" w:cs="Times New Roman"/>
          <w:color w:val="000000"/>
          <w:kern w:val="0"/>
          <w:szCs w:val="21"/>
          <w:lang w:val="en"/>
        </w:rPr>
        <w:t>9</w:t>
      </w:r>
      <w:r>
        <w:rPr>
          <w:rFonts w:hint="eastAsia" w:ascii="黑体" w:hAnsi="黑体" w:eastAsia="黑体" w:cs="Times New Roman"/>
          <w:color w:val="000000"/>
          <w:kern w:val="0"/>
          <w:szCs w:val="21"/>
        </w:rPr>
        <w:t xml:space="preserve"> </w:t>
      </w:r>
      <w:r>
        <w:rPr>
          <w:rFonts w:hint="eastAsia"/>
        </w:rPr>
        <w:t xml:space="preserve"> </w:t>
      </w:r>
      <w:r>
        <w:rPr>
          <w:rFonts w:hint="eastAsia"/>
          <w:lang w:val="en"/>
        </w:rPr>
        <w:t>装卸</w:t>
      </w:r>
      <w:r>
        <w:rPr>
          <w:rFonts w:hint="eastAsia" w:ascii="Times New Roman" w:hAnsi="Times New Roman" w:cs="Times New Roman"/>
          <w:lang w:val="en"/>
        </w:rPr>
        <w:t>作业过程周边严禁动火作业，如有特殊需要，严格按照《危险化学品企业特殊作业安全规范》（</w:t>
      </w:r>
      <w:r>
        <w:rPr>
          <w:rFonts w:ascii="Times New Roman" w:hAnsi="Times New Roman" w:cs="Times New Roman"/>
          <w:lang w:val="en"/>
        </w:rPr>
        <w:t>GB 30871</w:t>
      </w:r>
      <w:r>
        <w:rPr>
          <w:rFonts w:hint="eastAsia" w:ascii="Times New Roman" w:hAnsi="Times New Roman" w:cs="Times New Roman"/>
          <w:lang w:val="en"/>
        </w:rPr>
        <w:t>）要求</w:t>
      </w:r>
      <w:r>
        <w:rPr>
          <w:rFonts w:hint="eastAsia"/>
          <w:lang w:val="en"/>
        </w:rPr>
        <w:t>执行。</w:t>
      </w:r>
    </w:p>
    <w:p>
      <w:pPr>
        <w:spacing w:before="156" w:beforeLines="50" w:after="156" w:afterLines="50"/>
        <w:outlineLvl w:val="1"/>
        <w:rPr>
          <w:rFonts w:ascii="黑体" w:hAnsi="黑体" w:eastAsia="黑体" w:cs="Times New Roman"/>
          <w:color w:val="000000"/>
          <w:kern w:val="0"/>
          <w:szCs w:val="21"/>
        </w:rPr>
      </w:pPr>
      <w:bookmarkStart w:id="20" w:name="_Toc134100339"/>
      <w:r>
        <w:rPr>
          <w:rFonts w:ascii="黑体" w:hAnsi="黑体" w:eastAsia="黑体" w:cs="Times New Roman"/>
          <w:color w:val="000000"/>
          <w:kern w:val="0"/>
          <w:szCs w:val="21"/>
        </w:rPr>
        <w:t>6.</w:t>
      </w:r>
      <w:r>
        <w:rPr>
          <w:rFonts w:hint="eastAsia" w:ascii="黑体" w:hAnsi="黑体" w:eastAsia="黑体" w:cs="Times New Roman"/>
          <w:color w:val="000000"/>
          <w:kern w:val="0"/>
          <w:szCs w:val="21"/>
        </w:rPr>
        <w:t>4</w:t>
      </w:r>
      <w:r>
        <w:rPr>
          <w:rFonts w:ascii="黑体" w:hAnsi="黑体" w:eastAsia="黑体" w:cs="Times New Roman"/>
          <w:color w:val="000000"/>
          <w:kern w:val="0"/>
          <w:szCs w:val="21"/>
        </w:rPr>
        <w:t xml:space="preserve">  装卸后的检查与确认</w:t>
      </w:r>
      <w:bookmarkEnd w:id="20"/>
    </w:p>
    <w:p>
      <w:pPr>
        <w:rPr>
          <w:rFonts w:ascii="Times New Roman" w:hAnsi="Times New Roman" w:eastAsia="宋体" w:cs="Times New Roman"/>
          <w:color w:val="000000"/>
          <w:kern w:val="0"/>
          <w:szCs w:val="21"/>
        </w:rPr>
      </w:pPr>
      <w:r>
        <w:rPr>
          <w:rFonts w:ascii="黑体" w:hAnsi="黑体" w:eastAsia="黑体" w:cs="Times New Roman"/>
          <w:color w:val="000000"/>
          <w:kern w:val="0"/>
          <w:szCs w:val="21"/>
        </w:rPr>
        <w:t>6.</w:t>
      </w:r>
      <w:r>
        <w:rPr>
          <w:rFonts w:hint="eastAsia" w:ascii="黑体" w:hAnsi="黑体" w:eastAsia="黑体" w:cs="Times New Roman"/>
          <w:color w:val="000000"/>
          <w:kern w:val="0"/>
          <w:szCs w:val="21"/>
        </w:rPr>
        <w:t>4</w:t>
      </w:r>
      <w:r>
        <w:rPr>
          <w:rFonts w:ascii="黑体" w:hAnsi="黑体" w:eastAsia="黑体" w:cs="Times New Roman"/>
          <w:color w:val="000000"/>
          <w:kern w:val="0"/>
          <w:szCs w:val="21"/>
        </w:rPr>
        <w:t xml:space="preserve">.1  </w:t>
      </w:r>
      <w:r>
        <w:rPr>
          <w:rFonts w:hint="eastAsia" w:ascii="Times New Roman" w:hAnsi="Times New Roman" w:eastAsia="宋体" w:cs="Times New Roman"/>
          <w:color w:val="000000"/>
          <w:kern w:val="0"/>
          <w:szCs w:val="21"/>
        </w:rPr>
        <w:t>装车完毕后，应静置不少于</w:t>
      </w:r>
      <w:r>
        <w:rPr>
          <w:rFonts w:ascii="Times New Roman" w:hAnsi="Times New Roman" w:eastAsia="宋体" w:cs="Times New Roman"/>
          <w:color w:val="000000"/>
          <w:kern w:val="0"/>
          <w:szCs w:val="21"/>
        </w:rPr>
        <w:t>3min</w:t>
      </w:r>
      <w:r>
        <w:rPr>
          <w:rFonts w:hint="eastAsia" w:ascii="Times New Roman" w:hAnsi="Times New Roman" w:eastAsia="宋体" w:cs="Times New Roman"/>
          <w:color w:val="000000"/>
          <w:kern w:val="0"/>
          <w:szCs w:val="21"/>
        </w:rPr>
        <w:t>方可进行取样、测温、检尺、拆除接地线等操作。</w:t>
      </w:r>
    </w:p>
    <w:p>
      <w:pPr>
        <w:rPr>
          <w:rFonts w:ascii="Times New Roman" w:hAnsi="Times New Roman" w:eastAsia="宋体" w:cs="Times New Roman"/>
          <w:color w:val="000000"/>
          <w:kern w:val="0"/>
          <w:szCs w:val="21"/>
        </w:rPr>
      </w:pPr>
      <w:r>
        <w:rPr>
          <w:rFonts w:ascii="黑体" w:hAnsi="黑体" w:eastAsia="黑体" w:cs="Times New Roman"/>
          <w:color w:val="000000"/>
          <w:kern w:val="0"/>
          <w:szCs w:val="21"/>
        </w:rPr>
        <w:t>6.</w:t>
      </w:r>
      <w:r>
        <w:rPr>
          <w:rFonts w:hint="eastAsia" w:ascii="黑体" w:hAnsi="黑体" w:eastAsia="黑体" w:cs="Times New Roman"/>
          <w:color w:val="000000"/>
          <w:kern w:val="0"/>
          <w:szCs w:val="21"/>
        </w:rPr>
        <w:t>4</w:t>
      </w:r>
      <w:r>
        <w:rPr>
          <w:rFonts w:ascii="黑体" w:hAnsi="黑体" w:eastAsia="黑体" w:cs="Times New Roman"/>
          <w:color w:val="000000"/>
          <w:kern w:val="0"/>
          <w:szCs w:val="21"/>
        </w:rPr>
        <w:t xml:space="preserve">.2 </w:t>
      </w:r>
      <w:r>
        <w:rPr>
          <w:rFonts w:ascii="Times New Roman" w:hAnsi="Times New Roman" w:eastAsia="宋体" w:cs="Times New Roman"/>
          <w:color w:val="000000"/>
          <w:kern w:val="0"/>
          <w:szCs w:val="21"/>
        </w:rPr>
        <w:t xml:space="preserve"> </w:t>
      </w:r>
      <w:r>
        <w:rPr>
          <w:rFonts w:hint="eastAsia" w:ascii="Times New Roman" w:hAnsi="Times New Roman" w:eastAsia="宋体" w:cs="Times New Roman"/>
          <w:color w:val="000000"/>
          <w:kern w:val="0"/>
          <w:szCs w:val="21"/>
        </w:rPr>
        <w:t>液化烃装卸车时不应就地排放。在装卸完成后液相、气相连接管和罐车连接处拆卸时，相邻车位罐车不应点火启动或进入车位。</w:t>
      </w:r>
    </w:p>
    <w:p>
      <w:pPr>
        <w:rPr>
          <w:rFonts w:ascii="Times New Roman" w:hAnsi="Times New Roman" w:eastAsia="宋体" w:cs="Times New Roman"/>
          <w:bCs/>
          <w:szCs w:val="21"/>
        </w:rPr>
      </w:pPr>
      <w:r>
        <w:rPr>
          <w:rFonts w:ascii="黑体" w:hAnsi="黑体" w:eastAsia="黑体" w:cs="Times New Roman"/>
          <w:color w:val="000000"/>
          <w:kern w:val="0"/>
          <w:szCs w:val="21"/>
        </w:rPr>
        <w:t>6.</w:t>
      </w:r>
      <w:r>
        <w:rPr>
          <w:rFonts w:hint="eastAsia" w:ascii="黑体" w:hAnsi="黑体" w:eastAsia="黑体" w:cs="Times New Roman"/>
          <w:color w:val="000000"/>
          <w:kern w:val="0"/>
          <w:szCs w:val="21"/>
        </w:rPr>
        <w:t>4</w:t>
      </w:r>
      <w:r>
        <w:rPr>
          <w:rFonts w:ascii="黑体" w:hAnsi="黑体" w:eastAsia="黑体" w:cs="Times New Roman"/>
          <w:color w:val="000000"/>
          <w:kern w:val="0"/>
          <w:szCs w:val="21"/>
        </w:rPr>
        <w:t xml:space="preserve">.3  </w:t>
      </w:r>
      <w:r>
        <w:rPr>
          <w:rFonts w:ascii="Times New Roman" w:hAnsi="Times New Roman" w:eastAsia="宋体" w:cs="Times New Roman"/>
          <w:color w:val="000000"/>
          <w:kern w:val="0"/>
          <w:szCs w:val="21"/>
        </w:rPr>
        <w:t>装卸车作业后，应核对装卸量，保留装卸记录不少于</w:t>
      </w:r>
      <w:r>
        <w:rPr>
          <w:rFonts w:hint="eastAsia" w:ascii="Times New Roman" w:hAnsi="Times New Roman" w:eastAsia="宋体" w:cs="Times New Roman"/>
          <w:color w:val="000000"/>
          <w:kern w:val="0"/>
          <w:szCs w:val="21"/>
        </w:rPr>
        <w:t>1</w:t>
      </w:r>
      <w:r>
        <w:rPr>
          <w:rFonts w:ascii="Times New Roman" w:hAnsi="Times New Roman" w:eastAsia="宋体" w:cs="Times New Roman"/>
          <w:color w:val="000000"/>
          <w:kern w:val="0"/>
          <w:szCs w:val="21"/>
        </w:rPr>
        <w:t>2个月。</w:t>
      </w:r>
    </w:p>
    <w:p>
      <w:pPr>
        <w:rPr>
          <w:rFonts w:ascii="Times New Roman" w:hAnsi="Times New Roman" w:eastAsia="宋体" w:cs="Times New Roman"/>
          <w:bCs/>
          <w:szCs w:val="21"/>
        </w:rPr>
      </w:pPr>
      <w:r>
        <w:rPr>
          <w:rFonts w:hint="eastAsia" w:ascii="黑体" w:hAnsi="黑体" w:eastAsia="黑体" w:cs="Times New Roman"/>
          <w:color w:val="000000"/>
          <w:kern w:val="0"/>
          <w:szCs w:val="21"/>
        </w:rPr>
        <w:t>6.</w:t>
      </w:r>
      <w:r>
        <w:rPr>
          <w:rFonts w:ascii="黑体" w:hAnsi="黑体" w:eastAsia="黑体" w:cs="Times New Roman"/>
          <w:color w:val="000000"/>
          <w:kern w:val="0"/>
          <w:szCs w:val="21"/>
        </w:rPr>
        <w:t>4.4</w:t>
      </w:r>
      <w:r>
        <w:rPr>
          <w:rFonts w:ascii="Times New Roman" w:hAnsi="Times New Roman" w:eastAsia="宋体" w:cs="Times New Roman"/>
          <w:bCs/>
          <w:szCs w:val="21"/>
        </w:rPr>
        <w:t xml:space="preserve">  </w:t>
      </w:r>
      <w:r>
        <w:rPr>
          <w:rFonts w:ascii="Times New Roman" w:hAnsi="Times New Roman" w:eastAsia="宋体" w:cs="Times New Roman"/>
          <w:color w:val="000000"/>
          <w:kern w:val="0"/>
          <w:szCs w:val="21"/>
        </w:rPr>
        <w:t>检查</w:t>
      </w:r>
      <w:r>
        <w:rPr>
          <w:rFonts w:hint="eastAsia" w:ascii="Times New Roman" w:hAnsi="Times New Roman" w:eastAsia="宋体" w:cs="Times New Roman"/>
          <w:bCs/>
          <w:szCs w:val="21"/>
        </w:rPr>
        <w:t>所有装卸料口/人孔盖是否密封，检查车辆状况是否完好。</w:t>
      </w:r>
    </w:p>
    <w:p>
      <w:pPr>
        <w:pStyle w:val="35"/>
        <w:spacing w:before="312" w:beforeLines="100" w:after="312" w:afterLines="100" w:line="240" w:lineRule="auto"/>
        <w:outlineLvl w:val="0"/>
      </w:pPr>
      <w:bookmarkStart w:id="21" w:name="_Toc134100340"/>
      <w:r>
        <w:t>7  事故应急处置</w:t>
      </w:r>
      <w:bookmarkEnd w:id="21"/>
    </w:p>
    <w:p>
      <w:pPr>
        <w:rPr>
          <w:rFonts w:ascii="Times New Roman" w:hAnsi="Times New Roman" w:eastAsia="宋体" w:cs="Times New Roman"/>
          <w:color w:val="000000"/>
          <w:kern w:val="0"/>
          <w:szCs w:val="21"/>
        </w:rPr>
      </w:pPr>
      <w:r>
        <w:rPr>
          <w:rFonts w:ascii="黑体" w:hAnsi="黑体" w:eastAsia="黑体" w:cs="Times New Roman"/>
          <w:color w:val="000000"/>
          <w:kern w:val="0"/>
          <w:szCs w:val="21"/>
        </w:rPr>
        <w:t xml:space="preserve">7.1  </w:t>
      </w:r>
      <w:r>
        <w:rPr>
          <w:rFonts w:ascii="Times New Roman" w:hAnsi="Times New Roman" w:eastAsia="宋体" w:cs="Times New Roman"/>
          <w:color w:val="000000"/>
          <w:kern w:val="0"/>
          <w:szCs w:val="21"/>
        </w:rPr>
        <w:t>装卸</w:t>
      </w:r>
      <w:r>
        <w:rPr>
          <w:rFonts w:hint="eastAsia" w:ascii="Times New Roman" w:hAnsi="Times New Roman" w:eastAsia="宋体" w:cs="Times New Roman"/>
          <w:color w:val="000000"/>
          <w:kern w:val="0"/>
          <w:szCs w:val="21"/>
        </w:rPr>
        <w:t>作业</w:t>
      </w:r>
      <w:r>
        <w:rPr>
          <w:rFonts w:ascii="Times New Roman" w:hAnsi="Times New Roman" w:eastAsia="宋体" w:cs="Times New Roman"/>
          <w:color w:val="000000"/>
          <w:kern w:val="0"/>
          <w:szCs w:val="21"/>
        </w:rPr>
        <w:t>单位应</w:t>
      </w:r>
      <w:r>
        <w:rPr>
          <w:rFonts w:hint="eastAsia" w:ascii="Times New Roman" w:hAnsi="Times New Roman" w:eastAsia="宋体" w:cs="Times New Roman"/>
          <w:color w:val="000000"/>
          <w:kern w:val="0"/>
          <w:szCs w:val="21"/>
        </w:rPr>
        <w:t>每年至少</w:t>
      </w:r>
      <w:r>
        <w:rPr>
          <w:rFonts w:ascii="Times New Roman" w:hAnsi="Times New Roman" w:eastAsia="宋体" w:cs="Times New Roman"/>
          <w:color w:val="000000"/>
          <w:kern w:val="0"/>
          <w:szCs w:val="21"/>
        </w:rPr>
        <w:t>组织一次装</w:t>
      </w:r>
      <w:r>
        <w:rPr>
          <w:rFonts w:hint="eastAsia" w:ascii="Times New Roman" w:hAnsi="Times New Roman" w:eastAsia="宋体" w:cs="Times New Roman"/>
          <w:color w:val="000000"/>
          <w:kern w:val="0"/>
          <w:szCs w:val="21"/>
        </w:rPr>
        <w:t>卸</w:t>
      </w:r>
      <w:r>
        <w:rPr>
          <w:rFonts w:ascii="Times New Roman" w:hAnsi="Times New Roman" w:eastAsia="宋体" w:cs="Times New Roman"/>
          <w:color w:val="000000"/>
          <w:kern w:val="0"/>
          <w:szCs w:val="21"/>
        </w:rPr>
        <w:t>作业风险辨识，制定相关应急预案，</w:t>
      </w:r>
      <w:r>
        <w:rPr>
          <w:rFonts w:hint="eastAsia" w:ascii="Times New Roman" w:hAnsi="Times New Roman" w:eastAsia="宋体" w:cs="Times New Roman"/>
          <w:color w:val="000000"/>
          <w:kern w:val="0"/>
          <w:szCs w:val="21"/>
        </w:rPr>
        <w:t>每半年至少组织一次应急救援培训和演练并如实记录，根据演练结果对应急预案进行修订</w:t>
      </w:r>
      <w:r>
        <w:rPr>
          <w:rFonts w:ascii="Times New Roman" w:hAnsi="Times New Roman" w:eastAsia="宋体" w:cs="Times New Roman"/>
          <w:color w:val="000000"/>
          <w:kern w:val="0"/>
          <w:szCs w:val="21"/>
        </w:rPr>
        <w:t>。</w:t>
      </w:r>
    </w:p>
    <w:p>
      <w:pPr>
        <w:rPr>
          <w:rFonts w:ascii="Times New Roman" w:hAnsi="Times New Roman" w:eastAsia="宋体" w:cs="Times New Roman"/>
          <w:color w:val="000000"/>
          <w:kern w:val="0"/>
          <w:szCs w:val="21"/>
        </w:rPr>
      </w:pPr>
      <w:r>
        <w:rPr>
          <w:rFonts w:ascii="黑体" w:hAnsi="黑体" w:eastAsia="黑体" w:cs="Times New Roman"/>
          <w:color w:val="000000"/>
          <w:kern w:val="0"/>
          <w:szCs w:val="21"/>
        </w:rPr>
        <w:t xml:space="preserve">7.2  </w:t>
      </w:r>
      <w:r>
        <w:rPr>
          <w:rFonts w:ascii="Times New Roman" w:hAnsi="Times New Roman" w:eastAsia="宋体" w:cs="Times New Roman"/>
          <w:color w:val="000000"/>
          <w:kern w:val="0"/>
          <w:szCs w:val="21"/>
        </w:rPr>
        <w:t>应建立专（兼）职应急队伍，根据本单位危险货物的种类、数量和事故可能造成的危害配置个体防护、警戒、通信、输转、堵漏、洗消、破拆、灭火、救生等应急救援物资，并对应急物资进行日常检查、定期维护保养，保证其处于</w:t>
      </w:r>
      <w:r>
        <w:rPr>
          <w:rFonts w:hint="eastAsia" w:ascii="Times New Roman" w:hAnsi="Times New Roman" w:eastAsia="宋体" w:cs="Times New Roman"/>
          <w:color w:val="000000"/>
          <w:kern w:val="0"/>
          <w:szCs w:val="21"/>
        </w:rPr>
        <w:t>适用</w:t>
      </w:r>
      <w:r>
        <w:rPr>
          <w:rFonts w:ascii="Times New Roman" w:hAnsi="Times New Roman" w:eastAsia="宋体" w:cs="Times New Roman"/>
          <w:color w:val="000000"/>
          <w:kern w:val="0"/>
          <w:szCs w:val="21"/>
        </w:rPr>
        <w:t>状态。</w:t>
      </w:r>
    </w:p>
    <w:p>
      <w:pPr>
        <w:rPr>
          <w:rStyle w:val="44"/>
        </w:rPr>
      </w:pPr>
      <w:r>
        <w:rPr>
          <w:rFonts w:ascii="黑体" w:hAnsi="黑体" w:eastAsia="黑体" w:cs="Times New Roman"/>
          <w:color w:val="000000"/>
          <w:kern w:val="0"/>
          <w:szCs w:val="21"/>
        </w:rPr>
        <w:t xml:space="preserve">7.3  </w:t>
      </w:r>
      <w:r>
        <w:rPr>
          <w:rStyle w:val="44"/>
          <w:rFonts w:hint="eastAsia"/>
        </w:rPr>
        <w:t>发生泄漏、火灾等事故或险情</w:t>
      </w:r>
      <w:r>
        <w:rPr>
          <w:rStyle w:val="44"/>
        </w:rPr>
        <w:t>应及时</w:t>
      </w:r>
      <w:r>
        <w:rPr>
          <w:rStyle w:val="44"/>
          <w:rFonts w:hint="eastAsia"/>
        </w:rPr>
        <w:t>上报</w:t>
      </w:r>
      <w:r>
        <w:rPr>
          <w:rStyle w:val="44"/>
        </w:rPr>
        <w:t>，启动应急预案进行处置。</w:t>
      </w:r>
    </w:p>
    <w:p>
      <w:pPr>
        <w:rPr>
          <w:rStyle w:val="44"/>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b/>
        </w:rPr>
      </w:pPr>
    </w:p>
    <w:p>
      <w:pPr>
        <w:jc w:val="center"/>
        <w:rPr>
          <w:rFonts w:ascii="黑体" w:hAnsi="黑体" w:eastAsia="黑体"/>
          <w:szCs w:val="21"/>
        </w:rPr>
      </w:pPr>
      <w:r>
        <w:rPr>
          <w:rFonts w:hint="eastAsia" w:ascii="黑体" w:hAnsi="黑体" w:eastAsia="黑体"/>
          <w:szCs w:val="21"/>
        </w:rPr>
        <w:t>参 考 文 献</w:t>
      </w:r>
    </w:p>
    <w:p>
      <w:pPr>
        <w:jc w:val="center"/>
        <w:rPr>
          <w:rFonts w:ascii="黑体" w:hAnsi="黑体" w:eastAsia="黑体"/>
          <w:b/>
        </w:rPr>
      </w:pPr>
    </w:p>
    <w:p>
      <w:pPr>
        <w:rPr>
          <w:rStyle w:val="44"/>
        </w:rPr>
      </w:pPr>
      <w:r>
        <w:rPr>
          <w:rStyle w:val="44"/>
          <w:rFonts w:hint="eastAsia"/>
        </w:rPr>
        <w:t>[1] 危险货物道路运输安全管理办法（交通部令2019年第29号）</w:t>
      </w:r>
    </w:p>
    <w:p>
      <w:pPr>
        <w:rPr>
          <w:rStyle w:val="44"/>
        </w:rPr>
      </w:pPr>
      <w:r>
        <w:rPr>
          <w:rStyle w:val="44"/>
          <w:rFonts w:hint="eastAsia"/>
        </w:rPr>
        <w:t>[2] 港口危险货物安全管理规定（交通部令20</w:t>
      </w:r>
      <w:r>
        <w:rPr>
          <w:rStyle w:val="44"/>
        </w:rPr>
        <w:t>23</w:t>
      </w:r>
      <w:r>
        <w:rPr>
          <w:rStyle w:val="44"/>
          <w:rFonts w:hint="eastAsia"/>
        </w:rPr>
        <w:t>年第</w:t>
      </w:r>
      <w:r>
        <w:rPr>
          <w:rStyle w:val="44"/>
        </w:rPr>
        <w:t>8</w:t>
      </w:r>
      <w:r>
        <w:rPr>
          <w:rStyle w:val="44"/>
          <w:rFonts w:hint="eastAsia"/>
        </w:rPr>
        <w:t>号）</w:t>
      </w:r>
    </w:p>
    <w:p>
      <w:pPr>
        <w:rPr>
          <w:rStyle w:val="44"/>
        </w:rPr>
      </w:pPr>
      <w:r>
        <w:rPr>
          <w:rStyle w:val="44"/>
          <w:rFonts w:hint="eastAsia"/>
        </w:rPr>
        <w:t>[</w:t>
      </w:r>
      <w:r>
        <w:rPr>
          <w:rStyle w:val="44"/>
        </w:rPr>
        <w:t>3</w:t>
      </w:r>
      <w:r>
        <w:rPr>
          <w:rStyle w:val="44"/>
          <w:rFonts w:hint="eastAsia"/>
        </w:rPr>
        <w:t xml:space="preserve">] 危险货物水路运输从业人员考核和从业资格管理规定（交通运输部令2021年第29号）  </w:t>
      </w:r>
    </w:p>
    <w:p>
      <w:pPr>
        <w:rPr>
          <w:rStyle w:val="44"/>
        </w:rPr>
      </w:pPr>
      <w:r>
        <w:rPr>
          <w:rStyle w:val="44"/>
          <w:rFonts w:hint="eastAsia"/>
        </w:rPr>
        <w:t>[</w:t>
      </w:r>
      <w:r>
        <w:rPr>
          <w:rStyle w:val="44"/>
        </w:rPr>
        <w:t>4</w:t>
      </w:r>
      <w:r>
        <w:rPr>
          <w:rStyle w:val="44"/>
          <w:rFonts w:hint="eastAsia"/>
        </w:rPr>
        <w:t xml:space="preserve">] 道路运输从业人员管理规定（交通部令2022年第38号） </w:t>
      </w:r>
    </w:p>
    <w:p>
      <w:pPr>
        <w:rPr>
          <w:rStyle w:val="44"/>
        </w:rPr>
      </w:pPr>
      <w:r>
        <w:rPr>
          <w:rStyle w:val="44"/>
          <w:rFonts w:hint="eastAsia"/>
        </w:rPr>
        <w:t>[4] GB 12158-2006 防止静电事故通用导则</w:t>
      </w:r>
    </w:p>
    <w:p>
      <w:pPr>
        <w:rPr>
          <w:rStyle w:val="44"/>
        </w:rPr>
      </w:pPr>
      <w:r>
        <w:rPr>
          <w:rStyle w:val="44"/>
          <w:rFonts w:hint="eastAsia"/>
        </w:rPr>
        <w:t>[5] GB 16994.2-2021 港口作业安全要求第2部分：石油化工库区</w:t>
      </w:r>
    </w:p>
    <w:p>
      <w:pPr>
        <w:rPr>
          <w:rStyle w:val="44"/>
        </w:rPr>
      </w:pPr>
      <w:r>
        <w:rPr>
          <w:rStyle w:val="44"/>
          <w:rFonts w:hint="eastAsia"/>
        </w:rPr>
        <w:t>[6] GB 30077-2013 危险化学品单位应急救援物资配备要求</w:t>
      </w:r>
    </w:p>
    <w:p>
      <w:pPr>
        <w:rPr>
          <w:rStyle w:val="44"/>
        </w:rPr>
      </w:pPr>
      <w:r>
        <w:rPr>
          <w:rStyle w:val="44"/>
          <w:rFonts w:hint="eastAsia"/>
        </w:rPr>
        <w:t>[7] GB 50058-2014 爆炸危险环境电力装置设计规范</w:t>
      </w:r>
    </w:p>
    <w:p>
      <w:pPr>
        <w:rPr>
          <w:rStyle w:val="44"/>
        </w:rPr>
      </w:pPr>
      <w:r>
        <w:rPr>
          <w:rStyle w:val="44"/>
          <w:rFonts w:hint="eastAsia"/>
        </w:rPr>
        <w:t>[8] GB 50074-2014 石油库设计规范</w:t>
      </w:r>
    </w:p>
    <w:p>
      <w:pPr>
        <w:rPr>
          <w:rStyle w:val="44"/>
        </w:rPr>
      </w:pPr>
      <w:r>
        <w:rPr>
          <w:rStyle w:val="44"/>
        </w:rPr>
        <w:t>[9]</w:t>
      </w:r>
      <w:r>
        <w:rPr>
          <w:rStyle w:val="44"/>
          <w:rFonts w:hint="eastAsia"/>
        </w:rPr>
        <w:t>| GB 50140-2005 建筑灭火器配置设计规范</w:t>
      </w:r>
    </w:p>
    <w:p>
      <w:pPr>
        <w:rPr>
          <w:rStyle w:val="44"/>
        </w:rPr>
      </w:pPr>
      <w:r>
        <w:rPr>
          <w:rStyle w:val="44"/>
          <w:rFonts w:hint="eastAsia"/>
        </w:rPr>
        <w:t>[10] GB 50160-2008 石油化工企业设计防火标准（2018版）</w:t>
      </w:r>
    </w:p>
    <w:p>
      <w:pPr>
        <w:rPr>
          <w:rStyle w:val="44"/>
        </w:rPr>
      </w:pPr>
      <w:r>
        <w:rPr>
          <w:rStyle w:val="44"/>
          <w:rFonts w:hint="eastAsia"/>
        </w:rPr>
        <w:t>[11] TSG Z6001-2019 特种设备作业人员考核规则</w:t>
      </w:r>
    </w:p>
    <w:p>
      <w:pPr>
        <w:rPr>
          <w:rStyle w:val="44"/>
        </w:rPr>
      </w:pPr>
      <w:r>
        <w:rPr>
          <w:rStyle w:val="44"/>
          <w:rFonts w:hint="eastAsia"/>
        </w:rPr>
        <w:t>[12] JT/T 617.6-2018 危险货物道路运输规则</w:t>
      </w:r>
    </w:p>
    <w:p>
      <w:pPr>
        <w:rPr>
          <w:rStyle w:val="44"/>
        </w:rPr>
      </w:pPr>
      <w:r>
        <w:rPr>
          <w:rStyle w:val="44"/>
          <w:rFonts w:hint="eastAsia"/>
        </w:rPr>
        <w:t>[13] DB32/T 2860-2015 散装液体化学品槽车装卸安全作业规范</w:t>
      </w:r>
    </w:p>
    <w:p>
      <w:pPr>
        <w:jc w:val="center"/>
        <w:rPr>
          <w:rFonts w:ascii="Times New Roman" w:hAnsi="Times New Roman" w:eastAsia="宋体" w:cs="Times New Roman"/>
          <w:color w:val="000000"/>
          <w:kern w:val="0"/>
          <w:szCs w:val="21"/>
        </w:rPr>
      </w:pPr>
      <w:r>
        <w:drawing>
          <wp:inline distT="0" distB="0" distL="0" distR="0">
            <wp:extent cx="1485900" cy="317500"/>
            <wp:effectExtent l="0" t="0" r="0" b="6350"/>
            <wp:docPr id="33121664" name="图片 33121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1664" name="图片 3312166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485900" cy="317500"/>
                    </a:xfrm>
                    <a:prstGeom prst="rect">
                      <a:avLst/>
                    </a:prstGeom>
                    <a:noFill/>
                    <a:ln>
                      <a:noFill/>
                    </a:ln>
                  </pic:spPr>
                </pic:pic>
              </a:graphicData>
            </a:graphic>
          </wp:inline>
        </w:drawing>
      </w:r>
    </w:p>
    <w:sectPr>
      <w:footerReference r:id="rId13" w:type="default"/>
      <w:footerReference r:id="rId14"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Times New Roman" w:hAnsi="Times New Roman" w:cs="Times New Roman"/>
      </w:rPr>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1063003"/>
      <w:docPartObj>
        <w:docPartGallery w:val="AutoText"/>
      </w:docPartObj>
    </w:sdtPr>
    <w:sdtContent>
      <w:p>
        <w:pPr>
          <w:pStyle w:val="7"/>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II</w:t>
        </w:r>
        <w:r>
          <w:rPr>
            <w:rFonts w:ascii="Times New Roman" w:hAnsi="Times New Roman" w:cs="Times New Roma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7731929"/>
      <w:docPartObj>
        <w:docPartGallery w:val="AutoText"/>
      </w:docPartObj>
    </w:sdtPr>
    <w:sdtEndPr>
      <w:rPr>
        <w:rFonts w:ascii="Times New Roman" w:hAnsi="Times New Roman" w:cs="Times New Roman"/>
      </w:rPr>
    </w:sdtEndPr>
    <w:sdtContent>
      <w:p>
        <w:pPr>
          <w:pStyle w:val="7"/>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w:t>
        </w:r>
        <w:r>
          <w:rPr>
            <w:rFonts w:ascii="Times New Roman" w:hAnsi="Times New Roman"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3380097"/>
      <w:docPartObj>
        <w:docPartGallery w:val="AutoText"/>
      </w:docPartObj>
    </w:sdtPr>
    <w:sdtEndPr>
      <w:rPr>
        <w:rFonts w:ascii="Times New Roman" w:hAnsi="Times New Roman" w:cs="Times New Roman"/>
        <w:lang w:val="zh-CN"/>
      </w:rPr>
    </w:sdtEndPr>
    <w:sdtContent>
      <w:p>
        <w:pPr>
          <w:pStyle w:val="7"/>
          <w:rPr>
            <w:rFonts w:ascii="Times New Roman" w:hAnsi="Times New Roman" w:cs="Times New Roman"/>
            <w:lang w:val="zh-CN"/>
          </w:rPr>
        </w:pPr>
        <w:r>
          <w:rPr>
            <w:rFonts w:ascii="Times New Roman" w:hAnsi="Times New Roman" w:cs="Times New Roman"/>
            <w:lang w:val="zh-CN"/>
          </w:rPr>
          <w:fldChar w:fldCharType="begin"/>
        </w:r>
        <w:r>
          <w:rPr>
            <w:rFonts w:ascii="Times New Roman" w:hAnsi="Times New Roman" w:cs="Times New Roman"/>
            <w:lang w:val="zh-CN"/>
          </w:rPr>
          <w:instrText xml:space="preserve">PAGE   \* MERGEFORMAT</w:instrText>
        </w:r>
        <w:r>
          <w:rPr>
            <w:rFonts w:ascii="Times New Roman" w:hAnsi="Times New Roman" w:cs="Times New Roman"/>
            <w:lang w:val="zh-CN"/>
          </w:rPr>
          <w:fldChar w:fldCharType="separate"/>
        </w:r>
        <w:r>
          <w:rPr>
            <w:rFonts w:ascii="Times New Roman" w:hAnsi="Times New Roman" w:cs="Times New Roman"/>
            <w:lang w:val="zh-CN"/>
          </w:rPr>
          <w:t>II</w:t>
        </w:r>
        <w:r>
          <w:rPr>
            <w:rFonts w:ascii="Times New Roman" w:hAnsi="Times New Roman" w:cs="Times New Roman"/>
            <w:lang w:val="zh-CN"/>
          </w:rPr>
          <w:fldChar w:fldCharType="end"/>
        </w:r>
      </w:p>
    </w:sdtContent>
  </w:sdt>
  <w:p>
    <w:pPr>
      <w:pStyle w:val="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9442987"/>
      <w:docPartObj>
        <w:docPartGallery w:val="AutoText"/>
      </w:docPartObj>
    </w:sdtPr>
    <w:sdtEndPr>
      <w:rPr>
        <w:rFonts w:ascii="Times New Roman" w:hAnsi="Times New Roman" w:cs="Times New Roman"/>
      </w:rPr>
    </w:sdtEndPr>
    <w:sdtContent>
      <w:p>
        <w:pPr>
          <w:pStyle w:val="7"/>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5</w:t>
        </w:r>
        <w:r>
          <w:rPr>
            <w:rFonts w:ascii="Times New Roman" w:hAnsi="Times New Roman" w:cs="Times New Roma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1904182"/>
      <w:docPartObj>
        <w:docPartGallery w:val="AutoText"/>
      </w:docPartObj>
    </w:sdtPr>
    <w:sdtEndPr>
      <w:rPr>
        <w:rFonts w:ascii="Times New Roman" w:hAnsi="Times New Roman" w:cs="Times New Roman"/>
        <w:lang w:val="zh-CN"/>
      </w:rPr>
    </w:sdtEndPr>
    <w:sdtContent>
      <w:p>
        <w:pPr>
          <w:pStyle w:val="7"/>
          <w:rPr>
            <w:rFonts w:ascii="Times New Roman" w:hAnsi="Times New Roman" w:cs="Times New Roman"/>
            <w:lang w:val="zh-CN"/>
          </w:rPr>
        </w:pPr>
        <w:r>
          <w:rPr>
            <w:rFonts w:ascii="Times New Roman" w:hAnsi="Times New Roman" w:cs="Times New Roman"/>
            <w:lang w:val="zh-CN"/>
          </w:rPr>
          <w:fldChar w:fldCharType="begin"/>
        </w:r>
        <w:r>
          <w:rPr>
            <w:rFonts w:ascii="Times New Roman" w:hAnsi="Times New Roman" w:cs="Times New Roman"/>
            <w:lang w:val="zh-CN"/>
          </w:rPr>
          <w:instrText xml:space="preserve">PAGE   \* MERGEFORMAT</w:instrText>
        </w:r>
        <w:r>
          <w:rPr>
            <w:rFonts w:ascii="Times New Roman" w:hAnsi="Times New Roman" w:cs="Times New Roman"/>
            <w:lang w:val="zh-CN"/>
          </w:rPr>
          <w:fldChar w:fldCharType="separate"/>
        </w:r>
        <w:r>
          <w:rPr>
            <w:rFonts w:ascii="Times New Roman" w:hAnsi="Times New Roman" w:cs="Times New Roman"/>
            <w:lang w:val="zh-CN"/>
          </w:rPr>
          <w:t>4</w:t>
        </w:r>
        <w:r>
          <w:rPr>
            <w:rFonts w:ascii="Times New Roman" w:hAnsi="Times New Roman" w:cs="Times New Roman"/>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ind w:right="84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jc w:val="left"/>
    </w:pPr>
    <w:r>
      <w:rPr>
        <w:rFonts w:hint="eastAsia"/>
      </w:rPr>
      <w:t>DB32/T XXXX</w:t>
    </w:r>
    <w:r>
      <w:t>—</w:t>
    </w:r>
    <w:r>
      <w:rPr>
        <w:rFonts w:hint="eastAsia"/>
      </w:rPr>
      <w:t>202X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DB32/</w:t>
    </w:r>
    <w:r>
      <w:t>**—</w:t>
    </w:r>
    <w:r>
      <w:rPr>
        <w:rFonts w:hint="eastAsia"/>
      </w:rPr>
      <w:t>202</w:t>
    </w:r>
    <w: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DB32/</w:t>
    </w:r>
    <w:r>
      <w:t>**—</w:t>
    </w:r>
    <w:r>
      <w:rPr>
        <w:rFonts w:hint="eastAsia"/>
      </w:rPr>
      <w:t>202</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5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0"/>
      <w:suff w:val="nothing"/>
      <w:lvlText w:val="%1.%2.%3　"/>
      <w:lvlJc w:val="left"/>
      <w:pPr>
        <w:ind w:left="0" w:firstLine="0"/>
      </w:pPr>
      <w:rPr>
        <w:rFonts w:hint="eastAsia" w:ascii="黑体" w:hAnsi="Times New Roman" w:eastAsia="黑体"/>
        <w:b w:val="0"/>
        <w:i w:val="0"/>
        <w:sz w:val="21"/>
      </w:rPr>
    </w:lvl>
    <w:lvl w:ilvl="3" w:tentative="0">
      <w:start w:val="1"/>
      <w:numFmt w:val="decimal"/>
      <w:pStyle w:val="55"/>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pStyle w:val="6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908"/>
    <w:rsid w:val="0000441F"/>
    <w:rsid w:val="000163D4"/>
    <w:rsid w:val="000236E0"/>
    <w:rsid w:val="00032126"/>
    <w:rsid w:val="000357EB"/>
    <w:rsid w:val="000559D1"/>
    <w:rsid w:val="00061666"/>
    <w:rsid w:val="00062E29"/>
    <w:rsid w:val="00076E96"/>
    <w:rsid w:val="00077D76"/>
    <w:rsid w:val="00081E62"/>
    <w:rsid w:val="00093B66"/>
    <w:rsid w:val="000A7236"/>
    <w:rsid w:val="000C3587"/>
    <w:rsid w:val="000C7A03"/>
    <w:rsid w:val="000D2F7D"/>
    <w:rsid w:val="000D4591"/>
    <w:rsid w:val="000D7C5E"/>
    <w:rsid w:val="000E10FB"/>
    <w:rsid w:val="000E5F7E"/>
    <w:rsid w:val="000F033D"/>
    <w:rsid w:val="0010347C"/>
    <w:rsid w:val="00110937"/>
    <w:rsid w:val="00111616"/>
    <w:rsid w:val="00115D68"/>
    <w:rsid w:val="00117C14"/>
    <w:rsid w:val="00121AD7"/>
    <w:rsid w:val="00126212"/>
    <w:rsid w:val="001325B2"/>
    <w:rsid w:val="0014342F"/>
    <w:rsid w:val="00144D6A"/>
    <w:rsid w:val="001452D5"/>
    <w:rsid w:val="0015671D"/>
    <w:rsid w:val="00163296"/>
    <w:rsid w:val="00181D71"/>
    <w:rsid w:val="001936B0"/>
    <w:rsid w:val="00194DA3"/>
    <w:rsid w:val="001A3732"/>
    <w:rsid w:val="001C1456"/>
    <w:rsid w:val="001C3B96"/>
    <w:rsid w:val="001C4C49"/>
    <w:rsid w:val="001D528F"/>
    <w:rsid w:val="001E23BF"/>
    <w:rsid w:val="001E3CC5"/>
    <w:rsid w:val="001F2D3E"/>
    <w:rsid w:val="001F67AF"/>
    <w:rsid w:val="002024B6"/>
    <w:rsid w:val="00202FB6"/>
    <w:rsid w:val="00207E33"/>
    <w:rsid w:val="00217642"/>
    <w:rsid w:val="00222D16"/>
    <w:rsid w:val="00224E79"/>
    <w:rsid w:val="00225A21"/>
    <w:rsid w:val="002516A7"/>
    <w:rsid w:val="00252360"/>
    <w:rsid w:val="002551FC"/>
    <w:rsid w:val="002559C3"/>
    <w:rsid w:val="00255B76"/>
    <w:rsid w:val="00261A93"/>
    <w:rsid w:val="0027055D"/>
    <w:rsid w:val="00271C72"/>
    <w:rsid w:val="002769BA"/>
    <w:rsid w:val="002820CB"/>
    <w:rsid w:val="002864B8"/>
    <w:rsid w:val="00290765"/>
    <w:rsid w:val="00296CDE"/>
    <w:rsid w:val="00296FCE"/>
    <w:rsid w:val="002A0CDE"/>
    <w:rsid w:val="002A430B"/>
    <w:rsid w:val="002B264F"/>
    <w:rsid w:val="002B2819"/>
    <w:rsid w:val="002B7172"/>
    <w:rsid w:val="002B771E"/>
    <w:rsid w:val="002C5CBA"/>
    <w:rsid w:val="002D070B"/>
    <w:rsid w:val="002D2EE7"/>
    <w:rsid w:val="002D2F42"/>
    <w:rsid w:val="002D5C5F"/>
    <w:rsid w:val="002E17FC"/>
    <w:rsid w:val="002E4A42"/>
    <w:rsid w:val="002E4DA7"/>
    <w:rsid w:val="002F15EB"/>
    <w:rsid w:val="002F26F5"/>
    <w:rsid w:val="003154F0"/>
    <w:rsid w:val="003227D4"/>
    <w:rsid w:val="0034604A"/>
    <w:rsid w:val="003529DA"/>
    <w:rsid w:val="00361BB3"/>
    <w:rsid w:val="00365AFC"/>
    <w:rsid w:val="00366990"/>
    <w:rsid w:val="00367968"/>
    <w:rsid w:val="003834DA"/>
    <w:rsid w:val="00386E95"/>
    <w:rsid w:val="00393A6D"/>
    <w:rsid w:val="003975FC"/>
    <w:rsid w:val="003B1F8D"/>
    <w:rsid w:val="003B4D24"/>
    <w:rsid w:val="003B62EC"/>
    <w:rsid w:val="003C6757"/>
    <w:rsid w:val="003D34AF"/>
    <w:rsid w:val="003D5A18"/>
    <w:rsid w:val="003F3A3B"/>
    <w:rsid w:val="004000F1"/>
    <w:rsid w:val="004001BF"/>
    <w:rsid w:val="0040090B"/>
    <w:rsid w:val="00410B17"/>
    <w:rsid w:val="00414FDC"/>
    <w:rsid w:val="00416860"/>
    <w:rsid w:val="00425A0A"/>
    <w:rsid w:val="0043019E"/>
    <w:rsid w:val="00433952"/>
    <w:rsid w:val="004431A3"/>
    <w:rsid w:val="00451C3F"/>
    <w:rsid w:val="00455EC5"/>
    <w:rsid w:val="00482C02"/>
    <w:rsid w:val="00491D08"/>
    <w:rsid w:val="004A0F3F"/>
    <w:rsid w:val="004A443F"/>
    <w:rsid w:val="004B4382"/>
    <w:rsid w:val="004B4D42"/>
    <w:rsid w:val="004C3CE6"/>
    <w:rsid w:val="004D5F75"/>
    <w:rsid w:val="004E0400"/>
    <w:rsid w:val="004F4DCA"/>
    <w:rsid w:val="0050005C"/>
    <w:rsid w:val="00506BBD"/>
    <w:rsid w:val="0050773D"/>
    <w:rsid w:val="005375FC"/>
    <w:rsid w:val="00537F9C"/>
    <w:rsid w:val="005413E8"/>
    <w:rsid w:val="005467FC"/>
    <w:rsid w:val="0056586A"/>
    <w:rsid w:val="005816BE"/>
    <w:rsid w:val="0059434C"/>
    <w:rsid w:val="005A2090"/>
    <w:rsid w:val="005C7F32"/>
    <w:rsid w:val="005D0384"/>
    <w:rsid w:val="005E30BF"/>
    <w:rsid w:val="005F2E4E"/>
    <w:rsid w:val="006013D1"/>
    <w:rsid w:val="00605D90"/>
    <w:rsid w:val="006303C6"/>
    <w:rsid w:val="00631F58"/>
    <w:rsid w:val="00631FBB"/>
    <w:rsid w:val="00636082"/>
    <w:rsid w:val="00640290"/>
    <w:rsid w:val="006416AB"/>
    <w:rsid w:val="00642752"/>
    <w:rsid w:val="00645543"/>
    <w:rsid w:val="006468DF"/>
    <w:rsid w:val="006473C7"/>
    <w:rsid w:val="0067111F"/>
    <w:rsid w:val="006908EB"/>
    <w:rsid w:val="006A4AC4"/>
    <w:rsid w:val="006B4DA3"/>
    <w:rsid w:val="006B52E1"/>
    <w:rsid w:val="006C2CBE"/>
    <w:rsid w:val="006C30B8"/>
    <w:rsid w:val="006C5AF6"/>
    <w:rsid w:val="006C7FF5"/>
    <w:rsid w:val="006E2701"/>
    <w:rsid w:val="006E3F9B"/>
    <w:rsid w:val="006E7A31"/>
    <w:rsid w:val="00701010"/>
    <w:rsid w:val="007206D0"/>
    <w:rsid w:val="00723A07"/>
    <w:rsid w:val="00723A08"/>
    <w:rsid w:val="00726553"/>
    <w:rsid w:val="00726A98"/>
    <w:rsid w:val="00736835"/>
    <w:rsid w:val="00745AC6"/>
    <w:rsid w:val="00745F0D"/>
    <w:rsid w:val="00762BA6"/>
    <w:rsid w:val="007660C5"/>
    <w:rsid w:val="007731A4"/>
    <w:rsid w:val="0077353A"/>
    <w:rsid w:val="007764D7"/>
    <w:rsid w:val="0078091D"/>
    <w:rsid w:val="00785CAD"/>
    <w:rsid w:val="007A2848"/>
    <w:rsid w:val="007A5455"/>
    <w:rsid w:val="007A5D0C"/>
    <w:rsid w:val="007C587E"/>
    <w:rsid w:val="007C7900"/>
    <w:rsid w:val="007D4DC5"/>
    <w:rsid w:val="007F4611"/>
    <w:rsid w:val="00804CA6"/>
    <w:rsid w:val="00807B6C"/>
    <w:rsid w:val="00810872"/>
    <w:rsid w:val="00814A92"/>
    <w:rsid w:val="00820EF2"/>
    <w:rsid w:val="0083379C"/>
    <w:rsid w:val="008408C4"/>
    <w:rsid w:val="00854F42"/>
    <w:rsid w:val="00855E9F"/>
    <w:rsid w:val="00855EBB"/>
    <w:rsid w:val="00862F27"/>
    <w:rsid w:val="00873626"/>
    <w:rsid w:val="00886EAD"/>
    <w:rsid w:val="00893086"/>
    <w:rsid w:val="008967EC"/>
    <w:rsid w:val="008A4417"/>
    <w:rsid w:val="008A7FDE"/>
    <w:rsid w:val="008B0324"/>
    <w:rsid w:val="008B336E"/>
    <w:rsid w:val="008B5167"/>
    <w:rsid w:val="008C00A5"/>
    <w:rsid w:val="008E2C10"/>
    <w:rsid w:val="008E4820"/>
    <w:rsid w:val="00914477"/>
    <w:rsid w:val="0092122F"/>
    <w:rsid w:val="00931BB5"/>
    <w:rsid w:val="00933C45"/>
    <w:rsid w:val="0094158B"/>
    <w:rsid w:val="009444A0"/>
    <w:rsid w:val="009449DC"/>
    <w:rsid w:val="009450FC"/>
    <w:rsid w:val="00951CF2"/>
    <w:rsid w:val="00965B81"/>
    <w:rsid w:val="00966441"/>
    <w:rsid w:val="00966718"/>
    <w:rsid w:val="009675BA"/>
    <w:rsid w:val="0097085C"/>
    <w:rsid w:val="0098226D"/>
    <w:rsid w:val="00985E67"/>
    <w:rsid w:val="009913EE"/>
    <w:rsid w:val="0099378C"/>
    <w:rsid w:val="00997825"/>
    <w:rsid w:val="009A5702"/>
    <w:rsid w:val="009A665E"/>
    <w:rsid w:val="009B54C0"/>
    <w:rsid w:val="009C183A"/>
    <w:rsid w:val="009C2B4C"/>
    <w:rsid w:val="009C6DE3"/>
    <w:rsid w:val="009D01D9"/>
    <w:rsid w:val="009D10D0"/>
    <w:rsid w:val="009D28AE"/>
    <w:rsid w:val="009E13C4"/>
    <w:rsid w:val="009E1B50"/>
    <w:rsid w:val="009F0A31"/>
    <w:rsid w:val="00A13A5B"/>
    <w:rsid w:val="00A2420E"/>
    <w:rsid w:val="00A357C5"/>
    <w:rsid w:val="00A52FE6"/>
    <w:rsid w:val="00A61A02"/>
    <w:rsid w:val="00A63837"/>
    <w:rsid w:val="00A67356"/>
    <w:rsid w:val="00A745DC"/>
    <w:rsid w:val="00A77B61"/>
    <w:rsid w:val="00A87E67"/>
    <w:rsid w:val="00A91A57"/>
    <w:rsid w:val="00A93D15"/>
    <w:rsid w:val="00A971FC"/>
    <w:rsid w:val="00AA7205"/>
    <w:rsid w:val="00AC3987"/>
    <w:rsid w:val="00AD170C"/>
    <w:rsid w:val="00AD4AE8"/>
    <w:rsid w:val="00AE2363"/>
    <w:rsid w:val="00AE5CC1"/>
    <w:rsid w:val="00AF359A"/>
    <w:rsid w:val="00B012F9"/>
    <w:rsid w:val="00B12F6E"/>
    <w:rsid w:val="00B23FCB"/>
    <w:rsid w:val="00B25FD9"/>
    <w:rsid w:val="00B365C8"/>
    <w:rsid w:val="00B36EF7"/>
    <w:rsid w:val="00B44960"/>
    <w:rsid w:val="00B55126"/>
    <w:rsid w:val="00B5765B"/>
    <w:rsid w:val="00B75ED9"/>
    <w:rsid w:val="00B80B65"/>
    <w:rsid w:val="00B85932"/>
    <w:rsid w:val="00B90014"/>
    <w:rsid w:val="00B906B3"/>
    <w:rsid w:val="00B9102F"/>
    <w:rsid w:val="00BA18CB"/>
    <w:rsid w:val="00BC54B3"/>
    <w:rsid w:val="00BD0D90"/>
    <w:rsid w:val="00BD2543"/>
    <w:rsid w:val="00BE4F11"/>
    <w:rsid w:val="00BF0BF7"/>
    <w:rsid w:val="00C0104D"/>
    <w:rsid w:val="00C0182D"/>
    <w:rsid w:val="00C03F1D"/>
    <w:rsid w:val="00C12339"/>
    <w:rsid w:val="00C1443D"/>
    <w:rsid w:val="00C14579"/>
    <w:rsid w:val="00C22625"/>
    <w:rsid w:val="00C228BB"/>
    <w:rsid w:val="00C352CB"/>
    <w:rsid w:val="00C44677"/>
    <w:rsid w:val="00C4714E"/>
    <w:rsid w:val="00C60FA5"/>
    <w:rsid w:val="00C669EA"/>
    <w:rsid w:val="00C6703E"/>
    <w:rsid w:val="00C87A2C"/>
    <w:rsid w:val="00C90258"/>
    <w:rsid w:val="00C922A6"/>
    <w:rsid w:val="00C94775"/>
    <w:rsid w:val="00CA0417"/>
    <w:rsid w:val="00CA2256"/>
    <w:rsid w:val="00CA6AFF"/>
    <w:rsid w:val="00CA6FC7"/>
    <w:rsid w:val="00CB5159"/>
    <w:rsid w:val="00CE423D"/>
    <w:rsid w:val="00CE4B6C"/>
    <w:rsid w:val="00CF07C1"/>
    <w:rsid w:val="00CF2C4A"/>
    <w:rsid w:val="00D026CE"/>
    <w:rsid w:val="00D06739"/>
    <w:rsid w:val="00D07469"/>
    <w:rsid w:val="00D20C3B"/>
    <w:rsid w:val="00D24A44"/>
    <w:rsid w:val="00D27018"/>
    <w:rsid w:val="00D468D9"/>
    <w:rsid w:val="00D62109"/>
    <w:rsid w:val="00D62265"/>
    <w:rsid w:val="00D64A41"/>
    <w:rsid w:val="00D70C74"/>
    <w:rsid w:val="00D9038D"/>
    <w:rsid w:val="00D90958"/>
    <w:rsid w:val="00DA7705"/>
    <w:rsid w:val="00DC3C65"/>
    <w:rsid w:val="00DC518A"/>
    <w:rsid w:val="00DC7AE1"/>
    <w:rsid w:val="00DD1D05"/>
    <w:rsid w:val="00DE4786"/>
    <w:rsid w:val="00DE533E"/>
    <w:rsid w:val="00DE5679"/>
    <w:rsid w:val="00DF7804"/>
    <w:rsid w:val="00E1796C"/>
    <w:rsid w:val="00E26D32"/>
    <w:rsid w:val="00E32711"/>
    <w:rsid w:val="00E36560"/>
    <w:rsid w:val="00E40030"/>
    <w:rsid w:val="00E54C07"/>
    <w:rsid w:val="00E55F61"/>
    <w:rsid w:val="00E57882"/>
    <w:rsid w:val="00E62D9D"/>
    <w:rsid w:val="00E63EBE"/>
    <w:rsid w:val="00E67A0C"/>
    <w:rsid w:val="00E72065"/>
    <w:rsid w:val="00E739CD"/>
    <w:rsid w:val="00E83A26"/>
    <w:rsid w:val="00E90AA6"/>
    <w:rsid w:val="00E91D41"/>
    <w:rsid w:val="00EA5B67"/>
    <w:rsid w:val="00EA7A91"/>
    <w:rsid w:val="00EB2D72"/>
    <w:rsid w:val="00EB6E46"/>
    <w:rsid w:val="00EC0A46"/>
    <w:rsid w:val="00ED7441"/>
    <w:rsid w:val="00EE0810"/>
    <w:rsid w:val="00EE5246"/>
    <w:rsid w:val="00EF13D9"/>
    <w:rsid w:val="00F02A4E"/>
    <w:rsid w:val="00F0565B"/>
    <w:rsid w:val="00F23C64"/>
    <w:rsid w:val="00F26D47"/>
    <w:rsid w:val="00F453D6"/>
    <w:rsid w:val="00F47908"/>
    <w:rsid w:val="00F621E5"/>
    <w:rsid w:val="00F66F44"/>
    <w:rsid w:val="00F720B3"/>
    <w:rsid w:val="00F83C77"/>
    <w:rsid w:val="00F86E4B"/>
    <w:rsid w:val="00F9204D"/>
    <w:rsid w:val="00F96F71"/>
    <w:rsid w:val="00FA7EE2"/>
    <w:rsid w:val="00FB514B"/>
    <w:rsid w:val="00FC1A6B"/>
    <w:rsid w:val="00FD0454"/>
    <w:rsid w:val="00FD6DA2"/>
    <w:rsid w:val="00FD7D6B"/>
    <w:rsid w:val="00FE7E8D"/>
    <w:rsid w:val="00FF21BC"/>
    <w:rsid w:val="00FF6703"/>
    <w:rsid w:val="18383E68"/>
    <w:rsid w:val="20C118E7"/>
    <w:rsid w:val="296A5518"/>
    <w:rsid w:val="5B515DFB"/>
    <w:rsid w:val="6DC87D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3"/>
    <w:qFormat/>
    <w:uiPriority w:val="9"/>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5"/>
    <w:semiHidden/>
    <w:unhideWhenUsed/>
    <w:qFormat/>
    <w:uiPriority w:val="99"/>
    <w:pPr>
      <w:jc w:val="left"/>
    </w:pPr>
  </w:style>
  <w:style w:type="paragraph" w:styleId="4">
    <w:name w:val="toc 3"/>
    <w:basedOn w:val="1"/>
    <w:next w:val="1"/>
    <w:unhideWhenUsed/>
    <w:qFormat/>
    <w:uiPriority w:val="39"/>
    <w:pPr>
      <w:ind w:left="840" w:leftChars="400"/>
    </w:pPr>
  </w:style>
  <w:style w:type="paragraph" w:styleId="5">
    <w:name w:val="Date"/>
    <w:basedOn w:val="1"/>
    <w:next w:val="1"/>
    <w:link w:val="23"/>
    <w:semiHidden/>
    <w:unhideWhenUsed/>
    <w:qFormat/>
    <w:uiPriority w:val="99"/>
    <w:pPr>
      <w:ind w:left="100" w:leftChars="2500"/>
    </w:pPr>
  </w:style>
  <w:style w:type="paragraph" w:styleId="6">
    <w:name w:val="Balloon Text"/>
    <w:basedOn w:val="1"/>
    <w:link w:val="24"/>
    <w:semiHidden/>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uiPriority w:val="39"/>
    <w:pPr>
      <w:ind w:left="420" w:leftChars="200"/>
    </w:pPr>
  </w:style>
  <w:style w:type="paragraph" w:styleId="11">
    <w:name w:val="annotation subject"/>
    <w:basedOn w:val="3"/>
    <w:next w:val="3"/>
    <w:link w:val="26"/>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page number"/>
    <w:basedOn w:val="14"/>
    <w:qFormat/>
    <w:uiPriority w:val="0"/>
  </w:style>
  <w:style w:type="character" w:styleId="17">
    <w:name w:val="Emphasis"/>
    <w:basedOn w:val="14"/>
    <w:qFormat/>
    <w:uiPriority w:val="20"/>
    <w:rPr>
      <w:i/>
      <w:iCs/>
    </w:rPr>
  </w:style>
  <w:style w:type="character" w:styleId="18">
    <w:name w:val="Hyperlink"/>
    <w:basedOn w:val="14"/>
    <w:unhideWhenUsed/>
    <w:qFormat/>
    <w:uiPriority w:val="99"/>
    <w:rPr>
      <w:color w:val="0000FF"/>
      <w:u w:val="single"/>
    </w:rPr>
  </w:style>
  <w:style w:type="character" w:styleId="19">
    <w:name w:val="annotation reference"/>
    <w:basedOn w:val="14"/>
    <w:semiHidden/>
    <w:unhideWhenUsed/>
    <w:qFormat/>
    <w:uiPriority w:val="99"/>
    <w:rPr>
      <w:sz w:val="21"/>
      <w:szCs w:val="21"/>
    </w:rPr>
  </w:style>
  <w:style w:type="character" w:customStyle="1" w:styleId="20">
    <w:name w:val="页眉 Char"/>
    <w:basedOn w:val="14"/>
    <w:link w:val="8"/>
    <w:qFormat/>
    <w:uiPriority w:val="99"/>
    <w:rPr>
      <w:sz w:val="18"/>
      <w:szCs w:val="18"/>
    </w:rPr>
  </w:style>
  <w:style w:type="character" w:customStyle="1" w:styleId="21">
    <w:name w:val="页脚 Char"/>
    <w:basedOn w:val="14"/>
    <w:link w:val="7"/>
    <w:qFormat/>
    <w:uiPriority w:val="99"/>
    <w:rPr>
      <w:sz w:val="18"/>
      <w:szCs w:val="18"/>
    </w:rPr>
  </w:style>
  <w:style w:type="paragraph" w:customStyle="1" w:styleId="22">
    <w:name w:val="Default"/>
    <w:link w:val="37"/>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23">
    <w:name w:val="日期 Char"/>
    <w:basedOn w:val="14"/>
    <w:link w:val="5"/>
    <w:semiHidden/>
    <w:qFormat/>
    <w:uiPriority w:val="99"/>
  </w:style>
  <w:style w:type="character" w:customStyle="1" w:styleId="24">
    <w:name w:val="批注框文本 Char"/>
    <w:basedOn w:val="14"/>
    <w:link w:val="6"/>
    <w:semiHidden/>
    <w:qFormat/>
    <w:uiPriority w:val="99"/>
    <w:rPr>
      <w:sz w:val="18"/>
      <w:szCs w:val="18"/>
    </w:rPr>
  </w:style>
  <w:style w:type="character" w:customStyle="1" w:styleId="25">
    <w:name w:val="批注文字 Char"/>
    <w:basedOn w:val="14"/>
    <w:link w:val="3"/>
    <w:semiHidden/>
    <w:qFormat/>
    <w:uiPriority w:val="99"/>
  </w:style>
  <w:style w:type="character" w:customStyle="1" w:styleId="26">
    <w:name w:val="批注主题 Char"/>
    <w:basedOn w:val="25"/>
    <w:link w:val="11"/>
    <w:semiHidden/>
    <w:qFormat/>
    <w:uiPriority w:val="99"/>
    <w:rPr>
      <w:b/>
      <w:bCs/>
    </w:rPr>
  </w:style>
  <w:style w:type="paragraph" w:customStyle="1" w:styleId="27">
    <w:name w:val="其他标准称谓"/>
    <w:next w:val="1"/>
    <w:qFormat/>
    <w:uiPriority w:val="99"/>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9">
    <w:name w:val="封面标准英文名称"/>
    <w:basedOn w:val="30"/>
    <w:qFormat/>
    <w:uiPriority w:val="0"/>
    <w:pPr>
      <w:framePr w:wrap="around"/>
      <w:spacing w:before="370" w:line="400" w:lineRule="exact"/>
    </w:pPr>
    <w:rPr>
      <w:rFonts w:ascii="Times New Roman"/>
      <w:sz w:val="28"/>
      <w:szCs w:val="28"/>
    </w:rPr>
  </w:style>
  <w:style w:type="paragraph" w:customStyle="1" w:styleId="30">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1">
    <w:name w:val="段"/>
    <w:link w:val="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2">
    <w:name w:val="段 Char"/>
    <w:link w:val="31"/>
    <w:qFormat/>
    <w:uiPriority w:val="0"/>
    <w:rPr>
      <w:rFonts w:ascii="宋体" w:hAnsi="Times New Roman" w:eastAsia="宋体" w:cs="Times New Roman"/>
      <w:kern w:val="0"/>
      <w:szCs w:val="20"/>
    </w:rPr>
  </w:style>
  <w:style w:type="paragraph" w:customStyle="1" w:styleId="33">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4">
    <w:name w:val="前言、引言标题"/>
    <w:next w:val="31"/>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5">
    <w:name w:val="一级标题"/>
    <w:basedOn w:val="22"/>
    <w:link w:val="38"/>
    <w:qFormat/>
    <w:uiPriority w:val="0"/>
    <w:pPr>
      <w:spacing w:line="360" w:lineRule="auto"/>
      <w:jc w:val="both"/>
    </w:pPr>
    <w:rPr>
      <w:rFonts w:hAnsi="黑体" w:cs="Times New Roman"/>
      <w:sz w:val="21"/>
      <w:szCs w:val="21"/>
    </w:rPr>
  </w:style>
  <w:style w:type="paragraph" w:customStyle="1" w:styleId="36">
    <w:name w:val="正文1"/>
    <w:basedOn w:val="22"/>
    <w:link w:val="40"/>
    <w:qFormat/>
    <w:uiPriority w:val="0"/>
    <w:pPr>
      <w:spacing w:line="360" w:lineRule="auto"/>
      <w:ind w:firstLine="420" w:firstLineChars="200"/>
      <w:jc w:val="both"/>
    </w:pPr>
    <w:rPr>
      <w:rFonts w:ascii="Times New Roman" w:hAnsi="Times New Roman" w:eastAsia="宋体" w:cs="Times New Roman"/>
      <w:sz w:val="21"/>
      <w:szCs w:val="21"/>
    </w:rPr>
  </w:style>
  <w:style w:type="character" w:customStyle="1" w:styleId="37">
    <w:name w:val="Default 字符"/>
    <w:basedOn w:val="14"/>
    <w:link w:val="22"/>
    <w:qFormat/>
    <w:uiPriority w:val="0"/>
    <w:rPr>
      <w:rFonts w:ascii="黑体" w:eastAsia="黑体" w:cs="黑体"/>
      <w:color w:val="000000"/>
      <w:kern w:val="0"/>
      <w:sz w:val="24"/>
      <w:szCs w:val="24"/>
    </w:rPr>
  </w:style>
  <w:style w:type="character" w:customStyle="1" w:styleId="38">
    <w:name w:val="一级标题 字符"/>
    <w:basedOn w:val="37"/>
    <w:link w:val="35"/>
    <w:qFormat/>
    <w:uiPriority w:val="0"/>
    <w:rPr>
      <w:rFonts w:ascii="黑体" w:hAnsi="黑体" w:eastAsia="黑体" w:cs="Times New Roman"/>
      <w:color w:val="000000"/>
      <w:kern w:val="0"/>
      <w:sz w:val="24"/>
      <w:szCs w:val="21"/>
    </w:rPr>
  </w:style>
  <w:style w:type="paragraph" w:customStyle="1" w:styleId="39">
    <w:name w:val="二级标题"/>
    <w:basedOn w:val="22"/>
    <w:link w:val="42"/>
    <w:qFormat/>
    <w:uiPriority w:val="0"/>
    <w:pPr>
      <w:spacing w:line="360" w:lineRule="auto"/>
      <w:jc w:val="both"/>
    </w:pPr>
    <w:rPr>
      <w:rFonts w:ascii="Times New Roman" w:hAnsi="Times New Roman" w:cs="Times New Roman"/>
      <w:sz w:val="30"/>
      <w:szCs w:val="30"/>
    </w:rPr>
  </w:style>
  <w:style w:type="character" w:customStyle="1" w:styleId="40">
    <w:name w:val="正文1 字符"/>
    <w:basedOn w:val="37"/>
    <w:link w:val="36"/>
    <w:qFormat/>
    <w:uiPriority w:val="0"/>
    <w:rPr>
      <w:rFonts w:ascii="Times New Roman" w:hAnsi="Times New Roman" w:eastAsia="宋体" w:cs="Times New Roman"/>
      <w:color w:val="000000"/>
      <w:kern w:val="0"/>
      <w:sz w:val="24"/>
      <w:szCs w:val="21"/>
    </w:rPr>
  </w:style>
  <w:style w:type="paragraph" w:customStyle="1" w:styleId="41">
    <w:name w:val="1111"/>
    <w:basedOn w:val="1"/>
    <w:link w:val="44"/>
    <w:qFormat/>
    <w:uiPriority w:val="0"/>
    <w:rPr>
      <w:rFonts w:ascii="Times New Roman" w:hAnsi="Times New Roman" w:eastAsia="宋体" w:cs="Times New Roman"/>
      <w:color w:val="000000"/>
      <w:kern w:val="0"/>
      <w:szCs w:val="21"/>
    </w:rPr>
  </w:style>
  <w:style w:type="character" w:customStyle="1" w:styleId="42">
    <w:name w:val="二级标题 字符"/>
    <w:basedOn w:val="37"/>
    <w:link w:val="39"/>
    <w:qFormat/>
    <w:uiPriority w:val="0"/>
    <w:rPr>
      <w:rFonts w:ascii="Times New Roman" w:hAnsi="Times New Roman" w:eastAsia="黑体" w:cs="Times New Roman"/>
      <w:color w:val="000000"/>
      <w:kern w:val="0"/>
      <w:sz w:val="30"/>
      <w:szCs w:val="30"/>
    </w:rPr>
  </w:style>
  <w:style w:type="character" w:customStyle="1" w:styleId="43">
    <w:name w:val="标题 1 Char"/>
    <w:basedOn w:val="14"/>
    <w:link w:val="2"/>
    <w:qFormat/>
    <w:uiPriority w:val="9"/>
    <w:rPr>
      <w:b/>
      <w:bCs/>
      <w:kern w:val="44"/>
      <w:sz w:val="44"/>
      <w:szCs w:val="44"/>
    </w:rPr>
  </w:style>
  <w:style w:type="character" w:customStyle="1" w:styleId="44">
    <w:name w:val="1111 字符"/>
    <w:basedOn w:val="14"/>
    <w:link w:val="41"/>
    <w:qFormat/>
    <w:uiPriority w:val="0"/>
    <w:rPr>
      <w:rFonts w:ascii="Times New Roman" w:hAnsi="Times New Roman" w:eastAsia="宋体" w:cs="Times New Roman"/>
      <w:color w:val="000000"/>
      <w:kern w:val="0"/>
      <w:szCs w:val="21"/>
    </w:rPr>
  </w:style>
  <w:style w:type="paragraph" w:customStyle="1" w:styleId="4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47">
    <w:name w:val="发布"/>
    <w:qFormat/>
    <w:uiPriority w:val="0"/>
    <w:rPr>
      <w:rFonts w:ascii="黑体" w:eastAsia="黑体"/>
      <w:spacing w:val="85"/>
      <w:w w:val="100"/>
      <w:position w:val="3"/>
      <w:sz w:val="28"/>
      <w:szCs w:val="28"/>
    </w:rPr>
  </w:style>
  <w:style w:type="paragraph" w:customStyle="1" w:styleId="48">
    <w:name w:val="其他发布部门"/>
    <w:basedOn w:val="1"/>
    <w:qFormat/>
    <w:uiPriority w:val="99"/>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9">
    <w:name w:val="其他标准标志"/>
    <w:basedOn w:val="1"/>
    <w:qFormat/>
    <w:uiPriority w:val="99"/>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50">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52">
    <w:name w:val="其他发布日期"/>
    <w:basedOn w:val="1"/>
    <w:qFormat/>
    <w:uiPriority w:val="0"/>
    <w:pPr>
      <w:framePr w:w="3997" w:h="471" w:hRule="exact" w:vSpace="181" w:wrap="around" w:vAnchor="page" w:hAnchor="text" w:x="1419" w:y="14097" w:anchorLock="1"/>
      <w:widowControl/>
      <w:jc w:val="left"/>
    </w:pPr>
    <w:rPr>
      <w:rFonts w:ascii="Times New Roman" w:hAnsi="Times New Roman" w:eastAsia="黑体" w:cs="Times New Roman"/>
      <w:kern w:val="0"/>
      <w:sz w:val="28"/>
      <w:szCs w:val="20"/>
    </w:rPr>
  </w:style>
  <w:style w:type="paragraph" w:customStyle="1" w:styleId="53">
    <w:name w:val="其他实施日期"/>
    <w:basedOn w:val="1"/>
    <w:qFormat/>
    <w:uiPriority w:val="0"/>
    <w:pPr>
      <w:framePr w:w="3997" w:h="471" w:hRule="exact" w:vSpace="181" w:wrap="around" w:vAnchor="page" w:hAnchor="text" w:x="7089" w:y="14097" w:anchorLock="1"/>
      <w:widowControl/>
      <w:jc w:val="right"/>
    </w:pPr>
    <w:rPr>
      <w:rFonts w:ascii="Times New Roman" w:hAnsi="Times New Roman" w:eastAsia="黑体" w:cs="Times New Roman"/>
      <w:kern w:val="0"/>
      <w:sz w:val="28"/>
      <w:szCs w:val="20"/>
    </w:rPr>
  </w:style>
  <w:style w:type="paragraph" w:customStyle="1" w:styleId="54">
    <w:name w:val="附录三级无"/>
    <w:basedOn w:val="1"/>
    <w:qFormat/>
    <w:uiPriority w:val="0"/>
    <w:pPr>
      <w:widowControl/>
      <w:numPr>
        <w:ilvl w:val="4"/>
        <w:numId w:val="1"/>
      </w:numPr>
      <w:wordWrap w:val="0"/>
      <w:overflowPunct w:val="0"/>
      <w:autoSpaceDE w:val="0"/>
      <w:autoSpaceDN w:val="0"/>
      <w:textAlignment w:val="baseline"/>
      <w:outlineLvl w:val="4"/>
    </w:pPr>
    <w:rPr>
      <w:rFonts w:ascii="宋体" w:hAnsi="Times New Roman" w:eastAsia="宋体" w:cs="Times New Roman"/>
      <w:kern w:val="21"/>
      <w:szCs w:val="21"/>
    </w:rPr>
  </w:style>
  <w:style w:type="paragraph" w:customStyle="1" w:styleId="55">
    <w:name w:val="附录二级条标题"/>
    <w:basedOn w:val="1"/>
    <w:next w:val="1"/>
    <w:uiPriority w:val="0"/>
    <w:pPr>
      <w:widowControl/>
      <w:numPr>
        <w:ilvl w:val="3"/>
        <w:numId w:val="1"/>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character" w:customStyle="1" w:styleId="56">
    <w:name w:val="附录标识 Char"/>
    <w:link w:val="57"/>
    <w:qFormat/>
    <w:uiPriority w:val="0"/>
    <w:rPr>
      <w:rFonts w:ascii="黑体" w:eastAsia="黑体"/>
      <w:sz w:val="21"/>
      <w:shd w:val="clear" w:color="FFFFFF" w:fill="FFFFFF"/>
    </w:rPr>
  </w:style>
  <w:style w:type="paragraph" w:customStyle="1" w:styleId="57">
    <w:name w:val="附录标识"/>
    <w:basedOn w:val="1"/>
    <w:next w:val="1"/>
    <w:link w:val="56"/>
    <w:qFormat/>
    <w:uiPriority w:val="0"/>
    <w:pPr>
      <w:keepNext/>
      <w:widowControl/>
      <w:numPr>
        <w:ilvl w:val="0"/>
        <w:numId w:val="1"/>
      </w:numPr>
      <w:shd w:val="clear" w:color="FFFFFF" w:fill="FFFFFF"/>
      <w:tabs>
        <w:tab w:val="left" w:pos="6405"/>
      </w:tabs>
      <w:spacing w:before="640" w:after="280"/>
      <w:jc w:val="center"/>
      <w:outlineLvl w:val="0"/>
    </w:pPr>
    <w:rPr>
      <w:rFonts w:ascii="黑体" w:hAnsi="Times New Roman" w:eastAsia="黑体" w:cs="Times New Roman"/>
      <w:kern w:val="0"/>
      <w:szCs w:val="20"/>
    </w:rPr>
  </w:style>
  <w:style w:type="paragraph" w:customStyle="1" w:styleId="58">
    <w:name w:val="附录四级条标题"/>
    <w:basedOn w:val="1"/>
    <w:next w:val="1"/>
    <w:uiPriority w:val="0"/>
    <w:pPr>
      <w:widowControl/>
      <w:numPr>
        <w:ilvl w:val="5"/>
        <w:numId w:val="1"/>
      </w:numPr>
      <w:tabs>
        <w:tab w:val="left" w:pos="360"/>
      </w:tabs>
      <w:wordWrap w:val="0"/>
      <w:overflowPunct w:val="0"/>
      <w:autoSpaceDE w:val="0"/>
      <w:autoSpaceDN w:val="0"/>
      <w:spacing w:before="50" w:beforeLines="50" w:after="50" w:afterLines="50"/>
      <w:textAlignment w:val="baseline"/>
      <w:outlineLvl w:val="5"/>
    </w:pPr>
    <w:rPr>
      <w:rFonts w:ascii="黑体" w:hAnsi="Times New Roman" w:eastAsia="黑体" w:cs="Times New Roman"/>
      <w:kern w:val="21"/>
      <w:szCs w:val="20"/>
    </w:rPr>
  </w:style>
  <w:style w:type="paragraph" w:customStyle="1" w:styleId="59">
    <w:name w:val="附录章标题"/>
    <w:next w:val="1"/>
    <w:qFormat/>
    <w:uiPriority w:val="0"/>
    <w:pPr>
      <w:numPr>
        <w:ilvl w:val="1"/>
        <w:numId w:val="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0">
    <w:name w:val="附录一级条标题"/>
    <w:basedOn w:val="59"/>
    <w:next w:val="1"/>
    <w:qFormat/>
    <w:uiPriority w:val="0"/>
    <w:pPr>
      <w:numPr>
        <w:ilvl w:val="2"/>
      </w:numPr>
      <w:autoSpaceDN w:val="0"/>
      <w:spacing w:before="50" w:beforeLines="50" w:after="50" w:afterLines="50"/>
      <w:outlineLvl w:val="2"/>
    </w:pPr>
  </w:style>
  <w:style w:type="paragraph" w:customStyle="1" w:styleId="61">
    <w:name w:val="附录五级条标题"/>
    <w:basedOn w:val="58"/>
    <w:next w:val="1"/>
    <w:qFormat/>
    <w:uiPriority w:val="0"/>
    <w:pPr>
      <w:numPr>
        <w:ilvl w:val="6"/>
      </w:numPr>
      <w:outlineLvl w:val="6"/>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B8D58F-E4BB-4FB8-971C-11145E9014DC}">
  <ds:schemaRefs/>
</ds:datastoreItem>
</file>

<file path=docProps/app.xml><?xml version="1.0" encoding="utf-8"?>
<Properties xmlns="http://schemas.openxmlformats.org/officeDocument/2006/extended-properties" xmlns:vt="http://schemas.openxmlformats.org/officeDocument/2006/docPropsVTypes">
  <Template>Normal</Template>
  <Pages>9</Pages>
  <Words>890</Words>
  <Characters>5078</Characters>
  <Lines>42</Lines>
  <Paragraphs>11</Paragraphs>
  <TotalTime>51</TotalTime>
  <ScaleCrop>false</ScaleCrop>
  <LinksUpToDate>false</LinksUpToDate>
  <CharactersWithSpaces>5957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2023-10-28T09:13:00Z</dcterms:created>
  <dc:creator>SXH</dc:creator>
  <cp:lastModifiedBy>苏信</cp:lastModifiedBy>
  <cp:lastPrinted>2023-09-18T03:42:00Z</cp:lastPrinted>
  <dcterms:modified xsi:type="dcterms:W3CDTF">2023-11-30T07:56:46Z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C918B2DC508D49AF8584A407FC39B8DC_12</vt:lpwstr>
  </property>
</Properties>
</file>