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framePr w:wrap="around"/>
      </w:pPr>
      <w:bookmarkStart w:id="157" w:name="_GoBack"/>
      <w:bookmarkEnd w:id="157"/>
      <w:r>
        <w:rPr>
          <w:rFonts w:ascii="Times New Roman"/>
        </w:rPr>
        <w:t>ICS</w:t>
      </w:r>
      <w:r>
        <w:rPr>
          <w:rFonts w:hint="eastAsia" w:ascii="MS Mincho" w:hAnsi="MS Mincho" w:eastAsia="MS Mincho" w:cs="MS Mincho"/>
        </w:rPr>
        <w:t> </w:t>
      </w:r>
      <w:r>
        <w:rPr>
          <w:rFonts w:hint="eastAsia"/>
        </w:rPr>
        <w:t>03.080.99</w:t>
      </w:r>
    </w:p>
    <w:p>
      <w:pPr>
        <w:pStyle w:val="30"/>
        <w:framePr w:wrap="around"/>
      </w:pPr>
      <w:r>
        <w:rPr>
          <w:rFonts w:hint="eastAsia"/>
        </w:rPr>
        <w:t>CCS A20</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30"/>
              <w:framePr w:wrap="around"/>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70" name="矩形 70"/>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yK4v7NUAAAAHAQAA&#10;DwAAAAAAAAABACAAAAAiAAAAZHJzL2Rvd25yZXYueG1sUEsBAhQAFAAAAAgAh07iQPk0VXEcAgAA&#10;JwQAAA4AAAAAAAAAAQAgAAAAJAEAAGRycy9lMm9Eb2MueG1sUEsFBgAAAAAGAAYAWQEAALIFAAAA&#10;AA==&#10;">
                      <v:fill on="t" focussize="0,0"/>
                      <v:stroke on="f"/>
                      <v:imagedata o:title=""/>
                      <o:lock v:ext="edit" aspectratio="f"/>
                    </v:rect>
                  </w:pict>
                </mc:Fallback>
              </mc:AlternateContent>
            </w:r>
            <w:r>
              <w:fldChar w:fldCharType="begin">
                <w:ffData>
                  <w:name w:val="BAH"/>
                  <w:enabled/>
                  <w:calcOnExit w:val="0"/>
                  <w:textInput/>
                </w:ffData>
              </w:fldChar>
            </w:r>
            <w:bookmarkStart w:id="0" w:name="BAH"/>
            <w:r>
              <w:instrText xml:space="preserve"> FORMTEXT </w:instrText>
            </w:r>
            <w:r>
              <w:fldChar w:fldCharType="separate"/>
            </w:r>
            <w:r>
              <w:t>     </w:t>
            </w:r>
            <w:r>
              <w:fldChar w:fldCharType="end"/>
            </w:r>
            <w:bookmarkEnd w:id="0"/>
          </w:p>
        </w:tc>
      </w:tr>
    </w:tbl>
    <w:p>
      <w:pPr>
        <w:pStyle w:val="37"/>
        <w:framePr w:wrap="around"/>
      </w:pPr>
      <w:r>
        <w:t>DB</w:t>
      </w:r>
      <w:r>
        <w:rPr>
          <w:rFonts w:hint="eastAsia"/>
        </w:rPr>
        <w:t>32</w:t>
      </w:r>
    </w:p>
    <w:p>
      <w:pPr>
        <w:pStyle w:val="34"/>
        <w:framePr w:wrap="around"/>
      </w:pPr>
      <w:r>
        <w:rPr>
          <w:rFonts w:hint="eastAsia"/>
        </w:rPr>
        <w:t>江苏省地方标准</w:t>
      </w:r>
    </w:p>
    <w:p>
      <w:pPr>
        <w:pStyle w:val="21"/>
        <w:framePr w:wrap="around"/>
      </w:pPr>
      <w:r>
        <w:rPr>
          <w:rFonts w:ascii="Times New Roman"/>
        </w:rPr>
        <w:t xml:space="preserve">DB </w:t>
      </w:r>
      <w:r>
        <w:rPr>
          <w:rFonts w:hint="eastAsia"/>
        </w:rPr>
        <w:t>32</w:t>
      </w:r>
      <w:r>
        <w:t>/</w:t>
      </w:r>
      <w:r>
        <w:rPr>
          <w:rFonts w:hint="eastAsia"/>
        </w:rPr>
        <w:t>T</w:t>
      </w:r>
      <w:r>
        <w:t xml:space="preserve"> </w:t>
      </w:r>
      <w:bookmarkStart w:id="1" w:name="StdNo1"/>
      <w:r>
        <w:fldChar w:fldCharType="begin">
          <w:ffData>
            <w:name w:val="StdNo1"/>
            <w:enabled/>
            <w:calcOnExit w:val="0"/>
            <w:textInput>
              <w:default w:val="XXXXX"/>
            </w:textInput>
          </w:ffData>
        </w:fldChar>
      </w:r>
      <w:r>
        <w:instrText xml:space="preserve"> FORMTEXT </w:instrText>
      </w:r>
      <w:r>
        <w:fldChar w:fldCharType="separate"/>
      </w:r>
      <w:r>
        <w:t>XXXXX</w:t>
      </w:r>
      <w:r>
        <w:fldChar w:fldCharType="end"/>
      </w:r>
      <w:bookmarkEnd w:id="1"/>
      <w:r>
        <w:t>—</w:t>
      </w:r>
      <w:bookmarkStart w:id="2"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2"/>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28"/>
              <w:framePr w:wrap="around"/>
            </w:pPr>
            <w:bookmarkStart w:id="3" w:name="DT"/>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3"/>
          </w:p>
        </w:tc>
      </w:tr>
    </w:tbl>
    <w:p>
      <w:pPr>
        <w:pStyle w:val="21"/>
        <w:framePr w:wrap="around"/>
      </w:pPr>
    </w:p>
    <w:p>
      <w:pPr>
        <w:pStyle w:val="21"/>
        <w:framePr w:wrap="around"/>
      </w:pPr>
    </w:p>
    <w:p>
      <w:pPr>
        <w:pStyle w:val="25"/>
        <w:framePr w:wrap="around"/>
      </w:pPr>
      <w:r>
        <w:rPr>
          <w:rFonts w:hint="eastAsia"/>
        </w:rPr>
        <w:t>公共信用</w:t>
      </w:r>
      <w:r>
        <w:t>信息</w:t>
      </w:r>
      <w:r>
        <w:rPr>
          <w:rFonts w:hint="eastAsia"/>
        </w:rPr>
        <w:t>标准体系建设</w:t>
      </w:r>
      <w:r>
        <w:t>指南</w:t>
      </w:r>
    </w:p>
    <w:p>
      <w:pPr>
        <w:pStyle w:val="24"/>
        <w:framePr w:wrap="around"/>
      </w:pPr>
      <w:r>
        <w:t>Construction guidelines for standard system of public credit information</w:t>
      </w:r>
    </w:p>
    <w:p>
      <w:pPr>
        <w:pStyle w:val="23"/>
        <w:framePr w:wrap="around"/>
      </w:pP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7"/>
              <w:framePr w:wrap="around"/>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4281805</wp:posOffset>
                      </wp:positionV>
                      <wp:extent cx="1905000" cy="254000"/>
                      <wp:effectExtent l="0" t="3175" r="3175" b="0"/>
                      <wp:wrapNone/>
                      <wp:docPr id="69" name="矩形 69"/>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73.3pt;margin-top:337.15pt;height:20pt;width:150pt;z-index:-251655168;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f1/fg1wAAAAsBAAAP&#10;AAAAAAAAAAEAIAAAACIAAABkcnMvZG93bnJldi54bWxQSwECFAAUAAAACACHTuJA+VIPnRkCAAAo&#10;BAAADgAAAAAAAAABACAAAAAmAQAAZHJzL2Uyb0RvYy54bWxQSwUGAAAAAAYABgBZAQAAsQUAAAAA&#10;">
                      <v:fill on="t" focussize="0,0"/>
                      <v:stroke on="f"/>
                      <v:imagedata o:title=""/>
                      <o:lock v:ext="edit" aspectratio="f"/>
                      <w10:anchorlock/>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6"/>
              <w:framePr w:wrap="around"/>
            </w:pPr>
          </w:p>
        </w:tc>
      </w:tr>
    </w:tbl>
    <w:p>
      <w:pPr>
        <w:pStyle w:val="20"/>
        <w:framePr w:wrap="around"/>
      </w:pPr>
      <w:bookmarkStart w:id="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4"/>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5"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68" name="直接连接符 68"/>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05pt;margin-top:728.5pt;height:0pt;width:481.9pt;mso-position-vertical-relative:page;z-index:251663360;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lh2s81gAAAAsB&#10;AAAPAAAAAAAAAAEAIAAAACIAAABkcnMvZG93bnJldi54bWxQSwECFAAUAAAACACHTuJAMTCFhOQB&#10;AACsAwAADgAAAAAAAAABACAAAAAlAQAAZHJzL2Uyb0RvYy54bWxQSwUGAAAAAAYABgBZAQAAewUA&#10;AAAA&#10;">
                <v:fill on="f" focussize="0,0"/>
                <v:stroke color="#000000" joinstyle="round"/>
                <v:imagedata o:title=""/>
                <o:lock v:ext="edit" aspectratio="f"/>
                <w10:anchorlock/>
              </v:line>
            </w:pict>
          </mc:Fallback>
        </mc:AlternateContent>
      </w:r>
    </w:p>
    <w:p>
      <w:pPr>
        <w:pStyle w:val="33"/>
        <w:framePr w:wrap="around"/>
      </w:pPr>
      <w:bookmarkStart w:id="6"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6"/>
      <w:r>
        <w:t xml:space="preserve"> </w:t>
      </w:r>
      <w:r>
        <w:rPr>
          <w:rFonts w:ascii="黑体"/>
        </w:rPr>
        <w:t>-</w:t>
      </w:r>
      <w:r>
        <w:t xml:space="preserve"> </w:t>
      </w:r>
      <w:bookmarkStart w:id="7"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t xml:space="preserve"> </w:t>
      </w:r>
      <w:r>
        <w:rPr>
          <w:rFonts w:ascii="黑体"/>
        </w:rPr>
        <w:t>-</w:t>
      </w:r>
      <w:r>
        <w:t xml:space="preserve"> </w:t>
      </w:r>
      <w:bookmarkStart w:id="8"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实施</w:t>
      </w:r>
    </w:p>
    <w:p>
      <w:pPr>
        <w:pStyle w:val="19"/>
        <w:framePr w:wrap="around"/>
      </w:pPr>
      <w:bookmarkStart w:id="9" w:name="fm"/>
      <w:r>
        <w:rPr>
          <w:w w:val="100"/>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-3942715</wp:posOffset>
                </wp:positionV>
                <wp:extent cx="1270000" cy="304800"/>
                <wp:effectExtent l="3175" t="0" r="3175" b="3175"/>
                <wp:wrapNone/>
                <wp:docPr id="67" name="矩形 67"/>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m17tbZAAAADQEA&#10;AA8AAAAAAAAAAQAgAAAAIgAAAGRycy9kb3ducmV2LnhtbFBLAQIUABQAAAAIAIdO4kDqm4U+GQIA&#10;ACgEAAAOAAAAAAAAAAEAIAAAACgBAABkcnMvZTJvRG9jLnhtbFBLBQYAAAAABgAGAFkBAACzBQAA&#10;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-7435215</wp:posOffset>
                </wp:positionV>
                <wp:extent cx="1143000" cy="228600"/>
                <wp:effectExtent l="0" t="0" r="3175" b="0"/>
                <wp:wrapNone/>
                <wp:docPr id="66" name="矩形 66"/>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38mKEdoAAAAP&#10;AQAADwAAAAAAAAABACAAAAAiAAAAZHJzL2Rvd25yZXYueG1sUEsBAhQAFAAAAAgAh07iQCBs6woa&#10;AgAAKAQAAA4AAAAAAAAAAQAgAAAAKQEAAGRycy9lMm9Eb2MueG1sUEsFBgAAAAAGAAYAWQEAALUF&#10;A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4384" behindDoc="0" locked="0" layoutInCell="1" allowOverlap="1">
                <wp:simplePos x="0" y="0"/>
                <wp:positionH relativeFrom="column">
                  <wp:posOffset>-464820</wp:posOffset>
                </wp:positionH>
                <wp:positionV relativeFrom="paragraph">
                  <wp:posOffset>-7021195</wp:posOffset>
                </wp:positionV>
                <wp:extent cx="6120130" cy="0"/>
                <wp:effectExtent l="13970" t="13970" r="9525" b="5080"/>
                <wp:wrapNone/>
                <wp:docPr id="65" name="直接连接符 6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36.6pt;margin-top:-552.85pt;height:0pt;width:481.9pt;z-index:251664384;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slkaDYAAAA&#10;DwEAAA8AAAAAAAAAAQAgAAAAIgAAAGRycy9kb3ducmV2LnhtbFBLAQIUABQAAAAIAIdO4kDZlIrV&#10;5AEAAKwDAAAOAAAAAAAAAAEAIAAAACcBAABkcnMvZTJvRG9jLnhtbFBLBQYAAAAABgAGAFkBAAB9&#10;BQAAAAA=&#10;">
                <v:fill on="f" focussize="0,0"/>
                <v:stroke color="#000000" joinstyle="round"/>
                <v:imagedata o:title=""/>
                <o:lock v:ext="edit" aspectratio="f"/>
              </v:line>
            </w:pict>
          </mc:Fallback>
        </mc:AlternateContent>
      </w:r>
      <w:bookmarkEnd w:id="9"/>
      <w:r>
        <w:rPr>
          <w:rFonts w:hint="eastAsia"/>
        </w:rPr>
        <w:t>江苏省市场监督管理局</w:t>
      </w:r>
      <w:r>
        <w:t>   </w:t>
      </w:r>
      <w:r>
        <w:rPr>
          <w:rStyle w:val="17"/>
          <w:rFonts w:hint="eastAsia"/>
        </w:rPr>
        <w:t>发布</w:t>
      </w:r>
    </w:p>
    <w:p>
      <w:pPr>
        <w:pStyle w:val="15"/>
        <w:sectPr>
          <w:pgSz w:w="11906" w:h="16838"/>
          <w:pgMar w:top="567" w:right="850" w:bottom="1134" w:left="1418" w:header="0" w:footer="0" w:gutter="0"/>
          <w:pgNumType w:fmt="upperRoman" w:start="1"/>
          <w:cols w:space="720" w:num="1"/>
          <w:docGrid w:type="lines" w:linePitch="312" w:charSpace="0"/>
        </w:sectPr>
      </w:pPr>
    </w:p>
    <w:p>
      <w:pPr>
        <w:pStyle w:val="35"/>
      </w:pPr>
      <w:bookmarkStart w:id="10" w:name="_Toc151741020"/>
      <w:bookmarkStart w:id="11" w:name="_Toc477839761"/>
      <w:bookmarkStart w:id="12" w:name="_Toc491963525"/>
      <w:bookmarkStart w:id="13" w:name="_Toc501441221"/>
      <w:bookmarkStart w:id="14" w:name="_Toc27895"/>
      <w:bookmarkStart w:id="15" w:name="_Toc324431466"/>
      <w:r>
        <w:rPr>
          <w:rFonts w:hint="eastAsia"/>
        </w:rPr>
        <w:t>目</w:t>
      </w:r>
      <w:bookmarkStart w:id="16" w:name="BKML"/>
      <w:r>
        <w:t>  </w:t>
      </w:r>
      <w:r>
        <w:rPr>
          <w:rFonts w:hint="eastAsia"/>
        </w:rPr>
        <w:t>次</w:t>
      </w:r>
      <w:bookmarkEnd w:id="10"/>
      <w:bookmarkEnd w:id="11"/>
      <w:bookmarkEnd w:id="12"/>
      <w:bookmarkEnd w:id="13"/>
      <w:bookmarkEnd w:id="14"/>
      <w:bookmarkEnd w:id="16"/>
    </w:p>
    <w:p>
      <w:pPr>
        <w:pStyle w:val="7"/>
        <w:spacing w:before="78" w:after="78"/>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"_Toc151741021" </w:instrText>
      </w:r>
      <w:r>
        <w:fldChar w:fldCharType="separate"/>
      </w:r>
      <w:r>
        <w:rPr>
          <w:rStyle w:val="13"/>
        </w:rPr>
        <w:t>前  言</w:t>
      </w:r>
      <w:r>
        <w:tab/>
      </w:r>
      <w:r>
        <w:fldChar w:fldCharType="begin"/>
      </w:r>
      <w:r>
        <w:instrText xml:space="preserve"> PAGEREF _Toc151741021 \h </w:instrText>
      </w:r>
      <w:r>
        <w:fldChar w:fldCharType="separate"/>
      </w:r>
      <w:r>
        <w:t>2</w:t>
      </w:r>
      <w:r>
        <w:fldChar w:fldCharType="end"/>
      </w:r>
      <w:r>
        <w:fldChar w:fldCharType="end"/>
      </w:r>
    </w:p>
    <w:p>
      <w:pPr>
        <w:pStyle w:val="7"/>
        <w:spacing w:before="78" w:after="78"/>
        <w:rPr>
          <w:rFonts w:asciiTheme="minorHAnsi" w:hAnsiTheme="minorHAnsi" w:eastAsiaTheme="minorEastAsia" w:cstheme="minorBidi"/>
          <w:szCs w:val="22"/>
        </w:rPr>
      </w:pPr>
      <w:r>
        <w:fldChar w:fldCharType="begin"/>
      </w:r>
      <w:r>
        <w:instrText xml:space="preserve"> HYPERLINK \l "_Toc151741022" </w:instrText>
      </w:r>
      <w:r>
        <w:fldChar w:fldCharType="separate"/>
      </w:r>
      <w:r>
        <w:rPr>
          <w:rStyle w:val="13"/>
        </w:rPr>
        <w:t>公共信用信息标准体系建设指南</w:t>
      </w:r>
      <w:r>
        <w:tab/>
      </w:r>
      <w:r>
        <w:fldChar w:fldCharType="begin"/>
      </w:r>
      <w:r>
        <w:instrText xml:space="preserve"> PAGEREF _Toc151741022 \h </w:instrText>
      </w:r>
      <w:r>
        <w:fldChar w:fldCharType="separate"/>
      </w:r>
      <w:r>
        <w:t>3</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"_Toc151741023" </w:instrText>
      </w:r>
      <w:r>
        <w:fldChar w:fldCharType="separate"/>
      </w:r>
      <w:r>
        <w:rPr>
          <w:rStyle w:val="13"/>
        </w:rPr>
        <w:t>1 范围</w:t>
      </w:r>
      <w:r>
        <w:tab/>
      </w:r>
      <w:r>
        <w:fldChar w:fldCharType="begin"/>
      </w:r>
      <w:r>
        <w:instrText xml:space="preserve"> PAGEREF _Toc151741023 \h </w:instrText>
      </w:r>
      <w:r>
        <w:fldChar w:fldCharType="separate"/>
      </w:r>
      <w:r>
        <w:t>3</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"_Toc151741024" </w:instrText>
      </w:r>
      <w:r>
        <w:fldChar w:fldCharType="separate"/>
      </w:r>
      <w:r>
        <w:rPr>
          <w:rStyle w:val="13"/>
        </w:rPr>
        <w:t>2 规范性引用文件</w:t>
      </w:r>
      <w:r>
        <w:tab/>
      </w:r>
      <w:r>
        <w:fldChar w:fldCharType="begin"/>
      </w:r>
      <w:r>
        <w:instrText xml:space="preserve"> PAGEREF _Toc151741024 \h </w:instrText>
      </w:r>
      <w:r>
        <w:fldChar w:fldCharType="separate"/>
      </w:r>
      <w:r>
        <w:t>3</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"_Toc151741025" </w:instrText>
      </w:r>
      <w:r>
        <w:fldChar w:fldCharType="separate"/>
      </w:r>
      <w:r>
        <w:rPr>
          <w:rStyle w:val="13"/>
        </w:rPr>
        <w:t>3 术语和定义</w:t>
      </w:r>
      <w:r>
        <w:tab/>
      </w:r>
      <w:r>
        <w:fldChar w:fldCharType="begin"/>
      </w:r>
      <w:r>
        <w:instrText xml:space="preserve"> PAGEREF _Toc151741025 \h </w:instrText>
      </w:r>
      <w:r>
        <w:fldChar w:fldCharType="separate"/>
      </w:r>
      <w:r>
        <w:t>3</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"_Toc151741048" </w:instrText>
      </w:r>
      <w:r>
        <w:fldChar w:fldCharType="separate"/>
      </w:r>
      <w:r>
        <w:rPr>
          <w:rStyle w:val="13"/>
        </w:rPr>
        <w:t>4 基本原则</w:t>
      </w:r>
      <w:r>
        <w:tab/>
      </w:r>
      <w:r>
        <w:fldChar w:fldCharType="begin"/>
      </w:r>
      <w:r>
        <w:instrText xml:space="preserve"> PAGEREF _Toc151741048 \h </w:instrText>
      </w:r>
      <w:r>
        <w:fldChar w:fldCharType="separate"/>
      </w:r>
      <w:r>
        <w:t>4</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"_Toc151741049" </w:instrText>
      </w:r>
      <w:r>
        <w:fldChar w:fldCharType="separate"/>
      </w:r>
      <w:r>
        <w:rPr>
          <w:rStyle w:val="13"/>
        </w:rPr>
        <w:t>4.1 科学性</w:t>
      </w:r>
      <w:r>
        <w:tab/>
      </w:r>
      <w:r>
        <w:fldChar w:fldCharType="begin"/>
      </w:r>
      <w:r>
        <w:instrText xml:space="preserve"> PAGEREF _Toc151741049 \h </w:instrText>
      </w:r>
      <w:r>
        <w:fldChar w:fldCharType="separate"/>
      </w:r>
      <w:r>
        <w:t>4</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"_Toc151741050" </w:instrText>
      </w:r>
      <w:r>
        <w:fldChar w:fldCharType="separate"/>
      </w:r>
      <w:r>
        <w:rPr>
          <w:rStyle w:val="13"/>
        </w:rPr>
        <w:t>4.2 系统性</w:t>
      </w:r>
      <w:r>
        <w:tab/>
      </w:r>
      <w:r>
        <w:fldChar w:fldCharType="begin"/>
      </w:r>
      <w:r>
        <w:instrText xml:space="preserve"> PAGEREF _Toc151741050 \h </w:instrText>
      </w:r>
      <w:r>
        <w:fldChar w:fldCharType="separate"/>
      </w:r>
      <w:r>
        <w:t>4</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"_Toc151741051" </w:instrText>
      </w:r>
      <w:r>
        <w:fldChar w:fldCharType="separate"/>
      </w:r>
      <w:r>
        <w:rPr>
          <w:rStyle w:val="13"/>
        </w:rPr>
        <w:t>4.3 适用性</w:t>
      </w:r>
      <w:r>
        <w:tab/>
      </w:r>
      <w:r>
        <w:fldChar w:fldCharType="begin"/>
      </w:r>
      <w:r>
        <w:instrText xml:space="preserve"> PAGEREF _Toc151741051 \h </w:instrText>
      </w:r>
      <w:r>
        <w:fldChar w:fldCharType="separate"/>
      </w:r>
      <w:r>
        <w:t>4</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"_Toc151741052" </w:instrText>
      </w:r>
      <w:r>
        <w:fldChar w:fldCharType="separate"/>
      </w:r>
      <w:r>
        <w:rPr>
          <w:rStyle w:val="13"/>
        </w:rPr>
        <w:t>4.4 开放性</w:t>
      </w:r>
      <w:r>
        <w:tab/>
      </w:r>
      <w:r>
        <w:fldChar w:fldCharType="begin"/>
      </w:r>
      <w:r>
        <w:instrText xml:space="preserve"> PAGEREF _Toc151741052 \h </w:instrText>
      </w:r>
      <w:r>
        <w:fldChar w:fldCharType="separate"/>
      </w:r>
      <w:r>
        <w:t>5</w:t>
      </w:r>
      <w:r>
        <w:fldChar w:fldCharType="end"/>
      </w:r>
      <w:r>
        <w:fldChar w:fldCharType="end"/>
      </w:r>
    </w:p>
    <w:p>
      <w:pPr>
        <w:pStyle w:val="8"/>
        <w:rPr>
          <w:rFonts w:asciiTheme="minorHAnsi" w:hAnsiTheme="minorHAnsi" w:eastAsiaTheme="minorEastAsia" w:cstheme="minorBidi"/>
          <w:szCs w:val="22"/>
        </w:rPr>
      </w:pPr>
      <w:r>
        <w:fldChar w:fldCharType="begin"/>
      </w:r>
      <w:r>
        <w:instrText xml:space="preserve"> HYPERLINK \l "_Toc151741053" </w:instrText>
      </w:r>
      <w:r>
        <w:fldChar w:fldCharType="separate"/>
      </w:r>
      <w:r>
        <w:rPr>
          <w:rStyle w:val="13"/>
        </w:rPr>
        <w:t>5 标准体系框架</w:t>
      </w:r>
      <w:r>
        <w:tab/>
      </w:r>
      <w:r>
        <w:fldChar w:fldCharType="begin"/>
      </w:r>
      <w:r>
        <w:instrText xml:space="preserve"> PAGEREF _Toc151741053 \h </w:instrText>
      </w:r>
      <w:r>
        <w:fldChar w:fldCharType="separate"/>
      </w:r>
      <w:r>
        <w:t>5</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"_Toc151741054" </w:instrText>
      </w:r>
      <w:r>
        <w:fldChar w:fldCharType="separate"/>
      </w:r>
      <w:r>
        <w:rPr>
          <w:rStyle w:val="13"/>
        </w:rPr>
        <w:t>5.1 概述</w:t>
      </w:r>
      <w:r>
        <w:tab/>
      </w:r>
      <w:r>
        <w:fldChar w:fldCharType="begin"/>
      </w:r>
      <w:r>
        <w:instrText xml:space="preserve"> PAGEREF _Toc151741054 \h </w:instrText>
      </w:r>
      <w:r>
        <w:fldChar w:fldCharType="separate"/>
      </w:r>
      <w:r>
        <w:t>5</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"_Toc151741055" </w:instrText>
      </w:r>
      <w:r>
        <w:fldChar w:fldCharType="separate"/>
      </w:r>
      <w:r>
        <w:rPr>
          <w:rStyle w:val="13"/>
        </w:rPr>
        <w:t>5.2 公共信用信息基础类标准</w:t>
      </w:r>
      <w:r>
        <w:tab/>
      </w:r>
      <w:r>
        <w:fldChar w:fldCharType="begin"/>
      </w:r>
      <w:r>
        <w:instrText xml:space="preserve"> PAGEREF _Toc151741055 \h </w:instrText>
      </w:r>
      <w:r>
        <w:fldChar w:fldCharType="separate"/>
      </w:r>
      <w:r>
        <w:t>5</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"_Toc151741056" </w:instrText>
      </w:r>
      <w:r>
        <w:fldChar w:fldCharType="separate"/>
      </w:r>
      <w:r>
        <w:rPr>
          <w:rStyle w:val="13"/>
        </w:rPr>
        <w:t>5.3 公共信用信息采集类标准</w:t>
      </w:r>
      <w:r>
        <w:tab/>
      </w:r>
      <w:r>
        <w:fldChar w:fldCharType="begin"/>
      </w:r>
      <w:r>
        <w:instrText xml:space="preserve"> PAGEREF _Toc151741056 \h </w:instrText>
      </w:r>
      <w:r>
        <w:fldChar w:fldCharType="separate"/>
      </w:r>
      <w:r>
        <w:t>6</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"_Toc151741057" </w:instrText>
      </w:r>
      <w:r>
        <w:fldChar w:fldCharType="separate"/>
      </w:r>
      <w:r>
        <w:rPr>
          <w:rStyle w:val="13"/>
        </w:rPr>
        <w:t>5.4 公共信用信息共享类标准</w:t>
      </w:r>
      <w:r>
        <w:tab/>
      </w:r>
      <w:r>
        <w:fldChar w:fldCharType="begin"/>
      </w:r>
      <w:r>
        <w:instrText xml:space="preserve"> PAGEREF _Toc151741057 \h </w:instrText>
      </w:r>
      <w:r>
        <w:fldChar w:fldCharType="separate"/>
      </w:r>
      <w:r>
        <w:t>7</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"_Toc151741058" </w:instrText>
      </w:r>
      <w:r>
        <w:fldChar w:fldCharType="separate"/>
      </w:r>
      <w:r>
        <w:rPr>
          <w:rStyle w:val="13"/>
        </w:rPr>
        <w:t>5.5 公共信用信息应用类标准</w:t>
      </w:r>
      <w:r>
        <w:tab/>
      </w:r>
      <w:r>
        <w:fldChar w:fldCharType="begin"/>
      </w:r>
      <w:r>
        <w:instrText xml:space="preserve"> PAGEREF _Toc151741058 \h </w:instrText>
      </w:r>
      <w:r>
        <w:fldChar w:fldCharType="separate"/>
      </w:r>
      <w:r>
        <w:t>7</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"_Toc151741059" </w:instrText>
      </w:r>
      <w:r>
        <w:fldChar w:fldCharType="separate"/>
      </w:r>
      <w:r>
        <w:rPr>
          <w:rStyle w:val="13"/>
        </w:rPr>
        <w:t>5.6 公共信用信息管理类标准</w:t>
      </w:r>
      <w:r>
        <w:tab/>
      </w:r>
      <w:r>
        <w:fldChar w:fldCharType="begin"/>
      </w:r>
      <w:r>
        <w:instrText xml:space="preserve"> PAGEREF _Toc151741059 \h </w:instrText>
      </w:r>
      <w:r>
        <w:fldChar w:fldCharType="separate"/>
      </w:r>
      <w:r>
        <w:t>8</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"_Toc151741060" </w:instrText>
      </w:r>
      <w:r>
        <w:fldChar w:fldCharType="separate"/>
      </w:r>
      <w:r>
        <w:rPr>
          <w:rStyle w:val="13"/>
        </w:rPr>
        <w:t>5.7 公共信用信息安全类标准</w:t>
      </w:r>
      <w:r>
        <w:tab/>
      </w:r>
      <w:r>
        <w:fldChar w:fldCharType="begin"/>
      </w:r>
      <w:r>
        <w:instrText xml:space="preserve"> PAGEREF _Toc151741060 \h </w:instrText>
      </w:r>
      <w:r>
        <w:fldChar w:fldCharType="separate"/>
      </w:r>
      <w:r>
        <w:t>8</w:t>
      </w:r>
      <w:r>
        <w:fldChar w:fldCharType="end"/>
      </w:r>
      <w:r>
        <w:fldChar w:fldCharType="end"/>
      </w:r>
    </w:p>
    <w:p>
      <w:pPr>
        <w:pStyle w:val="3"/>
        <w:ind w:firstLine="210"/>
        <w:rPr>
          <w:rFonts w:asciiTheme="minorHAnsi" w:hAnsiTheme="minorHAnsi" w:eastAsiaTheme="minorEastAsia" w:cstheme="minorBidi"/>
          <w:szCs w:val="22"/>
        </w:rPr>
      </w:pPr>
      <w:r>
        <w:fldChar w:fldCharType="begin"/>
      </w:r>
      <w:r>
        <w:instrText xml:space="preserve"> HYPERLINK \l "_Toc151741061" </w:instrText>
      </w:r>
      <w:r>
        <w:fldChar w:fldCharType="separate"/>
      </w:r>
      <w:r>
        <w:rPr>
          <w:rStyle w:val="13"/>
        </w:rPr>
        <w:t>5.8 应用规范</w:t>
      </w:r>
      <w:r>
        <w:tab/>
      </w:r>
      <w:r>
        <w:fldChar w:fldCharType="begin"/>
      </w:r>
      <w:r>
        <w:instrText xml:space="preserve"> PAGEREF _Toc151741061 \h </w:instrText>
      </w:r>
      <w:r>
        <w:fldChar w:fldCharType="separate"/>
      </w:r>
      <w:r>
        <w:t>9</w:t>
      </w:r>
      <w:r>
        <w:fldChar w:fldCharType="end"/>
      </w:r>
      <w:r>
        <w:fldChar w:fldCharType="end"/>
      </w:r>
    </w:p>
    <w:p>
      <w:pPr>
        <w:pStyle w:val="7"/>
        <w:spacing w:before="78" w:after="78"/>
        <w:rPr>
          <w:rFonts w:asciiTheme="minorHAnsi" w:hAnsiTheme="minorHAnsi" w:eastAsiaTheme="minorEastAsia" w:cstheme="minorBidi"/>
          <w:szCs w:val="22"/>
        </w:rPr>
      </w:pPr>
      <w:r>
        <w:fldChar w:fldCharType="begin"/>
      </w:r>
      <w:r>
        <w:instrText xml:space="preserve"> HYPERLINK \l "_Toc151741062" </w:instrText>
      </w:r>
      <w:r>
        <w:fldChar w:fldCharType="separate"/>
      </w:r>
      <w:r>
        <w:rPr>
          <w:rStyle w:val="13"/>
          <w:rFonts w:ascii="黑体" w:eastAsia="黑体"/>
        </w:rPr>
        <w:t>附录A</w:t>
      </w:r>
      <w:r>
        <w:rPr>
          <w:rStyle w:val="13"/>
          <w:rFonts w:hint="eastAsia" w:ascii="黑体" w:eastAsia="黑体"/>
        </w:rPr>
        <w:t>（资料性）</w:t>
      </w:r>
      <w:r>
        <w:rPr>
          <w:rStyle w:val="13"/>
          <w:rFonts w:ascii="黑体" w:eastAsia="黑体"/>
        </w:rPr>
        <w:t xml:space="preserve">  公共信用信息重要标准明细</w:t>
      </w:r>
      <w:r>
        <w:tab/>
      </w:r>
      <w:r>
        <w:fldChar w:fldCharType="begin"/>
      </w:r>
      <w:r>
        <w:instrText xml:space="preserve"> PAGEREF _Toc151741062 \h </w:instrText>
      </w:r>
      <w:r>
        <w:fldChar w:fldCharType="separate"/>
      </w:r>
      <w:r>
        <w:t>10</w:t>
      </w:r>
      <w:r>
        <w:fldChar w:fldCharType="end"/>
      </w:r>
      <w:r>
        <w:fldChar w:fldCharType="end"/>
      </w:r>
    </w:p>
    <w:p>
      <w:pPr>
        <w:pStyle w:val="7"/>
        <w:spacing w:before="78" w:after="78"/>
        <w:rPr>
          <w:rFonts w:asciiTheme="minorHAnsi" w:hAnsiTheme="minorHAnsi" w:eastAsiaTheme="minorEastAsia" w:cstheme="minorBidi"/>
          <w:szCs w:val="22"/>
        </w:rPr>
      </w:pPr>
      <w:r>
        <w:fldChar w:fldCharType="begin"/>
      </w:r>
      <w:r>
        <w:instrText xml:space="preserve"> HYPERLINK \l "_Toc151741063" </w:instrText>
      </w:r>
      <w:r>
        <w:fldChar w:fldCharType="separate"/>
      </w:r>
      <w:r>
        <w:rPr>
          <w:rStyle w:val="13"/>
          <w:rFonts w:ascii="黑体" w:eastAsia="黑体"/>
        </w:rPr>
        <w:t>附录B</w:t>
      </w:r>
      <w:r>
        <w:rPr>
          <w:rStyle w:val="13"/>
          <w:rFonts w:hint="eastAsia" w:ascii="黑体" w:eastAsia="黑体"/>
        </w:rPr>
        <w:t>（资料性）</w:t>
      </w:r>
      <w:r>
        <w:rPr>
          <w:rStyle w:val="13"/>
          <w:rFonts w:ascii="黑体" w:eastAsia="黑体"/>
        </w:rPr>
        <w:t xml:space="preserve">  公共信用信息标准统计表</w:t>
      </w:r>
      <w:r>
        <w:tab/>
      </w:r>
      <w:r>
        <w:fldChar w:fldCharType="begin"/>
      </w:r>
      <w:r>
        <w:instrText xml:space="preserve"> PAGEREF _Toc151741063 \h </w:instrText>
      </w:r>
      <w:r>
        <w:fldChar w:fldCharType="separate"/>
      </w:r>
      <w:r>
        <w:t>12</w:t>
      </w:r>
      <w:r>
        <w:fldChar w:fldCharType="end"/>
      </w:r>
      <w:r>
        <w:fldChar w:fldCharType="end"/>
      </w:r>
    </w:p>
    <w:p>
      <w:pPr>
        <w:pStyle w:val="8"/>
      </w:pPr>
      <w:r>
        <w:fldChar w:fldCharType="end"/>
      </w:r>
    </w:p>
    <w:p>
      <w:pPr>
        <w:pStyle w:val="29"/>
      </w:pPr>
      <w:bookmarkStart w:id="17" w:name="_Toc151741021"/>
      <w:bookmarkStart w:id="18" w:name="_Toc324431503"/>
      <w:r>
        <w:rPr>
          <w:rFonts w:hint="eastAsia"/>
        </w:rPr>
        <w:t>前</w:t>
      </w:r>
      <w:bookmarkStart w:id="19" w:name="BKQY"/>
      <w:r>
        <w:t>  </w:t>
      </w:r>
      <w:r>
        <w:rPr>
          <w:rFonts w:hint="eastAsia"/>
        </w:rPr>
        <w:t>言</w:t>
      </w:r>
      <w:bookmarkEnd w:id="15"/>
      <w:bookmarkEnd w:id="17"/>
      <w:bookmarkEnd w:id="18"/>
      <w:bookmarkEnd w:id="19"/>
    </w:p>
    <w:p>
      <w:pPr>
        <w:pStyle w:val="15"/>
      </w:pPr>
      <w:r>
        <w:rPr>
          <w:rFonts w:hint="eastAsia"/>
        </w:rPr>
        <w:t>本文件按照GB/T 1.1—2020《标准化工作导则  第1部分：标准化文件的结构和起草规则》的规定起草。</w:t>
      </w:r>
    </w:p>
    <w:p>
      <w:pPr>
        <w:pStyle w:val="15"/>
      </w:pPr>
      <w:r>
        <w:rPr>
          <w:rFonts w:hint="eastAsia"/>
        </w:rPr>
        <w:t>本文件由江苏省发展和改革委员会提出并归口。</w:t>
      </w:r>
    </w:p>
    <w:p>
      <w:pPr>
        <w:pStyle w:val="15"/>
      </w:pPr>
      <w:r>
        <w:rPr>
          <w:rFonts w:hint="eastAsia"/>
        </w:rPr>
        <w:t>本文件起草单位：江苏省战略与发展研究中心（江苏省信息中心）、江苏省社会信用体系建设领导小组办公室、国家公共信用信息中心、南京市公共信用信息中心、连云港市公共信用信息中心、扬州市大数据管理中心、苏州市公共信用信息中心。</w:t>
      </w:r>
    </w:p>
    <w:p>
      <w:pPr>
        <w:pStyle w:val="15"/>
      </w:pPr>
      <w:r>
        <w:rPr>
          <w:rFonts w:hint="eastAsia"/>
        </w:rPr>
        <w:t>本文件主要起草人：钟鹤翔、谈天、李鑫、陈淑敏、孟凡、顾遵雷、施歌、徐渠、陶雯、杨潇潇、冯彩虹、王笑、姚智轶、郭冠中、陈泷、刘建凤、谭梦薇、刘丹丹、李强、朱峰。</w:t>
      </w:r>
    </w:p>
    <w:p>
      <w:pPr>
        <w:pStyle w:val="35"/>
      </w:pPr>
      <w:bookmarkStart w:id="20" w:name="StandardName"/>
      <w:bookmarkStart w:id="21" w:name="_Toc491963528"/>
      <w:bookmarkStart w:id="22" w:name="_Toc501441224"/>
      <w:bookmarkStart w:id="23" w:name="_Toc477839764"/>
      <w:bookmarkStart w:id="24" w:name="_Toc29384"/>
      <w:bookmarkStart w:id="25" w:name="_Toc151741022"/>
      <w:r>
        <w:rPr>
          <w:rFonts w:hint="eastAsia"/>
        </w:rPr>
        <w:t>公共</w:t>
      </w:r>
      <w:bookmarkEnd w:id="20"/>
      <w:r>
        <w:rPr>
          <w:rFonts w:hint="eastAsia"/>
        </w:rPr>
        <w:t>信用信息</w:t>
      </w:r>
      <w:bookmarkEnd w:id="21"/>
      <w:bookmarkEnd w:id="22"/>
      <w:bookmarkEnd w:id="23"/>
      <w:bookmarkEnd w:id="24"/>
      <w:r>
        <w:rPr>
          <w:rFonts w:hint="eastAsia"/>
        </w:rPr>
        <w:t>标准体系建设指南</w:t>
      </w:r>
      <w:bookmarkEnd w:id="25"/>
    </w:p>
    <w:p>
      <w:pPr>
        <w:pStyle w:val="31"/>
        <w:numPr>
          <w:ilvl w:val="0"/>
          <w:numId w:val="3"/>
        </w:numPr>
      </w:pPr>
      <w:bookmarkStart w:id="26" w:name="_Toc151741023"/>
      <w:r>
        <w:rPr>
          <w:rFonts w:hint="eastAsia"/>
        </w:rPr>
        <w:t>范围</w:t>
      </w:r>
      <w:bookmarkEnd w:id="26"/>
    </w:p>
    <w:p>
      <w:pPr>
        <w:pStyle w:val="15"/>
      </w:pPr>
      <w:r>
        <w:rPr>
          <w:rFonts w:hint="eastAsia"/>
        </w:rPr>
        <w:t>本文件规定了公共信用信息标准体系建设的</w:t>
      </w:r>
      <w:r>
        <w:t>基本原则</w:t>
      </w:r>
      <w:r>
        <w:rPr>
          <w:rFonts w:hint="eastAsia"/>
        </w:rPr>
        <w:t>、</w:t>
      </w:r>
      <w:r>
        <w:t>建设</w:t>
      </w:r>
      <w:r>
        <w:rPr>
          <w:rFonts w:hint="eastAsia"/>
        </w:rPr>
        <w:t>内容的架构和</w:t>
      </w:r>
      <w:r>
        <w:t>使用要求</w:t>
      </w:r>
      <w:r>
        <w:rPr>
          <w:rFonts w:hint="eastAsia"/>
        </w:rPr>
        <w:t>。</w:t>
      </w:r>
    </w:p>
    <w:p>
      <w:pPr>
        <w:pStyle w:val="15"/>
      </w:pPr>
      <w:r>
        <w:rPr>
          <w:rFonts w:hint="eastAsia"/>
        </w:rPr>
        <w:t>本文件适用于公共信用</w:t>
      </w:r>
      <w:r>
        <w:t>信息管理机构</w:t>
      </w:r>
      <w:r>
        <w:rPr>
          <w:rFonts w:hint="eastAsia"/>
        </w:rPr>
        <w:t>开展公共信用信息标准体系建设。</w:t>
      </w:r>
    </w:p>
    <w:p>
      <w:pPr>
        <w:pStyle w:val="31"/>
        <w:numPr>
          <w:ilvl w:val="0"/>
          <w:numId w:val="3"/>
        </w:numPr>
      </w:pPr>
      <w:bookmarkStart w:id="27" w:name="_Toc151741024"/>
      <w:r>
        <w:rPr>
          <w:rFonts w:hint="eastAsia"/>
        </w:rPr>
        <w:t>规范性引用文件</w:t>
      </w:r>
      <w:bookmarkEnd w:id="27"/>
    </w:p>
    <w:p>
      <w:pPr>
        <w:pStyle w:val="15"/>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15"/>
      </w:pPr>
      <w:r>
        <w:rPr>
          <w:rFonts w:hint="eastAsia"/>
        </w:rPr>
        <w:t>GB/T 22117—2018  信用  基本术语</w:t>
      </w:r>
    </w:p>
    <w:p>
      <w:pPr>
        <w:pStyle w:val="15"/>
      </w:pPr>
      <w:r>
        <w:t>DB32/T 3892</w:t>
      </w:r>
      <w:r>
        <w:rPr>
          <w:rFonts w:hint="eastAsia"/>
        </w:rPr>
        <w:t>—</w:t>
      </w:r>
      <w:r>
        <w:t xml:space="preserve">2020 </w:t>
      </w:r>
      <w:r>
        <w:rPr>
          <w:rFonts w:hint="eastAsia"/>
        </w:rPr>
        <w:t xml:space="preserve"> 法人</w:t>
      </w:r>
      <w:r>
        <w:t>和其他组织</w:t>
      </w:r>
      <w:r>
        <w:rPr>
          <w:rFonts w:hint="eastAsia"/>
        </w:rPr>
        <w:t>公共</w:t>
      </w:r>
      <w:r>
        <w:t>信用信息</w:t>
      </w:r>
      <w:r>
        <w:rPr>
          <w:rFonts w:hint="eastAsia"/>
        </w:rPr>
        <w:t>服务</w:t>
      </w:r>
      <w:r>
        <w:t>规范</w:t>
      </w:r>
    </w:p>
    <w:p>
      <w:pPr>
        <w:pStyle w:val="15"/>
      </w:pPr>
      <w:r>
        <w:t>DB32/T 4143</w:t>
      </w:r>
      <w:r>
        <w:rPr>
          <w:rFonts w:hint="eastAsia"/>
        </w:rPr>
        <w:t>—</w:t>
      </w:r>
      <w:r>
        <w:t xml:space="preserve">2021 </w:t>
      </w:r>
      <w:r>
        <w:rPr>
          <w:rFonts w:hint="eastAsia"/>
        </w:rPr>
        <w:t xml:space="preserve"> 公共</w:t>
      </w:r>
      <w:r>
        <w:t>信用信息归集规范</w:t>
      </w:r>
    </w:p>
    <w:p>
      <w:pPr>
        <w:pStyle w:val="31"/>
        <w:numPr>
          <w:ilvl w:val="0"/>
          <w:numId w:val="3"/>
        </w:numPr>
      </w:pPr>
      <w:bookmarkStart w:id="28" w:name="_Toc151741025"/>
      <w:r>
        <w:rPr>
          <w:rFonts w:hint="eastAsia"/>
        </w:rPr>
        <w:t>术语和定义</w:t>
      </w:r>
      <w:bookmarkEnd w:id="28"/>
    </w:p>
    <w:p>
      <w:pPr>
        <w:pStyle w:val="15"/>
      </w:pPr>
      <w:r>
        <w:rPr>
          <w:rFonts w:hint="eastAsia"/>
        </w:rPr>
        <w:t>GB/T 22117—2018和 DB32/T</w:t>
      </w:r>
      <w:r>
        <w:t xml:space="preserve"> 4143</w:t>
      </w:r>
      <w:r>
        <w:rPr>
          <w:rFonts w:hint="eastAsia"/>
        </w:rPr>
        <w:t>—</w:t>
      </w:r>
      <w:r>
        <w:t>2021</w:t>
      </w:r>
      <w:r>
        <w:rPr>
          <w:rFonts w:hint="eastAsia"/>
        </w:rPr>
        <w:t>界定的以及下列术语和定义适用于本文件。</w:t>
      </w:r>
    </w:p>
    <w:p>
      <w:pPr>
        <w:pStyle w:val="22"/>
        <w:numPr>
          <w:ilvl w:val="1"/>
          <w:numId w:val="3"/>
        </w:numPr>
      </w:pPr>
      <w:bookmarkStart w:id="29" w:name="_Toc131177597"/>
      <w:bookmarkEnd w:id="29"/>
      <w:bookmarkStart w:id="30" w:name="_Toc477839770"/>
      <w:bookmarkEnd w:id="30"/>
      <w:bookmarkStart w:id="31" w:name="_Toc151741026"/>
      <w:bookmarkEnd w:id="31"/>
      <w:bookmarkStart w:id="32" w:name="_Toc477839768"/>
      <w:bookmarkEnd w:id="32"/>
      <w:bookmarkStart w:id="33" w:name="_Toc1925"/>
      <w:bookmarkEnd w:id="33"/>
      <w:bookmarkStart w:id="34" w:name="_Toc491963532"/>
      <w:bookmarkEnd w:id="34"/>
      <w:bookmarkStart w:id="35" w:name="_Toc501441228"/>
      <w:bookmarkEnd w:id="35"/>
      <w:bookmarkStart w:id="36" w:name="_Toc90822291"/>
      <w:bookmarkEnd w:id="36"/>
      <w:bookmarkStart w:id="37" w:name="_Toc501441230"/>
      <w:bookmarkEnd w:id="37"/>
      <w:bookmarkStart w:id="38" w:name="_Toc151561747"/>
      <w:bookmarkEnd w:id="38"/>
      <w:bookmarkStart w:id="39" w:name="_Toc27407"/>
      <w:bookmarkEnd w:id="39"/>
      <w:bookmarkStart w:id="40" w:name="_Toc151561564"/>
      <w:bookmarkEnd w:id="40"/>
      <w:bookmarkStart w:id="41" w:name="_Toc19243"/>
      <w:bookmarkEnd w:id="41"/>
      <w:bookmarkStart w:id="42" w:name="_Toc14078"/>
      <w:bookmarkEnd w:id="42"/>
      <w:bookmarkStart w:id="43" w:name="_Toc131177595"/>
      <w:bookmarkEnd w:id="43"/>
      <w:bookmarkStart w:id="44" w:name="_Toc90822289"/>
      <w:bookmarkEnd w:id="44"/>
      <w:bookmarkStart w:id="45" w:name="_Toc491963534"/>
      <w:bookmarkEnd w:id="45"/>
    </w:p>
    <w:p>
      <w:pPr>
        <w:pStyle w:val="22"/>
        <w:numPr>
          <w:ilvl w:val="0"/>
          <w:numId w:val="0"/>
        </w:numPr>
        <w:spacing w:after="0" w:afterLines="0"/>
        <w:ind w:firstLine="420" w:firstLineChars="200"/>
      </w:pPr>
      <w:bookmarkStart w:id="46" w:name="_Toc491963535"/>
      <w:bookmarkStart w:id="47" w:name="_Toc501441231"/>
      <w:bookmarkStart w:id="48" w:name="_Toc90822292"/>
      <w:bookmarkStart w:id="49" w:name="_Toc1844"/>
      <w:bookmarkStart w:id="50" w:name="_Toc477839771"/>
      <w:bookmarkStart w:id="51" w:name="_Toc26087"/>
      <w:bookmarkStart w:id="52" w:name="_Toc131177598"/>
      <w:bookmarkStart w:id="53" w:name="_Toc151561565"/>
      <w:bookmarkStart w:id="54" w:name="_Toc151741027"/>
      <w:bookmarkStart w:id="55" w:name="_Toc151561748"/>
      <w:r>
        <w:rPr>
          <w:rFonts w:hint="eastAsia"/>
        </w:rPr>
        <w:t xml:space="preserve">信用  </w:t>
      </w:r>
      <w:bookmarkEnd w:id="46"/>
      <w:bookmarkEnd w:id="47"/>
      <w:bookmarkEnd w:id="48"/>
      <w:bookmarkEnd w:id="49"/>
      <w:bookmarkEnd w:id="50"/>
      <w:bookmarkEnd w:id="51"/>
      <w:bookmarkEnd w:id="52"/>
      <w:r>
        <w:t>credit</w:t>
      </w:r>
      <w:bookmarkEnd w:id="53"/>
      <w:bookmarkEnd w:id="54"/>
      <w:bookmarkEnd w:id="55"/>
    </w:p>
    <w:p>
      <w:pPr>
        <w:ind w:firstLine="420" w:firstLineChars="200"/>
        <w:rPr>
          <w:kern w:val="0"/>
        </w:rPr>
      </w:pPr>
      <w:r>
        <w:rPr>
          <w:rFonts w:hint="eastAsia"/>
          <w:kern w:val="0"/>
        </w:rPr>
        <w:t>个人或</w:t>
      </w:r>
      <w:r>
        <w:rPr>
          <w:kern w:val="0"/>
        </w:rPr>
        <w:t>组织履行承诺的意愿和能力</w:t>
      </w:r>
      <w:r>
        <w:rPr>
          <w:rFonts w:hint="eastAsia"/>
          <w:kern w:val="0"/>
        </w:rPr>
        <w:t>。</w:t>
      </w:r>
    </w:p>
    <w:p>
      <w:pPr>
        <w:ind w:firstLine="420" w:firstLineChars="200"/>
      </w:pPr>
      <w:r>
        <w:t>注1：</w:t>
      </w:r>
      <w:r>
        <w:rPr>
          <w:rFonts w:hint="eastAsia"/>
        </w:rPr>
        <w:t>承诺包括</w:t>
      </w:r>
      <w:r>
        <w:t>法律法规和强制性标准规定的、合同条款等契约约定的、社会合理期望等社会责任的内容</w:t>
      </w:r>
      <w:r>
        <w:rPr>
          <w:rFonts w:hint="eastAsia"/>
        </w:rPr>
        <w:t>。</w:t>
      </w:r>
    </w:p>
    <w:p>
      <w:pPr>
        <w:ind w:firstLine="420" w:firstLineChars="200"/>
      </w:pPr>
      <w:r>
        <w:t>注2：</w:t>
      </w:r>
      <w:r>
        <w:rPr>
          <w:rFonts w:hint="eastAsia"/>
        </w:rPr>
        <w:t>在经济</w:t>
      </w:r>
      <w:r>
        <w:t>领域，信用的含义等同于交易信用，是指交易各方在信任基础上，不用</w:t>
      </w:r>
      <w:r>
        <w:rPr>
          <w:rFonts w:hint="eastAsia"/>
        </w:rPr>
        <w:t>立即</w:t>
      </w:r>
      <w:r>
        <w:t>付款或担保就可获得资金、物资或服务的能力</w:t>
      </w:r>
      <w:r>
        <w:rPr>
          <w:rFonts w:hint="eastAsia"/>
        </w:rPr>
        <w:t>。</w:t>
      </w:r>
      <w:r>
        <w:t xml:space="preserve">这种能力以再约定期限内履约为条件，并可以使用货币单位直接度量。 </w:t>
      </w:r>
    </w:p>
    <w:p>
      <w:pPr>
        <w:ind w:firstLine="420" w:firstLineChars="200"/>
      </w:pPr>
      <w:r>
        <w:rPr>
          <w:rFonts w:hint="eastAsia"/>
        </w:rPr>
        <w:t>注3：</w:t>
      </w:r>
      <w:r>
        <w:t>在社会领域，信用难以用货币度量。</w:t>
      </w:r>
    </w:p>
    <w:p>
      <w:pPr>
        <w:ind w:firstLine="420" w:firstLineChars="200"/>
      </w:pPr>
      <w:r>
        <w:t>[来源</w:t>
      </w:r>
      <w:r>
        <w:rPr>
          <w:rFonts w:hint="eastAsia"/>
        </w:rPr>
        <w:t>：</w:t>
      </w:r>
      <w:r>
        <w:t>GB/T 22117</w:t>
      </w:r>
      <w:r>
        <w:rPr>
          <w:rFonts w:hint="eastAsia"/>
        </w:rPr>
        <w:t>—2018</w:t>
      </w:r>
      <w:r>
        <w:t>，2.1]</w:t>
      </w:r>
    </w:p>
    <w:p>
      <w:pPr>
        <w:pStyle w:val="22"/>
        <w:numPr>
          <w:ilvl w:val="1"/>
          <w:numId w:val="3"/>
        </w:numPr>
      </w:pPr>
      <w:bookmarkStart w:id="56" w:name="_Toc90822293"/>
      <w:bookmarkEnd w:id="56"/>
      <w:bookmarkStart w:id="57" w:name="_Toc151741028"/>
      <w:bookmarkEnd w:id="57"/>
      <w:bookmarkStart w:id="58" w:name="_Toc131177599"/>
      <w:bookmarkEnd w:id="58"/>
      <w:bookmarkStart w:id="59" w:name="_Toc151561566"/>
      <w:bookmarkEnd w:id="59"/>
      <w:bookmarkStart w:id="60" w:name="_Toc151561749"/>
      <w:bookmarkEnd w:id="60"/>
      <w:bookmarkStart w:id="61" w:name="_Toc21689"/>
      <w:bookmarkEnd w:id="61"/>
    </w:p>
    <w:p>
      <w:pPr>
        <w:pStyle w:val="22"/>
        <w:numPr>
          <w:ilvl w:val="0"/>
          <w:numId w:val="0"/>
        </w:numPr>
        <w:spacing w:after="0" w:afterLines="0"/>
        <w:ind w:firstLine="420" w:firstLineChars="200"/>
      </w:pPr>
      <w:bookmarkStart w:id="62" w:name="_Toc151561567"/>
      <w:bookmarkStart w:id="63" w:name="_Toc151741029"/>
      <w:bookmarkStart w:id="64" w:name="_Toc151561750"/>
      <w:r>
        <w:rPr>
          <w:rFonts w:hint="eastAsia"/>
        </w:rPr>
        <w:t xml:space="preserve">信用主体  </w:t>
      </w:r>
      <w:r>
        <w:t>subject of credit</w:t>
      </w:r>
      <w:bookmarkEnd w:id="62"/>
      <w:bookmarkEnd w:id="63"/>
      <w:bookmarkEnd w:id="64"/>
    </w:p>
    <w:p>
      <w:pPr>
        <w:pStyle w:val="15"/>
      </w:pPr>
      <w:r>
        <w:rPr>
          <w:rFonts w:hint="eastAsia"/>
        </w:rPr>
        <w:t>参与</w:t>
      </w:r>
      <w:r>
        <w:t>信用</w:t>
      </w:r>
      <w:r>
        <w:rPr>
          <w:rFonts w:hint="eastAsia"/>
        </w:rPr>
        <w:t>活动</w:t>
      </w:r>
      <w:r>
        <w:t>的个人或组织</w:t>
      </w:r>
      <w:r>
        <w:rPr>
          <w:rFonts w:hint="eastAsia"/>
        </w:rPr>
        <w:t>。</w:t>
      </w:r>
    </w:p>
    <w:p>
      <w:pPr>
        <w:ind w:firstLine="420" w:firstLineChars="200"/>
      </w:pPr>
      <w:r>
        <w:t>[来源</w:t>
      </w:r>
      <w:r>
        <w:rPr>
          <w:rFonts w:hint="eastAsia"/>
        </w:rPr>
        <w:t>：</w:t>
      </w:r>
      <w:r>
        <w:t>GB/T 22117</w:t>
      </w:r>
      <w:r>
        <w:rPr>
          <w:rFonts w:hint="eastAsia"/>
        </w:rPr>
        <w:t>—2018</w:t>
      </w:r>
      <w:r>
        <w:t>，2.4]</w:t>
      </w:r>
    </w:p>
    <w:p>
      <w:pPr>
        <w:pStyle w:val="22"/>
        <w:numPr>
          <w:ilvl w:val="1"/>
          <w:numId w:val="3"/>
        </w:numPr>
      </w:pPr>
      <w:bookmarkStart w:id="65" w:name="_Toc151741030"/>
      <w:bookmarkEnd w:id="65"/>
      <w:bookmarkStart w:id="66" w:name="_Toc151561751"/>
      <w:bookmarkEnd w:id="66"/>
      <w:bookmarkStart w:id="67" w:name="_Toc151561568"/>
      <w:bookmarkEnd w:id="67"/>
    </w:p>
    <w:p>
      <w:pPr>
        <w:pStyle w:val="22"/>
        <w:numPr>
          <w:ilvl w:val="0"/>
          <w:numId w:val="0"/>
        </w:numPr>
        <w:spacing w:after="0" w:afterLines="0"/>
        <w:ind w:firstLine="420" w:firstLineChars="200"/>
      </w:pPr>
      <w:bookmarkStart w:id="68" w:name="_Toc491963533"/>
      <w:bookmarkStart w:id="69" w:name="_Toc131177596"/>
      <w:bookmarkStart w:id="70" w:name="_Toc151561569"/>
      <w:bookmarkStart w:id="71" w:name="_Toc151561752"/>
      <w:bookmarkStart w:id="72" w:name="_Toc90822290"/>
      <w:bookmarkStart w:id="73" w:name="_Toc16818"/>
      <w:bookmarkStart w:id="74" w:name="_Toc22925"/>
      <w:bookmarkStart w:id="75" w:name="_Toc151741031"/>
      <w:bookmarkStart w:id="76" w:name="_Toc501441229"/>
      <w:bookmarkStart w:id="77" w:name="_Toc477839769"/>
      <w:r>
        <w:rPr>
          <w:rFonts w:hint="eastAsia"/>
        </w:rPr>
        <w:t xml:space="preserve">公共信用信息  </w:t>
      </w:r>
      <w:r>
        <w:t>public credit information</w:t>
      </w:r>
      <w:bookmarkEnd w:id="68"/>
      <w:bookmarkEnd w:id="69"/>
      <w:bookmarkEnd w:id="70"/>
      <w:bookmarkEnd w:id="71"/>
      <w:bookmarkEnd w:id="72"/>
      <w:bookmarkEnd w:id="73"/>
      <w:bookmarkEnd w:id="74"/>
      <w:bookmarkEnd w:id="75"/>
      <w:bookmarkEnd w:id="76"/>
      <w:bookmarkEnd w:id="77"/>
    </w:p>
    <w:p>
      <w:pPr>
        <w:pStyle w:val="15"/>
      </w:pPr>
      <w:r>
        <w:rPr>
          <w:rFonts w:hint="eastAsia"/>
        </w:rPr>
        <w:t>国家机关和法律、法规授权的具有管理公共事务职能的组织、</w:t>
      </w:r>
      <w:r>
        <w:t>人民团体</w:t>
      </w:r>
      <w:r>
        <w:rPr>
          <w:rFonts w:hint="eastAsia"/>
        </w:rPr>
        <w:t>，在依法履行职责和提供公共服务过程中产生、获取的信用信息。</w:t>
      </w:r>
    </w:p>
    <w:p>
      <w:pPr>
        <w:ind w:firstLine="420" w:firstLineChars="200"/>
      </w:pPr>
      <w:r>
        <w:t>[来源</w:t>
      </w:r>
      <w:r>
        <w:rPr>
          <w:rFonts w:hint="eastAsia"/>
        </w:rPr>
        <w:t>：</w:t>
      </w:r>
      <w:r>
        <w:t>DB32/T 4143</w:t>
      </w:r>
      <w:r>
        <w:rPr>
          <w:rFonts w:hint="eastAsia"/>
        </w:rPr>
        <w:t>—</w:t>
      </w:r>
      <w:r>
        <w:t>2021，3.1]</w:t>
      </w:r>
    </w:p>
    <w:p>
      <w:pPr>
        <w:ind w:firstLine="420" w:firstLineChars="200"/>
      </w:pPr>
    </w:p>
    <w:p>
      <w:pPr>
        <w:ind w:firstLine="420" w:firstLineChars="200"/>
      </w:pPr>
    </w:p>
    <w:p>
      <w:pPr>
        <w:pStyle w:val="22"/>
        <w:numPr>
          <w:ilvl w:val="1"/>
          <w:numId w:val="3"/>
        </w:numPr>
      </w:pPr>
      <w:bookmarkStart w:id="78" w:name="_Toc151741032"/>
      <w:bookmarkEnd w:id="78"/>
    </w:p>
    <w:p>
      <w:pPr>
        <w:pStyle w:val="22"/>
        <w:numPr>
          <w:ilvl w:val="0"/>
          <w:numId w:val="0"/>
        </w:numPr>
        <w:spacing w:after="0" w:afterLines="0"/>
        <w:ind w:firstLine="420" w:firstLineChars="200"/>
      </w:pPr>
      <w:bookmarkStart w:id="79" w:name="_Toc151741033"/>
      <w:r>
        <w:rPr>
          <w:rFonts w:hint="eastAsia"/>
        </w:rPr>
        <w:t xml:space="preserve">公共信用信息系统  </w:t>
      </w:r>
      <w:r>
        <w:t>public credit information system</w:t>
      </w:r>
      <w:bookmarkEnd w:id="79"/>
    </w:p>
    <w:p>
      <w:pPr>
        <w:pStyle w:val="15"/>
      </w:pPr>
      <w:r>
        <w:rPr>
          <w:rFonts w:hint="eastAsia"/>
        </w:rPr>
        <w:t>依托电子</w:t>
      </w:r>
      <w:r>
        <w:t>政务外网和互联网，通过构建统一数据交换接口，归集、整理、</w:t>
      </w:r>
      <w:r>
        <w:rPr>
          <w:rFonts w:hint="eastAsia"/>
        </w:rPr>
        <w:t>保存</w:t>
      </w:r>
      <w:r>
        <w:t>、加工和共享公共信用信息的数据库及相关服务系统</w:t>
      </w:r>
      <w:r>
        <w:rPr>
          <w:rFonts w:hint="eastAsia"/>
        </w:rPr>
        <w:t>。</w:t>
      </w:r>
    </w:p>
    <w:p>
      <w:pPr>
        <w:ind w:firstLine="420" w:firstLineChars="200"/>
      </w:pPr>
      <w:r>
        <w:t>[来源</w:t>
      </w:r>
      <w:r>
        <w:rPr>
          <w:rFonts w:hint="eastAsia"/>
        </w:rPr>
        <w:t>：</w:t>
      </w:r>
      <w:r>
        <w:t>DB32/T 3892</w:t>
      </w:r>
      <w:r>
        <w:rPr>
          <w:rFonts w:hint="eastAsia"/>
        </w:rPr>
        <w:t>—</w:t>
      </w:r>
      <w:r>
        <w:t>2020，3.4]</w:t>
      </w:r>
    </w:p>
    <w:p>
      <w:pPr>
        <w:pStyle w:val="22"/>
        <w:numPr>
          <w:ilvl w:val="1"/>
          <w:numId w:val="3"/>
        </w:numPr>
      </w:pPr>
      <w:bookmarkStart w:id="80" w:name="_Toc151561753"/>
      <w:bookmarkEnd w:id="80"/>
      <w:bookmarkStart w:id="81" w:name="_Toc151741034"/>
      <w:bookmarkEnd w:id="81"/>
      <w:bookmarkStart w:id="82" w:name="_Toc151561570"/>
      <w:bookmarkEnd w:id="82"/>
    </w:p>
    <w:p>
      <w:pPr>
        <w:pStyle w:val="22"/>
        <w:numPr>
          <w:ilvl w:val="0"/>
          <w:numId w:val="0"/>
        </w:numPr>
        <w:spacing w:after="0" w:afterLines="0"/>
        <w:ind w:firstLine="420" w:firstLineChars="200"/>
      </w:pPr>
      <w:bookmarkStart w:id="83" w:name="_Toc25059"/>
      <w:bookmarkStart w:id="84" w:name="_Toc151561754"/>
      <w:bookmarkStart w:id="85" w:name="_Toc90822294"/>
      <w:bookmarkStart w:id="86" w:name="_Toc151561571"/>
      <w:bookmarkStart w:id="87" w:name="_Toc131177600"/>
      <w:bookmarkStart w:id="88" w:name="_Toc151741035"/>
      <w:r>
        <w:rPr>
          <w:rFonts w:hint="eastAsia"/>
        </w:rPr>
        <w:t>公共</w:t>
      </w:r>
      <w:r>
        <w:t>信用信息</w:t>
      </w:r>
      <w:r>
        <w:rPr>
          <w:rFonts w:hint="eastAsia"/>
        </w:rPr>
        <w:t xml:space="preserve">标准  </w:t>
      </w:r>
      <w:bookmarkEnd w:id="83"/>
      <w:bookmarkEnd w:id="84"/>
      <w:bookmarkEnd w:id="85"/>
      <w:bookmarkEnd w:id="86"/>
      <w:bookmarkEnd w:id="87"/>
      <w:r>
        <w:t>public credit information standard</w:t>
      </w:r>
      <w:bookmarkEnd w:id="88"/>
    </w:p>
    <w:p>
      <w:pPr>
        <w:ind w:firstLine="420" w:firstLineChars="200"/>
      </w:pPr>
      <w:r>
        <w:rPr>
          <w:rFonts w:hint="eastAsia"/>
        </w:rPr>
        <w:t>适用于</w:t>
      </w:r>
      <w:r>
        <w:t>公共信用信息采集、</w:t>
      </w:r>
      <w:r>
        <w:rPr>
          <w:rFonts w:hint="eastAsia"/>
        </w:rPr>
        <w:t>归集、</w:t>
      </w:r>
      <w:r>
        <w:t>存储、加工、应用等活动的</w:t>
      </w:r>
      <w:r>
        <w:rPr>
          <w:rFonts w:hint="eastAsia"/>
        </w:rPr>
        <w:t>规范要求</w:t>
      </w:r>
      <w:r>
        <w:t xml:space="preserve">。 </w:t>
      </w:r>
    </w:p>
    <w:p>
      <w:pPr>
        <w:pStyle w:val="22"/>
        <w:numPr>
          <w:ilvl w:val="1"/>
          <w:numId w:val="3"/>
        </w:numPr>
      </w:pPr>
      <w:bookmarkStart w:id="89" w:name="_Toc1650"/>
      <w:bookmarkEnd w:id="89"/>
      <w:bookmarkStart w:id="90" w:name="_Toc131177601"/>
      <w:bookmarkEnd w:id="90"/>
      <w:bookmarkStart w:id="91" w:name="_Toc90822295"/>
      <w:bookmarkEnd w:id="91"/>
      <w:bookmarkStart w:id="92" w:name="_Toc151561572"/>
      <w:bookmarkEnd w:id="92"/>
      <w:bookmarkStart w:id="93" w:name="_Toc151561755"/>
      <w:bookmarkEnd w:id="93"/>
      <w:bookmarkStart w:id="94" w:name="_Toc151741036"/>
      <w:bookmarkEnd w:id="94"/>
    </w:p>
    <w:p>
      <w:pPr>
        <w:pStyle w:val="22"/>
        <w:numPr>
          <w:ilvl w:val="0"/>
          <w:numId w:val="0"/>
        </w:numPr>
        <w:spacing w:after="0" w:afterLines="0"/>
        <w:ind w:firstLine="420" w:firstLineChars="200"/>
      </w:pPr>
      <w:bookmarkStart w:id="95" w:name="_Toc151561573"/>
      <w:bookmarkStart w:id="96" w:name="_Toc151561756"/>
      <w:bookmarkStart w:id="97" w:name="_Toc151741037"/>
      <w:r>
        <w:rPr>
          <w:rFonts w:hint="eastAsia"/>
        </w:rPr>
        <w:t>公共</w:t>
      </w:r>
      <w:r>
        <w:t>信用信息</w:t>
      </w:r>
      <w:r>
        <w:rPr>
          <w:rFonts w:hint="eastAsia"/>
        </w:rPr>
        <w:t xml:space="preserve">标准体系  </w:t>
      </w:r>
      <w:r>
        <w:t>standard system of public credit information</w:t>
      </w:r>
      <w:bookmarkEnd w:id="95"/>
      <w:bookmarkEnd w:id="96"/>
      <w:bookmarkEnd w:id="97"/>
    </w:p>
    <w:p>
      <w:pPr>
        <w:ind w:firstLine="420" w:firstLineChars="200"/>
      </w:pPr>
      <w:r>
        <w:t>一定范围内的</w:t>
      </w:r>
      <w:r>
        <w:rPr>
          <w:rFonts w:hint="eastAsia"/>
        </w:rPr>
        <w:t>公共</w:t>
      </w:r>
      <w:r>
        <w:t>信用信息标准按其内在</w:t>
      </w:r>
      <w:r>
        <w:rPr>
          <w:rFonts w:hint="eastAsia"/>
        </w:rPr>
        <w:t>逻辑</w:t>
      </w:r>
      <w:r>
        <w:t xml:space="preserve">联系形成的科学的有机整体。 </w:t>
      </w:r>
    </w:p>
    <w:p>
      <w:pPr>
        <w:pStyle w:val="22"/>
        <w:numPr>
          <w:ilvl w:val="1"/>
          <w:numId w:val="3"/>
        </w:numPr>
      </w:pPr>
      <w:bookmarkStart w:id="98" w:name="_Toc151561757"/>
      <w:bookmarkEnd w:id="98"/>
      <w:bookmarkStart w:id="99" w:name="_Toc151561574"/>
      <w:bookmarkEnd w:id="99"/>
      <w:bookmarkStart w:id="100" w:name="_Toc151741038"/>
      <w:bookmarkEnd w:id="100"/>
    </w:p>
    <w:p>
      <w:pPr>
        <w:pStyle w:val="22"/>
        <w:numPr>
          <w:ilvl w:val="0"/>
          <w:numId w:val="0"/>
        </w:numPr>
        <w:spacing w:after="0" w:afterLines="0"/>
        <w:ind w:firstLine="420" w:firstLineChars="200"/>
      </w:pPr>
      <w:bookmarkStart w:id="101" w:name="_Toc27091"/>
      <w:bookmarkStart w:id="102" w:name="_Toc90822296"/>
      <w:bookmarkStart w:id="103" w:name="_Toc131177602"/>
      <w:bookmarkStart w:id="104" w:name="_Toc151561758"/>
      <w:bookmarkStart w:id="105" w:name="_Toc151561575"/>
      <w:bookmarkStart w:id="106" w:name="_Toc151741039"/>
      <w:r>
        <w:rPr>
          <w:rFonts w:hint="eastAsia"/>
        </w:rPr>
        <w:t xml:space="preserve">信息采集  </w:t>
      </w:r>
      <w:bookmarkEnd w:id="101"/>
      <w:bookmarkEnd w:id="102"/>
      <w:bookmarkEnd w:id="103"/>
      <w:r>
        <w:t>gather information</w:t>
      </w:r>
      <w:bookmarkEnd w:id="104"/>
      <w:bookmarkEnd w:id="105"/>
      <w:bookmarkEnd w:id="106"/>
    </w:p>
    <w:p>
      <w:pPr>
        <w:ind w:firstLine="420" w:firstLineChars="200"/>
      </w:pPr>
      <w:r>
        <w:rPr>
          <w:rFonts w:hint="eastAsia"/>
        </w:rPr>
        <w:t>信息</w:t>
      </w:r>
      <w:r>
        <w:t>产生后由</w:t>
      </w:r>
      <w:r>
        <w:rPr>
          <w:rFonts w:hint="eastAsia"/>
        </w:rPr>
        <w:t>采集单位进行</w:t>
      </w:r>
      <w:r>
        <w:t>标准化</w:t>
      </w:r>
      <w:r>
        <w:rPr>
          <w:rFonts w:hint="eastAsia"/>
        </w:rPr>
        <w:t>记录</w:t>
      </w:r>
      <w:r>
        <w:t>和存储的</w:t>
      </w:r>
      <w:r>
        <w:rPr>
          <w:rFonts w:hint="eastAsia"/>
        </w:rPr>
        <w:t>过程</w:t>
      </w:r>
      <w:r>
        <w:t xml:space="preserve">。 </w:t>
      </w:r>
    </w:p>
    <w:p>
      <w:pPr>
        <w:pStyle w:val="22"/>
        <w:numPr>
          <w:ilvl w:val="1"/>
          <w:numId w:val="3"/>
        </w:numPr>
      </w:pPr>
      <w:bookmarkStart w:id="107" w:name="_Toc151561576"/>
      <w:bookmarkEnd w:id="107"/>
      <w:bookmarkStart w:id="108" w:name="_Toc151741040"/>
      <w:bookmarkEnd w:id="108"/>
      <w:bookmarkStart w:id="109" w:name="_Toc151561759"/>
      <w:bookmarkEnd w:id="109"/>
    </w:p>
    <w:p>
      <w:pPr>
        <w:pStyle w:val="22"/>
        <w:numPr>
          <w:ilvl w:val="0"/>
          <w:numId w:val="0"/>
        </w:numPr>
        <w:spacing w:after="0" w:afterLines="0"/>
        <w:ind w:firstLine="420" w:firstLineChars="200"/>
      </w:pPr>
      <w:bookmarkStart w:id="110" w:name="_Toc151561760"/>
      <w:bookmarkStart w:id="111" w:name="_Toc151561577"/>
      <w:bookmarkStart w:id="112" w:name="_Toc151741041"/>
      <w:r>
        <w:rPr>
          <w:rFonts w:hint="eastAsia"/>
        </w:rPr>
        <w:t xml:space="preserve">信息归集  </w:t>
      </w:r>
      <w:r>
        <w:t>collect information</w:t>
      </w:r>
      <w:bookmarkEnd w:id="110"/>
      <w:bookmarkEnd w:id="111"/>
      <w:bookmarkEnd w:id="112"/>
    </w:p>
    <w:p>
      <w:pPr>
        <w:ind w:firstLine="420" w:firstLineChars="200"/>
      </w:pPr>
      <w:r>
        <w:rPr>
          <w:rFonts w:hint="eastAsia"/>
        </w:rPr>
        <w:t>向公共</w:t>
      </w:r>
      <w:r>
        <w:t>信用信息系统</w:t>
      </w:r>
      <w:r>
        <w:rPr>
          <w:rFonts w:hint="eastAsia"/>
        </w:rPr>
        <w:t>规范化</w:t>
      </w:r>
      <w:r>
        <w:t>提供</w:t>
      </w:r>
      <w:r>
        <w:rPr>
          <w:rFonts w:hint="eastAsia"/>
        </w:rPr>
        <w:t>公共</w:t>
      </w:r>
      <w:r>
        <w:t xml:space="preserve">信用信息的过程。 </w:t>
      </w:r>
    </w:p>
    <w:p>
      <w:pPr>
        <w:pStyle w:val="22"/>
        <w:numPr>
          <w:ilvl w:val="1"/>
          <w:numId w:val="3"/>
        </w:numPr>
      </w:pPr>
      <w:bookmarkStart w:id="113" w:name="_Toc151741042"/>
      <w:bookmarkEnd w:id="113"/>
      <w:bookmarkStart w:id="114" w:name="_Toc151561761"/>
      <w:bookmarkEnd w:id="114"/>
      <w:bookmarkStart w:id="115" w:name="_Toc151561578"/>
      <w:bookmarkEnd w:id="115"/>
    </w:p>
    <w:p>
      <w:pPr>
        <w:pStyle w:val="22"/>
        <w:numPr>
          <w:ilvl w:val="0"/>
          <w:numId w:val="0"/>
        </w:numPr>
        <w:spacing w:after="0" w:afterLines="0"/>
        <w:ind w:firstLine="420" w:firstLineChars="200"/>
      </w:pPr>
      <w:bookmarkStart w:id="116" w:name="_Toc151561579"/>
      <w:bookmarkStart w:id="117" w:name="_Toc151561762"/>
      <w:bookmarkStart w:id="118" w:name="_Toc151741043"/>
      <w:r>
        <w:rPr>
          <w:rFonts w:hint="eastAsia"/>
        </w:rPr>
        <w:t xml:space="preserve">信息处理  </w:t>
      </w:r>
      <w:r>
        <w:t>handle information</w:t>
      </w:r>
      <w:bookmarkEnd w:id="116"/>
      <w:bookmarkEnd w:id="117"/>
      <w:bookmarkEnd w:id="118"/>
    </w:p>
    <w:p>
      <w:pPr>
        <w:ind w:firstLine="420" w:firstLineChars="200"/>
      </w:pPr>
      <w:r>
        <w:rPr>
          <w:rFonts w:hint="eastAsia"/>
        </w:rPr>
        <w:t>公共</w:t>
      </w:r>
      <w:r>
        <w:t>信用信息系统</w:t>
      </w:r>
      <w:r>
        <w:rPr>
          <w:rFonts w:hint="eastAsia"/>
        </w:rPr>
        <w:t>对</w:t>
      </w:r>
      <w:r>
        <w:t>归集到的信息进行</w:t>
      </w:r>
      <w:r>
        <w:rPr>
          <w:rFonts w:hint="eastAsia"/>
        </w:rPr>
        <w:t>重复性</w:t>
      </w:r>
      <w:r>
        <w:t>、</w:t>
      </w:r>
      <w:r>
        <w:rPr>
          <w:rFonts w:hint="eastAsia"/>
        </w:rPr>
        <w:t>规范性</w:t>
      </w:r>
      <w:r>
        <w:t>、有效性</w:t>
      </w:r>
      <w:r>
        <w:rPr>
          <w:rFonts w:hint="eastAsia"/>
        </w:rPr>
        <w:t>、</w:t>
      </w:r>
      <w:r>
        <w:t>完整性</w:t>
      </w:r>
      <w:r>
        <w:rPr>
          <w:rFonts w:hint="eastAsia"/>
        </w:rPr>
        <w:t>等数据</w:t>
      </w:r>
      <w:r>
        <w:t xml:space="preserve">校验的过程。 </w:t>
      </w:r>
    </w:p>
    <w:p>
      <w:pPr>
        <w:pStyle w:val="22"/>
        <w:numPr>
          <w:ilvl w:val="1"/>
          <w:numId w:val="3"/>
        </w:numPr>
      </w:pPr>
      <w:bookmarkStart w:id="119" w:name="_Toc151561580"/>
      <w:bookmarkEnd w:id="119"/>
      <w:bookmarkStart w:id="120" w:name="_Toc151561763"/>
      <w:bookmarkEnd w:id="120"/>
      <w:bookmarkStart w:id="121" w:name="_Toc151741044"/>
      <w:bookmarkEnd w:id="121"/>
    </w:p>
    <w:p>
      <w:pPr>
        <w:pStyle w:val="22"/>
        <w:numPr>
          <w:ilvl w:val="0"/>
          <w:numId w:val="0"/>
        </w:numPr>
        <w:spacing w:after="0" w:afterLines="0"/>
        <w:ind w:firstLine="420" w:firstLineChars="200"/>
      </w:pPr>
      <w:bookmarkStart w:id="122" w:name="_Toc151561581"/>
      <w:bookmarkStart w:id="123" w:name="_Toc151561764"/>
      <w:bookmarkStart w:id="124" w:name="_Toc151741045"/>
      <w:r>
        <w:rPr>
          <w:rFonts w:hint="eastAsia"/>
        </w:rPr>
        <w:t xml:space="preserve">信息应用  </w:t>
      </w:r>
      <w:r>
        <w:t>apply information</w:t>
      </w:r>
      <w:bookmarkEnd w:id="122"/>
      <w:bookmarkEnd w:id="123"/>
      <w:bookmarkEnd w:id="124"/>
    </w:p>
    <w:p>
      <w:pPr>
        <w:ind w:firstLine="420" w:firstLineChars="200"/>
      </w:pPr>
      <w:r>
        <w:rPr>
          <w:rFonts w:hint="eastAsia"/>
        </w:rPr>
        <w:t>公共</w:t>
      </w:r>
      <w:r>
        <w:t>信用信息系统</w:t>
      </w:r>
      <w:r>
        <w:rPr>
          <w:rFonts w:hint="eastAsia"/>
        </w:rPr>
        <w:t>按</w:t>
      </w:r>
      <w:r>
        <w:t>不同目的</w:t>
      </w:r>
      <w:r>
        <w:rPr>
          <w:rFonts w:hint="eastAsia"/>
        </w:rPr>
        <w:t>使用</w:t>
      </w:r>
      <w:r>
        <w:t>信息</w:t>
      </w:r>
      <w:r>
        <w:rPr>
          <w:rFonts w:hint="eastAsia"/>
        </w:rPr>
        <w:t>提供</w:t>
      </w:r>
      <w:r>
        <w:t>各类业务</w:t>
      </w:r>
      <w:r>
        <w:rPr>
          <w:rFonts w:hint="eastAsia"/>
        </w:rPr>
        <w:t>服务</w:t>
      </w:r>
      <w:r>
        <w:t xml:space="preserve">的过程。 </w:t>
      </w:r>
    </w:p>
    <w:p>
      <w:pPr>
        <w:pStyle w:val="22"/>
        <w:numPr>
          <w:ilvl w:val="1"/>
          <w:numId w:val="3"/>
        </w:numPr>
      </w:pPr>
      <w:bookmarkStart w:id="125" w:name="_Toc151561582"/>
      <w:bookmarkEnd w:id="125"/>
      <w:bookmarkStart w:id="126" w:name="_Toc151561765"/>
      <w:bookmarkEnd w:id="126"/>
      <w:bookmarkStart w:id="127" w:name="_Toc151741046"/>
      <w:bookmarkEnd w:id="127"/>
    </w:p>
    <w:p>
      <w:pPr>
        <w:pStyle w:val="22"/>
        <w:numPr>
          <w:ilvl w:val="0"/>
          <w:numId w:val="0"/>
        </w:numPr>
        <w:spacing w:after="0" w:afterLines="0"/>
        <w:ind w:firstLine="420" w:firstLineChars="200"/>
      </w:pPr>
      <w:bookmarkStart w:id="128" w:name="_Toc151561583"/>
      <w:bookmarkStart w:id="129" w:name="_Toc151561766"/>
      <w:bookmarkStart w:id="130" w:name="_Toc151741047"/>
      <w:r>
        <w:rPr>
          <w:rFonts w:hint="eastAsia"/>
        </w:rPr>
        <w:t>公共</w:t>
      </w:r>
      <w:r>
        <w:t>信用</w:t>
      </w:r>
      <w:r>
        <w:rPr>
          <w:rFonts w:hint="eastAsia"/>
        </w:rPr>
        <w:t xml:space="preserve">评价  </w:t>
      </w:r>
      <w:r>
        <w:t>public credit evaluate</w:t>
      </w:r>
      <w:bookmarkEnd w:id="128"/>
      <w:bookmarkEnd w:id="129"/>
      <w:bookmarkEnd w:id="130"/>
    </w:p>
    <w:p>
      <w:pPr>
        <w:ind w:firstLine="420" w:firstLineChars="200"/>
      </w:pPr>
      <w:r>
        <w:rPr>
          <w:rFonts w:hint="eastAsia"/>
        </w:rPr>
        <w:t>对信用</w:t>
      </w:r>
      <w:r>
        <w:t>主体在某一时期</w:t>
      </w:r>
      <w:r>
        <w:rPr>
          <w:rFonts w:hint="eastAsia"/>
        </w:rPr>
        <w:t>的公共</w:t>
      </w:r>
      <w:r>
        <w:t>信用状况进行</w:t>
      </w:r>
      <w:r>
        <w:rPr>
          <w:rFonts w:hint="eastAsia"/>
        </w:rPr>
        <w:t>记录</w:t>
      </w:r>
      <w:r>
        <w:t xml:space="preserve">、分析和评估，并用特定符号标明其信用状况的活动。 </w:t>
      </w:r>
    </w:p>
    <w:p>
      <w:pPr>
        <w:pStyle w:val="31"/>
        <w:numPr>
          <w:ilvl w:val="0"/>
          <w:numId w:val="3"/>
        </w:numPr>
      </w:pPr>
      <w:bookmarkStart w:id="131" w:name="_Toc151741048"/>
      <w:r>
        <w:rPr>
          <w:rFonts w:hint="eastAsia"/>
        </w:rPr>
        <w:t>基本原则</w:t>
      </w:r>
      <w:bookmarkEnd w:id="131"/>
    </w:p>
    <w:p>
      <w:pPr>
        <w:pStyle w:val="22"/>
        <w:numPr>
          <w:ilvl w:val="1"/>
          <w:numId w:val="3"/>
        </w:numPr>
      </w:pPr>
      <w:bookmarkStart w:id="132" w:name="_Toc151741049"/>
      <w:r>
        <w:rPr>
          <w:rFonts w:hint="eastAsia"/>
        </w:rPr>
        <w:t>科学性</w:t>
      </w:r>
      <w:bookmarkEnd w:id="132"/>
    </w:p>
    <w:p>
      <w:pPr>
        <w:pStyle w:val="15"/>
      </w:pPr>
      <w:r>
        <w:t>符合客观规律，符合公共信用信息标准</w:t>
      </w:r>
      <w:r>
        <w:rPr>
          <w:rFonts w:hint="eastAsia"/>
        </w:rPr>
        <w:t>建设的</w:t>
      </w:r>
      <w:r>
        <w:t>目标和要求，体现公共信用信息</w:t>
      </w:r>
      <w:r>
        <w:rPr>
          <w:rFonts w:hint="eastAsia"/>
        </w:rPr>
        <w:t>的特点</w:t>
      </w:r>
      <w:r>
        <w:t>和合理性</w:t>
      </w:r>
      <w:r>
        <w:rPr>
          <w:rFonts w:hint="eastAsia"/>
        </w:rPr>
        <w:t>。</w:t>
      </w:r>
    </w:p>
    <w:p>
      <w:pPr>
        <w:pStyle w:val="22"/>
        <w:numPr>
          <w:ilvl w:val="1"/>
          <w:numId w:val="3"/>
        </w:numPr>
      </w:pPr>
      <w:bookmarkStart w:id="133" w:name="_Toc151741050"/>
      <w:r>
        <w:rPr>
          <w:rFonts w:hint="eastAsia"/>
        </w:rPr>
        <w:t>系统性</w:t>
      </w:r>
      <w:bookmarkEnd w:id="133"/>
    </w:p>
    <w:p>
      <w:pPr>
        <w:pStyle w:val="15"/>
      </w:pPr>
      <w:r>
        <w:t>遵循体系化规则，</w:t>
      </w:r>
      <w:r>
        <w:rPr>
          <w:rFonts w:hint="eastAsia"/>
        </w:rPr>
        <w:t>层次清晰、结构合理，</w:t>
      </w:r>
      <w:r>
        <w:t>构成完整、全面的体系</w:t>
      </w:r>
      <w:r>
        <w:rPr>
          <w:rFonts w:hint="eastAsia"/>
        </w:rPr>
        <w:t>架构。</w:t>
      </w:r>
    </w:p>
    <w:p>
      <w:pPr>
        <w:pStyle w:val="22"/>
        <w:numPr>
          <w:ilvl w:val="1"/>
          <w:numId w:val="3"/>
        </w:numPr>
      </w:pPr>
      <w:bookmarkStart w:id="134" w:name="_Toc151741051"/>
      <w:r>
        <w:rPr>
          <w:rFonts w:hint="eastAsia"/>
        </w:rPr>
        <w:t>适用性</w:t>
      </w:r>
      <w:bookmarkEnd w:id="134"/>
    </w:p>
    <w:p>
      <w:pPr>
        <w:pStyle w:val="15"/>
      </w:pPr>
      <w:r>
        <w:t>适合</w:t>
      </w:r>
      <w:r>
        <w:rPr>
          <w:rFonts w:hint="eastAsia"/>
        </w:rPr>
        <w:t>公共信用信息相关</w:t>
      </w:r>
      <w:r>
        <w:t>工作实际和业务需求，具有实用价值</w:t>
      </w:r>
      <w:r>
        <w:rPr>
          <w:rFonts w:hint="eastAsia"/>
        </w:rPr>
        <w:t>。</w:t>
      </w:r>
    </w:p>
    <w:p>
      <w:pPr>
        <w:pStyle w:val="22"/>
        <w:numPr>
          <w:ilvl w:val="1"/>
          <w:numId w:val="3"/>
        </w:numPr>
      </w:pPr>
      <w:bookmarkStart w:id="135" w:name="_Toc151741052"/>
      <w:r>
        <w:rPr>
          <w:rFonts w:hint="eastAsia"/>
        </w:rPr>
        <w:t>开放性</w:t>
      </w:r>
      <w:bookmarkEnd w:id="135"/>
    </w:p>
    <w:p>
      <w:pPr>
        <w:pStyle w:val="15"/>
      </w:pPr>
      <w:r>
        <w:t>保持适度开放，具有兼容性和可扩展性，建立不断充实和完善的动态标准化系统</w:t>
      </w:r>
      <w:r>
        <w:rPr>
          <w:rFonts w:hint="eastAsia"/>
        </w:rPr>
        <w:t>。</w:t>
      </w:r>
    </w:p>
    <w:p>
      <w:pPr>
        <w:pStyle w:val="31"/>
        <w:numPr>
          <w:ilvl w:val="0"/>
          <w:numId w:val="3"/>
        </w:numPr>
      </w:pPr>
      <w:bookmarkStart w:id="136" w:name="_Toc151741053"/>
      <w:r>
        <w:rPr>
          <w:rFonts w:hint="eastAsia"/>
        </w:rPr>
        <w:t>标准体系框架</w:t>
      </w:r>
      <w:bookmarkEnd w:id="136"/>
    </w:p>
    <w:p>
      <w:pPr>
        <w:pStyle w:val="22"/>
        <w:numPr>
          <w:ilvl w:val="1"/>
          <w:numId w:val="3"/>
        </w:numPr>
      </w:pPr>
      <w:bookmarkStart w:id="137" w:name="_Toc151741054"/>
      <w:r>
        <w:rPr>
          <w:rFonts w:hint="eastAsia"/>
        </w:rPr>
        <w:t>概述</w:t>
      </w:r>
      <w:bookmarkEnd w:id="137"/>
    </w:p>
    <w:p>
      <w:pPr>
        <w:pStyle w:val="15"/>
      </w:pPr>
      <w:r>
        <w:t>按照公共信用信息标准体系</w:t>
      </w:r>
      <w:r>
        <w:rPr>
          <w:rFonts w:hint="eastAsia"/>
        </w:rPr>
        <w:t>建设</w:t>
      </w:r>
      <w:r>
        <w:t>基本原则，将公共信用</w:t>
      </w:r>
      <w:r>
        <w:rPr>
          <w:rFonts w:hint="eastAsia"/>
        </w:rPr>
        <w:t>信息</w:t>
      </w:r>
      <w:r>
        <w:t>标准体系</w:t>
      </w:r>
      <w:r>
        <w:rPr>
          <w:rFonts w:hint="eastAsia"/>
        </w:rPr>
        <w:t>建设内容</w:t>
      </w:r>
      <w:r>
        <w:t>分为公共信用信息基础类、公共信用信息采集类、公共信用信息共享类、公共信用信息应用类</w:t>
      </w:r>
      <w:r>
        <w:rPr>
          <w:rFonts w:hint="eastAsia"/>
        </w:rPr>
        <w:t>、</w:t>
      </w:r>
      <w:r>
        <w:t>公共信用信息管理类</w:t>
      </w:r>
      <w:r>
        <w:rPr>
          <w:rFonts w:hint="eastAsia"/>
        </w:rPr>
        <w:t>和</w:t>
      </w:r>
      <w:r>
        <w:t>公共信用信息安全类标准</w:t>
      </w:r>
      <w:r>
        <w:rPr>
          <w:rFonts w:hint="eastAsia"/>
        </w:rPr>
        <w:t>。</w:t>
      </w:r>
      <w:r>
        <w:t>公共信用信息标准体系</w:t>
      </w:r>
      <w:r>
        <w:rPr>
          <w:rFonts w:hint="eastAsia"/>
        </w:rPr>
        <w:t>框架</w:t>
      </w:r>
      <w:r>
        <w:t>图如图1所示</w:t>
      </w:r>
      <w:r>
        <w:rPr>
          <w:rFonts w:hint="eastAsia"/>
        </w:rPr>
        <w:t>。</w:t>
      </w:r>
    </w:p>
    <w:p>
      <w:pPr>
        <w:pStyle w:val="15"/>
      </w:pPr>
    </w:p>
    <w:p>
      <w:pPr>
        <w:pStyle w:val="15"/>
        <w:ind w:firstLine="0" w:firstLineChars="0"/>
        <w:jc w:val="center"/>
      </w:pPr>
      <w:r>
        <w:drawing>
          <wp:inline distT="0" distB="0" distL="0" distR="0">
            <wp:extent cx="5687695" cy="3743325"/>
            <wp:effectExtent l="0" t="0" r="8255" b="0"/>
            <wp:docPr id="6" name="图片 6" descr="E:\工作\部门提交数据\数据分析\2023\202311\标准体系建设指南审议\架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工作\部门提交数据\数据分析\2023\202311\标准体系建设指南审议\架构.jpg"/>
                    <pic:cNvPicPr>
                      <a:picLocks noChangeAspect="1" noChangeArrowheads="1"/>
                    </pic:cNvPicPr>
                  </pic:nvPicPr>
                  <pic:blipFill>
                    <a:blip r:embed="rId5"/>
                    <a:srcRect/>
                    <a:stretch>
                      <a:fillRect/>
                    </a:stretch>
                  </pic:blipFill>
                  <pic:spPr>
                    <a:xfrm>
                      <a:off x="0" y="0"/>
                      <a:ext cx="5691274" cy="3745461"/>
                    </a:xfrm>
                    <a:prstGeom prst="rect">
                      <a:avLst/>
                    </a:prstGeom>
                    <a:noFill/>
                    <a:ln>
                      <a:noFill/>
                    </a:ln>
                  </pic:spPr>
                </pic:pic>
              </a:graphicData>
            </a:graphic>
          </wp:inline>
        </w:drawing>
      </w:r>
    </w:p>
    <w:p>
      <w:pPr>
        <w:pStyle w:val="15"/>
        <w:ind w:firstLine="0" w:firstLineChars="0"/>
        <w:jc w:val="center"/>
        <w:rPr>
          <w:rFonts w:ascii="黑体" w:hAnsi="黑体" w:eastAsia="黑体"/>
        </w:rPr>
      </w:pPr>
      <w:r>
        <w:rPr>
          <w:rFonts w:hint="eastAsia" w:ascii="黑体" w:hAnsi="黑体" w:eastAsia="黑体"/>
        </w:rPr>
        <w:t>图1  公共信用信息标准体系框架图</w:t>
      </w:r>
    </w:p>
    <w:p>
      <w:pPr>
        <w:pStyle w:val="15"/>
      </w:pPr>
    </w:p>
    <w:p>
      <w:pPr>
        <w:pStyle w:val="22"/>
        <w:numPr>
          <w:ilvl w:val="1"/>
          <w:numId w:val="3"/>
        </w:numPr>
        <w:tabs>
          <w:tab w:val="clear" w:pos="720"/>
        </w:tabs>
      </w:pPr>
      <w:bookmarkStart w:id="138" w:name="_Toc151741055"/>
      <w:r>
        <w:rPr>
          <w:rFonts w:hint="eastAsia"/>
        </w:rPr>
        <w:t>公共信用</w:t>
      </w:r>
      <w:r>
        <w:t>信息基础类标准</w:t>
      </w:r>
      <w:bookmarkEnd w:id="138"/>
    </w:p>
    <w:p>
      <w:pPr>
        <w:pStyle w:val="15"/>
      </w:pPr>
      <w:r>
        <w:t>公共信用信息基础类标准</w:t>
      </w:r>
      <w:r>
        <w:rPr>
          <w:rFonts w:hint="eastAsia"/>
        </w:rPr>
        <w:t>是</w:t>
      </w:r>
      <w:r>
        <w:t>各类公共信用信息标准化活动的基础性技术标准，</w:t>
      </w:r>
      <w:r>
        <w:rPr>
          <w:rFonts w:hint="eastAsia"/>
        </w:rPr>
        <w:t>包括总体</w:t>
      </w:r>
      <w:r>
        <w:t>架构、</w:t>
      </w:r>
      <w:r>
        <w:rPr>
          <w:rFonts w:hint="eastAsia"/>
        </w:rPr>
        <w:t>基本</w:t>
      </w:r>
      <w:r>
        <w:t>术语、主体标识规范、</w:t>
      </w:r>
      <w:r>
        <w:rPr>
          <w:rFonts w:hint="eastAsia"/>
        </w:rPr>
        <w:t>资源目录</w:t>
      </w:r>
      <w:r>
        <w:t>编制指南</w:t>
      </w:r>
      <w:r>
        <w:rPr>
          <w:rFonts w:hint="eastAsia"/>
        </w:rPr>
        <w:t>、</w:t>
      </w:r>
      <w:r>
        <w:t>数据元、分类与编码规范、资源标识规则等内容。</w:t>
      </w:r>
    </w:p>
    <w:p>
      <w:pPr>
        <w:pStyle w:val="15"/>
        <w:jc w:val="center"/>
      </w:pPr>
      <w:r>
        <w:drawing>
          <wp:inline distT="0" distB="0" distL="0" distR="0">
            <wp:extent cx="3827145" cy="1857375"/>
            <wp:effectExtent l="0" t="0" r="1905" b="0"/>
            <wp:docPr id="9" name="图片 9" descr="E:\工作\部门提交数据\数据分析\2023\202311\标准体系建设指南审议\基础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E:\工作\部门提交数据\数据分析\2023\202311\标准体系建设指南审议\基础类.jpg"/>
                    <pic:cNvPicPr>
                      <a:picLocks noChangeAspect="1" noChangeArrowheads="1"/>
                    </pic:cNvPicPr>
                  </pic:nvPicPr>
                  <pic:blipFill>
                    <a:blip r:embed="rId6"/>
                    <a:srcRect/>
                    <a:stretch>
                      <a:fillRect/>
                    </a:stretch>
                  </pic:blipFill>
                  <pic:spPr>
                    <a:xfrm>
                      <a:off x="0" y="0"/>
                      <a:ext cx="3895187" cy="1890311"/>
                    </a:xfrm>
                    <a:prstGeom prst="rect">
                      <a:avLst/>
                    </a:prstGeom>
                    <a:noFill/>
                    <a:ln>
                      <a:noFill/>
                    </a:ln>
                  </pic:spPr>
                </pic:pic>
              </a:graphicData>
            </a:graphic>
          </wp:inline>
        </w:drawing>
      </w:r>
    </w:p>
    <w:p>
      <w:pPr>
        <w:pStyle w:val="15"/>
        <w:ind w:firstLine="0" w:firstLineChars="0"/>
        <w:jc w:val="center"/>
        <w:rPr>
          <w:rFonts w:ascii="黑体" w:hAnsi="黑体" w:eastAsia="黑体"/>
        </w:rPr>
      </w:pPr>
      <w:r>
        <w:rPr>
          <w:rFonts w:hint="eastAsia" w:ascii="黑体" w:hAnsi="黑体" w:eastAsia="黑体"/>
        </w:rPr>
        <w:t>图</w:t>
      </w:r>
      <w:r>
        <w:rPr>
          <w:rFonts w:ascii="黑体" w:hAnsi="黑体" w:eastAsia="黑体"/>
        </w:rPr>
        <w:t>2</w:t>
      </w:r>
      <w:r>
        <w:rPr>
          <w:rFonts w:hint="eastAsia" w:ascii="黑体" w:hAnsi="黑体" w:eastAsia="黑体"/>
        </w:rPr>
        <w:t xml:space="preserve">  基础类标准分体系结构图</w:t>
      </w:r>
    </w:p>
    <w:p>
      <w:pPr>
        <w:pStyle w:val="44"/>
        <w:numPr>
          <w:ilvl w:val="0"/>
          <w:numId w:val="4"/>
        </w:numPr>
        <w:ind w:left="777" w:leftChars="200" w:hanging="357" w:hangingChars="170"/>
      </w:pPr>
      <w:r>
        <w:rPr>
          <w:rFonts w:hint="eastAsia"/>
        </w:rPr>
        <w:t>公共</w:t>
      </w:r>
      <w:r>
        <w:t>信用信息标准总体架构：</w:t>
      </w:r>
      <w:r>
        <w:rPr>
          <w:rFonts w:hint="eastAsia"/>
        </w:rPr>
        <w:t>本标准规定了公共信用信息标准总体架构的基本原则、总体架构和应用要求。本标准适用于各类主体开展的公共信用信息标准化活动。</w:t>
      </w:r>
    </w:p>
    <w:p>
      <w:pPr>
        <w:pStyle w:val="44"/>
        <w:numPr>
          <w:ilvl w:val="0"/>
          <w:numId w:val="4"/>
        </w:numPr>
        <w:ind w:left="777" w:leftChars="200" w:hanging="357" w:hangingChars="170"/>
      </w:pPr>
      <w:r>
        <w:t>公共信用</w:t>
      </w:r>
      <w:r>
        <w:rPr>
          <w:rFonts w:hint="eastAsia"/>
        </w:rPr>
        <w:t>信息</w:t>
      </w:r>
      <w:r>
        <w:t>基本术语</w:t>
      </w:r>
      <w:r>
        <w:rPr>
          <w:rFonts w:hint="eastAsia"/>
        </w:rPr>
        <w:t>：</w:t>
      </w:r>
      <w:r>
        <w:t>本标准将规范公共信用信息领域最常用的名词术语，规定该领域内的基本概念术语及其简明定义，并确立不同概念之间的关系。本标准适用于</w:t>
      </w:r>
      <w:r>
        <w:rPr>
          <w:rFonts w:hint="eastAsia"/>
        </w:rPr>
        <w:t>公共</w:t>
      </w:r>
      <w:r>
        <w:t>信用</w:t>
      </w:r>
      <w:r>
        <w:rPr>
          <w:rFonts w:hint="eastAsia"/>
        </w:rPr>
        <w:t>信息</w:t>
      </w:r>
      <w:r>
        <w:t>服务</w:t>
      </w:r>
      <w:r>
        <w:rPr>
          <w:rFonts w:hint="eastAsia"/>
        </w:rPr>
        <w:t>和</w:t>
      </w:r>
      <w:r>
        <w:t>管理等工作，其他涉及信用工作的相关领域也可参照使用。</w:t>
      </w:r>
    </w:p>
    <w:p>
      <w:pPr>
        <w:pStyle w:val="44"/>
        <w:numPr>
          <w:ilvl w:val="0"/>
          <w:numId w:val="4"/>
        </w:numPr>
        <w:ind w:left="777" w:leftChars="200" w:hanging="357" w:hangingChars="170"/>
      </w:pPr>
      <w:r>
        <w:rPr>
          <w:rFonts w:hint="eastAsia"/>
        </w:rPr>
        <w:t>公共信用主体标识规范：本标准将规定公共信用信息领域信用主体中组织和自然人的标识构成及标识唯一性的确定，适用于公共信用调查、信用服务、信用管理、信用监管及相关信用交易与服务活动。</w:t>
      </w:r>
    </w:p>
    <w:p>
      <w:pPr>
        <w:pStyle w:val="44"/>
        <w:numPr>
          <w:ilvl w:val="0"/>
          <w:numId w:val="4"/>
        </w:numPr>
        <w:ind w:left="777" w:leftChars="200" w:hanging="357" w:hangingChars="170"/>
      </w:pPr>
      <w:r>
        <w:rPr>
          <w:rFonts w:hint="eastAsia"/>
        </w:rPr>
        <w:t>公共</w:t>
      </w:r>
      <w:r>
        <w:t>信用信息资源目录编制指南</w:t>
      </w:r>
      <w:r>
        <w:rPr>
          <w:rFonts w:hint="eastAsia"/>
        </w:rPr>
        <w:t>：</w:t>
      </w:r>
      <w:r>
        <w:rPr>
          <w:rFonts w:hint="eastAsia"/>
          <w:szCs w:val="21"/>
        </w:rPr>
        <w:t>本标准规范了公共信用信息资源代码、公共信用信息资源目录和目录编制要求。本标准</w:t>
      </w:r>
      <w:r>
        <w:rPr>
          <w:szCs w:val="21"/>
        </w:rPr>
        <w:t>适用于</w:t>
      </w:r>
      <w:r>
        <w:rPr>
          <w:rFonts w:hint="eastAsia"/>
          <w:szCs w:val="21"/>
        </w:rPr>
        <w:t>政务部门</w:t>
      </w:r>
      <w:r>
        <w:rPr>
          <w:szCs w:val="21"/>
        </w:rPr>
        <w:t>公共信用信息资源目录的编制，非政务部门公共信用信息资源目录的编制可参照使用</w:t>
      </w:r>
      <w:r>
        <w:rPr>
          <w:rFonts w:hint="eastAsia"/>
        </w:rPr>
        <w:t>。</w:t>
      </w:r>
    </w:p>
    <w:p>
      <w:pPr>
        <w:pStyle w:val="44"/>
        <w:numPr>
          <w:ilvl w:val="0"/>
          <w:numId w:val="4"/>
        </w:numPr>
        <w:ind w:left="777" w:leftChars="200" w:hanging="357" w:hangingChars="170"/>
      </w:pPr>
      <w:r>
        <w:rPr>
          <w:rFonts w:hint="eastAsia"/>
        </w:rPr>
        <w:t>公共</w:t>
      </w:r>
      <w:r>
        <w:t>信用信息数据元：</w:t>
      </w:r>
      <w:r>
        <w:rPr>
          <w:rFonts w:hint="eastAsia"/>
        </w:rPr>
        <w:t>本标准规定了公共信用信息的基础数据</w:t>
      </w:r>
      <w:r>
        <w:t>单元</w:t>
      </w:r>
      <w:r>
        <w:rPr>
          <w:rFonts w:hint="eastAsia"/>
        </w:rPr>
        <w:t>。本标准适用于公共信用信息的处理、交换与共享。</w:t>
      </w:r>
    </w:p>
    <w:p>
      <w:pPr>
        <w:pStyle w:val="44"/>
        <w:numPr>
          <w:ilvl w:val="0"/>
          <w:numId w:val="4"/>
        </w:numPr>
        <w:ind w:left="777" w:leftChars="200" w:hanging="357" w:hangingChars="170"/>
      </w:pPr>
      <w:r>
        <w:rPr>
          <w:rFonts w:hint="eastAsia"/>
        </w:rPr>
        <w:t>公共信用信息</w:t>
      </w:r>
      <w:r>
        <w:t>分类与编码规范：</w:t>
      </w:r>
      <w:r>
        <w:rPr>
          <w:rFonts w:hint="eastAsia"/>
        </w:rPr>
        <w:t>本标准规定了公共信用信息分类的</w:t>
      </w:r>
      <w:r>
        <w:t>基本原则、分类</w:t>
      </w:r>
      <w:r>
        <w:rPr>
          <w:rFonts w:hint="eastAsia"/>
        </w:rPr>
        <w:t>体系架构、</w:t>
      </w:r>
      <w:r>
        <w:t>编码规则以及</w:t>
      </w:r>
      <w:r>
        <w:rPr>
          <w:rFonts w:hint="eastAsia"/>
        </w:rPr>
        <w:t>分类与</w:t>
      </w:r>
      <w:r>
        <w:t>代码</w:t>
      </w:r>
      <w:r>
        <w:rPr>
          <w:rFonts w:hint="eastAsia"/>
        </w:rPr>
        <w:t>。本标准适用于公共信用信息的分类与</w:t>
      </w:r>
      <w:r>
        <w:t>使用活动，其他信用</w:t>
      </w:r>
      <w:r>
        <w:rPr>
          <w:rFonts w:hint="eastAsia"/>
        </w:rPr>
        <w:t>活动</w:t>
      </w:r>
      <w:r>
        <w:t>也可参考使用</w:t>
      </w:r>
      <w:r>
        <w:rPr>
          <w:rFonts w:hint="eastAsia"/>
        </w:rPr>
        <w:t>。</w:t>
      </w:r>
    </w:p>
    <w:p>
      <w:pPr>
        <w:pStyle w:val="44"/>
        <w:numPr>
          <w:ilvl w:val="0"/>
          <w:numId w:val="4"/>
        </w:numPr>
        <w:ind w:left="777" w:leftChars="200" w:hanging="357" w:hangingChars="170"/>
      </w:pPr>
      <w:r>
        <w:rPr>
          <w:rFonts w:hint="eastAsia"/>
        </w:rPr>
        <w:t>公共</w:t>
      </w:r>
      <w:r>
        <w:t>信用信息资源标识规则：</w:t>
      </w:r>
      <w:r>
        <w:rPr>
          <w:rFonts w:hint="eastAsia"/>
        </w:rPr>
        <w:t>本标准规范了公共信用信息资源标识</w:t>
      </w:r>
      <w:r>
        <w:t>的编码原则、编码规则、标识管理、标识解析及标识应用。本标准适用于公共信用信息资源管理部门对公共信用信息进行编码标识管理。公共信用信息资源供需方之间处理、交换、共享公共信用信息时，所用公共信用信息编码标识也宜参照应用</w:t>
      </w:r>
      <w:r>
        <w:rPr>
          <w:rFonts w:hint="eastAsia"/>
        </w:rPr>
        <w:t>。</w:t>
      </w:r>
    </w:p>
    <w:p>
      <w:pPr>
        <w:pStyle w:val="22"/>
        <w:numPr>
          <w:ilvl w:val="1"/>
          <w:numId w:val="3"/>
        </w:numPr>
      </w:pPr>
      <w:bookmarkStart w:id="139" w:name="_Toc151741056"/>
      <w:r>
        <w:rPr>
          <w:rFonts w:hint="eastAsia"/>
        </w:rPr>
        <w:t>公共信用</w:t>
      </w:r>
      <w:r>
        <w:t>信息</w:t>
      </w:r>
      <w:r>
        <w:rPr>
          <w:rFonts w:hint="eastAsia"/>
        </w:rPr>
        <w:t>采集</w:t>
      </w:r>
      <w:r>
        <w:t>类标准</w:t>
      </w:r>
      <w:bookmarkEnd w:id="139"/>
    </w:p>
    <w:p>
      <w:pPr>
        <w:pStyle w:val="15"/>
      </w:pPr>
      <w:r>
        <w:t>公共信用信息采集类标准主要</w:t>
      </w:r>
      <w:r>
        <w:rPr>
          <w:rFonts w:hint="eastAsia"/>
        </w:rPr>
        <w:t>是行政管理</w:t>
      </w:r>
      <w:r>
        <w:t>、</w:t>
      </w:r>
      <w:r>
        <w:rPr>
          <w:rFonts w:hint="eastAsia"/>
        </w:rPr>
        <w:t>信用</w:t>
      </w:r>
      <w:r>
        <w:t>承诺</w:t>
      </w:r>
      <w:r>
        <w:rPr>
          <w:rFonts w:hint="eastAsia"/>
        </w:rPr>
        <w:t>、</w:t>
      </w:r>
      <w:r>
        <w:t>合同履约</w:t>
      </w:r>
      <w:r>
        <w:rPr>
          <w:rFonts w:hint="eastAsia"/>
        </w:rPr>
        <w:t>等公共</w:t>
      </w:r>
      <w:r>
        <w:t>信用信息</w:t>
      </w:r>
      <w:r>
        <w:rPr>
          <w:rFonts w:hint="eastAsia"/>
        </w:rPr>
        <w:t>采集、归集</w:t>
      </w:r>
      <w:r>
        <w:t>、加工、处理相关的业务</w:t>
      </w:r>
      <w:r>
        <w:rPr>
          <w:rFonts w:hint="eastAsia"/>
        </w:rPr>
        <w:t>标准</w:t>
      </w:r>
      <w:r>
        <w:t>，</w:t>
      </w:r>
      <w:r>
        <w:rPr>
          <w:rFonts w:hint="eastAsia"/>
        </w:rPr>
        <w:t>包括信息采集</w:t>
      </w:r>
      <w:r>
        <w:t>规范、归集规范、处理规范</w:t>
      </w:r>
      <w:r>
        <w:rPr>
          <w:rFonts w:hint="eastAsia"/>
        </w:rPr>
        <w:t>、</w:t>
      </w:r>
      <w:r>
        <w:t>数据标准规范</w:t>
      </w:r>
      <w:r>
        <w:rPr>
          <w:rFonts w:hint="eastAsia"/>
        </w:rPr>
        <w:t>等</w:t>
      </w:r>
      <w:r>
        <w:t>内容。</w:t>
      </w:r>
    </w:p>
    <w:p>
      <w:pPr>
        <w:pStyle w:val="15"/>
      </w:pPr>
    </w:p>
    <w:p>
      <w:pPr>
        <w:pStyle w:val="15"/>
        <w:jc w:val="center"/>
      </w:pPr>
      <w:r>
        <w:drawing>
          <wp:inline distT="0" distB="0" distL="0" distR="0">
            <wp:extent cx="3371850" cy="1220470"/>
            <wp:effectExtent l="0" t="0" r="0" b="0"/>
            <wp:docPr id="3" name="图片 3" descr="E:\工作\部门提交数据\数据分析\2023\202311\标准体系建设指南审议\采集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工作\部门提交数据\数据分析\2023\202311\标准体系建设指南审议\采集类.jpg"/>
                    <pic:cNvPicPr>
                      <a:picLocks noChangeAspect="1" noChangeArrowheads="1"/>
                    </pic:cNvPicPr>
                  </pic:nvPicPr>
                  <pic:blipFill>
                    <a:blip r:embed="rId7"/>
                    <a:srcRect/>
                    <a:stretch>
                      <a:fillRect/>
                    </a:stretch>
                  </pic:blipFill>
                  <pic:spPr>
                    <a:xfrm>
                      <a:off x="0" y="0"/>
                      <a:ext cx="3394433" cy="1229213"/>
                    </a:xfrm>
                    <a:prstGeom prst="rect">
                      <a:avLst/>
                    </a:prstGeom>
                    <a:noFill/>
                    <a:ln>
                      <a:noFill/>
                    </a:ln>
                  </pic:spPr>
                </pic:pic>
              </a:graphicData>
            </a:graphic>
          </wp:inline>
        </w:drawing>
      </w:r>
    </w:p>
    <w:p>
      <w:pPr>
        <w:pStyle w:val="15"/>
        <w:ind w:firstLine="0" w:firstLineChars="0"/>
        <w:jc w:val="center"/>
        <w:rPr>
          <w:rFonts w:ascii="黑体" w:hAnsi="黑体" w:eastAsia="黑体"/>
        </w:rPr>
      </w:pPr>
      <w:r>
        <w:rPr>
          <w:rFonts w:hint="eastAsia" w:ascii="黑体" w:hAnsi="黑体" w:eastAsia="黑体"/>
        </w:rPr>
        <w:t>图</w:t>
      </w:r>
      <w:r>
        <w:rPr>
          <w:rFonts w:ascii="黑体" w:hAnsi="黑体" w:eastAsia="黑体"/>
        </w:rPr>
        <w:t>3</w:t>
      </w:r>
      <w:r>
        <w:rPr>
          <w:rFonts w:hint="eastAsia" w:ascii="黑体" w:hAnsi="黑体" w:eastAsia="黑体"/>
        </w:rPr>
        <w:t xml:space="preserve">  采集类标准分体系结构图</w:t>
      </w:r>
    </w:p>
    <w:p>
      <w:pPr>
        <w:pStyle w:val="15"/>
        <w:ind w:firstLine="0" w:firstLineChars="0"/>
        <w:jc w:val="center"/>
        <w:rPr>
          <w:rFonts w:ascii="黑体" w:hAnsi="黑体" w:eastAsia="黑体"/>
        </w:rPr>
      </w:pPr>
    </w:p>
    <w:p>
      <w:pPr>
        <w:pStyle w:val="44"/>
        <w:numPr>
          <w:ilvl w:val="0"/>
          <w:numId w:val="5"/>
        </w:numPr>
        <w:ind w:left="777" w:leftChars="200" w:hanging="357" w:hangingChars="170"/>
      </w:pPr>
      <w:r>
        <w:rPr>
          <w:rFonts w:hint="eastAsia"/>
        </w:rPr>
        <w:t>公共信用信息采集规范：本标准将规定公共信用信息采集的基本原则、采集、加工、存储等要求，适用于公共信用信息提供</w:t>
      </w:r>
      <w:r>
        <w:t>单位、</w:t>
      </w:r>
      <w:r>
        <w:rPr>
          <w:rFonts w:hint="eastAsia"/>
        </w:rPr>
        <w:t>工作机构、社会组织和征信机构从事信用信息的采集、管理以及监督的活动</w:t>
      </w:r>
      <w:r>
        <w:t>。</w:t>
      </w:r>
    </w:p>
    <w:p>
      <w:pPr>
        <w:pStyle w:val="44"/>
        <w:numPr>
          <w:ilvl w:val="0"/>
          <w:numId w:val="5"/>
        </w:numPr>
        <w:ind w:left="777" w:leftChars="200" w:hanging="357" w:hangingChars="170"/>
      </w:pPr>
      <w:r>
        <w:t>公共信用信息</w:t>
      </w:r>
      <w:r>
        <w:rPr>
          <w:rFonts w:hint="eastAsia"/>
        </w:rPr>
        <w:t>归集</w:t>
      </w:r>
      <w:r>
        <w:t>规范</w:t>
      </w:r>
      <w:r>
        <w:rPr>
          <w:rFonts w:hint="eastAsia"/>
        </w:rPr>
        <w:t>：本标准规定了公共信用信息归集的基本原则、一般要求、信息记录组成及要求、归集方式及要求、归集周期及渠道、信息整理、信息存储以及归集日志，适用于各级公共信用信息工作机构开展公共信用信息的归集活动。</w:t>
      </w:r>
    </w:p>
    <w:p>
      <w:pPr>
        <w:pStyle w:val="44"/>
        <w:numPr>
          <w:ilvl w:val="0"/>
          <w:numId w:val="5"/>
        </w:numPr>
        <w:ind w:left="777" w:leftChars="200" w:hanging="357" w:hangingChars="170"/>
      </w:pPr>
      <w:r>
        <w:t>公共信用信息</w:t>
      </w:r>
      <w:r>
        <w:rPr>
          <w:rFonts w:hint="eastAsia"/>
        </w:rPr>
        <w:t>处理</w:t>
      </w:r>
      <w:r>
        <w:t>规范</w:t>
      </w:r>
      <w:r>
        <w:rPr>
          <w:rFonts w:hint="eastAsia"/>
        </w:rPr>
        <w:t>：本标准将规定公共信用信息处理的基本原则和要求，根据每一类信息对应的数据项属性进行规范化处理，确保数据权威、真实、完整，其他涉及信用工作的相关领域也可参照使用。</w:t>
      </w:r>
    </w:p>
    <w:p>
      <w:pPr>
        <w:pStyle w:val="44"/>
        <w:numPr>
          <w:ilvl w:val="0"/>
          <w:numId w:val="5"/>
        </w:numPr>
        <w:ind w:left="777" w:leftChars="200" w:hanging="357" w:hangingChars="170"/>
      </w:pPr>
      <w:r>
        <w:rPr>
          <w:rFonts w:hint="eastAsia"/>
        </w:rPr>
        <w:t>公共信用信息数据标准规范：本标准将规定各类信用信息采集的数据项名称、格式、填写类型、填写要求等，规范各类信用信息数据标准，为信用信息归集、共享、公示、应用等提供统一的数据规范。</w:t>
      </w:r>
    </w:p>
    <w:p>
      <w:pPr>
        <w:pStyle w:val="44"/>
        <w:ind w:left="777" w:firstLine="0" w:firstLineChars="0"/>
      </w:pPr>
    </w:p>
    <w:p>
      <w:pPr>
        <w:pStyle w:val="22"/>
        <w:numPr>
          <w:ilvl w:val="1"/>
          <w:numId w:val="3"/>
        </w:numPr>
      </w:pPr>
      <w:bookmarkStart w:id="140" w:name="_Toc151741057"/>
      <w:r>
        <w:rPr>
          <w:rFonts w:hint="eastAsia"/>
        </w:rPr>
        <w:t>公共信用</w:t>
      </w:r>
      <w:r>
        <w:t>信息</w:t>
      </w:r>
      <w:r>
        <w:rPr>
          <w:rFonts w:hint="eastAsia"/>
        </w:rPr>
        <w:t>共享</w:t>
      </w:r>
      <w:r>
        <w:t>类标准</w:t>
      </w:r>
      <w:bookmarkEnd w:id="140"/>
    </w:p>
    <w:p>
      <w:pPr>
        <w:pStyle w:val="15"/>
      </w:pPr>
      <w:r>
        <w:t>公共信用信息共享类标准主要</w:t>
      </w:r>
      <w:r>
        <w:rPr>
          <w:rFonts w:hint="eastAsia"/>
        </w:rPr>
        <w:t>是</w:t>
      </w:r>
      <w:r>
        <w:t>建立公共信用信息共享机制提供有关信息共享的业务标准，包括</w:t>
      </w:r>
      <w:r>
        <w:rPr>
          <w:rFonts w:hint="eastAsia"/>
        </w:rPr>
        <w:t>通用数据字典、数据交换规范</w:t>
      </w:r>
      <w:r>
        <w:t>等内容。</w:t>
      </w:r>
    </w:p>
    <w:p>
      <w:pPr>
        <w:pStyle w:val="15"/>
        <w:jc w:val="center"/>
      </w:pPr>
    </w:p>
    <w:p>
      <w:pPr>
        <w:pStyle w:val="15"/>
        <w:ind w:firstLine="0" w:firstLineChars="0"/>
        <w:jc w:val="center"/>
      </w:pPr>
      <w:r>
        <w:rPr>
          <w:rFonts w:hint="eastAsia"/>
        </w:rPr>
        <w:drawing>
          <wp:inline distT="0" distB="0" distL="0" distR="0">
            <wp:extent cx="2343150" cy="1334770"/>
            <wp:effectExtent l="0" t="0" r="0" b="0"/>
            <wp:docPr id="10" name="图片 10" descr="E:\工作\部门提交数据\数据分析\2023\202311\标准体系建设指南审议\共享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E:\工作\部门提交数据\数据分析\2023\202311\标准体系建设指南审议\共享类.jpg"/>
                    <pic:cNvPicPr>
                      <a:picLocks noChangeAspect="1" noChangeArrowheads="1"/>
                    </pic:cNvPicPr>
                  </pic:nvPicPr>
                  <pic:blipFill>
                    <a:blip r:embed="rId8"/>
                    <a:srcRect/>
                    <a:stretch>
                      <a:fillRect/>
                    </a:stretch>
                  </pic:blipFill>
                  <pic:spPr>
                    <a:xfrm>
                      <a:off x="0" y="0"/>
                      <a:ext cx="2349442" cy="1338860"/>
                    </a:xfrm>
                    <a:prstGeom prst="rect">
                      <a:avLst/>
                    </a:prstGeom>
                    <a:noFill/>
                    <a:ln>
                      <a:noFill/>
                    </a:ln>
                  </pic:spPr>
                </pic:pic>
              </a:graphicData>
            </a:graphic>
          </wp:inline>
        </w:drawing>
      </w:r>
    </w:p>
    <w:p>
      <w:pPr>
        <w:pStyle w:val="15"/>
        <w:ind w:firstLine="0" w:firstLineChars="0"/>
        <w:jc w:val="center"/>
        <w:rPr>
          <w:rFonts w:ascii="黑体" w:hAnsi="黑体" w:eastAsia="黑体"/>
        </w:rPr>
      </w:pPr>
      <w:r>
        <w:rPr>
          <w:rFonts w:hint="eastAsia" w:ascii="黑体" w:hAnsi="黑体" w:eastAsia="黑体"/>
        </w:rPr>
        <w:t>图</w:t>
      </w:r>
      <w:r>
        <w:rPr>
          <w:rFonts w:ascii="黑体" w:hAnsi="黑体" w:eastAsia="黑体"/>
        </w:rPr>
        <w:t>4</w:t>
      </w:r>
      <w:r>
        <w:rPr>
          <w:rFonts w:hint="eastAsia" w:ascii="黑体" w:hAnsi="黑体" w:eastAsia="黑体"/>
        </w:rPr>
        <w:t xml:space="preserve">  共享类标准分体系结构图</w:t>
      </w:r>
    </w:p>
    <w:p>
      <w:pPr>
        <w:pStyle w:val="15"/>
        <w:ind w:firstLine="0" w:firstLineChars="0"/>
        <w:jc w:val="center"/>
        <w:rPr>
          <w:rFonts w:ascii="黑体" w:hAnsi="黑体" w:eastAsia="黑体"/>
        </w:rPr>
      </w:pPr>
    </w:p>
    <w:p>
      <w:pPr>
        <w:pStyle w:val="44"/>
        <w:numPr>
          <w:ilvl w:val="0"/>
          <w:numId w:val="6"/>
        </w:numPr>
        <w:ind w:left="777" w:leftChars="200" w:hanging="357" w:hangingChars="170"/>
      </w:pPr>
      <w:r>
        <w:rPr>
          <w:rFonts w:hint="eastAsia"/>
        </w:rPr>
        <w:t>公共信用信息共享应用</w:t>
      </w:r>
      <w:r>
        <w:t>数据字典</w:t>
      </w:r>
      <w:r>
        <w:rPr>
          <w:rFonts w:hint="eastAsia"/>
        </w:rPr>
        <w:t>：本标准在</w:t>
      </w:r>
      <w:r>
        <w:t>公共信用信息资源目录基础上，</w:t>
      </w:r>
      <w:r>
        <w:rPr>
          <w:rFonts w:hint="eastAsia"/>
        </w:rPr>
        <w:t>将规定可用于</w:t>
      </w:r>
      <w:r>
        <w:t>共享应用的</w:t>
      </w:r>
      <w:r>
        <w:rPr>
          <w:rFonts w:hint="eastAsia"/>
        </w:rPr>
        <w:t>数据项的名称、标识、类别、信息资源名称和适用主体等属性，形成统一、共用的公共信用信息共享数据代码集</w:t>
      </w:r>
      <w:r>
        <w:t>。</w:t>
      </w:r>
    </w:p>
    <w:p>
      <w:pPr>
        <w:pStyle w:val="44"/>
        <w:numPr>
          <w:ilvl w:val="0"/>
          <w:numId w:val="6"/>
        </w:numPr>
        <w:ind w:left="777" w:leftChars="200" w:hanging="357" w:hangingChars="170"/>
      </w:pPr>
      <w:r>
        <w:rPr>
          <w:rFonts w:hint="eastAsia"/>
        </w:rPr>
        <w:t>公共信用信息数据交换及接口规范：本标准是实施公共信用信息数据数据交换和信息发布的重要基础标准，将明确和规范公共信用信息交换方式、交换接口，规定各地方、各部门进行信用信息交换共享的机制，保障各级信用信息交换共享规范、有序、高效地开展。</w:t>
      </w:r>
    </w:p>
    <w:p>
      <w:pPr>
        <w:pStyle w:val="22"/>
        <w:numPr>
          <w:ilvl w:val="1"/>
          <w:numId w:val="3"/>
        </w:numPr>
      </w:pPr>
      <w:bookmarkStart w:id="141" w:name="_Toc151741058"/>
      <w:r>
        <w:rPr>
          <w:rFonts w:hint="eastAsia"/>
        </w:rPr>
        <w:t>公共信用</w:t>
      </w:r>
      <w:r>
        <w:t>信息</w:t>
      </w:r>
      <w:r>
        <w:rPr>
          <w:rFonts w:hint="eastAsia"/>
        </w:rPr>
        <w:t>应用</w:t>
      </w:r>
      <w:r>
        <w:t>类标准</w:t>
      </w:r>
      <w:bookmarkEnd w:id="141"/>
    </w:p>
    <w:p>
      <w:pPr>
        <w:pStyle w:val="15"/>
      </w:pPr>
      <w:r>
        <w:t>公共信用信息应用类标准主要</w:t>
      </w:r>
      <w:r>
        <w:rPr>
          <w:rFonts w:hint="eastAsia"/>
        </w:rPr>
        <w:t>是</w:t>
      </w:r>
      <w:r>
        <w:t>支撑信用信息有效使用相关的业务标准，</w:t>
      </w:r>
      <w:r>
        <w:rPr>
          <w:rFonts w:hint="eastAsia"/>
        </w:rPr>
        <w:t>包括</w:t>
      </w:r>
      <w:r>
        <w:t>信息公示规范、</w:t>
      </w:r>
      <w:r>
        <w:rPr>
          <w:rFonts w:hint="eastAsia"/>
        </w:rPr>
        <w:t>基础服务规范、增值</w:t>
      </w:r>
      <w:r>
        <w:t>服务规范、</w:t>
      </w:r>
      <w:r>
        <w:rPr>
          <w:rFonts w:hint="eastAsia"/>
        </w:rPr>
        <w:t>报告格式规范、公共</w:t>
      </w:r>
      <w:r>
        <w:t>信用评价标准、</w:t>
      </w:r>
      <w:r>
        <w:rPr>
          <w:rFonts w:hint="eastAsia"/>
        </w:rPr>
        <w:t>主体权益保障</w:t>
      </w:r>
      <w:r>
        <w:t>等</w:t>
      </w:r>
      <w:r>
        <w:rPr>
          <w:rFonts w:hint="eastAsia"/>
        </w:rPr>
        <w:t>内容</w:t>
      </w:r>
      <w:r>
        <w:t xml:space="preserve">。 </w:t>
      </w:r>
    </w:p>
    <w:p>
      <w:pPr>
        <w:pStyle w:val="15"/>
      </w:pPr>
    </w:p>
    <w:p>
      <w:pPr>
        <w:pStyle w:val="15"/>
        <w:jc w:val="center"/>
      </w:pPr>
      <w:r>
        <w:drawing>
          <wp:inline distT="0" distB="0" distL="0" distR="0">
            <wp:extent cx="3050540" cy="1685925"/>
            <wp:effectExtent l="0" t="0" r="0" b="0"/>
            <wp:docPr id="5" name="图片 5" descr="E:\工作\部门提交数据\数据分析\2023\202311\标准体系建设指南审议\应用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工作\部门提交数据\数据分析\2023\202311\标准体系建设指南审议\应用类.jpg"/>
                    <pic:cNvPicPr>
                      <a:picLocks noChangeAspect="1" noChangeArrowheads="1"/>
                    </pic:cNvPicPr>
                  </pic:nvPicPr>
                  <pic:blipFill>
                    <a:blip r:embed="rId9"/>
                    <a:srcRect/>
                    <a:stretch>
                      <a:fillRect/>
                    </a:stretch>
                  </pic:blipFill>
                  <pic:spPr>
                    <a:xfrm>
                      <a:off x="0" y="0"/>
                      <a:ext cx="3059474" cy="1690762"/>
                    </a:xfrm>
                    <a:prstGeom prst="rect">
                      <a:avLst/>
                    </a:prstGeom>
                    <a:noFill/>
                    <a:ln>
                      <a:noFill/>
                    </a:ln>
                  </pic:spPr>
                </pic:pic>
              </a:graphicData>
            </a:graphic>
          </wp:inline>
        </w:drawing>
      </w:r>
    </w:p>
    <w:p>
      <w:pPr>
        <w:pStyle w:val="15"/>
        <w:ind w:firstLine="0" w:firstLineChars="0"/>
        <w:jc w:val="center"/>
        <w:rPr>
          <w:rFonts w:ascii="黑体" w:hAnsi="黑体" w:eastAsia="黑体"/>
        </w:rPr>
      </w:pPr>
      <w:r>
        <w:rPr>
          <w:rFonts w:hint="eastAsia" w:ascii="黑体" w:hAnsi="黑体" w:eastAsia="黑体"/>
        </w:rPr>
        <w:t>图</w:t>
      </w:r>
      <w:r>
        <w:rPr>
          <w:rFonts w:ascii="黑体" w:hAnsi="黑体" w:eastAsia="黑体"/>
        </w:rPr>
        <w:t>5</w:t>
      </w:r>
      <w:r>
        <w:rPr>
          <w:rFonts w:hint="eastAsia" w:ascii="黑体" w:hAnsi="黑体" w:eastAsia="黑体"/>
        </w:rPr>
        <w:t xml:space="preserve">  应用类标准分体系结构图</w:t>
      </w:r>
    </w:p>
    <w:p>
      <w:pPr>
        <w:pStyle w:val="44"/>
        <w:numPr>
          <w:ilvl w:val="0"/>
          <w:numId w:val="7"/>
        </w:numPr>
        <w:ind w:left="777" w:leftChars="200" w:hanging="357" w:hangingChars="170"/>
      </w:pPr>
      <w:r>
        <w:rPr>
          <w:rFonts w:hint="eastAsia"/>
        </w:rPr>
        <w:t>公共信用信息公示规范：本标准将规定公共信用信息公示的内容、公示主体、公示时间及通用要求。本标准适用于各行业主管部门或地方政府部门公示公共信用信息</w:t>
      </w:r>
      <w:r>
        <w:t>。</w:t>
      </w:r>
    </w:p>
    <w:p>
      <w:pPr>
        <w:pStyle w:val="44"/>
        <w:numPr>
          <w:ilvl w:val="0"/>
          <w:numId w:val="7"/>
        </w:numPr>
        <w:ind w:left="777" w:leftChars="200" w:hanging="357" w:hangingChars="170"/>
      </w:pPr>
      <w:r>
        <w:rPr>
          <w:rFonts w:hint="eastAsia"/>
        </w:rPr>
        <w:t>公共信用信息基础服务规范：本标准是实施公共信用信息服务的重要基础标准，基于各级公共信用信息系统，将明确信息基础服务内容、服务主体与服务对象、服务载体与服务渠道、服务事项、服务质量与保障、服务安全与审计以及资料管理。</w:t>
      </w:r>
    </w:p>
    <w:p>
      <w:pPr>
        <w:pStyle w:val="44"/>
        <w:numPr>
          <w:ilvl w:val="0"/>
          <w:numId w:val="7"/>
        </w:numPr>
        <w:ind w:left="777" w:leftChars="200" w:hanging="357" w:hangingChars="170"/>
      </w:pPr>
      <w:r>
        <w:rPr>
          <w:rFonts w:hint="eastAsia"/>
        </w:rPr>
        <w:t>公共</w:t>
      </w:r>
      <w:r>
        <w:t>信用信息增值服务规范：</w:t>
      </w:r>
      <w:r>
        <w:rPr>
          <w:rFonts w:hint="eastAsia"/>
        </w:rPr>
        <w:t>本标准将规定综合使用公共信用信息开展</w:t>
      </w:r>
      <w:r>
        <w:t>个性化服务</w:t>
      </w:r>
      <w:r>
        <w:rPr>
          <w:rFonts w:hint="eastAsia"/>
        </w:rPr>
        <w:t>的内容、服务对象、服务事项、服务安全、</w:t>
      </w:r>
      <w:r>
        <w:t>管理流程等</w:t>
      </w:r>
      <w:r>
        <w:rPr>
          <w:rFonts w:hint="eastAsia"/>
        </w:rPr>
        <w:t>通用</w:t>
      </w:r>
      <w:r>
        <w:t>要求</w:t>
      </w:r>
      <w:r>
        <w:rPr>
          <w:rFonts w:hint="eastAsia"/>
        </w:rPr>
        <w:t>。</w:t>
      </w:r>
    </w:p>
    <w:p>
      <w:pPr>
        <w:pStyle w:val="44"/>
        <w:numPr>
          <w:ilvl w:val="0"/>
          <w:numId w:val="7"/>
        </w:numPr>
        <w:ind w:left="777" w:leftChars="200" w:hanging="357" w:hangingChars="170"/>
      </w:pPr>
      <w:r>
        <w:rPr>
          <w:rFonts w:hint="eastAsia"/>
        </w:rPr>
        <w:t>公共</w:t>
      </w:r>
      <w:r>
        <w:t>信用信息报告格式规范：</w:t>
      </w:r>
      <w:r>
        <w:rPr>
          <w:rFonts w:hint="eastAsia"/>
        </w:rPr>
        <w:t>本</w:t>
      </w:r>
      <w:r>
        <w:t>标准</w:t>
      </w:r>
      <w:r>
        <w:rPr>
          <w:rFonts w:hint="eastAsia"/>
        </w:rPr>
        <w:t>依据</w:t>
      </w:r>
      <w:r>
        <w:t>不同应用</w:t>
      </w:r>
      <w:r>
        <w:rPr>
          <w:rFonts w:hint="eastAsia"/>
        </w:rPr>
        <w:t>场景</w:t>
      </w:r>
      <w:r>
        <w:t>，</w:t>
      </w:r>
      <w:r>
        <w:rPr>
          <w:rFonts w:hint="eastAsia"/>
        </w:rPr>
        <w:t>制定各类公共</w:t>
      </w:r>
      <w:r>
        <w:t>信用信息查询报告</w:t>
      </w:r>
      <w:r>
        <w:rPr>
          <w:rFonts w:hint="eastAsia"/>
        </w:rPr>
        <w:t>的</w:t>
      </w:r>
      <w:r>
        <w:t>结构和内容。</w:t>
      </w:r>
      <w:r>
        <w:rPr>
          <w:rFonts w:hint="eastAsia"/>
        </w:rPr>
        <w:t>本标准</w:t>
      </w:r>
      <w:r>
        <w:t>适用于</w:t>
      </w:r>
      <w:r>
        <w:rPr>
          <w:rFonts w:hint="eastAsia"/>
        </w:rPr>
        <w:t>法人和其他</w:t>
      </w:r>
      <w:r>
        <w:t>组织、</w:t>
      </w:r>
      <w:r>
        <w:rPr>
          <w:rFonts w:hint="eastAsia"/>
        </w:rPr>
        <w:t>自然人</w:t>
      </w:r>
      <w:r>
        <w:t>公共信用信息查询报告文件的编制。</w:t>
      </w:r>
    </w:p>
    <w:p>
      <w:pPr>
        <w:pStyle w:val="44"/>
        <w:numPr>
          <w:ilvl w:val="0"/>
          <w:numId w:val="7"/>
        </w:numPr>
        <w:ind w:left="777" w:leftChars="200" w:hanging="357" w:hangingChars="170"/>
      </w:pPr>
      <w:r>
        <w:rPr>
          <w:rFonts w:hint="eastAsia"/>
        </w:rPr>
        <w:t>公共信用评价标准：本标准将规定公共信用信息工作机构使用公共信用信息对法人及非法人组织、</w:t>
      </w:r>
      <w:r>
        <w:t>自然人</w:t>
      </w:r>
      <w:r>
        <w:rPr>
          <w:rFonts w:hint="eastAsia"/>
        </w:rPr>
        <w:t>进行公共信用综合评价的要求，包含基本原则、指标分类、评价方法和等级划分。政府部门、社会组织、第三方评价机构开展行业信用评价和市场评价可参照使用。</w:t>
      </w:r>
    </w:p>
    <w:p>
      <w:pPr>
        <w:pStyle w:val="44"/>
        <w:numPr>
          <w:ilvl w:val="0"/>
          <w:numId w:val="7"/>
        </w:numPr>
        <w:ind w:left="777" w:leftChars="200" w:hanging="357" w:hangingChars="170"/>
      </w:pPr>
      <w:r>
        <w:rPr>
          <w:rFonts w:hint="eastAsia"/>
        </w:rPr>
        <w:t>公共</w:t>
      </w:r>
      <w:r>
        <w:t>信用信息主体权益保障标准</w:t>
      </w:r>
      <w:r>
        <w:rPr>
          <w:rFonts w:hint="eastAsia"/>
        </w:rPr>
        <w:t>：本</w:t>
      </w:r>
      <w:r>
        <w:t>标准将规定</w:t>
      </w:r>
      <w:r>
        <w:rPr>
          <w:rFonts w:hint="eastAsia"/>
        </w:rPr>
        <w:t>提供</w:t>
      </w:r>
      <w:r>
        <w:t>公共信用信息</w:t>
      </w:r>
      <w:r>
        <w:rPr>
          <w:rFonts w:hint="eastAsia"/>
        </w:rPr>
        <w:t>基础</w:t>
      </w:r>
      <w:r>
        <w:t>服务和增值服务</w:t>
      </w:r>
      <w:r>
        <w:rPr>
          <w:rFonts w:hint="eastAsia"/>
        </w:rPr>
        <w:t>时</w:t>
      </w:r>
      <w:r>
        <w:t>，</w:t>
      </w:r>
      <w:r>
        <w:rPr>
          <w:rFonts w:hint="eastAsia"/>
        </w:rPr>
        <w:t>依法</w:t>
      </w:r>
      <w:r>
        <w:t>维护信用主体合法权益</w:t>
      </w:r>
      <w:r>
        <w:rPr>
          <w:rFonts w:hint="eastAsia"/>
        </w:rPr>
        <w:t>过程中，</w:t>
      </w:r>
      <w:r>
        <w:t>公共信用信息处理原则、</w:t>
      </w:r>
      <w:r>
        <w:rPr>
          <w:rFonts w:hint="eastAsia"/>
        </w:rPr>
        <w:t>方式</w:t>
      </w:r>
      <w:r>
        <w:t>、流程</w:t>
      </w:r>
      <w:r>
        <w:rPr>
          <w:rFonts w:hint="eastAsia"/>
        </w:rPr>
        <w:t>等</w:t>
      </w:r>
      <w:r>
        <w:t>技术</w:t>
      </w:r>
      <w:r>
        <w:rPr>
          <w:rFonts w:hint="eastAsia"/>
        </w:rPr>
        <w:t>要求。</w:t>
      </w:r>
    </w:p>
    <w:p>
      <w:pPr>
        <w:pStyle w:val="22"/>
        <w:numPr>
          <w:ilvl w:val="1"/>
          <w:numId w:val="3"/>
        </w:numPr>
      </w:pPr>
      <w:bookmarkStart w:id="142" w:name="_Toc151741059"/>
      <w:r>
        <w:rPr>
          <w:rFonts w:hint="eastAsia"/>
        </w:rPr>
        <w:t>公共信用</w:t>
      </w:r>
      <w:r>
        <w:t>信息</w:t>
      </w:r>
      <w:r>
        <w:rPr>
          <w:rFonts w:hint="eastAsia"/>
        </w:rPr>
        <w:t>管理</w:t>
      </w:r>
      <w:r>
        <w:t>类标准</w:t>
      </w:r>
      <w:bookmarkEnd w:id="142"/>
    </w:p>
    <w:p>
      <w:pPr>
        <w:pStyle w:val="15"/>
      </w:pPr>
      <w:r>
        <w:t>公共信用信息管理类标准主要</w:t>
      </w:r>
      <w:r>
        <w:rPr>
          <w:rFonts w:hint="eastAsia"/>
        </w:rPr>
        <w:t>是</w:t>
      </w:r>
      <w:r>
        <w:t>保障信用信息规范化管理的</w:t>
      </w:r>
      <w:r>
        <w:rPr>
          <w:rFonts w:hint="eastAsia"/>
        </w:rPr>
        <w:t>业务</w:t>
      </w:r>
      <w:r>
        <w:t>标准</w:t>
      </w:r>
      <w:r>
        <w:rPr>
          <w:rFonts w:hint="eastAsia"/>
        </w:rPr>
        <w:t>，包括</w:t>
      </w:r>
      <w:r>
        <w:t>信息资源</w:t>
      </w:r>
      <w:r>
        <w:rPr>
          <w:rFonts w:hint="eastAsia"/>
        </w:rPr>
        <w:t>管理规范</w:t>
      </w:r>
      <w:r>
        <w:t>、数据质量管理规范</w:t>
      </w:r>
      <w:r>
        <w:rPr>
          <w:rFonts w:hint="eastAsia"/>
        </w:rPr>
        <w:t>、信息</w:t>
      </w:r>
      <w:r>
        <w:t>查询记录管理</w:t>
      </w:r>
      <w:r>
        <w:rPr>
          <w:rFonts w:hint="eastAsia"/>
        </w:rPr>
        <w:t>规范</w:t>
      </w:r>
      <w:r>
        <w:t>、</w:t>
      </w:r>
      <w:r>
        <w:rPr>
          <w:rFonts w:hint="eastAsia"/>
        </w:rPr>
        <w:t>信用</w:t>
      </w:r>
      <w:r>
        <w:t>门户网站运维管理规范</w:t>
      </w:r>
      <w:r>
        <w:rPr>
          <w:rFonts w:hint="eastAsia"/>
        </w:rPr>
        <w:t>和平台</w:t>
      </w:r>
      <w:r>
        <w:t>管理规范等</w:t>
      </w:r>
      <w:r>
        <w:rPr>
          <w:rFonts w:hint="eastAsia"/>
        </w:rPr>
        <w:t>内容。</w:t>
      </w:r>
    </w:p>
    <w:p>
      <w:pPr>
        <w:pStyle w:val="15"/>
      </w:pPr>
    </w:p>
    <w:p>
      <w:pPr>
        <w:pStyle w:val="15"/>
        <w:jc w:val="center"/>
      </w:pPr>
      <w:r>
        <w:drawing>
          <wp:inline distT="0" distB="0" distL="0" distR="0">
            <wp:extent cx="3476625" cy="1951990"/>
            <wp:effectExtent l="0" t="0" r="0" b="0"/>
            <wp:docPr id="2" name="图片 2" descr="E:\工作\部门提交数据\数据分析\2023\202311\标准体系建设指南审议\管理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工作\部门提交数据\数据分析\2023\202311\标准体系建设指南审议\管理类.jpg"/>
                    <pic:cNvPicPr>
                      <a:picLocks noChangeAspect="1" noChangeArrowheads="1"/>
                    </pic:cNvPicPr>
                  </pic:nvPicPr>
                  <pic:blipFill>
                    <a:blip r:embed="rId10"/>
                    <a:srcRect/>
                    <a:stretch>
                      <a:fillRect/>
                    </a:stretch>
                  </pic:blipFill>
                  <pic:spPr>
                    <a:xfrm>
                      <a:off x="0" y="0"/>
                      <a:ext cx="3490158" cy="1959957"/>
                    </a:xfrm>
                    <a:prstGeom prst="rect">
                      <a:avLst/>
                    </a:prstGeom>
                    <a:noFill/>
                    <a:ln>
                      <a:noFill/>
                    </a:ln>
                  </pic:spPr>
                </pic:pic>
              </a:graphicData>
            </a:graphic>
          </wp:inline>
        </w:drawing>
      </w:r>
    </w:p>
    <w:p>
      <w:pPr>
        <w:pStyle w:val="15"/>
        <w:ind w:firstLine="0" w:firstLineChars="0"/>
        <w:jc w:val="center"/>
        <w:rPr>
          <w:rFonts w:ascii="黑体" w:hAnsi="黑体" w:eastAsia="黑体"/>
        </w:rPr>
      </w:pPr>
      <w:r>
        <w:rPr>
          <w:rFonts w:hint="eastAsia" w:ascii="黑体" w:hAnsi="黑体" w:eastAsia="黑体"/>
        </w:rPr>
        <w:t>图</w:t>
      </w:r>
      <w:r>
        <w:rPr>
          <w:rFonts w:ascii="黑体" w:hAnsi="黑体" w:eastAsia="黑体"/>
        </w:rPr>
        <w:t>6</w:t>
      </w:r>
      <w:r>
        <w:rPr>
          <w:rFonts w:hint="eastAsia" w:ascii="黑体" w:hAnsi="黑体" w:eastAsia="黑体"/>
        </w:rPr>
        <w:t xml:space="preserve">  管理类标准分体系结构图</w:t>
      </w:r>
    </w:p>
    <w:p>
      <w:pPr>
        <w:pStyle w:val="15"/>
        <w:ind w:firstLine="0" w:firstLineChars="0"/>
        <w:jc w:val="center"/>
        <w:rPr>
          <w:rFonts w:ascii="黑体" w:hAnsi="黑体" w:eastAsia="黑体"/>
        </w:rPr>
      </w:pPr>
    </w:p>
    <w:p>
      <w:pPr>
        <w:pStyle w:val="44"/>
        <w:numPr>
          <w:ilvl w:val="0"/>
          <w:numId w:val="8"/>
        </w:numPr>
        <w:ind w:left="777" w:leftChars="200" w:hanging="357" w:hangingChars="170"/>
      </w:pPr>
      <w:r>
        <w:rPr>
          <w:rFonts w:hint="eastAsia"/>
        </w:rPr>
        <w:t>公共信用信息资源管理规范：本标准将阐述公共信用信息资源维护与管理工作的主要构成要素、维护与管理的对象和形式、维护机构及其主要职责、维护管理程序、技术评审规则等方面的内容，指导各部门在建立和实施不同层面的公共信用信息应用服务中，有效建立相应的公共信用信息资源的维护与管理体系</w:t>
      </w:r>
      <w:r>
        <w:t>。</w:t>
      </w:r>
    </w:p>
    <w:p>
      <w:pPr>
        <w:pStyle w:val="44"/>
        <w:numPr>
          <w:ilvl w:val="0"/>
          <w:numId w:val="8"/>
        </w:numPr>
        <w:ind w:left="777" w:leftChars="200" w:hanging="357" w:hangingChars="170"/>
      </w:pPr>
      <w:r>
        <w:rPr>
          <w:rFonts w:hint="eastAsia"/>
        </w:rPr>
        <w:t>公共信用信息数据质量管理规范：本标准将规定公共信用信息数据归集处理</w:t>
      </w:r>
      <w:r>
        <w:t>、共享应用</w:t>
      </w:r>
      <w:r>
        <w:rPr>
          <w:rFonts w:hint="eastAsia"/>
        </w:rPr>
        <w:t>等</w:t>
      </w:r>
      <w:r>
        <w:t>活动</w:t>
      </w:r>
      <w:r>
        <w:rPr>
          <w:rFonts w:hint="eastAsia"/>
        </w:rPr>
        <w:t>中</w:t>
      </w:r>
      <w:r>
        <w:t>关于</w:t>
      </w:r>
      <w:r>
        <w:rPr>
          <w:rFonts w:hint="eastAsia"/>
        </w:rPr>
        <w:t>公共信用信息数据质量管理的基本</w:t>
      </w:r>
      <w:r>
        <w:t>原则和</w:t>
      </w:r>
      <w:r>
        <w:rPr>
          <w:rFonts w:hint="eastAsia"/>
        </w:rPr>
        <w:t>目标要求。</w:t>
      </w:r>
    </w:p>
    <w:p>
      <w:pPr>
        <w:pStyle w:val="44"/>
        <w:numPr>
          <w:ilvl w:val="0"/>
          <w:numId w:val="8"/>
        </w:numPr>
        <w:ind w:left="777" w:leftChars="200" w:hanging="357" w:hangingChars="170"/>
      </w:pPr>
      <w:r>
        <w:rPr>
          <w:rFonts w:hint="eastAsia"/>
        </w:rPr>
        <w:t>公共</w:t>
      </w:r>
      <w:r>
        <w:t>信用信息查询记录管理规范：</w:t>
      </w:r>
      <w:r>
        <w:rPr>
          <w:rFonts w:hint="eastAsia"/>
        </w:rPr>
        <w:t>本</w:t>
      </w:r>
      <w:r>
        <w:t>标准将规定</w:t>
      </w:r>
      <w:r>
        <w:rPr>
          <w:rFonts w:hint="eastAsia"/>
        </w:rPr>
        <w:t>公共</w:t>
      </w:r>
      <w:r>
        <w:t>信用信息查询</w:t>
      </w:r>
      <w:r>
        <w:rPr>
          <w:rFonts w:hint="eastAsia"/>
        </w:rPr>
        <w:t>记录存储、归档、停用</w:t>
      </w:r>
      <w:r>
        <w:t>、销毁</w:t>
      </w:r>
      <w:r>
        <w:rPr>
          <w:rFonts w:hint="eastAsia"/>
        </w:rPr>
        <w:t>等</w:t>
      </w:r>
      <w:r>
        <w:t>管理</w:t>
      </w:r>
      <w:r>
        <w:rPr>
          <w:rFonts w:hint="eastAsia"/>
        </w:rPr>
        <w:t>要求</w:t>
      </w:r>
      <w:r>
        <w:t>。</w:t>
      </w:r>
    </w:p>
    <w:p>
      <w:pPr>
        <w:pStyle w:val="44"/>
        <w:numPr>
          <w:ilvl w:val="0"/>
          <w:numId w:val="8"/>
        </w:numPr>
        <w:ind w:left="777" w:leftChars="200" w:hanging="357" w:hangingChars="170"/>
      </w:pPr>
      <w:r>
        <w:rPr>
          <w:rFonts w:hint="eastAsia"/>
        </w:rPr>
        <w:t>信用</w:t>
      </w:r>
      <w:r>
        <w:t>门户网站运维管理规范：</w:t>
      </w:r>
      <w:r>
        <w:rPr>
          <w:rFonts w:hint="eastAsia"/>
        </w:rPr>
        <w:t>本</w:t>
      </w:r>
      <w:r>
        <w:t>标准将规定</w:t>
      </w:r>
      <w:r>
        <w:rPr>
          <w:rFonts w:hint="eastAsia"/>
        </w:rPr>
        <w:t>信用</w:t>
      </w:r>
      <w:r>
        <w:t>门户网站</w:t>
      </w:r>
      <w:r>
        <w:rPr>
          <w:rFonts w:hint="eastAsia"/>
        </w:rPr>
        <w:t>软硬件运行</w:t>
      </w:r>
      <w:r>
        <w:t>维护</w:t>
      </w:r>
      <w:r>
        <w:rPr>
          <w:rFonts w:hint="eastAsia"/>
        </w:rPr>
        <w:t>、</w:t>
      </w:r>
      <w:r>
        <w:t>安全管理</w:t>
      </w:r>
      <w:r>
        <w:rPr>
          <w:rFonts w:hint="eastAsia"/>
        </w:rPr>
        <w:t>的</w:t>
      </w:r>
      <w:r>
        <w:t>通用要求</w:t>
      </w:r>
      <w:r>
        <w:rPr>
          <w:rFonts w:hint="eastAsia"/>
        </w:rPr>
        <w:t>，</w:t>
      </w:r>
      <w:r>
        <w:t>保障</w:t>
      </w:r>
      <w:r>
        <w:rPr>
          <w:rFonts w:hint="eastAsia"/>
        </w:rPr>
        <w:t>系统快速响应</w:t>
      </w:r>
      <w:r>
        <w:t>、稳定运行。</w:t>
      </w:r>
    </w:p>
    <w:p>
      <w:pPr>
        <w:pStyle w:val="44"/>
        <w:numPr>
          <w:ilvl w:val="0"/>
          <w:numId w:val="8"/>
        </w:numPr>
        <w:ind w:left="777" w:leftChars="200" w:hanging="357" w:hangingChars="170"/>
      </w:pPr>
      <w:r>
        <w:rPr>
          <w:rFonts w:hint="eastAsia"/>
        </w:rPr>
        <w:t>公共信用信息平台管理规范：本标准将规定公共信用信息平台建设</w:t>
      </w:r>
      <w:r>
        <w:t>、</w:t>
      </w:r>
      <w:r>
        <w:rPr>
          <w:rFonts w:hint="eastAsia"/>
        </w:rPr>
        <w:t>软硬件</w:t>
      </w:r>
      <w:r>
        <w:t>运行维护、安全管理的通用要求，</w:t>
      </w:r>
      <w:r>
        <w:rPr>
          <w:rFonts w:hint="eastAsia"/>
        </w:rPr>
        <w:t>适用于</w:t>
      </w:r>
      <w:r>
        <w:t>各级平台的</w:t>
      </w:r>
      <w:r>
        <w:rPr>
          <w:rFonts w:hint="eastAsia"/>
        </w:rPr>
        <w:t>项目</w:t>
      </w:r>
      <w:r>
        <w:t>建设</w:t>
      </w:r>
      <w:r>
        <w:rPr>
          <w:rFonts w:hint="eastAsia"/>
        </w:rPr>
        <w:t>阶段</w:t>
      </w:r>
      <w:r>
        <w:t>和</w:t>
      </w:r>
      <w:r>
        <w:rPr>
          <w:rFonts w:hint="eastAsia"/>
        </w:rPr>
        <w:t>运维</w:t>
      </w:r>
      <w:r>
        <w:t>阶段，</w:t>
      </w:r>
      <w:r>
        <w:rPr>
          <w:rFonts w:hint="eastAsia"/>
        </w:rPr>
        <w:t>保障系统快速响应</w:t>
      </w:r>
      <w:r>
        <w:t>、稳定运行</w:t>
      </w:r>
      <w:r>
        <w:rPr>
          <w:rFonts w:hint="eastAsia"/>
        </w:rPr>
        <w:t>。</w:t>
      </w:r>
    </w:p>
    <w:p>
      <w:pPr>
        <w:pStyle w:val="22"/>
        <w:numPr>
          <w:ilvl w:val="1"/>
          <w:numId w:val="3"/>
        </w:numPr>
      </w:pPr>
      <w:bookmarkStart w:id="143" w:name="_Toc151741060"/>
      <w:r>
        <w:rPr>
          <w:rFonts w:hint="eastAsia"/>
        </w:rPr>
        <w:t>公共信用</w:t>
      </w:r>
      <w:r>
        <w:t>信息</w:t>
      </w:r>
      <w:r>
        <w:rPr>
          <w:rFonts w:hint="eastAsia"/>
        </w:rPr>
        <w:t>安全</w:t>
      </w:r>
      <w:r>
        <w:t>类标准</w:t>
      </w:r>
      <w:bookmarkEnd w:id="143"/>
    </w:p>
    <w:p>
      <w:pPr>
        <w:pStyle w:val="15"/>
      </w:pPr>
      <w:r>
        <w:t>公共信用信息</w:t>
      </w:r>
      <w:r>
        <w:rPr>
          <w:rFonts w:hint="eastAsia"/>
        </w:rPr>
        <w:t>安全</w:t>
      </w:r>
      <w:r>
        <w:t>类标准主要</w:t>
      </w:r>
      <w:r>
        <w:rPr>
          <w:rFonts w:hint="eastAsia"/>
        </w:rPr>
        <w:t>是</w:t>
      </w:r>
      <w:r>
        <w:t>保障信用信息</w:t>
      </w:r>
      <w:r>
        <w:rPr>
          <w:rFonts w:hint="eastAsia"/>
        </w:rPr>
        <w:t>安全</w:t>
      </w:r>
      <w:r>
        <w:t>的</w:t>
      </w:r>
      <w:r>
        <w:rPr>
          <w:rFonts w:hint="eastAsia"/>
        </w:rPr>
        <w:t>业务</w:t>
      </w:r>
      <w:r>
        <w:t>标准</w:t>
      </w:r>
      <w:r>
        <w:rPr>
          <w:rFonts w:hint="eastAsia"/>
        </w:rPr>
        <w:t>，包括资源</w:t>
      </w:r>
      <w:r>
        <w:t>安全规范、平台安全规范等内容。</w:t>
      </w:r>
    </w:p>
    <w:p>
      <w:pPr>
        <w:pStyle w:val="15"/>
      </w:pPr>
    </w:p>
    <w:p>
      <w:pPr>
        <w:pStyle w:val="15"/>
        <w:jc w:val="center"/>
      </w:pPr>
      <w:r>
        <w:drawing>
          <wp:inline distT="0" distB="0" distL="0" distR="0">
            <wp:extent cx="2562225" cy="1459865"/>
            <wp:effectExtent l="0" t="0" r="0" b="6985"/>
            <wp:docPr id="11" name="图片 11" descr="E:\工作\部门提交数据\数据分析\2023\202311\标准体系建设指南审议\安全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E:\工作\部门提交数据\数据分析\2023\202311\标准体系建设指南审议\安全类.jpg"/>
                    <pic:cNvPicPr>
                      <a:picLocks noChangeAspect="1" noChangeArrowheads="1"/>
                    </pic:cNvPicPr>
                  </pic:nvPicPr>
                  <pic:blipFill>
                    <a:blip r:embed="rId11"/>
                    <a:srcRect/>
                    <a:stretch>
                      <a:fillRect/>
                    </a:stretch>
                  </pic:blipFill>
                  <pic:spPr>
                    <a:xfrm>
                      <a:off x="0" y="0"/>
                      <a:ext cx="2571016" cy="1465127"/>
                    </a:xfrm>
                    <a:prstGeom prst="rect">
                      <a:avLst/>
                    </a:prstGeom>
                    <a:noFill/>
                    <a:ln>
                      <a:noFill/>
                    </a:ln>
                  </pic:spPr>
                </pic:pic>
              </a:graphicData>
            </a:graphic>
          </wp:inline>
        </w:drawing>
      </w:r>
    </w:p>
    <w:p>
      <w:pPr>
        <w:pStyle w:val="15"/>
        <w:ind w:firstLine="0" w:firstLineChars="0"/>
        <w:jc w:val="center"/>
        <w:rPr>
          <w:rFonts w:ascii="黑体" w:hAnsi="黑体" w:eastAsia="黑体"/>
        </w:rPr>
      </w:pPr>
      <w:r>
        <w:rPr>
          <w:rFonts w:hint="eastAsia" w:ascii="黑体" w:hAnsi="黑体" w:eastAsia="黑体"/>
        </w:rPr>
        <w:t>图</w:t>
      </w:r>
      <w:r>
        <w:rPr>
          <w:rFonts w:ascii="黑体" w:hAnsi="黑体" w:eastAsia="黑体"/>
        </w:rPr>
        <w:t>7</w:t>
      </w:r>
      <w:r>
        <w:rPr>
          <w:rFonts w:hint="eastAsia" w:ascii="黑体" w:hAnsi="黑体" w:eastAsia="黑体"/>
        </w:rPr>
        <w:t xml:space="preserve">  安全类标准分体系结构图</w:t>
      </w:r>
    </w:p>
    <w:p>
      <w:pPr>
        <w:pStyle w:val="44"/>
        <w:numPr>
          <w:ilvl w:val="0"/>
          <w:numId w:val="9"/>
        </w:numPr>
        <w:ind w:left="777" w:leftChars="200" w:hanging="357" w:hangingChars="170"/>
      </w:pPr>
      <w:r>
        <w:rPr>
          <w:rFonts w:hint="eastAsia"/>
        </w:rPr>
        <w:t>公共信用信息资源安全规范：本标准将对公共信用信息资源安全提出管理要求，并规定安全管理要素及其强度，有利于对公共信用信息安全与保密的实施、评估和检查</w:t>
      </w:r>
      <w:r>
        <w:t>。</w:t>
      </w:r>
    </w:p>
    <w:p>
      <w:pPr>
        <w:pStyle w:val="44"/>
        <w:numPr>
          <w:ilvl w:val="0"/>
          <w:numId w:val="9"/>
        </w:numPr>
        <w:ind w:left="777" w:leftChars="200" w:hanging="357" w:hangingChars="170"/>
      </w:pPr>
      <w:r>
        <w:rPr>
          <w:rFonts w:hint="eastAsia"/>
        </w:rPr>
        <w:t>公共</w:t>
      </w:r>
      <w:r>
        <w:t>信用信息平台安全规范：</w:t>
      </w:r>
      <w:r>
        <w:rPr>
          <w:rFonts w:hint="eastAsia"/>
        </w:rPr>
        <w:t>本标准将对公共信用信息平台的安全保护提出分级管理要求，同时将管理要求落实到信息安全等级保护所规定的各个等级上，提出保证这些安全机制实施的管理要求</w:t>
      </w:r>
      <w:r>
        <w:t>。</w:t>
      </w:r>
    </w:p>
    <w:p>
      <w:pPr>
        <w:pStyle w:val="22"/>
        <w:numPr>
          <w:ilvl w:val="1"/>
          <w:numId w:val="3"/>
        </w:numPr>
      </w:pPr>
      <w:bookmarkStart w:id="144" w:name="_Toc491963564"/>
      <w:bookmarkStart w:id="145" w:name="_Toc501441259"/>
      <w:bookmarkStart w:id="146" w:name="_Toc16359"/>
      <w:bookmarkStart w:id="147" w:name="_Toc151741061"/>
      <w:bookmarkStart w:id="148" w:name="_Toc477839797"/>
      <w:r>
        <w:rPr>
          <w:rFonts w:hint="eastAsia"/>
        </w:rPr>
        <w:t>应用规范</w:t>
      </w:r>
      <w:bookmarkEnd w:id="144"/>
      <w:bookmarkEnd w:id="145"/>
      <w:bookmarkEnd w:id="146"/>
      <w:bookmarkEnd w:id="147"/>
      <w:bookmarkEnd w:id="148"/>
    </w:p>
    <w:p>
      <w:pPr>
        <w:pStyle w:val="15"/>
      </w:pPr>
      <w:bookmarkStart w:id="149" w:name="_Toc477839799"/>
      <w:bookmarkStart w:id="150" w:name="_Toc2420"/>
      <w:bookmarkStart w:id="151" w:name="_Toc501441261"/>
      <w:bookmarkStart w:id="152" w:name="_Toc491963566"/>
      <w:r>
        <w:t>每一类公共信用信息标准的编制应在遵循</w:t>
      </w:r>
      <w:r>
        <w:rPr>
          <w:rFonts w:hint="eastAsia"/>
        </w:rPr>
        <w:t>本</w:t>
      </w:r>
      <w:r>
        <w:t>标准</w:t>
      </w:r>
      <w:r>
        <w:rPr>
          <w:rFonts w:hint="eastAsia"/>
        </w:rPr>
        <w:t>文件</w:t>
      </w:r>
      <w:r>
        <w:t>的基础上，协调一致、相互配合，避免交叉和重复。</w:t>
      </w:r>
      <w:bookmarkEnd w:id="149"/>
      <w:bookmarkEnd w:id="150"/>
      <w:bookmarkEnd w:id="151"/>
      <w:bookmarkEnd w:id="152"/>
    </w:p>
    <w:p>
      <w:pPr>
        <w:pStyle w:val="15"/>
        <w:ind w:firstLine="0" w:firstLineChars="0"/>
        <w:jc w:val="center"/>
        <w:outlineLvl w:val="0"/>
      </w:pPr>
      <w:r>
        <w:br w:type="page"/>
      </w:r>
      <w:bookmarkStart w:id="153" w:name="_Toc453768234"/>
      <w:bookmarkStart w:id="154" w:name="_Toc151741062"/>
    </w:p>
    <w:p>
      <w:pPr>
        <w:pStyle w:val="15"/>
        <w:ind w:firstLine="0" w:firstLineChars="0"/>
        <w:jc w:val="center"/>
        <w:outlineLvl w:val="0"/>
      </w:pPr>
    </w:p>
    <w:p>
      <w:pPr>
        <w:pStyle w:val="15"/>
        <w:ind w:firstLine="0" w:firstLineChars="0"/>
        <w:jc w:val="center"/>
        <w:outlineLvl w:val="0"/>
        <w:rPr>
          <w:rFonts w:ascii="黑体" w:eastAsia="黑体"/>
        </w:rPr>
      </w:pPr>
    </w:p>
    <w:p>
      <w:pPr>
        <w:pStyle w:val="15"/>
        <w:ind w:firstLine="0" w:firstLineChars="0"/>
        <w:jc w:val="center"/>
        <w:outlineLvl w:val="0"/>
        <w:rPr>
          <w:rFonts w:ascii="黑体" w:eastAsia="黑体"/>
        </w:rPr>
      </w:pPr>
    </w:p>
    <w:p>
      <w:pPr>
        <w:pStyle w:val="15"/>
        <w:ind w:firstLine="0" w:firstLineChars="0"/>
        <w:jc w:val="center"/>
        <w:outlineLvl w:val="0"/>
        <w:rPr>
          <w:rFonts w:ascii="黑体" w:eastAsia="黑体"/>
        </w:rPr>
      </w:pPr>
      <w:r>
        <w:rPr>
          <w:rFonts w:hint="eastAsia" w:ascii="黑体" w:eastAsia="黑体"/>
        </w:rPr>
        <w:t xml:space="preserve">附  录  A  </w:t>
      </w:r>
    </w:p>
    <w:p>
      <w:pPr>
        <w:pStyle w:val="15"/>
        <w:ind w:firstLine="0" w:firstLineChars="0"/>
        <w:jc w:val="center"/>
        <w:outlineLvl w:val="0"/>
        <w:rPr>
          <w:rFonts w:ascii="黑体" w:eastAsia="黑体"/>
        </w:rPr>
      </w:pPr>
      <w:r>
        <w:rPr>
          <w:rFonts w:hint="eastAsia" w:ascii="黑体" w:eastAsia="黑体"/>
        </w:rPr>
        <w:t>公共信用信息重要标准明细</w:t>
      </w:r>
      <w:bookmarkEnd w:id="153"/>
      <w:bookmarkEnd w:id="154"/>
    </w:p>
    <w:p>
      <w:pPr>
        <w:pStyle w:val="15"/>
        <w:spacing w:line="360" w:lineRule="auto"/>
        <w:ind w:firstLine="0" w:firstLineChars="0"/>
        <w:jc w:val="center"/>
        <w:rPr>
          <w:rFonts w:ascii="黑体" w:eastAsia="黑体"/>
        </w:rPr>
      </w:pPr>
      <w:r>
        <w:rPr>
          <w:rFonts w:hint="eastAsia" w:ascii="黑体" w:eastAsia="黑体"/>
        </w:rPr>
        <w:t>（资料性）</w:t>
      </w:r>
    </w:p>
    <w:p>
      <w:pPr>
        <w:pStyle w:val="18"/>
        <w:numPr>
          <w:ilvl w:val="0"/>
          <w:numId w:val="0"/>
        </w:numPr>
      </w:pPr>
      <w:r>
        <w:rPr>
          <w:rFonts w:hint="eastAsia"/>
        </w:rPr>
        <w:t>表A.1  公共信用信息重要标准明细</w:t>
      </w:r>
    </w:p>
    <w:p>
      <w:pPr>
        <w:pStyle w:val="15"/>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1875"/>
        <w:gridCol w:w="3645"/>
        <w:gridCol w:w="1230"/>
        <w:gridCol w:w="1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blHeader/>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序号</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标准代号</w:t>
            </w:r>
          </w:p>
        </w:tc>
        <w:tc>
          <w:tcPr>
            <w:tcW w:w="364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标准名称</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级别</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状态说明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一</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r>
              <w:rPr>
                <w:rFonts w:hint="eastAsia" w:hAnsi="宋体"/>
                <w:szCs w:val="21"/>
              </w:rPr>
              <w:t>公共信用信息基础标准</w:t>
            </w:r>
          </w:p>
        </w:tc>
        <w:tc>
          <w:tcPr>
            <w:tcW w:w="1430" w:type="dxa"/>
            <w:tcBorders>
              <w:top w:val="single" w:color="auto" w:sz="4" w:space="0"/>
              <w:left w:val="single" w:color="auto" w:sz="4" w:space="0"/>
              <w:bottom w:val="single" w:color="auto" w:sz="4" w:space="0"/>
              <w:right w:val="single" w:color="auto" w:sz="4" w:space="0"/>
            </w:tcBorders>
          </w:tcPr>
          <w:p>
            <w:pPr>
              <w:pStyle w:val="15"/>
              <w:adjustRightInd w:val="0"/>
              <w:snapToGrid w:val="0"/>
              <w:ind w:firstLine="0" w:firstLineChars="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315"/>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1</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39444-2020</w:t>
            </w: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rPr>
              <w:t>公共信用信息标准总体架构</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315"/>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公共信用信息基本术语</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315"/>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公共信用主体标识规范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315"/>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39440-2020</w:t>
            </w: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公共信用信息资源目录编制指南</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315"/>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5</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39445-2020</w:t>
            </w: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公共信用信息数据元</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tabs>
                <w:tab w:val="left" w:pos="210"/>
                <w:tab w:val="left" w:pos="420"/>
              </w:tabs>
              <w:adjustRightInd w:val="0"/>
              <w:snapToGrid w:val="0"/>
              <w:jc w:val="center"/>
              <w:rPr>
                <w:rFonts w:ascii="宋体" w:hAnsi="宋体"/>
                <w:szCs w:val="21"/>
              </w:rPr>
            </w:pPr>
            <w:r>
              <w:rPr>
                <w:rFonts w:hint="eastAsia" w:ascii="宋体" w:hAnsi="宋体"/>
                <w:szCs w:val="21"/>
              </w:rPr>
              <w:t>6</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39441-2020</w:t>
            </w: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公共信用信息分类与编码规范</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tabs>
                <w:tab w:val="left" w:pos="210"/>
                <w:tab w:val="left" w:pos="420"/>
              </w:tabs>
              <w:adjustRightInd w:val="0"/>
              <w:snapToGrid w:val="0"/>
              <w:jc w:val="center"/>
              <w:rPr>
                <w:rFonts w:ascii="宋体" w:hAnsi="宋体"/>
                <w:szCs w:val="21"/>
              </w:rPr>
            </w:pPr>
            <w:r>
              <w:rPr>
                <w:rFonts w:hint="eastAsia" w:ascii="宋体" w:hAnsi="宋体"/>
                <w:szCs w:val="21"/>
              </w:rPr>
              <w:t>7</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39442-2020</w:t>
            </w: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公共信用信息资源标识规则</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315"/>
                <w:tab w:val="left" w:pos="420"/>
                <w:tab w:val="clear" w:pos="4201"/>
                <w:tab w:val="clear" w:pos="9298"/>
              </w:tabs>
              <w:adjustRightInd w:val="0"/>
              <w:snapToGrid w:val="0"/>
              <w:ind w:firstLine="0" w:firstLineChars="0"/>
              <w:jc w:val="center"/>
              <w:rPr>
                <w:rFonts w:hAnsi="宋体"/>
                <w:kern w:val="2"/>
                <w:szCs w:val="21"/>
              </w:rPr>
            </w:pPr>
            <w:r>
              <w:rPr>
                <w:rFonts w:hint="eastAsia" w:hAnsi="宋体"/>
                <w:szCs w:val="21"/>
              </w:rPr>
              <w:t>8</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kern w:val="2"/>
                <w:szCs w:val="21"/>
              </w:rPr>
            </w:pPr>
          </w:p>
        </w:tc>
        <w:tc>
          <w:tcPr>
            <w:tcW w:w="1430" w:type="dxa"/>
            <w:tcBorders>
              <w:top w:val="single" w:color="auto" w:sz="4" w:space="0"/>
              <w:left w:val="single" w:color="auto" w:sz="4" w:space="0"/>
              <w:bottom w:val="single" w:color="auto" w:sz="4" w:space="0"/>
              <w:right w:val="single" w:color="auto" w:sz="4" w:space="0"/>
            </w:tcBorders>
          </w:tcPr>
          <w:p>
            <w:pPr>
              <w:pStyle w:val="15"/>
              <w:adjustRightInd w:val="0"/>
              <w:snapToGrid w:val="0"/>
              <w:ind w:firstLine="0" w:firstLineChars="0"/>
              <w:rPr>
                <w:rFonts w:hAnsi="宋体"/>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二</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kern w:val="2"/>
                <w:szCs w:val="21"/>
              </w:rPr>
            </w:pPr>
            <w:r>
              <w:rPr>
                <w:rFonts w:hint="eastAsia" w:hAnsi="宋体"/>
                <w:szCs w:val="21"/>
              </w:rPr>
              <w:t>公共信用信息采集标准</w:t>
            </w:r>
          </w:p>
        </w:tc>
        <w:tc>
          <w:tcPr>
            <w:tcW w:w="1430" w:type="dxa"/>
            <w:tcBorders>
              <w:top w:val="single" w:color="auto" w:sz="4" w:space="0"/>
              <w:left w:val="single" w:color="auto" w:sz="4" w:space="0"/>
              <w:bottom w:val="single" w:color="auto" w:sz="4" w:space="0"/>
              <w:right w:val="single" w:color="auto" w:sz="4" w:space="0"/>
            </w:tcBorders>
          </w:tcPr>
          <w:p>
            <w:pPr>
              <w:pStyle w:val="15"/>
              <w:adjustRightInd w:val="0"/>
              <w:snapToGrid w:val="0"/>
              <w:ind w:firstLine="0" w:firstLineChars="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tabs>
                <w:tab w:val="left" w:pos="210"/>
                <w:tab w:val="left" w:pos="420"/>
              </w:tabs>
              <w:adjustRightInd w:val="0"/>
              <w:snapToGrid w:val="0"/>
              <w:jc w:val="center"/>
              <w:rPr>
                <w:rFonts w:ascii="宋体" w:hAnsi="宋体"/>
                <w:szCs w:val="21"/>
              </w:rPr>
            </w:pPr>
            <w:r>
              <w:rPr>
                <w:rFonts w:hint="eastAsia" w:ascii="宋体" w:hAnsi="宋体"/>
                <w:szCs w:val="21"/>
              </w:rPr>
              <w:t>9</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公共信用信息采集规范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szCs w:val="21"/>
              </w:rPr>
            </w:pPr>
            <w:r>
              <w:rPr>
                <w:rFonts w:hint="eastAsia" w:ascii="宋体" w:hAnsi="宋体"/>
                <w:szCs w:val="21"/>
              </w:rPr>
              <w:t>10</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ascii="宋体" w:hAnsi="宋体"/>
                <w:szCs w:val="21"/>
              </w:rPr>
              <w:t>DB32/T 4143-2021</w:t>
            </w: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ascii="宋体" w:hAnsi="宋体"/>
                <w:szCs w:val="21"/>
              </w:rPr>
              <w:t>公共信用信息归集规范</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地方标准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tabs>
                <w:tab w:val="left" w:pos="210"/>
                <w:tab w:val="left" w:pos="420"/>
              </w:tabs>
              <w:adjustRightInd w:val="0"/>
              <w:snapToGrid w:val="0"/>
              <w:jc w:val="center"/>
              <w:rPr>
                <w:rFonts w:ascii="宋体" w:hAnsi="宋体"/>
                <w:szCs w:val="21"/>
              </w:rPr>
            </w:pPr>
            <w:r>
              <w:rPr>
                <w:rFonts w:hint="eastAsia" w:ascii="宋体" w:hAnsi="宋体"/>
                <w:szCs w:val="21"/>
              </w:rPr>
              <w:t>11</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公共信用信息处理规范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tabs>
                <w:tab w:val="left" w:pos="210"/>
                <w:tab w:val="left" w:pos="420"/>
              </w:tabs>
              <w:adjustRightInd w:val="0"/>
              <w:snapToGrid w:val="0"/>
              <w:jc w:val="center"/>
              <w:rPr>
                <w:rFonts w:ascii="宋体" w:hAnsi="宋体"/>
                <w:szCs w:val="21"/>
              </w:rPr>
            </w:pPr>
            <w:r>
              <w:rPr>
                <w:rFonts w:hint="eastAsia" w:ascii="宋体" w:hAnsi="宋体"/>
                <w:szCs w:val="21"/>
              </w:rPr>
              <w:t>12</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rPr>
              <w:t>——公共信用信息数据清洗规范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tabs>
                <w:tab w:val="left" w:pos="210"/>
                <w:tab w:val="left" w:pos="420"/>
              </w:tabs>
              <w:adjustRightInd w:val="0"/>
              <w:snapToGrid w:val="0"/>
              <w:jc w:val="center"/>
              <w:rPr>
                <w:rFonts w:ascii="宋体" w:hAnsi="宋体"/>
                <w:szCs w:val="21"/>
              </w:rPr>
            </w:pPr>
            <w:r>
              <w:rPr>
                <w:rFonts w:hint="eastAsia" w:ascii="宋体" w:hAnsi="宋体"/>
                <w:szCs w:val="21"/>
              </w:rPr>
              <w:t>13</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——公共信用信息数据校验规范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14</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公共信用信息数据标准规范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15</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——行政管理信息数据标准</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16</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——信用承诺信息数据标准</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17</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——合同履约信息数据标准</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18</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p>
        </w:tc>
        <w:tc>
          <w:tcPr>
            <w:tcW w:w="1430" w:type="dxa"/>
            <w:tcBorders>
              <w:top w:val="single" w:color="auto" w:sz="4" w:space="0"/>
              <w:left w:val="single" w:color="auto" w:sz="4" w:space="0"/>
              <w:bottom w:val="single" w:color="auto" w:sz="4" w:space="0"/>
              <w:right w:val="single" w:color="auto" w:sz="4" w:space="0"/>
            </w:tcBorders>
          </w:tcPr>
          <w:p>
            <w:pPr>
              <w:pStyle w:val="15"/>
              <w:adjustRightInd w:val="0"/>
              <w:snapToGrid w:val="0"/>
              <w:ind w:firstLine="0" w:firstLineChars="0"/>
              <w:jc w:val="center"/>
              <w:rPr>
                <w:rFonts w:hAnsi="宋体"/>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三</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kern w:val="2"/>
                <w:szCs w:val="21"/>
              </w:rPr>
            </w:pPr>
            <w:r>
              <w:rPr>
                <w:rFonts w:hint="eastAsia" w:hAnsi="宋体"/>
                <w:szCs w:val="21"/>
              </w:rPr>
              <w:t>公共信用信息共享标准</w:t>
            </w:r>
          </w:p>
        </w:tc>
        <w:tc>
          <w:tcPr>
            <w:tcW w:w="1430" w:type="dxa"/>
            <w:tcBorders>
              <w:top w:val="single" w:color="auto" w:sz="4" w:space="0"/>
              <w:left w:val="single" w:color="auto" w:sz="4" w:space="0"/>
              <w:bottom w:val="single" w:color="auto" w:sz="4" w:space="0"/>
              <w:right w:val="single" w:color="auto" w:sz="4" w:space="0"/>
            </w:tcBorders>
          </w:tcPr>
          <w:p>
            <w:pPr>
              <w:pStyle w:val="15"/>
              <w:adjustRightInd w:val="0"/>
              <w:snapToGrid w:val="0"/>
              <w:ind w:firstLine="0" w:firstLineChars="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19</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公共信用信息共享应用数据字典</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20</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41195-2021</w:t>
            </w: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——公共信用信息基础数据项规范</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21</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39446-2020</w:t>
            </w: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——公共信用信息代码集</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22</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39449-2020</w:t>
            </w: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——公共信用信息数据字典维护与管理</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23</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公共信用信息数据交换及</w:t>
            </w:r>
            <w:r>
              <w:rPr>
                <w:rFonts w:ascii="宋体" w:hAnsi="宋体"/>
                <w:szCs w:val="21"/>
              </w:rPr>
              <w:t>接口</w:t>
            </w:r>
            <w:r>
              <w:rPr>
                <w:rFonts w:hint="eastAsia" w:ascii="宋体" w:hAnsi="宋体"/>
                <w:szCs w:val="21"/>
              </w:rPr>
              <w:t>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24</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39443-2020</w:t>
            </w: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——公共信用信息交换方式及接口规范</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25</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rPr>
              <w:t>——公共信用信息数据交换格式</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26</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highlight w:val="yellow"/>
              </w:rPr>
            </w:pPr>
            <w:r>
              <w:rPr>
                <w:rFonts w:hint="eastAsia" w:hAnsi="宋体"/>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kern w:val="2"/>
                <w:szCs w:val="21"/>
              </w:rPr>
            </w:pPr>
          </w:p>
        </w:tc>
        <w:tc>
          <w:tcPr>
            <w:tcW w:w="1430" w:type="dxa"/>
            <w:tcBorders>
              <w:top w:val="single" w:color="auto" w:sz="4" w:space="0"/>
              <w:left w:val="single" w:color="auto" w:sz="4" w:space="0"/>
              <w:bottom w:val="single" w:color="auto" w:sz="4" w:space="0"/>
              <w:right w:val="single" w:color="auto" w:sz="4" w:space="0"/>
            </w:tcBorders>
          </w:tcPr>
          <w:p>
            <w:pPr>
              <w:pStyle w:val="15"/>
              <w:adjustRightInd w:val="0"/>
              <w:snapToGrid w:val="0"/>
              <w:ind w:firstLine="0" w:firstLineChars="0"/>
              <w:rPr>
                <w:rFonts w:hAnsi="宋体"/>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szCs w:val="21"/>
              </w:rPr>
              <w:t>四</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kern w:val="2"/>
                <w:szCs w:val="21"/>
              </w:rPr>
            </w:pPr>
            <w:r>
              <w:rPr>
                <w:rFonts w:hint="eastAsia" w:hAnsi="宋体"/>
                <w:szCs w:val="21"/>
              </w:rPr>
              <w:t>公共信用信息应用标准</w:t>
            </w:r>
          </w:p>
        </w:tc>
        <w:tc>
          <w:tcPr>
            <w:tcW w:w="1430" w:type="dxa"/>
            <w:tcBorders>
              <w:top w:val="single" w:color="auto" w:sz="4" w:space="0"/>
              <w:left w:val="single" w:color="auto" w:sz="4" w:space="0"/>
              <w:bottom w:val="single" w:color="auto" w:sz="4" w:space="0"/>
              <w:right w:val="single" w:color="auto" w:sz="4" w:space="0"/>
            </w:tcBorders>
          </w:tcPr>
          <w:p>
            <w:pPr>
              <w:pStyle w:val="15"/>
              <w:adjustRightInd w:val="0"/>
              <w:snapToGrid w:val="0"/>
              <w:ind w:firstLine="0" w:firstLineChars="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27</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公共</w:t>
            </w:r>
            <w:r>
              <w:rPr>
                <w:rFonts w:ascii="宋体" w:hAnsi="宋体"/>
                <w:szCs w:val="21"/>
              </w:rPr>
              <w:t>信用信息公示规范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28</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GB/T 41196-2021</w:t>
            </w: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——公共信用信息公示通则</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29</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公共信用信息基础服务规范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30</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ascii="宋体" w:hAnsi="宋体"/>
                <w:szCs w:val="21"/>
              </w:rPr>
              <w:t>DB32/T 3892-2020</w:t>
            </w: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——法人</w:t>
            </w:r>
            <w:r>
              <w:t>和其他组织</w:t>
            </w:r>
            <w:r>
              <w:rPr>
                <w:rFonts w:hint="eastAsia" w:ascii="宋体" w:hAnsi="宋体"/>
                <w:szCs w:val="21"/>
              </w:rPr>
              <w:t>公共信用信息服务规范</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地方标准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31</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——自然人</w:t>
            </w:r>
            <w:r>
              <w:rPr>
                <w:rFonts w:hint="eastAsia" w:ascii="宋体" w:hAnsi="宋体"/>
                <w:szCs w:val="21"/>
              </w:rPr>
              <w:t>公共信用信息服务规范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32</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rPr>
                <w:szCs w:val="21"/>
              </w:rPr>
            </w:pPr>
            <w:r>
              <w:rPr>
                <w:rFonts w:hint="eastAsia" w:ascii="宋体" w:hAnsi="宋体"/>
                <w:szCs w:val="21"/>
              </w:rPr>
              <w:t>公共信用信息增值服务规范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33</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——行业信用状况监测预警</w:t>
            </w:r>
            <w:r>
              <w:t>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34</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——“信易+”应用规范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35</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ascii="宋体" w:hAnsi="宋体"/>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36</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w:t>
            </w:r>
            <w:r>
              <w:t>信用信息报告格式规范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37</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 xml:space="preserve">GB/T </w:t>
            </w:r>
            <w:r>
              <w:rPr>
                <w:rFonts w:ascii="宋体" w:hAnsi="宋体"/>
                <w:szCs w:val="21"/>
              </w:rPr>
              <w:t>42337</w:t>
            </w:r>
            <w:r>
              <w:rPr>
                <w:rFonts w:hint="eastAsia" w:ascii="宋体" w:hAnsi="宋体"/>
                <w:szCs w:val="21"/>
              </w:rPr>
              <w:t>-202</w:t>
            </w:r>
            <w:r>
              <w:rPr>
                <w:rFonts w:ascii="宋体" w:hAnsi="宋体"/>
                <w:szCs w:val="21"/>
              </w:rPr>
              <w:t>3</w:t>
            </w: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——公共信用信息报告编制指南</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38</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t>公共信用评价标准</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39</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rPr>
              <w:t>——公共信用综合评价规范</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szCs w:val="21"/>
              </w:rPr>
              <w:t>国家标准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r>
              <w:rPr>
                <w:rFonts w:hint="eastAsia" w:hAnsi="宋体"/>
                <w:kern w:val="2"/>
                <w:szCs w:val="21"/>
              </w:rPr>
              <w:t>在研制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left" w:pos="44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40</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——公共信用分级分类管理规范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41</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公共信用信息主体权益保障标准</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42</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——公共信用信息异议处理管理规范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43</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——公共信用信息信用修复管理规范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left" w:pos="44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44</w:t>
            </w:r>
          </w:p>
        </w:tc>
        <w:tc>
          <w:tcPr>
            <w:tcW w:w="187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Cs w:val="21"/>
              </w:rPr>
            </w:pPr>
            <w:r>
              <w:rPr>
                <w:rFonts w:hint="eastAsia" w:ascii="宋体" w:hAnsi="宋体"/>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五</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r>
              <w:rPr>
                <w:rFonts w:hint="eastAsia" w:hAnsi="宋体"/>
                <w:szCs w:val="21"/>
              </w:rPr>
              <w:t>公共信用信息管理标准</w:t>
            </w:r>
          </w:p>
        </w:tc>
        <w:tc>
          <w:tcPr>
            <w:tcW w:w="1430" w:type="dxa"/>
            <w:tcBorders>
              <w:top w:val="single" w:color="auto" w:sz="4" w:space="0"/>
              <w:left w:val="single" w:color="auto" w:sz="4" w:space="0"/>
              <w:bottom w:val="single" w:color="auto" w:sz="4" w:space="0"/>
              <w:right w:val="single" w:color="auto" w:sz="4" w:space="0"/>
            </w:tcBorders>
          </w:tcPr>
          <w:p>
            <w:pPr>
              <w:pStyle w:val="15"/>
              <w:adjustRightInd w:val="0"/>
              <w:snapToGrid w:val="0"/>
              <w:ind w:firstLine="0" w:firstLineChars="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45</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公共信用信息资源管理规范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46</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rPr>
                <w:rFonts w:hAnsi="宋体"/>
                <w:szCs w:val="21"/>
              </w:rPr>
            </w:pPr>
            <w:r>
              <w:rPr>
                <w:rFonts w:hint="eastAsia"/>
              </w:rPr>
              <w:t>——公共信用信息资源维护与管理规范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47</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公共</w:t>
            </w:r>
            <w:r>
              <w:t>信用信息</w:t>
            </w:r>
            <w:r>
              <w:rPr>
                <w:rFonts w:hint="eastAsia"/>
              </w:rPr>
              <w:t>数据</w:t>
            </w:r>
            <w:r>
              <w:t>质量管理规范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kern w:val="2"/>
                <w:szCs w:val="21"/>
              </w:rPr>
            </w:pPr>
            <w:r>
              <w:rPr>
                <w:rFonts w:hint="eastAsia" w:hAnsi="宋体"/>
                <w:kern w:val="2"/>
                <w:szCs w:val="21"/>
              </w:rPr>
              <w:t>48</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left"/>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公共信用信息查询记录</w:t>
            </w:r>
            <w:r>
              <w:t>管理</w:t>
            </w:r>
            <w:r>
              <w:rPr>
                <w:rFonts w:hint="eastAsia"/>
              </w:rPr>
              <w:t>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kern w:val="2"/>
                <w:szCs w:val="21"/>
              </w:rPr>
              <w:t>49</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left"/>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信用门户</w:t>
            </w:r>
            <w:r>
              <w:t>网站运维管理</w:t>
            </w:r>
            <w:r>
              <w:rPr>
                <w:rFonts w:hint="eastAsia"/>
              </w:rPr>
              <w:t>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kern w:val="2"/>
                <w:szCs w:val="21"/>
              </w:rPr>
              <w:t>50</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rPr>
                <w:rFonts w:hAnsi="宋体"/>
                <w:szCs w:val="21"/>
              </w:rPr>
            </w:pPr>
            <w:r>
              <w:rPr>
                <w:rFonts w:hint="eastAsia"/>
              </w:rPr>
              <w:t>公共信用信息平台管理规范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51</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——公共信用信息平台建设规范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52</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r>
              <w:rPr>
                <w:rFonts w:hAnsi="宋体"/>
                <w:kern w:val="2"/>
                <w:szCs w:val="21"/>
              </w:rPr>
              <w:t>DB32/T 4144-2021</w:t>
            </w:r>
          </w:p>
        </w:tc>
        <w:tc>
          <w:tcPr>
            <w:tcW w:w="3645"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——公共信用信息平台运行维护管理规范</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地方标准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现行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53</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ascii="宋体" w:hAnsi="宋体"/>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hAnsi="宋体"/>
                <w:szCs w:val="21"/>
              </w:rPr>
            </w:pPr>
            <w:r>
              <w:rPr>
                <w:rFonts w:hint="eastAsia" w:hAnsi="宋体"/>
                <w:szCs w:val="21"/>
              </w:rPr>
              <w:t>六</w:t>
            </w:r>
          </w:p>
        </w:tc>
        <w:tc>
          <w:tcPr>
            <w:tcW w:w="6750" w:type="dxa"/>
            <w:gridSpan w:val="3"/>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r>
              <w:rPr>
                <w:rFonts w:hint="eastAsia" w:hAnsi="宋体"/>
                <w:szCs w:val="21"/>
              </w:rPr>
              <w:t>公共信用信息安全标准</w:t>
            </w:r>
          </w:p>
        </w:tc>
        <w:tc>
          <w:tcPr>
            <w:tcW w:w="1430" w:type="dxa"/>
            <w:tcBorders>
              <w:top w:val="single" w:color="auto" w:sz="4" w:space="0"/>
              <w:left w:val="single" w:color="auto" w:sz="4" w:space="0"/>
              <w:bottom w:val="single" w:color="auto" w:sz="4" w:space="0"/>
              <w:right w:val="single" w:color="auto" w:sz="4" w:space="0"/>
            </w:tcBorders>
          </w:tcPr>
          <w:p>
            <w:pPr>
              <w:pStyle w:val="15"/>
              <w:adjustRightInd w:val="0"/>
              <w:snapToGrid w:val="0"/>
              <w:ind w:firstLine="0" w:firstLineChars="0"/>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54</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公共信用信息资源安全规范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hAnsi="宋体"/>
                <w:szCs w:val="21"/>
              </w:rPr>
              <w:t>拟</w:t>
            </w:r>
            <w:r>
              <w:rPr>
                <w:rFonts w:hAnsi="宋体"/>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55</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——公共信用信息安全与保密规范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56</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hAnsi="宋体"/>
                <w:szCs w:val="21"/>
              </w:rPr>
              <w:t>——公共信用信息数据安全分级</w:t>
            </w:r>
            <w:r>
              <w:rPr>
                <w:rFonts w:hAnsi="宋体"/>
                <w:szCs w:val="21"/>
              </w:rPr>
              <w:t>分类规范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57</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jc w:val="left"/>
              <w:rPr>
                <w:rFonts w:hAnsi="宋体"/>
                <w:szCs w:val="21"/>
              </w:rPr>
            </w:pPr>
            <w:r>
              <w:rPr>
                <w:rFonts w:hint="eastAsia"/>
              </w:rPr>
              <w:t>公共信用信息平台安全规范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58</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r>
              <w:rPr>
                <w:rFonts w:hint="eastAsia"/>
              </w:rPr>
              <w:t>——公共信用信息平台</w:t>
            </w:r>
            <w:r>
              <w:t>应急</w:t>
            </w:r>
            <w:r>
              <w:rPr>
                <w:rFonts w:hint="eastAsia"/>
              </w:rPr>
              <w:t>处置规范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59</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——公共信用信息平台安全技术与管理规范</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r>
              <w:rPr>
                <w:rFonts w:hint="eastAsia" w:hAnsi="宋体"/>
                <w:szCs w:val="21"/>
              </w:rPr>
              <w:t>地方</w:t>
            </w:r>
            <w:r>
              <w:rPr>
                <w:rFonts w:hAnsi="宋体"/>
                <w:szCs w:val="21"/>
              </w:rPr>
              <w:t>标准</w:t>
            </w: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r>
              <w:rPr>
                <w:rFonts w:hint="eastAsia" w:ascii="Times New Roman" w:hAnsi="宋体"/>
                <w:kern w:val="2"/>
                <w:szCs w:val="21"/>
              </w:rPr>
              <w:t>拟</w:t>
            </w:r>
            <w:r>
              <w:rPr>
                <w:rFonts w:ascii="Times New Roman" w:hAnsi="宋体"/>
                <w:kern w:val="2"/>
                <w:szCs w:val="21"/>
              </w:rPr>
              <w:t>研制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03" w:type="dxa"/>
            <w:tcBorders>
              <w:top w:val="single" w:color="auto" w:sz="4" w:space="0"/>
              <w:left w:val="single" w:color="auto" w:sz="4" w:space="0"/>
              <w:bottom w:val="single" w:color="auto" w:sz="4" w:space="0"/>
              <w:right w:val="single" w:color="auto" w:sz="4" w:space="0"/>
            </w:tcBorders>
            <w:vAlign w:val="center"/>
          </w:tcPr>
          <w:p>
            <w:pPr>
              <w:pStyle w:val="15"/>
              <w:tabs>
                <w:tab w:val="left" w:pos="210"/>
                <w:tab w:val="left" w:pos="420"/>
                <w:tab w:val="clear" w:pos="4201"/>
                <w:tab w:val="clear" w:pos="9298"/>
              </w:tabs>
              <w:adjustRightInd w:val="0"/>
              <w:snapToGrid w:val="0"/>
              <w:ind w:firstLine="0" w:firstLineChars="0"/>
              <w:jc w:val="center"/>
              <w:rPr>
                <w:rFonts w:hAnsi="宋体"/>
                <w:szCs w:val="21"/>
              </w:rPr>
            </w:pPr>
            <w:r>
              <w:rPr>
                <w:rFonts w:hint="eastAsia" w:hAnsi="宋体"/>
                <w:szCs w:val="21"/>
              </w:rPr>
              <w:t>60</w:t>
            </w:r>
          </w:p>
        </w:tc>
        <w:tc>
          <w:tcPr>
            <w:tcW w:w="1875"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rPr>
                <w:rFonts w:hAnsi="宋体"/>
                <w:szCs w:val="21"/>
              </w:rPr>
            </w:pPr>
          </w:p>
        </w:tc>
        <w:tc>
          <w:tcPr>
            <w:tcW w:w="3645" w:type="dxa"/>
            <w:tcBorders>
              <w:top w:val="single" w:color="auto" w:sz="4" w:space="0"/>
              <w:left w:val="single" w:color="auto" w:sz="4" w:space="0"/>
              <w:bottom w:val="single" w:color="auto" w:sz="4" w:space="0"/>
              <w:right w:val="single" w:color="auto" w:sz="4" w:space="0"/>
            </w:tcBorders>
            <w:vAlign w:val="center"/>
          </w:tcPr>
          <w:p>
            <w:pPr>
              <w:jc w:val="left"/>
              <w:rPr>
                <w:highlight w:val="yellow"/>
              </w:rPr>
            </w:pPr>
            <w:r>
              <w:rPr>
                <w:rFonts w:hint="eastAsia" w:ascii="宋体" w:hAnsi="宋体"/>
                <w:szCs w:val="21"/>
              </w:rPr>
              <w:t>……</w:t>
            </w:r>
          </w:p>
        </w:tc>
        <w:tc>
          <w:tcPr>
            <w:tcW w:w="1230" w:type="dxa"/>
            <w:tcBorders>
              <w:top w:val="single" w:color="auto" w:sz="4" w:space="0"/>
              <w:left w:val="single" w:color="auto" w:sz="4" w:space="0"/>
              <w:bottom w:val="single" w:color="auto" w:sz="4" w:space="0"/>
              <w:right w:val="single" w:color="auto" w:sz="4" w:space="0"/>
            </w:tcBorders>
            <w:vAlign w:val="center"/>
          </w:tcPr>
          <w:p>
            <w:pPr>
              <w:jc w:val="center"/>
              <w:rPr>
                <w:rFonts w:hAnsi="宋体"/>
                <w:szCs w:val="21"/>
              </w:rPr>
            </w:pPr>
          </w:p>
        </w:tc>
        <w:tc>
          <w:tcPr>
            <w:tcW w:w="1430" w:type="dxa"/>
            <w:tcBorders>
              <w:top w:val="single" w:color="auto" w:sz="4" w:space="0"/>
              <w:left w:val="single" w:color="auto" w:sz="4" w:space="0"/>
              <w:bottom w:val="single" w:color="auto" w:sz="4" w:space="0"/>
              <w:right w:val="single" w:color="auto" w:sz="4" w:space="0"/>
            </w:tcBorders>
            <w:vAlign w:val="center"/>
          </w:tcPr>
          <w:p>
            <w:pPr>
              <w:pStyle w:val="15"/>
              <w:adjustRightInd w:val="0"/>
              <w:snapToGrid w:val="0"/>
              <w:ind w:firstLine="0" w:firstLineChars="0"/>
              <w:jc w:val="center"/>
              <w:rPr>
                <w:rFonts w:ascii="Times New Roman" w:hAnsi="宋体"/>
                <w:kern w:val="2"/>
                <w:szCs w:val="21"/>
              </w:rPr>
            </w:pPr>
          </w:p>
        </w:tc>
      </w:tr>
    </w:tbl>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380"/>
        <w:rPr>
          <w:rFonts w:ascii="Times New Roman"/>
          <w:kern w:val="2"/>
          <w:sz w:val="19"/>
          <w:szCs w:val="21"/>
        </w:rPr>
      </w:pPr>
    </w:p>
    <w:p>
      <w:pPr>
        <w:pStyle w:val="15"/>
        <w:ind w:firstLine="0" w:firstLineChars="0"/>
        <w:jc w:val="center"/>
        <w:outlineLvl w:val="0"/>
        <w:rPr>
          <w:rFonts w:ascii="黑体" w:eastAsia="黑体"/>
        </w:rPr>
      </w:pPr>
      <w:bookmarkStart w:id="155" w:name="_Toc151741063"/>
    </w:p>
    <w:p>
      <w:pPr>
        <w:pStyle w:val="15"/>
        <w:ind w:firstLine="0" w:firstLineChars="0"/>
        <w:jc w:val="center"/>
        <w:outlineLvl w:val="0"/>
        <w:rPr>
          <w:rFonts w:ascii="黑体" w:eastAsia="黑体"/>
        </w:rPr>
      </w:pPr>
      <w:r>
        <w:rPr>
          <w:rFonts w:hint="eastAsia" w:ascii="黑体" w:eastAsia="黑体"/>
        </w:rPr>
        <w:t xml:space="preserve">附  录  </w:t>
      </w:r>
      <w:r>
        <w:rPr>
          <w:rFonts w:ascii="黑体" w:eastAsia="黑体"/>
        </w:rPr>
        <w:t>B</w:t>
      </w:r>
      <w:r>
        <w:rPr>
          <w:rFonts w:hint="eastAsia" w:ascii="黑体" w:eastAsia="黑体"/>
        </w:rPr>
        <w:t xml:space="preserve">  </w:t>
      </w:r>
    </w:p>
    <w:p>
      <w:pPr>
        <w:pStyle w:val="15"/>
        <w:ind w:firstLine="0" w:firstLineChars="0"/>
        <w:jc w:val="center"/>
        <w:outlineLvl w:val="0"/>
        <w:rPr>
          <w:rFonts w:ascii="黑体" w:eastAsia="黑体"/>
        </w:rPr>
      </w:pPr>
      <w:r>
        <w:rPr>
          <w:rFonts w:hint="eastAsia" w:ascii="黑体" w:eastAsia="黑体"/>
        </w:rPr>
        <w:t>公共信用信息标准统计表</w:t>
      </w:r>
      <w:bookmarkEnd w:id="155"/>
    </w:p>
    <w:p>
      <w:pPr>
        <w:pStyle w:val="15"/>
        <w:spacing w:line="360" w:lineRule="auto"/>
        <w:ind w:firstLine="0" w:firstLineChars="0"/>
        <w:jc w:val="center"/>
        <w:rPr>
          <w:rFonts w:ascii="黑体" w:eastAsia="黑体"/>
        </w:rPr>
      </w:pPr>
      <w:r>
        <w:rPr>
          <w:rFonts w:hint="eastAsia" w:ascii="黑体" w:eastAsia="黑体"/>
        </w:rPr>
        <w:t>（资料性）</w:t>
      </w:r>
    </w:p>
    <w:p>
      <w:pPr>
        <w:pStyle w:val="18"/>
        <w:numPr>
          <w:ilvl w:val="0"/>
          <w:numId w:val="0"/>
        </w:numPr>
      </w:pPr>
      <w:r>
        <w:rPr>
          <w:rFonts w:hint="eastAsia"/>
        </w:rPr>
        <w:t>表B.1  公共信用信息标准统计表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2"/>
        <w:gridCol w:w="2409"/>
        <w:gridCol w:w="2410"/>
        <w:gridCol w:w="2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22" w:type="dxa"/>
            <w:vAlign w:val="center"/>
          </w:tcPr>
          <w:p>
            <w:pPr>
              <w:pStyle w:val="15"/>
              <w:adjustRightInd w:val="0"/>
              <w:snapToGrid w:val="0"/>
              <w:ind w:firstLine="0" w:firstLineChars="0"/>
              <w:jc w:val="center"/>
              <w:rPr>
                <w:rFonts w:hAnsi="宋体"/>
                <w:szCs w:val="21"/>
              </w:rPr>
            </w:pPr>
            <w:r>
              <w:rPr>
                <w:rFonts w:hint="eastAsia" w:hAnsi="宋体"/>
                <w:szCs w:val="21"/>
              </w:rPr>
              <w:t>标准类别</w:t>
            </w:r>
          </w:p>
        </w:tc>
        <w:tc>
          <w:tcPr>
            <w:tcW w:w="2409" w:type="dxa"/>
            <w:vAlign w:val="center"/>
          </w:tcPr>
          <w:p>
            <w:pPr>
              <w:pStyle w:val="15"/>
              <w:adjustRightInd w:val="0"/>
              <w:snapToGrid w:val="0"/>
              <w:ind w:firstLine="0" w:firstLineChars="0"/>
              <w:jc w:val="center"/>
              <w:rPr>
                <w:rFonts w:hAnsi="宋体"/>
                <w:szCs w:val="21"/>
              </w:rPr>
            </w:pPr>
            <w:r>
              <w:rPr>
                <w:rFonts w:hint="eastAsia" w:hAnsi="宋体"/>
                <w:szCs w:val="21"/>
              </w:rPr>
              <w:t>应有</w:t>
            </w:r>
            <w:r>
              <w:rPr>
                <w:rFonts w:hAnsi="宋体"/>
                <w:szCs w:val="21"/>
              </w:rPr>
              <w:t>数</w:t>
            </w:r>
            <w:r>
              <w:rPr>
                <w:rFonts w:hint="eastAsia" w:hAnsi="宋体"/>
                <w:szCs w:val="21"/>
              </w:rPr>
              <w:t>/个</w:t>
            </w:r>
          </w:p>
        </w:tc>
        <w:tc>
          <w:tcPr>
            <w:tcW w:w="2410" w:type="dxa"/>
            <w:vAlign w:val="center"/>
          </w:tcPr>
          <w:p>
            <w:pPr>
              <w:pStyle w:val="15"/>
              <w:adjustRightInd w:val="0"/>
              <w:snapToGrid w:val="0"/>
              <w:ind w:firstLine="0" w:firstLineChars="0"/>
              <w:jc w:val="center"/>
              <w:rPr>
                <w:rFonts w:hAnsi="宋体"/>
                <w:szCs w:val="21"/>
              </w:rPr>
            </w:pPr>
            <w:r>
              <w:rPr>
                <w:rFonts w:hint="eastAsia" w:hAnsi="宋体"/>
                <w:szCs w:val="21"/>
              </w:rPr>
              <w:t>现有数/个</w:t>
            </w:r>
          </w:p>
        </w:tc>
        <w:tc>
          <w:tcPr>
            <w:tcW w:w="2403" w:type="dxa"/>
            <w:vAlign w:val="center"/>
          </w:tcPr>
          <w:p>
            <w:pPr>
              <w:pStyle w:val="15"/>
              <w:adjustRightInd w:val="0"/>
              <w:snapToGrid w:val="0"/>
              <w:ind w:firstLine="0" w:firstLineChars="0"/>
              <w:jc w:val="center"/>
              <w:rPr>
                <w:rFonts w:hAnsi="宋体"/>
                <w:szCs w:val="21"/>
              </w:rPr>
            </w:pPr>
            <w:r>
              <w:rPr>
                <w:rFonts w:hint="eastAsia" w:hAnsi="宋体"/>
                <w:szCs w:val="21"/>
              </w:rPr>
              <w:t>现有数/应有数/</w:t>
            </w:r>
            <w:r>
              <w:rPr>
                <w:rFonts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22" w:type="dxa"/>
            <w:vAlign w:val="center"/>
          </w:tcPr>
          <w:p>
            <w:pPr>
              <w:pStyle w:val="15"/>
              <w:ind w:firstLine="0" w:firstLineChars="0"/>
              <w:jc w:val="center"/>
              <w:rPr>
                <w:rFonts w:ascii="Times New Roman"/>
                <w:kern w:val="2"/>
                <w:szCs w:val="21"/>
              </w:rPr>
            </w:pPr>
            <w:r>
              <w:rPr>
                <w:rFonts w:hint="eastAsia" w:ascii="Times New Roman"/>
                <w:kern w:val="2"/>
                <w:szCs w:val="21"/>
              </w:rPr>
              <w:t>国家</w:t>
            </w:r>
            <w:r>
              <w:rPr>
                <w:rFonts w:ascii="Times New Roman"/>
                <w:kern w:val="2"/>
                <w:szCs w:val="21"/>
              </w:rPr>
              <w:t>标准</w:t>
            </w:r>
          </w:p>
        </w:tc>
        <w:tc>
          <w:tcPr>
            <w:tcW w:w="2409" w:type="dxa"/>
            <w:vAlign w:val="center"/>
          </w:tcPr>
          <w:p>
            <w:pPr>
              <w:pStyle w:val="15"/>
              <w:ind w:firstLine="0" w:firstLineChars="0"/>
              <w:jc w:val="center"/>
              <w:rPr>
                <w:rFonts w:ascii="Times New Roman"/>
                <w:kern w:val="2"/>
                <w:szCs w:val="21"/>
              </w:rPr>
            </w:pPr>
            <w:r>
              <w:rPr>
                <w:rFonts w:hint="eastAsia" w:ascii="Times New Roman"/>
                <w:kern w:val="2"/>
                <w:szCs w:val="21"/>
              </w:rPr>
              <w:t>1</w:t>
            </w:r>
            <w:r>
              <w:rPr>
                <w:rFonts w:ascii="Times New Roman"/>
                <w:kern w:val="2"/>
                <w:szCs w:val="21"/>
              </w:rPr>
              <w:t>2</w:t>
            </w:r>
          </w:p>
        </w:tc>
        <w:tc>
          <w:tcPr>
            <w:tcW w:w="2410" w:type="dxa"/>
            <w:vAlign w:val="center"/>
          </w:tcPr>
          <w:p>
            <w:pPr>
              <w:pStyle w:val="15"/>
              <w:ind w:firstLine="0" w:firstLineChars="0"/>
              <w:jc w:val="center"/>
              <w:rPr>
                <w:rFonts w:ascii="Times New Roman"/>
                <w:kern w:val="2"/>
                <w:szCs w:val="21"/>
              </w:rPr>
            </w:pPr>
            <w:r>
              <w:rPr>
                <w:rFonts w:hint="eastAsia" w:ascii="Times New Roman"/>
                <w:kern w:val="2"/>
                <w:szCs w:val="21"/>
              </w:rPr>
              <w:t>11</w:t>
            </w:r>
          </w:p>
        </w:tc>
        <w:tc>
          <w:tcPr>
            <w:tcW w:w="2403" w:type="dxa"/>
            <w:vAlign w:val="center"/>
          </w:tcPr>
          <w:p>
            <w:pPr>
              <w:pStyle w:val="15"/>
              <w:ind w:firstLine="0" w:firstLineChars="0"/>
              <w:jc w:val="center"/>
              <w:rPr>
                <w:rFonts w:ascii="Times New Roman"/>
                <w:kern w:val="2"/>
                <w:szCs w:val="21"/>
              </w:rPr>
            </w:pPr>
            <w:r>
              <w:rPr>
                <w:rFonts w:ascii="Times New Roman"/>
                <w:kern w:val="2"/>
                <w:szCs w:val="21"/>
              </w:rPr>
              <w:t>91.67%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22" w:type="dxa"/>
            <w:vAlign w:val="center"/>
          </w:tcPr>
          <w:p>
            <w:pPr>
              <w:pStyle w:val="15"/>
              <w:ind w:firstLine="0" w:firstLineChars="0"/>
              <w:jc w:val="center"/>
              <w:rPr>
                <w:rFonts w:ascii="Times New Roman"/>
                <w:kern w:val="2"/>
                <w:szCs w:val="21"/>
              </w:rPr>
            </w:pPr>
            <w:r>
              <w:rPr>
                <w:rFonts w:hint="eastAsia" w:ascii="Times New Roman"/>
                <w:kern w:val="2"/>
                <w:szCs w:val="21"/>
              </w:rPr>
              <w:t>地方</w:t>
            </w:r>
            <w:r>
              <w:rPr>
                <w:rFonts w:ascii="Times New Roman"/>
                <w:kern w:val="2"/>
                <w:szCs w:val="21"/>
              </w:rPr>
              <w:t>标准</w:t>
            </w:r>
          </w:p>
        </w:tc>
        <w:tc>
          <w:tcPr>
            <w:tcW w:w="2409" w:type="dxa"/>
            <w:vAlign w:val="center"/>
          </w:tcPr>
          <w:p>
            <w:pPr>
              <w:pStyle w:val="15"/>
              <w:ind w:firstLine="0" w:firstLineChars="0"/>
              <w:jc w:val="center"/>
              <w:rPr>
                <w:rFonts w:ascii="Times New Roman"/>
                <w:kern w:val="2"/>
                <w:szCs w:val="21"/>
              </w:rPr>
            </w:pPr>
            <w:r>
              <w:rPr>
                <w:rFonts w:hint="eastAsia" w:ascii="Times New Roman"/>
                <w:kern w:val="2"/>
                <w:szCs w:val="21"/>
              </w:rPr>
              <w:t>41</w:t>
            </w:r>
          </w:p>
        </w:tc>
        <w:tc>
          <w:tcPr>
            <w:tcW w:w="2410" w:type="dxa"/>
            <w:vAlign w:val="center"/>
          </w:tcPr>
          <w:p>
            <w:pPr>
              <w:pStyle w:val="15"/>
              <w:ind w:firstLine="0" w:firstLineChars="0"/>
              <w:jc w:val="center"/>
              <w:rPr>
                <w:rFonts w:ascii="Times New Roman"/>
                <w:kern w:val="2"/>
                <w:szCs w:val="21"/>
              </w:rPr>
            </w:pPr>
            <w:r>
              <w:rPr>
                <w:rFonts w:hint="eastAsia" w:ascii="Times New Roman"/>
                <w:kern w:val="2"/>
                <w:szCs w:val="21"/>
              </w:rPr>
              <w:t>3</w:t>
            </w:r>
          </w:p>
        </w:tc>
        <w:tc>
          <w:tcPr>
            <w:tcW w:w="2403" w:type="dxa"/>
            <w:vAlign w:val="center"/>
          </w:tcPr>
          <w:p>
            <w:pPr>
              <w:pStyle w:val="15"/>
              <w:ind w:firstLine="0" w:firstLineChars="0"/>
              <w:jc w:val="center"/>
              <w:rPr>
                <w:rFonts w:ascii="Times New Roman"/>
                <w:kern w:val="2"/>
                <w:szCs w:val="21"/>
              </w:rPr>
            </w:pPr>
            <w:r>
              <w:rPr>
                <w:rFonts w:hint="eastAsia" w:ascii="Times New Roman"/>
                <w:kern w:val="2"/>
                <w:szCs w:val="21"/>
              </w:rPr>
              <w:t>7.32</w:t>
            </w:r>
            <w:r>
              <w:rPr>
                <w:rFonts w:ascii="Times New Roman"/>
                <w:kern w:val="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22" w:type="dxa"/>
            <w:vAlign w:val="center"/>
          </w:tcPr>
          <w:p>
            <w:pPr>
              <w:pStyle w:val="15"/>
              <w:ind w:firstLine="0" w:firstLineChars="0"/>
              <w:jc w:val="center"/>
              <w:rPr>
                <w:rFonts w:ascii="Times New Roman"/>
                <w:kern w:val="2"/>
                <w:szCs w:val="21"/>
              </w:rPr>
            </w:pPr>
            <w:r>
              <w:rPr>
                <w:rFonts w:hint="eastAsia" w:ascii="Times New Roman"/>
                <w:kern w:val="2"/>
                <w:szCs w:val="21"/>
              </w:rPr>
              <w:t>共计</w:t>
            </w:r>
          </w:p>
        </w:tc>
        <w:tc>
          <w:tcPr>
            <w:tcW w:w="2409" w:type="dxa"/>
            <w:vAlign w:val="center"/>
          </w:tcPr>
          <w:p>
            <w:pPr>
              <w:pStyle w:val="15"/>
              <w:ind w:firstLine="0" w:firstLineChars="0"/>
              <w:jc w:val="center"/>
              <w:rPr>
                <w:rFonts w:ascii="Times New Roman"/>
                <w:kern w:val="2"/>
                <w:szCs w:val="21"/>
              </w:rPr>
            </w:pPr>
            <w:r>
              <w:rPr>
                <w:rFonts w:ascii="Times New Roman"/>
                <w:kern w:val="2"/>
                <w:szCs w:val="21"/>
              </w:rPr>
              <w:t>53</w:t>
            </w:r>
          </w:p>
        </w:tc>
        <w:tc>
          <w:tcPr>
            <w:tcW w:w="2410" w:type="dxa"/>
            <w:vAlign w:val="center"/>
          </w:tcPr>
          <w:p>
            <w:pPr>
              <w:pStyle w:val="15"/>
              <w:ind w:firstLine="0" w:firstLineChars="0"/>
              <w:jc w:val="center"/>
              <w:rPr>
                <w:rFonts w:ascii="Times New Roman"/>
                <w:kern w:val="2"/>
                <w:szCs w:val="21"/>
              </w:rPr>
            </w:pPr>
            <w:r>
              <w:rPr>
                <w:rFonts w:hint="eastAsia" w:ascii="Times New Roman"/>
                <w:kern w:val="2"/>
                <w:szCs w:val="21"/>
              </w:rPr>
              <w:t>14</w:t>
            </w:r>
          </w:p>
        </w:tc>
        <w:tc>
          <w:tcPr>
            <w:tcW w:w="2403" w:type="dxa"/>
            <w:vAlign w:val="center"/>
          </w:tcPr>
          <w:p>
            <w:pPr>
              <w:pStyle w:val="15"/>
              <w:ind w:firstLine="0" w:firstLineChars="0"/>
              <w:jc w:val="center"/>
              <w:rPr>
                <w:rFonts w:ascii="Times New Roman"/>
                <w:kern w:val="2"/>
                <w:szCs w:val="21"/>
              </w:rPr>
            </w:pPr>
            <w:r>
              <w:rPr>
                <w:rFonts w:hint="eastAsia" w:ascii="Times New Roman"/>
                <w:kern w:val="2"/>
                <w:szCs w:val="21"/>
              </w:rPr>
              <w:t>26.</w:t>
            </w:r>
            <w:r>
              <w:rPr>
                <w:rFonts w:ascii="Times New Roman"/>
                <w:kern w:val="2"/>
                <w:szCs w:val="21"/>
              </w:rPr>
              <w:t>4</w:t>
            </w:r>
            <w:r>
              <w:rPr>
                <w:rFonts w:hint="eastAsia" w:ascii="Times New Roman"/>
                <w:kern w:val="2"/>
                <w:szCs w:val="21"/>
              </w:rPr>
              <w:t>2</w:t>
            </w:r>
            <w:r>
              <w:rPr>
                <w:rFonts w:ascii="Times New Roman"/>
                <w:kern w:val="2"/>
                <w:szCs w:val="21"/>
              </w:rPr>
              <w:t>%</w:t>
            </w:r>
          </w:p>
        </w:tc>
      </w:tr>
    </w:tbl>
    <w:p>
      <w:pPr>
        <w:pStyle w:val="15"/>
        <w:jc w:val="center"/>
        <w:rPr>
          <w:rFonts w:ascii="Times New Roman"/>
          <w:kern w:val="2"/>
          <w:sz w:val="19"/>
          <w:szCs w:val="21"/>
        </w:rPr>
      </w:pPr>
      <w:bookmarkStart w:id="156" w:name="BookMark8"/>
      <w:r>
        <w:rPr>
          <w:rFonts w:hint="eastAsia"/>
        </w:rPr>
        <w:drawing>
          <wp:inline distT="0" distB="0" distL="0" distR="0">
            <wp:extent cx="1485900" cy="317500"/>
            <wp:effectExtent l="0" t="0" r="0" b="6350"/>
            <wp:docPr id="1019576981" name="图片 1"/>
            <wp:cNvGraphicFramePr/>
            <a:graphic xmlns:a="http://schemas.openxmlformats.org/drawingml/2006/main">
              <a:graphicData uri="http://schemas.openxmlformats.org/drawingml/2006/picture">
                <pic:pic xmlns:pic="http://schemas.openxmlformats.org/drawingml/2006/picture">
                  <pic:nvPicPr>
                    <pic:cNvPr id="1019576981" name="图片 1"/>
                    <pic:cNvPicPr/>
                  </pic:nvPicPr>
                  <pic:blipFill>
                    <a:blip r:embed="rId1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6"/>
    </w:p>
    <w:sectPr>
      <w:footerReference r:id="rId3" w:type="default"/>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3515" cy="224155"/>
              <wp:effectExtent l="0" t="3810" r="1905" b="635"/>
              <wp:wrapNone/>
              <wp:docPr id="71" name="文本框 71"/>
              <wp:cNvGraphicFramePr/>
              <a:graphic xmlns:a="http://schemas.openxmlformats.org/drawingml/2006/main">
                <a:graphicData uri="http://schemas.microsoft.com/office/word/2010/wordprocessingShape">
                  <wps:wsp>
                    <wps:cNvSpPr txBox="1">
                      <a:spLocks noChangeArrowheads="1"/>
                    </wps:cNvSpPr>
                    <wps:spPr bwMode="auto">
                      <a:xfrm>
                        <a:off x="0" y="0"/>
                        <a:ext cx="183515" cy="224155"/>
                      </a:xfrm>
                      <a:prstGeom prst="rect">
                        <a:avLst/>
                      </a:prstGeom>
                      <a:noFill/>
                      <a:ln>
                        <a:noFill/>
                      </a:ln>
                    </wps:spPr>
                    <wps:txbx>
                      <w:txbxContent>
                        <w:p>
                          <w:pPr>
                            <w:pStyle w:val="32"/>
                          </w:pPr>
                          <w:r>
                            <w:fldChar w:fldCharType="begin"/>
                          </w:r>
                          <w:r>
                            <w:instrText xml:space="preserve"> PAGE  \* MERGEFORMAT </w:instrText>
                          </w:r>
                          <w:r>
                            <w:fldChar w:fldCharType="separate"/>
                          </w:r>
                          <w:r>
                            <w:t>12</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7.65pt;width:14.45pt;mso-position-horizontal:outside;mso-position-horizontal-relative:margin;mso-wrap-style:none;z-index:251659264;mso-width-relative:page;mso-height-relative:page;" filled="f" stroked="f" coordsize="21600,21600" o:gfxdata="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gbMc9IAAAADAQAADwAAAAAAAAABACAAAAAiAAAAZHJz&#10;L2Rvd25yZXYueG1sUEsBAhQAFAAAAAgAh07iQM+JU0sKAgAABAQAAA4AAAAAAAAAAQAgAAAAIQEA&#10;AGRycy9lMm9Eb2MueG1sUEsFBgAAAAAGAAYAWQEAAJ0FAAAAAA==&#10;">
              <v:fill on="f" focussize="0,0"/>
              <v:stroke on="f"/>
              <v:imagedata o:title=""/>
              <o:lock v:ext="edit" aspectratio="f"/>
              <v:textbox inset="0mm,0mm,0mm,0mm" style="mso-fit-shape-to-text:t;">
                <w:txbxContent>
                  <w:p>
                    <w:pPr>
                      <w:pStyle w:val="32"/>
                    </w:pPr>
                    <w:r>
                      <w:fldChar w:fldCharType="begin"/>
                    </w:r>
                    <w:r>
                      <w:instrText xml:space="preserve"> PAGE  \* MERGEFORMAT </w:instrText>
                    </w:r>
                    <w:r>
                      <w:fldChar w:fldCharType="separate"/>
                    </w:r>
                    <w:r>
                      <w:t>12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147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2CF25FA"/>
    <w:multiLevelType w:val="multilevel"/>
    <w:tmpl w:val="22CF25FA"/>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AC80342"/>
    <w:multiLevelType w:val="multilevel"/>
    <w:tmpl w:val="2AC80342"/>
    <w:lvl w:ilvl="0" w:tentative="0">
      <w:start w:val="1"/>
      <w:numFmt w:val="decimal"/>
      <w:pStyle w:val="18"/>
      <w:lvlText w:val="%1."/>
      <w:lvlJc w:val="left"/>
      <w:pPr>
        <w:tabs>
          <w:tab w:val="left" w:pos="720"/>
        </w:tabs>
        <w:ind w:left="720" w:hanging="720"/>
      </w:pPr>
    </w:lvl>
    <w:lvl w:ilvl="1" w:tentative="0">
      <w:start w:val="1"/>
      <w:numFmt w:val="decimal"/>
      <w:pStyle w:val="22"/>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3">
    <w:nsid w:val="2F922889"/>
    <w:multiLevelType w:val="multilevel"/>
    <w:tmpl w:val="2F922889"/>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6AC71BD"/>
    <w:multiLevelType w:val="multilevel"/>
    <w:tmpl w:val="46AC71BD"/>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97376EE"/>
    <w:multiLevelType w:val="multilevel"/>
    <w:tmpl w:val="497376EE"/>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EA42025"/>
    <w:multiLevelType w:val="multilevel"/>
    <w:tmpl w:val="4EA42025"/>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FBA0973"/>
    <w:multiLevelType w:val="multilevel"/>
    <w:tmpl w:val="6FBA0973"/>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4"/>
  </w:num>
  <w:num w:numId="6">
    <w:abstractNumId w:val="3"/>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NDcwNWZjZmIyODExNzc2ZjM5M2NhOTQwNWU4NTQifQ=="/>
  </w:docVars>
  <w:rsids>
    <w:rsidRoot w:val="00740BF8"/>
    <w:rsid w:val="0000527E"/>
    <w:rsid w:val="00005F8E"/>
    <w:rsid w:val="0001175A"/>
    <w:rsid w:val="00013616"/>
    <w:rsid w:val="000160A9"/>
    <w:rsid w:val="00021C04"/>
    <w:rsid w:val="0002201B"/>
    <w:rsid w:val="000233CC"/>
    <w:rsid w:val="00026BC8"/>
    <w:rsid w:val="00035423"/>
    <w:rsid w:val="00036262"/>
    <w:rsid w:val="000371C8"/>
    <w:rsid w:val="00042F5C"/>
    <w:rsid w:val="00050D93"/>
    <w:rsid w:val="000577DF"/>
    <w:rsid w:val="00066E6F"/>
    <w:rsid w:val="00076F16"/>
    <w:rsid w:val="00077966"/>
    <w:rsid w:val="00080208"/>
    <w:rsid w:val="00086619"/>
    <w:rsid w:val="00095FFA"/>
    <w:rsid w:val="000A5616"/>
    <w:rsid w:val="000B51B3"/>
    <w:rsid w:val="000C135F"/>
    <w:rsid w:val="000D3C49"/>
    <w:rsid w:val="000D73F0"/>
    <w:rsid w:val="000E0D1D"/>
    <w:rsid w:val="000E1D3F"/>
    <w:rsid w:val="000E422E"/>
    <w:rsid w:val="00105074"/>
    <w:rsid w:val="001070E8"/>
    <w:rsid w:val="0011304E"/>
    <w:rsid w:val="001146F3"/>
    <w:rsid w:val="00114BE9"/>
    <w:rsid w:val="001243CA"/>
    <w:rsid w:val="001250EF"/>
    <w:rsid w:val="001258F9"/>
    <w:rsid w:val="001260EA"/>
    <w:rsid w:val="001318E2"/>
    <w:rsid w:val="00131F49"/>
    <w:rsid w:val="001414EA"/>
    <w:rsid w:val="00145135"/>
    <w:rsid w:val="001514A4"/>
    <w:rsid w:val="00154A2B"/>
    <w:rsid w:val="0016500E"/>
    <w:rsid w:val="0016620A"/>
    <w:rsid w:val="0016769C"/>
    <w:rsid w:val="001737B3"/>
    <w:rsid w:val="001738E6"/>
    <w:rsid w:val="001771B6"/>
    <w:rsid w:val="0017734D"/>
    <w:rsid w:val="00181BBE"/>
    <w:rsid w:val="001850B5"/>
    <w:rsid w:val="00187B53"/>
    <w:rsid w:val="00190708"/>
    <w:rsid w:val="00194473"/>
    <w:rsid w:val="00195B07"/>
    <w:rsid w:val="0019669F"/>
    <w:rsid w:val="001971B4"/>
    <w:rsid w:val="001B2A65"/>
    <w:rsid w:val="001B45A9"/>
    <w:rsid w:val="001B6CCE"/>
    <w:rsid w:val="001B7C0E"/>
    <w:rsid w:val="001C131B"/>
    <w:rsid w:val="001C5803"/>
    <w:rsid w:val="001D28B3"/>
    <w:rsid w:val="001F0463"/>
    <w:rsid w:val="001F1096"/>
    <w:rsid w:val="001F2B9A"/>
    <w:rsid w:val="001F3E76"/>
    <w:rsid w:val="001F50BB"/>
    <w:rsid w:val="001F6371"/>
    <w:rsid w:val="00230FFC"/>
    <w:rsid w:val="00236C28"/>
    <w:rsid w:val="002416E9"/>
    <w:rsid w:val="00241AB8"/>
    <w:rsid w:val="002475D6"/>
    <w:rsid w:val="002518CE"/>
    <w:rsid w:val="00264C4C"/>
    <w:rsid w:val="00272BBD"/>
    <w:rsid w:val="002854E6"/>
    <w:rsid w:val="00286AA2"/>
    <w:rsid w:val="00286F21"/>
    <w:rsid w:val="00292966"/>
    <w:rsid w:val="00292DC8"/>
    <w:rsid w:val="0029354E"/>
    <w:rsid w:val="00293BD7"/>
    <w:rsid w:val="002A1717"/>
    <w:rsid w:val="002A6FCF"/>
    <w:rsid w:val="002A79EB"/>
    <w:rsid w:val="002B1990"/>
    <w:rsid w:val="002C0258"/>
    <w:rsid w:val="002C09B8"/>
    <w:rsid w:val="002C1F2A"/>
    <w:rsid w:val="002D667D"/>
    <w:rsid w:val="002E07B6"/>
    <w:rsid w:val="002E7A4F"/>
    <w:rsid w:val="002E7CC0"/>
    <w:rsid w:val="002F6D12"/>
    <w:rsid w:val="002F7ECD"/>
    <w:rsid w:val="003026DF"/>
    <w:rsid w:val="003055FC"/>
    <w:rsid w:val="0031007A"/>
    <w:rsid w:val="00311D1C"/>
    <w:rsid w:val="00312C66"/>
    <w:rsid w:val="00313628"/>
    <w:rsid w:val="00323094"/>
    <w:rsid w:val="00325299"/>
    <w:rsid w:val="00336BF4"/>
    <w:rsid w:val="00342A4B"/>
    <w:rsid w:val="00343001"/>
    <w:rsid w:val="003453C6"/>
    <w:rsid w:val="00353E3A"/>
    <w:rsid w:val="003617B9"/>
    <w:rsid w:val="00361E85"/>
    <w:rsid w:val="00370F4F"/>
    <w:rsid w:val="003A3F5F"/>
    <w:rsid w:val="003A6E72"/>
    <w:rsid w:val="003B0337"/>
    <w:rsid w:val="003E3050"/>
    <w:rsid w:val="003E3D19"/>
    <w:rsid w:val="003E3F50"/>
    <w:rsid w:val="003F536A"/>
    <w:rsid w:val="003F7801"/>
    <w:rsid w:val="0040627E"/>
    <w:rsid w:val="004067D0"/>
    <w:rsid w:val="00416592"/>
    <w:rsid w:val="004250F7"/>
    <w:rsid w:val="00430B0C"/>
    <w:rsid w:val="00437774"/>
    <w:rsid w:val="004526D1"/>
    <w:rsid w:val="00457702"/>
    <w:rsid w:val="00476935"/>
    <w:rsid w:val="00482ABA"/>
    <w:rsid w:val="00486173"/>
    <w:rsid w:val="004912A0"/>
    <w:rsid w:val="00495557"/>
    <w:rsid w:val="004966B0"/>
    <w:rsid w:val="004A20E4"/>
    <w:rsid w:val="004B5714"/>
    <w:rsid w:val="004C5A10"/>
    <w:rsid w:val="004D617A"/>
    <w:rsid w:val="004E3EDF"/>
    <w:rsid w:val="004E4C03"/>
    <w:rsid w:val="004F09F6"/>
    <w:rsid w:val="004F2BE3"/>
    <w:rsid w:val="00511AAA"/>
    <w:rsid w:val="00512461"/>
    <w:rsid w:val="00527510"/>
    <w:rsid w:val="005275B3"/>
    <w:rsid w:val="00540792"/>
    <w:rsid w:val="00557DDF"/>
    <w:rsid w:val="00560AD0"/>
    <w:rsid w:val="005611C5"/>
    <w:rsid w:val="005649B1"/>
    <w:rsid w:val="00566860"/>
    <w:rsid w:val="00573ED0"/>
    <w:rsid w:val="0057738A"/>
    <w:rsid w:val="0057778F"/>
    <w:rsid w:val="00591A15"/>
    <w:rsid w:val="00592D7D"/>
    <w:rsid w:val="00593272"/>
    <w:rsid w:val="005A079B"/>
    <w:rsid w:val="005B2D58"/>
    <w:rsid w:val="005C590E"/>
    <w:rsid w:val="005D02CA"/>
    <w:rsid w:val="005D3596"/>
    <w:rsid w:val="005D67E0"/>
    <w:rsid w:val="005D6ED1"/>
    <w:rsid w:val="005E1A52"/>
    <w:rsid w:val="005E75A9"/>
    <w:rsid w:val="005E7B81"/>
    <w:rsid w:val="00610D2B"/>
    <w:rsid w:val="00617F00"/>
    <w:rsid w:val="006249A6"/>
    <w:rsid w:val="00633C9A"/>
    <w:rsid w:val="00633DA1"/>
    <w:rsid w:val="006371EB"/>
    <w:rsid w:val="00644497"/>
    <w:rsid w:val="00644908"/>
    <w:rsid w:val="00650952"/>
    <w:rsid w:val="00663AF4"/>
    <w:rsid w:val="006753BF"/>
    <w:rsid w:val="00677211"/>
    <w:rsid w:val="00697991"/>
    <w:rsid w:val="006B62A0"/>
    <w:rsid w:val="006C26EE"/>
    <w:rsid w:val="006D4BAA"/>
    <w:rsid w:val="006D4DA4"/>
    <w:rsid w:val="006E5AD7"/>
    <w:rsid w:val="006E7873"/>
    <w:rsid w:val="006F3C77"/>
    <w:rsid w:val="006F507C"/>
    <w:rsid w:val="006F5FB4"/>
    <w:rsid w:val="007139DB"/>
    <w:rsid w:val="00723D9B"/>
    <w:rsid w:val="00727772"/>
    <w:rsid w:val="00730274"/>
    <w:rsid w:val="0073035F"/>
    <w:rsid w:val="00735C63"/>
    <w:rsid w:val="0073652E"/>
    <w:rsid w:val="00740BF8"/>
    <w:rsid w:val="00741339"/>
    <w:rsid w:val="00746763"/>
    <w:rsid w:val="007617B3"/>
    <w:rsid w:val="007659F5"/>
    <w:rsid w:val="0077431A"/>
    <w:rsid w:val="00774D7E"/>
    <w:rsid w:val="007762DC"/>
    <w:rsid w:val="0079619E"/>
    <w:rsid w:val="007A7258"/>
    <w:rsid w:val="007B57D9"/>
    <w:rsid w:val="007C2952"/>
    <w:rsid w:val="007C2B77"/>
    <w:rsid w:val="007D441B"/>
    <w:rsid w:val="007D4BD7"/>
    <w:rsid w:val="007E1EA9"/>
    <w:rsid w:val="007F21B9"/>
    <w:rsid w:val="007F67A0"/>
    <w:rsid w:val="0080065D"/>
    <w:rsid w:val="0081029B"/>
    <w:rsid w:val="00815F8E"/>
    <w:rsid w:val="00817285"/>
    <w:rsid w:val="008177A5"/>
    <w:rsid w:val="008322CF"/>
    <w:rsid w:val="00832C24"/>
    <w:rsid w:val="00833B31"/>
    <w:rsid w:val="00833B95"/>
    <w:rsid w:val="00833F04"/>
    <w:rsid w:val="008343B2"/>
    <w:rsid w:val="00850500"/>
    <w:rsid w:val="00852416"/>
    <w:rsid w:val="00875CC0"/>
    <w:rsid w:val="00880F75"/>
    <w:rsid w:val="00884A0F"/>
    <w:rsid w:val="00884BB9"/>
    <w:rsid w:val="00893568"/>
    <w:rsid w:val="00893FC2"/>
    <w:rsid w:val="008A6C5C"/>
    <w:rsid w:val="008B1BFF"/>
    <w:rsid w:val="008B4F45"/>
    <w:rsid w:val="008C2275"/>
    <w:rsid w:val="008C5DB0"/>
    <w:rsid w:val="008D5E43"/>
    <w:rsid w:val="008E2610"/>
    <w:rsid w:val="008E3731"/>
    <w:rsid w:val="008F049F"/>
    <w:rsid w:val="008F117C"/>
    <w:rsid w:val="00903B8F"/>
    <w:rsid w:val="00922B53"/>
    <w:rsid w:val="00924F9B"/>
    <w:rsid w:val="00932248"/>
    <w:rsid w:val="0094039D"/>
    <w:rsid w:val="009403AD"/>
    <w:rsid w:val="00956DBB"/>
    <w:rsid w:val="00961642"/>
    <w:rsid w:val="0096559F"/>
    <w:rsid w:val="00971B0E"/>
    <w:rsid w:val="00973965"/>
    <w:rsid w:val="009740D6"/>
    <w:rsid w:val="00977485"/>
    <w:rsid w:val="00981758"/>
    <w:rsid w:val="0098555B"/>
    <w:rsid w:val="00986B61"/>
    <w:rsid w:val="009B1B46"/>
    <w:rsid w:val="009C25A7"/>
    <w:rsid w:val="009C2708"/>
    <w:rsid w:val="009C3EEA"/>
    <w:rsid w:val="009D1FD4"/>
    <w:rsid w:val="009D439C"/>
    <w:rsid w:val="009D663F"/>
    <w:rsid w:val="009E2A87"/>
    <w:rsid w:val="009E36C4"/>
    <w:rsid w:val="009E4CF7"/>
    <w:rsid w:val="009F38D6"/>
    <w:rsid w:val="00A01FCD"/>
    <w:rsid w:val="00A2321C"/>
    <w:rsid w:val="00A244E4"/>
    <w:rsid w:val="00A32DAE"/>
    <w:rsid w:val="00A42ED8"/>
    <w:rsid w:val="00A5726D"/>
    <w:rsid w:val="00A619EB"/>
    <w:rsid w:val="00A6489F"/>
    <w:rsid w:val="00A70444"/>
    <w:rsid w:val="00A81895"/>
    <w:rsid w:val="00AA4617"/>
    <w:rsid w:val="00AB3B7E"/>
    <w:rsid w:val="00AB5883"/>
    <w:rsid w:val="00AC2561"/>
    <w:rsid w:val="00AD1065"/>
    <w:rsid w:val="00AD3D82"/>
    <w:rsid w:val="00AD544F"/>
    <w:rsid w:val="00AD7A6D"/>
    <w:rsid w:val="00AE106E"/>
    <w:rsid w:val="00AE29CD"/>
    <w:rsid w:val="00AF2E54"/>
    <w:rsid w:val="00AF455F"/>
    <w:rsid w:val="00AF4DD6"/>
    <w:rsid w:val="00AF5B71"/>
    <w:rsid w:val="00AF75FA"/>
    <w:rsid w:val="00AF7789"/>
    <w:rsid w:val="00B05ED6"/>
    <w:rsid w:val="00B07DA3"/>
    <w:rsid w:val="00B10A9F"/>
    <w:rsid w:val="00B237FA"/>
    <w:rsid w:val="00B2759A"/>
    <w:rsid w:val="00B32A35"/>
    <w:rsid w:val="00B34B1E"/>
    <w:rsid w:val="00B356A1"/>
    <w:rsid w:val="00B43A7D"/>
    <w:rsid w:val="00B47332"/>
    <w:rsid w:val="00B608C5"/>
    <w:rsid w:val="00B6536D"/>
    <w:rsid w:val="00B7099A"/>
    <w:rsid w:val="00B840E7"/>
    <w:rsid w:val="00BB0C85"/>
    <w:rsid w:val="00BB2E4D"/>
    <w:rsid w:val="00BC15F3"/>
    <w:rsid w:val="00BD4667"/>
    <w:rsid w:val="00BD4E2C"/>
    <w:rsid w:val="00BF3643"/>
    <w:rsid w:val="00C11960"/>
    <w:rsid w:val="00C17DFE"/>
    <w:rsid w:val="00C27295"/>
    <w:rsid w:val="00C476F7"/>
    <w:rsid w:val="00C55E1B"/>
    <w:rsid w:val="00C5744B"/>
    <w:rsid w:val="00C57CC9"/>
    <w:rsid w:val="00C64222"/>
    <w:rsid w:val="00C644BF"/>
    <w:rsid w:val="00C66F47"/>
    <w:rsid w:val="00C67B17"/>
    <w:rsid w:val="00C72F5E"/>
    <w:rsid w:val="00C75230"/>
    <w:rsid w:val="00C77594"/>
    <w:rsid w:val="00C85BC0"/>
    <w:rsid w:val="00C86B8C"/>
    <w:rsid w:val="00C87885"/>
    <w:rsid w:val="00C91708"/>
    <w:rsid w:val="00C938A6"/>
    <w:rsid w:val="00C969E3"/>
    <w:rsid w:val="00CA67F2"/>
    <w:rsid w:val="00CB2FDD"/>
    <w:rsid w:val="00CB5144"/>
    <w:rsid w:val="00CB6D7E"/>
    <w:rsid w:val="00CC4D86"/>
    <w:rsid w:val="00CD300E"/>
    <w:rsid w:val="00CE09F4"/>
    <w:rsid w:val="00CE52C6"/>
    <w:rsid w:val="00CE5660"/>
    <w:rsid w:val="00D04FB9"/>
    <w:rsid w:val="00D07E9D"/>
    <w:rsid w:val="00D40BAE"/>
    <w:rsid w:val="00D4400C"/>
    <w:rsid w:val="00D45BB9"/>
    <w:rsid w:val="00D557CA"/>
    <w:rsid w:val="00D63D3E"/>
    <w:rsid w:val="00D71098"/>
    <w:rsid w:val="00D715BC"/>
    <w:rsid w:val="00D7791E"/>
    <w:rsid w:val="00D90260"/>
    <w:rsid w:val="00D9482D"/>
    <w:rsid w:val="00DA7FB3"/>
    <w:rsid w:val="00DB6F2E"/>
    <w:rsid w:val="00DE00AE"/>
    <w:rsid w:val="00DE303B"/>
    <w:rsid w:val="00DF4037"/>
    <w:rsid w:val="00E149D6"/>
    <w:rsid w:val="00E14A2F"/>
    <w:rsid w:val="00E16776"/>
    <w:rsid w:val="00E23315"/>
    <w:rsid w:val="00E24676"/>
    <w:rsid w:val="00E3081F"/>
    <w:rsid w:val="00E31761"/>
    <w:rsid w:val="00E33500"/>
    <w:rsid w:val="00E40081"/>
    <w:rsid w:val="00E40A9B"/>
    <w:rsid w:val="00E42676"/>
    <w:rsid w:val="00E4788F"/>
    <w:rsid w:val="00E611BF"/>
    <w:rsid w:val="00E61565"/>
    <w:rsid w:val="00E64C12"/>
    <w:rsid w:val="00E7351B"/>
    <w:rsid w:val="00E76167"/>
    <w:rsid w:val="00E77EC0"/>
    <w:rsid w:val="00E90711"/>
    <w:rsid w:val="00E91F4B"/>
    <w:rsid w:val="00E94896"/>
    <w:rsid w:val="00EA3F70"/>
    <w:rsid w:val="00EA7656"/>
    <w:rsid w:val="00EB6666"/>
    <w:rsid w:val="00EC0DD2"/>
    <w:rsid w:val="00EC41EE"/>
    <w:rsid w:val="00ED07E7"/>
    <w:rsid w:val="00ED4D0E"/>
    <w:rsid w:val="00EF1F86"/>
    <w:rsid w:val="00F03CAB"/>
    <w:rsid w:val="00F05BFC"/>
    <w:rsid w:val="00F07965"/>
    <w:rsid w:val="00F118C7"/>
    <w:rsid w:val="00F11C82"/>
    <w:rsid w:val="00F23F17"/>
    <w:rsid w:val="00F24E22"/>
    <w:rsid w:val="00F25180"/>
    <w:rsid w:val="00F37AF8"/>
    <w:rsid w:val="00F413A8"/>
    <w:rsid w:val="00F41735"/>
    <w:rsid w:val="00F5001E"/>
    <w:rsid w:val="00F51E4D"/>
    <w:rsid w:val="00F52E59"/>
    <w:rsid w:val="00F5320A"/>
    <w:rsid w:val="00F542C2"/>
    <w:rsid w:val="00F54AF3"/>
    <w:rsid w:val="00F579B7"/>
    <w:rsid w:val="00F57A70"/>
    <w:rsid w:val="00F605E8"/>
    <w:rsid w:val="00F63F25"/>
    <w:rsid w:val="00F64248"/>
    <w:rsid w:val="00F66E77"/>
    <w:rsid w:val="00F759F7"/>
    <w:rsid w:val="00F9175D"/>
    <w:rsid w:val="00F93689"/>
    <w:rsid w:val="00FB0AE0"/>
    <w:rsid w:val="00FB3412"/>
    <w:rsid w:val="00FB4ECB"/>
    <w:rsid w:val="00FB6AE2"/>
    <w:rsid w:val="00FC1F9B"/>
    <w:rsid w:val="00FC3D25"/>
    <w:rsid w:val="00FC65E5"/>
    <w:rsid w:val="00FE4328"/>
    <w:rsid w:val="00FE778F"/>
    <w:rsid w:val="00FF4D7B"/>
    <w:rsid w:val="00FF6FFD"/>
    <w:rsid w:val="02F73F9F"/>
    <w:rsid w:val="03165DDD"/>
    <w:rsid w:val="057901D8"/>
    <w:rsid w:val="07FB6BDB"/>
    <w:rsid w:val="0C825FC8"/>
    <w:rsid w:val="0CCC7927"/>
    <w:rsid w:val="0D9532AB"/>
    <w:rsid w:val="10AD3CC0"/>
    <w:rsid w:val="122136E2"/>
    <w:rsid w:val="16184533"/>
    <w:rsid w:val="257B51B6"/>
    <w:rsid w:val="26E0761E"/>
    <w:rsid w:val="28BC5ABB"/>
    <w:rsid w:val="2D2A04C2"/>
    <w:rsid w:val="2D584841"/>
    <w:rsid w:val="39D51A50"/>
    <w:rsid w:val="3D7E738B"/>
    <w:rsid w:val="41433F62"/>
    <w:rsid w:val="4B5D1DE1"/>
    <w:rsid w:val="50E83A2D"/>
    <w:rsid w:val="57FD3876"/>
    <w:rsid w:val="5E86074C"/>
    <w:rsid w:val="63AB4186"/>
    <w:rsid w:val="71B92164"/>
    <w:rsid w:val="724834E8"/>
    <w:rsid w:val="77D51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41"/>
    <w:semiHidden/>
    <w:unhideWhenUsed/>
    <w:qFormat/>
    <w:uiPriority w:val="99"/>
    <w:pPr>
      <w:jc w:val="left"/>
    </w:pPr>
  </w:style>
  <w:style w:type="paragraph" w:styleId="3">
    <w:name w:val="toc 3"/>
    <w:basedOn w:val="1"/>
    <w:next w:val="1"/>
    <w:qFormat/>
    <w:uiPriority w:val="39"/>
    <w:pPr>
      <w:tabs>
        <w:tab w:val="right" w:leader="dot" w:pos="9241"/>
      </w:tabs>
      <w:ind w:firstLine="102" w:firstLineChars="100"/>
      <w:jc w:val="left"/>
    </w:pPr>
    <w:rPr>
      <w:rFonts w:ascii="宋体"/>
      <w:szCs w:val="21"/>
    </w:rPr>
  </w:style>
  <w:style w:type="paragraph" w:styleId="4">
    <w:name w:val="Balloon Text"/>
    <w:basedOn w:val="1"/>
    <w:link w:val="38"/>
    <w:semiHidden/>
    <w:unhideWhenUsed/>
    <w:qFormat/>
    <w:uiPriority w:val="99"/>
    <w:rPr>
      <w:sz w:val="18"/>
      <w:szCs w:val="18"/>
    </w:rPr>
  </w:style>
  <w:style w:type="paragraph" w:styleId="5">
    <w:name w:val="footer"/>
    <w:basedOn w:val="1"/>
    <w:link w:val="40"/>
    <w:unhideWhenUsed/>
    <w:qFormat/>
    <w:uiPriority w:val="99"/>
    <w:pPr>
      <w:tabs>
        <w:tab w:val="center" w:pos="4153"/>
        <w:tab w:val="right" w:pos="8306"/>
      </w:tabs>
      <w:snapToGrid w:val="0"/>
      <w:jc w:val="left"/>
    </w:pPr>
    <w:rPr>
      <w:sz w:val="18"/>
      <w:szCs w:val="18"/>
    </w:rPr>
  </w:style>
  <w:style w:type="paragraph" w:styleId="6">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8">
    <w:name w:val="toc 2"/>
    <w:basedOn w:val="1"/>
    <w:next w:val="1"/>
    <w:qFormat/>
    <w:uiPriority w:val="39"/>
    <w:pPr>
      <w:tabs>
        <w:tab w:val="right" w:leader="dot" w:pos="9241"/>
      </w:tabs>
    </w:pPr>
    <w:rPr>
      <w:rFonts w:ascii="宋体"/>
      <w:szCs w:val="21"/>
    </w:rPr>
  </w:style>
  <w:style w:type="paragraph" w:styleId="9">
    <w:name w:val="annotation subject"/>
    <w:basedOn w:val="2"/>
    <w:next w:val="2"/>
    <w:link w:val="42"/>
    <w:semiHidden/>
    <w:unhideWhenUsed/>
    <w:qFormat/>
    <w:uiPriority w:val="99"/>
    <w:rPr>
      <w:b/>
      <w:bCs/>
    </w:rPr>
  </w:style>
  <w:style w:type="table" w:styleId="11">
    <w:name w:val="Table Grid"/>
    <w:basedOn w:val="10"/>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semiHidden/>
    <w:unhideWhenUsed/>
    <w:qFormat/>
    <w:uiPriority w:val="99"/>
    <w:rPr>
      <w:sz w:val="21"/>
      <w:szCs w:val="21"/>
    </w:rPr>
  </w:style>
  <w:style w:type="paragraph" w:customStyle="1" w:styleId="15">
    <w:name w:val="段"/>
    <w:link w:val="1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6">
    <w:name w:val="段 Char"/>
    <w:link w:val="15"/>
    <w:qFormat/>
    <w:uiPriority w:val="0"/>
    <w:rPr>
      <w:rFonts w:ascii="宋体" w:hAnsi="Times New Roman" w:eastAsia="宋体" w:cs="Times New Roman"/>
      <w:kern w:val="0"/>
      <w:szCs w:val="20"/>
    </w:rPr>
  </w:style>
  <w:style w:type="character" w:customStyle="1" w:styleId="17">
    <w:name w:val="发布"/>
    <w:qFormat/>
    <w:uiPriority w:val="0"/>
    <w:rPr>
      <w:rFonts w:ascii="黑体" w:eastAsia="黑体"/>
      <w:spacing w:val="85"/>
      <w:w w:val="100"/>
      <w:position w:val="3"/>
      <w:sz w:val="28"/>
      <w:szCs w:val="28"/>
    </w:rPr>
  </w:style>
  <w:style w:type="paragraph" w:customStyle="1" w:styleId="18">
    <w:name w:val="正文表标题"/>
    <w:next w:val="15"/>
    <w:qFormat/>
    <w:uiPriority w:val="0"/>
    <w:pPr>
      <w:numPr>
        <w:ilvl w:val="0"/>
        <w:numId w:val="1"/>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9">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eastAsia="黑体"/>
      <w:spacing w:val="20"/>
      <w:w w:val="135"/>
      <w:kern w:val="0"/>
      <w:sz w:val="28"/>
      <w:szCs w:val="20"/>
    </w:rPr>
  </w:style>
  <w:style w:type="paragraph" w:customStyle="1" w:styleId="20">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paragraph" w:customStyle="1" w:styleId="21">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2">
    <w:name w:val="一级条标题"/>
    <w:next w:val="15"/>
    <w:qFormat/>
    <w:uiPriority w:val="0"/>
    <w:pPr>
      <w:numPr>
        <w:ilvl w:val="1"/>
        <w:numId w:val="2"/>
      </w:numPr>
      <w:tabs>
        <w:tab w:val="left" w:pos="720"/>
        <w:tab w:val="left" w:pos="1440"/>
      </w:tabs>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
    <w:name w:val="封面一致性程度标识"/>
    <w:basedOn w:val="24"/>
    <w:qFormat/>
    <w:uiPriority w:val="0"/>
    <w:pPr>
      <w:framePr w:wrap="around"/>
      <w:spacing w:before="440"/>
    </w:pPr>
    <w:rPr>
      <w:rFonts w:ascii="宋体" w:eastAsia="宋体"/>
    </w:rPr>
  </w:style>
  <w:style w:type="paragraph" w:customStyle="1" w:styleId="24">
    <w:name w:val="封面标准英文名称"/>
    <w:basedOn w:val="25"/>
    <w:qFormat/>
    <w:uiPriority w:val="0"/>
    <w:pPr>
      <w:framePr w:wrap="around"/>
      <w:spacing w:before="370" w:line="400" w:lineRule="exact"/>
    </w:pPr>
    <w:rPr>
      <w:rFonts w:ascii="Times New Roman"/>
      <w:sz w:val="28"/>
      <w:szCs w:val="28"/>
    </w:rPr>
  </w:style>
  <w:style w:type="paragraph" w:customStyle="1" w:styleId="2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
    <w:name w:val="封面标准文稿编辑信息"/>
    <w:basedOn w:val="27"/>
    <w:qFormat/>
    <w:uiPriority w:val="0"/>
    <w:pPr>
      <w:framePr w:wrap="around"/>
      <w:spacing w:before="180" w:line="180" w:lineRule="exact"/>
    </w:pPr>
    <w:rPr>
      <w:sz w:val="21"/>
    </w:rPr>
  </w:style>
  <w:style w:type="paragraph" w:customStyle="1" w:styleId="27">
    <w:name w:val="封面标准文稿类别"/>
    <w:basedOn w:val="23"/>
    <w:qFormat/>
    <w:uiPriority w:val="0"/>
    <w:pPr>
      <w:framePr w:wrap="around"/>
      <w:spacing w:after="160" w:line="240" w:lineRule="auto"/>
    </w:pPr>
    <w:rPr>
      <w:sz w:val="24"/>
    </w:rPr>
  </w:style>
  <w:style w:type="paragraph" w:customStyle="1" w:styleId="2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9">
    <w:name w:val="前言、引言标题"/>
    <w:next w:val="1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1">
    <w:name w:val="章标题"/>
    <w:next w:val="15"/>
    <w:qFormat/>
    <w:uiPriority w:val="0"/>
    <w:pPr>
      <w:tabs>
        <w:tab w:val="left" w:pos="720"/>
      </w:tabs>
      <w:spacing w:before="312" w:beforeLines="100" w:after="312" w:afterLines="100"/>
      <w:ind w:left="720" w:hanging="720"/>
      <w:jc w:val="both"/>
      <w:outlineLvl w:val="1"/>
    </w:pPr>
    <w:rPr>
      <w:rFonts w:ascii="黑体" w:hAnsi="Times New Roman" w:eastAsia="黑体" w:cs="Times New Roman"/>
      <w:sz w:val="21"/>
      <w:lang w:val="en-US" w:eastAsia="zh-CN" w:bidi="ar-SA"/>
    </w:rPr>
  </w:style>
  <w:style w:type="paragraph" w:customStyle="1" w:styleId="3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3">
    <w:name w:val="其他实施日期"/>
    <w:basedOn w:val="1"/>
    <w:qFormat/>
    <w:uiPriority w:val="0"/>
    <w:pPr>
      <w:framePr w:w="3997" w:h="471" w:hRule="exact" w:vSpace="181" w:wrap="around" w:vAnchor="page" w:hAnchor="page" w:x="7089" w:y="14097" w:anchorLock="1"/>
      <w:widowControl/>
      <w:jc w:val="right"/>
    </w:pPr>
    <w:rPr>
      <w:rFonts w:eastAsia="黑体"/>
      <w:kern w:val="0"/>
      <w:sz w:val="28"/>
      <w:szCs w:val="20"/>
    </w:rPr>
  </w:style>
  <w:style w:type="paragraph" w:customStyle="1" w:styleId="3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5">
    <w:name w:val="目次、标准名称标题"/>
    <w:basedOn w:val="1"/>
    <w:next w:val="1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6">
    <w:name w:val="附录标识"/>
    <w:basedOn w:val="1"/>
    <w:next w:val="15"/>
    <w:qFormat/>
    <w:uiPriority w:val="0"/>
    <w:pPr>
      <w:keepNext/>
      <w:widowControl/>
      <w:shd w:val="clear" w:color="FFFFFF" w:fill="FFFFFF"/>
      <w:tabs>
        <w:tab w:val="left" w:pos="360"/>
        <w:tab w:val="left" w:pos="720"/>
        <w:tab w:val="left" w:pos="6405"/>
      </w:tabs>
      <w:spacing w:before="640" w:after="280"/>
      <w:ind w:left="720" w:hanging="720"/>
      <w:jc w:val="center"/>
      <w:outlineLvl w:val="0"/>
    </w:pPr>
    <w:rPr>
      <w:rFonts w:ascii="黑体" w:eastAsia="黑体"/>
      <w:kern w:val="0"/>
      <w:szCs w:val="20"/>
    </w:rPr>
  </w:style>
  <w:style w:type="paragraph" w:customStyle="1" w:styleId="3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character" w:customStyle="1" w:styleId="38">
    <w:name w:val="批注框文本 Char"/>
    <w:basedOn w:val="12"/>
    <w:link w:val="4"/>
    <w:semiHidden/>
    <w:qFormat/>
    <w:uiPriority w:val="99"/>
    <w:rPr>
      <w:rFonts w:ascii="Times New Roman" w:hAnsi="Times New Roman" w:eastAsia="宋体" w:cs="Times New Roman"/>
      <w:sz w:val="18"/>
      <w:szCs w:val="18"/>
    </w:rPr>
  </w:style>
  <w:style w:type="character" w:customStyle="1" w:styleId="39">
    <w:name w:val="页眉 Char"/>
    <w:basedOn w:val="12"/>
    <w:link w:val="6"/>
    <w:qFormat/>
    <w:uiPriority w:val="99"/>
    <w:rPr>
      <w:rFonts w:ascii="Times New Roman" w:hAnsi="Times New Roman" w:eastAsia="宋体" w:cs="Times New Roman"/>
      <w:sz w:val="18"/>
      <w:szCs w:val="18"/>
    </w:rPr>
  </w:style>
  <w:style w:type="character" w:customStyle="1" w:styleId="40">
    <w:name w:val="页脚 Char"/>
    <w:basedOn w:val="12"/>
    <w:link w:val="5"/>
    <w:qFormat/>
    <w:uiPriority w:val="99"/>
    <w:rPr>
      <w:rFonts w:ascii="Times New Roman" w:hAnsi="Times New Roman" w:eastAsia="宋体" w:cs="Times New Roman"/>
      <w:sz w:val="18"/>
      <w:szCs w:val="18"/>
    </w:rPr>
  </w:style>
  <w:style w:type="character" w:customStyle="1" w:styleId="41">
    <w:name w:val="批注文字 Char"/>
    <w:basedOn w:val="12"/>
    <w:link w:val="2"/>
    <w:semiHidden/>
    <w:qFormat/>
    <w:uiPriority w:val="99"/>
    <w:rPr>
      <w:rFonts w:ascii="Times New Roman" w:hAnsi="Times New Roman" w:eastAsia="宋体" w:cs="Times New Roman"/>
      <w:kern w:val="2"/>
      <w:sz w:val="21"/>
      <w:szCs w:val="24"/>
    </w:rPr>
  </w:style>
  <w:style w:type="character" w:customStyle="1" w:styleId="42">
    <w:name w:val="批注主题 Char"/>
    <w:basedOn w:val="41"/>
    <w:link w:val="9"/>
    <w:semiHidden/>
    <w:qFormat/>
    <w:uiPriority w:val="99"/>
    <w:rPr>
      <w:rFonts w:ascii="Times New Roman" w:hAnsi="Times New Roman" w:eastAsia="宋体" w:cs="Times New Roman"/>
      <w:b/>
      <w:bCs/>
      <w:kern w:val="2"/>
      <w:sz w:val="21"/>
      <w:szCs w:val="24"/>
    </w:rPr>
  </w:style>
  <w:style w:type="paragraph" w:customStyle="1" w:styleId="43">
    <w:name w:val="修订1"/>
    <w:hidden/>
    <w:semiHidden/>
    <w:qFormat/>
    <w:uiPriority w:val="99"/>
    <w:rPr>
      <w:rFonts w:ascii="Times New Roman" w:hAnsi="Times New Roman" w:eastAsia="宋体" w:cs="Times New Roman"/>
      <w:kern w:val="2"/>
      <w:sz w:val="21"/>
      <w:szCs w:val="24"/>
      <w:lang w:val="en-US" w:eastAsia="zh-CN" w:bidi="ar-SA"/>
    </w:rPr>
  </w:style>
  <w:style w:type="paragraph" w:styleId="44">
    <w:name w:val="List Paragraph"/>
    <w:basedOn w:val="1"/>
    <w:uiPriority w:val="99"/>
    <w:pPr>
      <w:ind w:firstLine="420" w:firstLineChars="200"/>
    </w:pPr>
  </w:style>
  <w:style w:type="paragraph" w:customStyle="1" w:styleId="45">
    <w:name w:val="一级无"/>
    <w:basedOn w:val="22"/>
    <w:uiPriority w:val="0"/>
    <w:pPr>
      <w:tabs>
        <w:tab w:val="clear" w:pos="1440"/>
      </w:tabs>
      <w:spacing w:before="0" w:beforeLines="0" w:after="0" w:afterLines="0"/>
      <w:ind w:left="0" w:firstLine="0"/>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13</Pages>
  <Words>1346</Words>
  <Characters>7676</Characters>
  <Lines>63</Lines>
  <Paragraphs>18</Paragraphs>
  <TotalTime>2083</TotalTime>
  <ScaleCrop>false</ScaleCrop>
  <LinksUpToDate>false</LinksUpToDate>
  <CharactersWithSpaces>9004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2023-05-10T01:46:00Z</dcterms:created>
  <dc:creator>Windows User</dc:creator>
  <cp:lastModifiedBy>苏信</cp:lastModifiedBy>
  <cp:lastPrinted>2023-11-28T03:03:00Z</cp:lastPrinted>
  <dcterms:modified xsi:type="dcterms:W3CDTF">2023-11-30T07:57:57Z</dcterms:modified>
  <cp:revision>335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74D836AEA5974FF2BE090442F8A5A815</vt:lpwstr>
  </property>
</Properties>
</file>