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hint="eastAsia" w:ascii="黑体" w:hAnsi="黑体" w:eastAsia="黑体"/>
                <w:sz w:val="21"/>
                <w:szCs w:val="21"/>
              </w:rPr>
              <w:t>11.020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C50</w:t>
            </w:r>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32</w:t>
            </w:r>
          </w:p>
        </w:tc>
      </w:tr>
    </w:tbl>
    <w:p>
      <w:pPr>
        <w:pStyle w:val="53"/>
        <w:framePr w:w="9639" w:h="624" w:hRule="exact" w:hSpace="181" w:vSpace="181" w:wrap="around" w:hAnchor="page" w:x="1305" w:y="2269"/>
        <w:rPr>
          <w:rFonts w:ascii="黑体" w:hAnsi="黑体" w:eastAsia="黑体"/>
          <w:b w:val="0"/>
          <w:bCs w:val="0"/>
          <w:w w:val="100"/>
          <w:sz w:val="48"/>
          <w:szCs w:val="48"/>
        </w:rPr>
      </w:pPr>
      <w:r>
        <w:rPr>
          <w:rFonts w:hint="eastAsia" w:ascii="黑体" w:eastAsia="黑体"/>
          <w:b w:val="0"/>
          <w:w w:val="100"/>
          <w:sz w:val="48"/>
        </w:rPr>
        <w:t>江苏省</w:t>
      </w:r>
      <w:r>
        <w:rPr>
          <w:rFonts w:hint="eastAsia" w:ascii="黑体" w:hAnsi="黑体" w:eastAsia="黑体"/>
          <w:b w:val="0"/>
          <w:bCs w:val="0"/>
          <w:w w:val="100"/>
          <w:sz w:val="48"/>
          <w:szCs w:val="48"/>
        </w:rPr>
        <w:t>地方标准</w:t>
      </w:r>
    </w:p>
    <w:bookmarkEnd w:id="0"/>
    <w:p>
      <w:pPr>
        <w:pStyle w:val="198"/>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 w:name="文字1"/>
      <w:r>
        <w:rPr>
          <w:lang w:val="fr-FR"/>
        </w:rPr>
        <w:instrText xml:space="preserve"> FORMTEXT </w:instrText>
      </w:r>
      <w:r>
        <w:fldChar w:fldCharType="separate"/>
      </w:r>
      <w:r>
        <w:rPr>
          <w:rFonts w:hint="eastAsia"/>
        </w:rPr>
        <w:t>32</w:t>
      </w:r>
      <w:r>
        <w:rPr>
          <w:lang w:val="fr-FR"/>
        </w:rPr>
        <w:t>/T</w:t>
      </w:r>
      <w:r>
        <w:fldChar w:fldCharType="end"/>
      </w:r>
      <w:bookmarkEnd w:id="1"/>
      <w:r>
        <w:rPr>
          <w:lang w:val="fr-FR"/>
        </w:rPr>
        <w:t xml:space="preserve"> </w:t>
      </w:r>
      <w:r>
        <w:fldChar w:fldCharType="begin">
          <w:ffData>
            <w:name w:val="NSTD_CODE_F"/>
            <w:enabled/>
            <w:calcOnExit w:val="0"/>
            <w:textInput>
              <w:default w:val="XXXX"/>
            </w:textInput>
          </w:ffData>
        </w:fldChar>
      </w:r>
      <w:bookmarkStart w:id="2" w:name="NSTD_CODE_F"/>
      <w:r>
        <w:rPr>
          <w:lang w:val="fr-FR"/>
        </w:rPr>
        <w:instrText xml:space="preserve"> FORMTEXT </w:instrText>
      </w:r>
      <w:r>
        <w:fldChar w:fldCharType="separate"/>
      </w:r>
      <w:r>
        <w:rPr>
          <w:lang w:val="fr-FR"/>
        </w:rPr>
        <w:t>XXXX</w:t>
      </w:r>
      <w:r>
        <w:fldChar w:fldCharType="end"/>
      </w:r>
      <w:bookmarkEnd w:id="2"/>
      <w:r>
        <w:rPr>
          <w:rFonts w:hAnsi="黑体"/>
          <w:lang w:val="fr-FR"/>
        </w:rPr>
        <w:t>—</w:t>
      </w:r>
      <w:r>
        <w:fldChar w:fldCharType="begin">
          <w:ffData>
            <w:name w:val="NSTD_CODE_B"/>
            <w:enabled/>
            <w:calcOnExit w:val="0"/>
            <w:textInput>
              <w:default w:val="XXXX"/>
            </w:textInput>
          </w:ffData>
        </w:fldChar>
      </w:r>
      <w:bookmarkStart w:id="3" w:name="NSTD_CODE_B"/>
      <w:r>
        <w:rPr>
          <w:lang w:val="fr-FR"/>
        </w:rPr>
        <w:instrText xml:space="preserve"> FORMTEXT </w:instrText>
      </w:r>
      <w:r>
        <w:fldChar w:fldCharType="separate"/>
      </w:r>
      <w:r>
        <w:rPr>
          <w:lang w:val="fr-FR"/>
        </w:rPr>
        <w:t>XXXX</w:t>
      </w:r>
      <w:r>
        <w:fldChar w:fldCharType="end"/>
      </w:r>
      <w:bookmarkEnd w:id="3"/>
    </w:p>
    <w:p>
      <w:pPr>
        <w:pStyle w:val="199"/>
        <w:framePr/>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t>医院公共卫生工作规范</w:t>
      </w:r>
    </w:p>
    <w:p>
      <w:pPr>
        <w:pStyle w:val="200"/>
        <w:framePr w:h="6974" w:hRule="exact" w:wrap="around" w:x="1419" w:anchorLock="1"/>
      </w:pPr>
      <w:r>
        <w:t>第8部分</w:t>
      </w:r>
      <w:r>
        <w:rPr>
          <w:rFonts w:hint="eastAsia"/>
        </w:rPr>
        <w:t>：</w:t>
      </w:r>
      <w:r>
        <w:t>基</w:t>
      </w:r>
      <w:r>
        <w:rPr>
          <w:rFonts w:hint="eastAsia"/>
        </w:rPr>
        <w:t>层</w:t>
      </w:r>
      <w:r>
        <w:t>公共卫生服务</w:t>
      </w:r>
      <w:r>
        <w:rPr>
          <w:rFonts w:hint="eastAsia"/>
        </w:rPr>
        <w:t>项目</w:t>
      </w:r>
      <w:r>
        <w:t>指导</w:t>
      </w:r>
      <w:r>
        <w:fldChar w:fldCharType="end"/>
      </w:r>
      <w:bookmarkEnd w:id="5"/>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6"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Specification for </w:t>
      </w:r>
      <w:r>
        <w:rPr>
          <w:rFonts w:hint="eastAsia" w:ascii="黑体" w:hAnsi="黑体" w:eastAsia="黑体"/>
          <w:szCs w:val="28"/>
        </w:rPr>
        <w:t>h</w:t>
      </w:r>
      <w:r>
        <w:rPr>
          <w:rFonts w:ascii="黑体" w:hAnsi="黑体" w:eastAsia="黑体"/>
          <w:szCs w:val="28"/>
        </w:rPr>
        <w:t xml:space="preserve">ospital </w:t>
      </w:r>
      <w:r>
        <w:rPr>
          <w:rFonts w:hint="eastAsia" w:ascii="黑体" w:hAnsi="黑体" w:eastAsia="黑体"/>
          <w:szCs w:val="28"/>
        </w:rPr>
        <w:t>p</w:t>
      </w:r>
      <w:r>
        <w:rPr>
          <w:rFonts w:ascii="黑体" w:hAnsi="黑体" w:eastAsia="黑体"/>
          <w:szCs w:val="28"/>
        </w:rPr>
        <w:t xml:space="preserve">ublic </w:t>
      </w:r>
      <w:r>
        <w:rPr>
          <w:rFonts w:hint="eastAsia" w:ascii="黑体" w:hAnsi="黑体" w:eastAsia="黑体"/>
          <w:szCs w:val="28"/>
        </w:rPr>
        <w:t>h</w:t>
      </w:r>
      <w:r>
        <w:rPr>
          <w:rFonts w:ascii="黑体" w:hAnsi="黑体" w:eastAsia="黑体"/>
          <w:szCs w:val="28"/>
        </w:rPr>
        <w:t xml:space="preserve">ealth </w:t>
      </w:r>
      <w:r>
        <w:rPr>
          <w:rFonts w:hint="eastAsia" w:ascii="黑体" w:hAnsi="黑体" w:eastAsia="黑体"/>
          <w:szCs w:val="28"/>
        </w:rPr>
        <w:t>w</w:t>
      </w:r>
      <w:r>
        <w:rPr>
          <w:rFonts w:ascii="黑体" w:hAnsi="黑体" w:eastAsia="黑体"/>
          <w:szCs w:val="28"/>
        </w:rPr>
        <w:t xml:space="preserve">ork </w:t>
      </w:r>
    </w:p>
    <w:p>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 xml:space="preserve">Part </w:t>
      </w:r>
      <w:r>
        <w:rPr>
          <w:rFonts w:hint="eastAsia" w:ascii="黑体" w:hAnsi="黑体" w:eastAsia="黑体"/>
          <w:szCs w:val="28"/>
        </w:rPr>
        <w:t>8</w:t>
      </w:r>
      <w:r>
        <w:rPr>
          <w:rFonts w:ascii="黑体" w:hAnsi="黑体" w:eastAsia="黑体"/>
          <w:szCs w:val="28"/>
        </w:rPr>
        <w:t xml:space="preserve">：Guidelines for the </w:t>
      </w:r>
      <w:r>
        <w:rPr>
          <w:rFonts w:hint="eastAsia" w:ascii="黑体" w:hAnsi="黑体" w:eastAsia="黑体"/>
          <w:szCs w:val="28"/>
        </w:rPr>
        <w:t>basic</w:t>
      </w:r>
      <w:r>
        <w:rPr>
          <w:rFonts w:ascii="黑体" w:hAnsi="黑体" w:eastAsia="黑体"/>
          <w:szCs w:val="28"/>
        </w:rPr>
        <w:t xml:space="preserve"> public health service items  </w:t>
      </w:r>
      <w:r>
        <w:rPr>
          <w:rFonts w:ascii="黑体" w:hAnsi="黑体" w:eastAsia="黑体"/>
          <w:szCs w:val="28"/>
        </w:rPr>
        <w:fldChar w:fldCharType="end"/>
      </w:r>
      <w:bookmarkEnd w:id="6"/>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180" w:line="240" w:lineRule="atLeast"/>
        <w:textAlignment w:val="bottom"/>
        <w:rPr>
          <w:sz w:val="24"/>
          <w:szCs w:val="28"/>
        </w:rPr>
      </w:pPr>
      <w:r>
        <w:rPr>
          <w:rFonts w:hint="eastAsia"/>
          <w:sz w:val="24"/>
          <w:szCs w:val="28"/>
        </w:rPr>
        <w:t>（报批稿）</w:t>
      </w:r>
    </w:p>
    <w:p>
      <w:pPr>
        <w:pStyle w:val="128"/>
        <w:framePr w:w="9639" w:h="6974" w:hRule="exact" w:wrap="around" w:vAnchor="page" w:hAnchor="page" w:x="1419" w:y="6408" w:anchorLock="1"/>
        <w:spacing w:before="180" w:line="240" w:lineRule="atLeast"/>
        <w:textAlignment w:val="bottom"/>
        <w:rPr>
          <w:sz w:val="21"/>
          <w:szCs w:val="28"/>
        </w:rPr>
      </w:pPr>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6"/>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14"/>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4"/>
        <w:spacing w:after="468"/>
      </w:pPr>
      <w:bookmarkStart w:id="15" w:name="BookMark1"/>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"_Toc149561847" </w:instrText>
      </w:r>
      <w:r>
        <w:fldChar w:fldCharType="separate"/>
      </w:r>
      <w:r>
        <w:rPr>
          <w:rStyle w:val="34"/>
        </w:rPr>
        <w:t>前言</w:t>
      </w:r>
      <w:r>
        <w:tab/>
      </w:r>
      <w:r>
        <w:fldChar w:fldCharType="begin"/>
      </w:r>
      <w:r>
        <w:instrText xml:space="preserve"> PAGEREF _Toc149561847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"_Toc149561848" </w:instrText>
      </w:r>
      <w:r>
        <w:fldChar w:fldCharType="separate"/>
      </w:r>
      <w:r>
        <w:rPr>
          <w:rStyle w:val="34"/>
        </w:rPr>
        <w:t>引言</w:t>
      </w:r>
      <w:r>
        <w:tab/>
      </w:r>
      <w:r>
        <w:fldChar w:fldCharType="begin"/>
      </w:r>
      <w:r>
        <w:instrText xml:space="preserve"> PAGEREF _Toc149561848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"_Toc149561849" </w:instrText>
      </w:r>
      <w:r>
        <w:fldChar w:fldCharType="separate"/>
      </w:r>
      <w:r>
        <w:rPr>
          <w:rStyle w:val="34"/>
        </w:rPr>
        <w:t>1  范围</w:t>
      </w:r>
      <w:r>
        <w:tab/>
      </w:r>
      <w:r>
        <w:fldChar w:fldCharType="begin"/>
      </w:r>
      <w:r>
        <w:instrText xml:space="preserve"> PAGEREF _Toc149561849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"_Toc149561850" </w:instrText>
      </w:r>
      <w:r>
        <w:fldChar w:fldCharType="separate"/>
      </w:r>
      <w:r>
        <w:rPr>
          <w:rStyle w:val="34"/>
        </w:rPr>
        <w:t>2  规范性引用文件</w:t>
      </w:r>
      <w:r>
        <w:tab/>
      </w:r>
      <w:r>
        <w:fldChar w:fldCharType="begin"/>
      </w:r>
      <w:r>
        <w:instrText xml:space="preserve"> PAGEREF _Toc149561850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"_Toc149561851" </w:instrText>
      </w:r>
      <w:r>
        <w:fldChar w:fldCharType="separate"/>
      </w:r>
      <w:r>
        <w:rPr>
          <w:rStyle w:val="34"/>
        </w:rPr>
        <w:t>3  术语和定义</w:t>
      </w:r>
      <w:r>
        <w:tab/>
      </w:r>
      <w:r>
        <w:fldChar w:fldCharType="begin"/>
      </w:r>
      <w:r>
        <w:instrText xml:space="preserve"> PAGEREF _Toc149561851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"_Toc149561852" </w:instrText>
      </w:r>
      <w:r>
        <w:fldChar w:fldCharType="separate"/>
      </w:r>
      <w:r>
        <w:rPr>
          <w:rStyle w:val="34"/>
        </w:rPr>
        <w:t xml:space="preserve">4 </w:t>
      </w:r>
      <w:r>
        <w:rPr>
          <w:rStyle w:val="34"/>
          <w:rFonts w:ascii="Times New Roman"/>
        </w:rPr>
        <w:t xml:space="preserve"> 基本要求</w:t>
      </w:r>
      <w:r>
        <w:tab/>
      </w:r>
      <w:r>
        <w:fldChar w:fldCharType="begin"/>
      </w:r>
      <w:r>
        <w:instrText xml:space="preserve"> PAGEREF _Toc149561852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"_Toc149561853" </w:instrText>
      </w:r>
      <w:r>
        <w:fldChar w:fldCharType="separate"/>
      </w:r>
      <w:r>
        <w:rPr>
          <w:rStyle w:val="34"/>
        </w:rPr>
        <w:t xml:space="preserve">5 </w:t>
      </w:r>
      <w:r>
        <w:rPr>
          <w:rStyle w:val="34"/>
          <w:rFonts w:ascii="Times New Roman"/>
        </w:rPr>
        <w:t xml:space="preserve"> 工作职责</w:t>
      </w:r>
      <w:r>
        <w:tab/>
      </w:r>
      <w:r>
        <w:fldChar w:fldCharType="begin"/>
      </w:r>
      <w:r>
        <w:instrText xml:space="preserve"> PAGEREF _Toc149561853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"_Toc149561859" </w:instrText>
      </w:r>
      <w:r>
        <w:fldChar w:fldCharType="separate"/>
      </w:r>
      <w:r>
        <w:rPr>
          <w:rStyle w:val="34"/>
        </w:rPr>
        <w:t>6  考核评价</w:t>
      </w:r>
      <w:r>
        <w:tab/>
      </w:r>
      <w:r>
        <w:fldChar w:fldCharType="begin"/>
      </w:r>
      <w:r>
        <w:instrText xml:space="preserve"> PAGEREF _Toc149561859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"_Toc149561862" </w:instrText>
      </w:r>
      <w:r>
        <w:fldChar w:fldCharType="separate"/>
      </w:r>
      <w:r>
        <w:rPr>
          <w:rStyle w:val="34"/>
        </w:rPr>
        <w:t>参考文献</w:t>
      </w:r>
      <w:r>
        <w:tab/>
      </w:r>
      <w:r>
        <w:fldChar w:fldCharType="begin"/>
      </w:r>
      <w:r>
        <w:instrText xml:space="preserve"> PAGEREF _Toc149561862 \h </w:instrText>
      </w:r>
      <w:r>
        <w:fldChar w:fldCharType="separate"/>
      </w:r>
      <w:r>
        <w:t>5</w:t>
      </w:r>
      <w:r>
        <w:fldChar w:fldCharType="end"/>
      </w:r>
      <w:r>
        <w:fldChar w:fldCharType="end"/>
      </w:r>
    </w:p>
    <w:p>
      <w:pPr>
        <w:pStyle w:val="94"/>
        <w:spacing w:after="468"/>
        <w:sectPr>
          <w:headerReference r:id="rId11" w:type="default"/>
          <w:footerReference r:id="rId12" w:type="default"/>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5"/>
    <w:p>
      <w:pPr>
        <w:pStyle w:val="92"/>
        <w:spacing w:before="900" w:after="468"/>
      </w:pPr>
      <w:bookmarkStart w:id="16" w:name="_Toc149561847"/>
      <w:bookmarkStart w:id="17" w:name="BookMark2"/>
      <w:r>
        <w:rPr>
          <w:spacing w:val="320"/>
        </w:rPr>
        <w:t>前</w:t>
      </w:r>
      <w:r>
        <w:t>言</w:t>
      </w:r>
      <w:bookmarkEnd w:id="16"/>
    </w:p>
    <w:p>
      <w:pPr>
        <w:pStyle w:val="59"/>
        <w:ind w:firstLine="420"/>
        <w:rPr>
          <w:rFonts w:ascii="Times New Roman"/>
        </w:rPr>
      </w:pPr>
      <w:r>
        <w:rPr>
          <w:rFonts w:ascii="Times New Roman"/>
        </w:rPr>
        <w:t>本文件按照GB/T 1.1—2020《标准化工作导则  第1部分：标准化文件的结构和起草规则》的规定起草。</w:t>
      </w:r>
    </w:p>
    <w:p>
      <w:pPr>
        <w:pStyle w:val="59"/>
        <w:ind w:firstLine="420"/>
        <w:rPr>
          <w:rFonts w:ascii="Times New Roman"/>
        </w:rPr>
      </w:pPr>
      <w:r>
        <w:rPr>
          <w:rFonts w:ascii="Times New Roman"/>
        </w:rPr>
        <w:t>DB32/T 《医院公共卫生工作规范》目前分为以下部分：</w:t>
      </w:r>
    </w:p>
    <w:p>
      <w:pPr>
        <w:pStyle w:val="135"/>
        <w:rPr>
          <w:rFonts w:ascii="Times New Roman"/>
        </w:rPr>
      </w:pPr>
      <w:r>
        <w:rPr>
          <w:rFonts w:ascii="Times New Roman"/>
        </w:rPr>
        <w:t>第1部分：医院公共卫生工作总则；</w:t>
      </w:r>
    </w:p>
    <w:p>
      <w:pPr>
        <w:pStyle w:val="135"/>
        <w:rPr>
          <w:rFonts w:ascii="Times New Roman"/>
        </w:rPr>
      </w:pPr>
      <w:r>
        <w:rPr>
          <w:rFonts w:ascii="Times New Roman"/>
        </w:rPr>
        <w:t>第2部分：疾控机构医防融合工作</w:t>
      </w:r>
      <w:r>
        <w:rPr>
          <w:rFonts w:hint="eastAsia" w:ascii="Times New Roman"/>
        </w:rPr>
        <w:t>指南</w:t>
      </w:r>
      <w:r>
        <w:rPr>
          <w:rFonts w:ascii="Times New Roman"/>
        </w:rPr>
        <w:t>；</w:t>
      </w:r>
    </w:p>
    <w:p>
      <w:pPr>
        <w:pStyle w:val="135"/>
        <w:rPr>
          <w:rFonts w:ascii="Times New Roman"/>
        </w:rPr>
      </w:pPr>
      <w:r>
        <w:rPr>
          <w:rFonts w:ascii="Times New Roman"/>
        </w:rPr>
        <w:t>第3部分：传染病防治；</w:t>
      </w:r>
    </w:p>
    <w:p>
      <w:pPr>
        <w:pStyle w:val="135"/>
        <w:rPr>
          <w:rFonts w:ascii="Times New Roman"/>
        </w:rPr>
      </w:pPr>
      <w:r>
        <w:rPr>
          <w:rFonts w:ascii="Times New Roman"/>
        </w:rPr>
        <w:t>第4部分：</w:t>
      </w:r>
      <w:r>
        <w:rPr>
          <w:rFonts w:hint="eastAsia" w:ascii="Times New Roman"/>
        </w:rPr>
        <w:t>慢性非传染性疾病防治</w:t>
      </w:r>
      <w:r>
        <w:rPr>
          <w:rFonts w:ascii="Times New Roman"/>
        </w:rPr>
        <w:t>；</w:t>
      </w:r>
    </w:p>
    <w:p>
      <w:pPr>
        <w:pStyle w:val="135"/>
        <w:rPr>
          <w:rFonts w:ascii="Times New Roman"/>
        </w:rPr>
      </w:pPr>
      <w:r>
        <w:rPr>
          <w:rFonts w:ascii="Times New Roman"/>
        </w:rPr>
        <w:t>第5部分：职业卫生；</w:t>
      </w:r>
    </w:p>
    <w:p>
      <w:pPr>
        <w:pStyle w:val="135"/>
        <w:rPr>
          <w:rFonts w:ascii="Times New Roman"/>
        </w:rPr>
      </w:pPr>
      <w:r>
        <w:rPr>
          <w:rFonts w:ascii="Times New Roman"/>
        </w:rPr>
        <w:t>第6部分：食品安全与食源性疾病；</w:t>
      </w:r>
    </w:p>
    <w:p>
      <w:pPr>
        <w:pStyle w:val="135"/>
        <w:rPr>
          <w:rFonts w:ascii="Times New Roman"/>
        </w:rPr>
      </w:pPr>
      <w:r>
        <w:rPr>
          <w:rFonts w:ascii="Times New Roman"/>
        </w:rPr>
        <w:t>第7部分：放射防护；</w:t>
      </w:r>
    </w:p>
    <w:p>
      <w:pPr>
        <w:pStyle w:val="135"/>
        <w:rPr>
          <w:rFonts w:ascii="Times New Roman"/>
        </w:rPr>
      </w:pPr>
      <w:r>
        <w:rPr>
          <w:rFonts w:ascii="Times New Roman"/>
        </w:rPr>
        <w:t>第8部分：基</w:t>
      </w:r>
      <w:r>
        <w:rPr>
          <w:rFonts w:hint="eastAsia" w:ascii="Times New Roman"/>
        </w:rPr>
        <w:t>层</w:t>
      </w:r>
      <w:r>
        <w:rPr>
          <w:rFonts w:ascii="Times New Roman"/>
        </w:rPr>
        <w:t>公共卫生服务</w:t>
      </w:r>
      <w:r>
        <w:rPr>
          <w:rFonts w:hint="eastAsia" w:ascii="Times New Roman"/>
        </w:rPr>
        <w:t>项目</w:t>
      </w:r>
      <w:r>
        <w:rPr>
          <w:rFonts w:ascii="Times New Roman"/>
        </w:rPr>
        <w:t>指导；</w:t>
      </w:r>
    </w:p>
    <w:p>
      <w:pPr>
        <w:pStyle w:val="135"/>
        <w:rPr>
          <w:rFonts w:ascii="Times New Roman"/>
        </w:rPr>
      </w:pPr>
      <w:r>
        <w:rPr>
          <w:rFonts w:ascii="Times New Roman"/>
        </w:rPr>
        <w:t>第9部分：</w:t>
      </w:r>
      <w:r>
        <w:rPr>
          <w:rFonts w:hint="eastAsia" w:ascii="Times New Roman"/>
        </w:rPr>
        <w:t>生物安全与</w:t>
      </w:r>
      <w:r>
        <w:rPr>
          <w:rFonts w:ascii="Times New Roman"/>
        </w:rPr>
        <w:t>院感</w:t>
      </w:r>
      <w:r>
        <w:rPr>
          <w:rFonts w:hint="eastAsia" w:ascii="Times New Roman"/>
        </w:rPr>
        <w:t>防控</w:t>
      </w:r>
      <w:r>
        <w:rPr>
          <w:rFonts w:ascii="Times New Roman"/>
        </w:rPr>
        <w:t>；</w:t>
      </w:r>
    </w:p>
    <w:p>
      <w:pPr>
        <w:pStyle w:val="135"/>
        <w:rPr>
          <w:rFonts w:ascii="Times New Roman"/>
        </w:rPr>
      </w:pPr>
      <w:r>
        <w:rPr>
          <w:rFonts w:ascii="Times New Roman"/>
        </w:rPr>
        <w:t>第10部分：健康</w:t>
      </w:r>
      <w:r>
        <w:rPr>
          <w:rFonts w:hint="eastAsia" w:ascii="Times New Roman"/>
        </w:rPr>
        <w:t>教育</w:t>
      </w:r>
      <w:r>
        <w:rPr>
          <w:rFonts w:ascii="Times New Roman"/>
        </w:rPr>
        <w:t>；</w:t>
      </w:r>
      <w:bookmarkStart w:id="66" w:name="_GoBack"/>
      <w:bookmarkEnd w:id="66"/>
    </w:p>
    <w:p>
      <w:pPr>
        <w:pStyle w:val="135"/>
        <w:rPr>
          <w:rFonts w:ascii="Times New Roman"/>
        </w:rPr>
      </w:pPr>
      <w:r>
        <w:rPr>
          <w:rFonts w:ascii="Times New Roman"/>
        </w:rPr>
        <w:t>第11部分：</w:t>
      </w:r>
      <w:r>
        <w:rPr>
          <w:rFonts w:hint="eastAsia" w:ascii="Times New Roman"/>
        </w:rPr>
        <w:t>医院内</w:t>
      </w:r>
      <w:r>
        <w:rPr>
          <w:rFonts w:ascii="Times New Roman"/>
        </w:rPr>
        <w:t>突发公共卫生事件应急。</w:t>
      </w:r>
    </w:p>
    <w:p>
      <w:pPr>
        <w:pStyle w:val="59"/>
        <w:ind w:firstLine="420"/>
      </w:pPr>
      <w:r>
        <w:t xml:space="preserve">本文件为 DB32/T 的第 8 部分。 </w:t>
      </w:r>
    </w:p>
    <w:p>
      <w:pPr>
        <w:pStyle w:val="59"/>
        <w:ind w:firstLine="420"/>
      </w:pPr>
      <w:r>
        <w:rPr>
          <w:rFonts w:hint="eastAsia"/>
        </w:rPr>
        <w:t xml:space="preserve">请注意本文件的某些内容可能涉及专利。本文件的发布机构不承担识别专利的责任。 </w:t>
      </w:r>
    </w:p>
    <w:p>
      <w:pPr>
        <w:pStyle w:val="59"/>
        <w:ind w:firstLine="420"/>
      </w:pPr>
      <w:r>
        <w:rPr>
          <w:rFonts w:hint="eastAsia"/>
        </w:rPr>
        <w:t xml:space="preserve">本文件由江苏省卫生健康委员会提出。 </w:t>
      </w:r>
    </w:p>
    <w:p>
      <w:pPr>
        <w:pStyle w:val="59"/>
        <w:ind w:firstLine="420"/>
      </w:pPr>
      <w:r>
        <w:rPr>
          <w:rFonts w:hint="eastAsia"/>
        </w:rPr>
        <w:t xml:space="preserve">本文件由江苏省卫生标准化技术委员会归口。 </w:t>
      </w:r>
    </w:p>
    <w:p>
      <w:pPr>
        <w:pStyle w:val="59"/>
        <w:ind w:firstLine="420"/>
        <w:rPr>
          <w:rFonts w:hint="eastAsia" w:eastAsia="宋体"/>
          <w:lang w:eastAsia="zh-CN"/>
        </w:rPr>
      </w:pPr>
      <w:r>
        <w:rPr>
          <w:rFonts w:hint="eastAsia"/>
        </w:rPr>
        <w:t>本文件起草单位:扬州市疾病预防控制中心、江苏省疾病预防控制中心、</w:t>
      </w:r>
      <w:r>
        <w:fldChar w:fldCharType="begin"/>
      </w:r>
      <w:r>
        <w:instrText xml:space="preserve"> HYPERLINK "https://www.tianyancha.com/company/3098211758" \t "https://www.tianyancha.com/_blank" </w:instrText>
      </w:r>
      <w:r>
        <w:fldChar w:fldCharType="separate"/>
      </w:r>
      <w:r>
        <w:rPr>
          <w:rFonts w:hint="eastAsia"/>
        </w:rPr>
        <w:t>扬州市江都区疾病预防控制中心</w:t>
      </w:r>
      <w:r>
        <w:rPr>
          <w:rFonts w:hint="eastAsia"/>
        </w:rPr>
        <w:fldChar w:fldCharType="end"/>
      </w:r>
      <w:r>
        <w:rPr>
          <w:rFonts w:hint="eastAsia"/>
        </w:rPr>
        <w:t>、扬州市妇幼保健院、高邮市界首镇卫生院</w:t>
      </w:r>
      <w:ins w:id="0" w:author="mmme" w:date="2023-11-28T06:46:23Z">
        <w:r>
          <w:rPr>
            <w:rFonts w:hint="eastAsia"/>
            <w:lang w:eastAsia="zh-CN"/>
          </w:rPr>
          <w:t>。</w:t>
        </w:r>
      </w:ins>
    </w:p>
    <w:p>
      <w:pPr>
        <w:pStyle w:val="59"/>
        <w:ind w:firstLine="420"/>
      </w:pPr>
      <w:r>
        <w:rPr>
          <w:rFonts w:hint="eastAsia"/>
        </w:rPr>
        <w:t>本文件主要起草人：周信、鄂蒙、王福如、徐佳南、窦建瑞、吴雨晨、佘权、夏小雯、徐驰、王磊、蔡岳</w:t>
      </w:r>
    </w:p>
    <w:p>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p>
      <w:pPr>
        <w:pStyle w:val="59"/>
        <w:ind w:firstLine="420"/>
      </w:pPr>
    </w:p>
    <w:bookmarkEnd w:id="17"/>
    <w:p>
      <w:pPr>
        <w:pStyle w:val="92"/>
        <w:spacing w:after="468"/>
      </w:pPr>
      <w:bookmarkStart w:id="18" w:name="_Toc149561848"/>
      <w:bookmarkStart w:id="19" w:name="BookMark3"/>
      <w:r>
        <w:rPr>
          <w:spacing w:val="320"/>
        </w:rPr>
        <w:t>引</w:t>
      </w:r>
      <w:r>
        <w:t>言</w:t>
      </w:r>
      <w:bookmarkEnd w:id="18"/>
    </w:p>
    <w:p>
      <w:pPr>
        <w:pStyle w:val="59"/>
        <w:ind w:firstLine="420"/>
      </w:pPr>
      <w:r>
        <w:rPr>
          <w:rFonts w:hint="eastAsia"/>
        </w:rPr>
        <w:t>本文件按照国务院办公厅《关于进一步深化改革促进乡村医疗卫生体系健康发展的意见》（国办发2023﹞7号）、国务院办公厅《关于进一步完善医疗卫生服务体系的意见》（国办发〔2023〕10号）及江苏省委省政府《关于完善重大疫情防控体制机制健全公共卫生应急管理体系的意见》（苏发〔2022〕27号）的精神，为完善我省医院公共卫生工作职责和内容，规范医院落实公共卫生责任，创新医防协同、医防融合机制，明晰医院公共卫生工作的分工和协作而制定。</w:t>
      </w:r>
    </w:p>
    <w:p>
      <w:pPr>
        <w:pStyle w:val="59"/>
        <w:ind w:firstLine="420"/>
      </w:pPr>
      <w:r>
        <w:rPr>
          <w:rFonts w:hint="eastAsia"/>
        </w:rPr>
        <w:t>本文件制定的主要依据江苏省卫生健康委员会《关于推进二级以上医院设置公共卫生科的通知》（苏卫医政〔2021〕33号）。</w:t>
      </w:r>
    </w:p>
    <w:p>
      <w:pPr>
        <w:pStyle w:val="59"/>
        <w:ind w:firstLine="420"/>
      </w:pPr>
    </w:p>
    <w:p>
      <w:pPr>
        <w:pStyle w:val="59"/>
        <w:ind w:firstLine="420"/>
        <w:sectPr>
          <w:headerReference r:id="rId13" w:type="default"/>
          <w:footerReference r:id="rId14" w:type="default"/>
          <w:pgSz w:w="11906" w:h="16838"/>
          <w:pgMar w:top="1928" w:right="1134" w:bottom="1134" w:left="1134" w:header="1418" w:footer="1134" w:gutter="284"/>
          <w:pgNumType w:fmt="upperRoman"/>
          <w:cols w:space="425" w:num="1"/>
          <w:formProt w:val="0"/>
          <w:docGrid w:type="lines" w:linePitch="312" w:charSpace="0"/>
        </w:sectPr>
      </w:pPr>
    </w:p>
    <w:bookmarkEnd w:id="19"/>
    <w:p>
      <w:pPr>
        <w:spacing w:line="20" w:lineRule="exact"/>
        <w:jc w:val="center"/>
        <w:rPr>
          <w:rFonts w:ascii="黑体" w:hAnsi="黑体" w:eastAsia="黑体"/>
          <w:sz w:val="32"/>
          <w:szCs w:val="32"/>
        </w:rPr>
      </w:pPr>
      <w:bookmarkStart w:id="20" w:name="BookMark4"/>
    </w:p>
    <w:p>
      <w:pPr>
        <w:spacing w:line="20" w:lineRule="exact"/>
        <w:jc w:val="center"/>
        <w:rPr>
          <w:rFonts w:ascii="黑体" w:hAnsi="黑体" w:eastAsia="黑体"/>
          <w:sz w:val="32"/>
          <w:szCs w:val="32"/>
        </w:rPr>
      </w:pPr>
    </w:p>
    <w:sdt>
      <w:sdtPr>
        <w:tag w:val="NEW_STAND_NAME"/>
        <w:id w:val="595910757"/>
        <w:lock w:val="sdtLocked"/>
        <w:placeholder>
          <w:docPart w:val="B940F88BAA764284A38F061571FDFDBC"/>
        </w:placeholder>
      </w:sdtPr>
      <w:sdtContent>
        <w:p>
          <w:pPr>
            <w:pStyle w:val="180"/>
            <w:spacing w:before="3" w:beforeLines="1" w:after="3" w:afterLines="1"/>
          </w:pPr>
          <w:bookmarkStart w:id="21" w:name="NEW_STAND_NAME"/>
          <w:r>
            <w:rPr>
              <w:rFonts w:hint="eastAsia"/>
            </w:rPr>
            <w:t>医院公共卫生工作规范</w:t>
          </w:r>
        </w:p>
        <w:p>
          <w:pPr>
            <w:pStyle w:val="180"/>
            <w:spacing w:before="3" w:beforeLines="1" w:after="680"/>
          </w:pPr>
          <w:r>
            <w:rPr>
              <w:rFonts w:hint="eastAsia"/>
            </w:rPr>
            <w:t>第</w:t>
          </w:r>
          <w:r>
            <w:t>8部分 基</w:t>
          </w:r>
          <w:r>
            <w:rPr>
              <w:rFonts w:hint="eastAsia"/>
            </w:rPr>
            <w:t>层</w:t>
          </w:r>
          <w:r>
            <w:t>公共卫生服务</w:t>
          </w:r>
          <w:r>
            <w:rPr>
              <w:rFonts w:hint="eastAsia"/>
            </w:rPr>
            <w:t>项目</w:t>
          </w:r>
          <w:r>
            <w:t>指导</w:t>
          </w:r>
        </w:p>
      </w:sdtContent>
    </w:sdt>
    <w:bookmarkEnd w:id="21"/>
    <w:p>
      <w:pPr>
        <w:pStyle w:val="107"/>
        <w:spacing w:before="312" w:after="312"/>
      </w:pPr>
      <w:bookmarkStart w:id="22" w:name="_Toc17233325"/>
      <w:bookmarkStart w:id="23" w:name="_Toc24884211"/>
      <w:bookmarkStart w:id="24" w:name="_Toc26648465"/>
      <w:bookmarkStart w:id="25" w:name="_Toc97191423"/>
      <w:bookmarkStart w:id="26" w:name="_Toc17233333"/>
      <w:bookmarkStart w:id="27" w:name="_Toc26718930"/>
      <w:bookmarkStart w:id="28" w:name="_Toc148952170"/>
      <w:bookmarkStart w:id="29" w:name="_Toc26986771"/>
      <w:bookmarkStart w:id="30" w:name="_Toc24884218"/>
      <w:bookmarkStart w:id="31" w:name="_Toc26986530"/>
      <w:bookmarkStart w:id="32" w:name="_Toc149561849"/>
      <w:r>
        <w:rPr>
          <w:rFonts w:hint="eastAsia"/>
        </w:rPr>
        <w:t>范围</w:t>
      </w:r>
      <w:bookmarkEnd w:id="22"/>
      <w:bookmarkEnd w:id="23"/>
      <w:bookmarkEnd w:id="24"/>
      <w:bookmarkEnd w:id="25"/>
      <w:bookmarkEnd w:id="26"/>
      <w:bookmarkEnd w:id="27"/>
      <w:bookmarkEnd w:id="28"/>
      <w:bookmarkEnd w:id="29"/>
      <w:bookmarkEnd w:id="30"/>
      <w:bookmarkEnd w:id="31"/>
      <w:bookmarkEnd w:id="32"/>
    </w:p>
    <w:p>
      <w:pPr>
        <w:pStyle w:val="59"/>
        <w:ind w:firstLine="420"/>
      </w:pPr>
      <w:bookmarkStart w:id="33" w:name="_Toc17233334"/>
      <w:bookmarkStart w:id="34" w:name="_Toc24884212"/>
      <w:bookmarkStart w:id="35" w:name="_Toc17233326"/>
      <w:bookmarkStart w:id="36" w:name="_Toc24884219"/>
      <w:bookmarkStart w:id="37" w:name="_Toc26648466"/>
      <w:r>
        <w:rPr>
          <w:rFonts w:hint="eastAsia"/>
        </w:rPr>
        <w:t>本文件规定了医院对基层公共卫生服务项目指导的基本要求、工作职责以及考核评价要求。</w:t>
      </w:r>
    </w:p>
    <w:p>
      <w:pPr>
        <w:pStyle w:val="59"/>
        <w:ind w:firstLine="420"/>
      </w:pPr>
      <w:r>
        <w:rPr>
          <w:rFonts w:hint="eastAsia"/>
        </w:rPr>
        <w:t>本文件适用于二、三级公立综合医院、中医医院、传染病医院、肿瘤医院、妇幼保健院、儿童医院、口腔医院等医疗机构的技术指导工作。其他医疗机构可参照本文件执行。</w:t>
      </w:r>
    </w:p>
    <w:p>
      <w:pPr>
        <w:pStyle w:val="107"/>
        <w:spacing w:before="312" w:after="312"/>
      </w:pPr>
      <w:bookmarkStart w:id="38" w:name="_Toc149561850"/>
      <w:bookmarkStart w:id="39" w:name="_Toc148952171"/>
      <w:bookmarkStart w:id="40" w:name="_Toc26986531"/>
      <w:bookmarkStart w:id="41" w:name="_Toc26718931"/>
      <w:bookmarkStart w:id="42" w:name="_Toc26986772"/>
      <w:bookmarkStart w:id="43" w:name="_Toc97191424"/>
      <w:r>
        <w:rPr>
          <w:rFonts w:hint="eastAsia"/>
        </w:rPr>
        <w:t>规范性引用文件</w:t>
      </w:r>
      <w:bookmarkEnd w:id="33"/>
      <w:bookmarkEnd w:id="34"/>
      <w:bookmarkEnd w:id="35"/>
      <w:bookmarkEnd w:id="36"/>
      <w:bookmarkEnd w:id="37"/>
      <w:bookmarkEnd w:id="38"/>
      <w:bookmarkEnd w:id="39"/>
      <w:bookmarkEnd w:id="40"/>
      <w:bookmarkEnd w:id="41"/>
      <w:bookmarkEnd w:id="42"/>
      <w:bookmarkEnd w:id="43"/>
    </w:p>
    <w:sdt>
      <w:sdtPr>
        <w:rPr>
          <w:rFonts w:hint="eastAsia"/>
        </w:rPr>
        <w:id w:val="715848253"/>
        <w:placeholder>
          <w:docPart w:val="E371F7F438D040A5B2C0E702E57589E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9"/>
        <w:ind w:firstLine="420"/>
        <w:rPr>
          <w:rFonts w:ascii="Times New Roman"/>
        </w:rPr>
      </w:pPr>
      <w:r>
        <w:rPr>
          <w:rFonts w:ascii="Times New Roman"/>
        </w:rPr>
        <w:t xml:space="preserve">GB/T 37678 </w:t>
      </w:r>
      <w:r>
        <w:rPr>
          <w:rFonts w:hint="eastAsia" w:ascii="Times New Roman"/>
        </w:rPr>
        <w:t xml:space="preserve"> </w:t>
      </w:r>
      <w:r>
        <w:rPr>
          <w:rFonts w:ascii="Times New Roman"/>
        </w:rPr>
        <w:t>公共场所卫生学评价规范</w:t>
      </w:r>
    </w:p>
    <w:p>
      <w:pPr>
        <w:pStyle w:val="59"/>
        <w:ind w:firstLine="420"/>
        <w:rPr>
          <w:rFonts w:ascii="Times New Roman"/>
        </w:rPr>
      </w:pPr>
      <w:r>
        <w:rPr>
          <w:rFonts w:ascii="Times New Roman"/>
        </w:rPr>
        <w:t xml:space="preserve">GB/T 33210 </w:t>
      </w:r>
      <w:r>
        <w:rPr>
          <w:rFonts w:hint="eastAsia" w:ascii="Times New Roman"/>
        </w:rPr>
        <w:t xml:space="preserve">  </w:t>
      </w:r>
      <w:r>
        <w:rPr>
          <w:rFonts w:ascii="Times New Roman"/>
        </w:rPr>
        <w:t>医疗技术安全管理规范</w:t>
      </w:r>
    </w:p>
    <w:p>
      <w:pPr>
        <w:pStyle w:val="59"/>
        <w:ind w:firstLine="420"/>
        <w:rPr>
          <w:rFonts w:ascii="Times New Roman"/>
        </w:rPr>
      </w:pPr>
      <w:r>
        <w:rPr>
          <w:rFonts w:ascii="Times New Roman"/>
        </w:rPr>
        <w:t>GB/T 36642</w:t>
      </w:r>
      <w:r>
        <w:rPr>
          <w:rFonts w:hint="eastAsia" w:ascii="Times New Roman"/>
        </w:rPr>
        <w:t>—2018 信息技术 学习、教育和培训在线课程</w:t>
      </w:r>
    </w:p>
    <w:p>
      <w:pPr>
        <w:pStyle w:val="59"/>
        <w:ind w:firstLine="420"/>
        <w:rPr>
          <w:rFonts w:ascii="Times New Roman"/>
        </w:rPr>
      </w:pPr>
      <w:r>
        <w:rPr>
          <w:rFonts w:ascii="Times New Roman"/>
        </w:rPr>
        <w:t xml:space="preserve">WS/T 390 </w:t>
      </w:r>
      <w:r>
        <w:rPr>
          <w:rFonts w:hint="eastAsia" w:ascii="Times New Roman"/>
        </w:rPr>
        <w:t xml:space="preserve"> </w:t>
      </w:r>
      <w:r>
        <w:rPr>
          <w:rFonts w:ascii="Times New Roman"/>
        </w:rPr>
        <w:t>医院急诊科规范化流程</w:t>
      </w:r>
    </w:p>
    <w:p>
      <w:pPr>
        <w:pStyle w:val="59"/>
        <w:ind w:firstLine="420"/>
        <w:rPr>
          <w:rFonts w:ascii="Times New Roman"/>
        </w:rPr>
      </w:pPr>
      <w:r>
        <w:rPr>
          <w:rFonts w:ascii="Times New Roman"/>
        </w:rPr>
        <w:t>WS/T 517</w:t>
      </w:r>
      <w:r>
        <w:rPr>
          <w:rFonts w:hint="eastAsia" w:ascii="Times New Roman"/>
        </w:rPr>
        <w:t>—2016</w:t>
      </w:r>
      <w:r>
        <w:rPr>
          <w:rFonts w:ascii="Times New Roman"/>
        </w:rPr>
        <w:t xml:space="preserve"> </w:t>
      </w:r>
      <w:r>
        <w:rPr>
          <w:rFonts w:hint="eastAsia" w:ascii="Times New Roman"/>
        </w:rPr>
        <w:t xml:space="preserve"> </w:t>
      </w:r>
      <w:r>
        <w:rPr>
          <w:rFonts w:ascii="Times New Roman"/>
        </w:rPr>
        <w:t>基层医疗卫生信息系统基本功能规范</w:t>
      </w:r>
    </w:p>
    <w:p>
      <w:pPr>
        <w:pStyle w:val="59"/>
        <w:ind w:firstLine="420"/>
        <w:rPr>
          <w:rFonts w:ascii="Times New Roman"/>
        </w:rPr>
      </w:pPr>
      <w:r>
        <w:rPr>
          <w:rFonts w:ascii="Times New Roman"/>
        </w:rPr>
        <w:t>WS/T 810</w:t>
      </w:r>
      <w:r>
        <w:rPr>
          <w:rFonts w:hint="eastAsia" w:ascii="Times New Roman"/>
        </w:rPr>
        <w:t>—2022</w:t>
      </w:r>
      <w:r>
        <w:rPr>
          <w:rFonts w:ascii="Times New Roman"/>
        </w:rPr>
        <w:t xml:space="preserve"> </w:t>
      </w:r>
      <w:r>
        <w:rPr>
          <w:rFonts w:hint="eastAsia" w:ascii="Times New Roman"/>
        </w:rPr>
        <w:t xml:space="preserve"> 基层医疗机构</w:t>
      </w:r>
      <w:r>
        <w:rPr>
          <w:rFonts w:ascii="Times New Roman"/>
        </w:rPr>
        <w:t>急重患者判断及转诊技术标准</w:t>
      </w:r>
    </w:p>
    <w:p>
      <w:pPr>
        <w:pStyle w:val="59"/>
        <w:ind w:firstLine="420"/>
        <w:rPr>
          <w:rFonts w:ascii="Times New Roman"/>
        </w:rPr>
      </w:pPr>
      <w:r>
        <w:rPr>
          <w:rFonts w:hint="eastAsia" w:ascii="Times New Roman"/>
        </w:rPr>
        <w:t>DB32/T XXXX-2023  医院公共卫生工作规范 第1部分：医院公共卫生工作总则</w:t>
      </w:r>
    </w:p>
    <w:p>
      <w:pPr>
        <w:pStyle w:val="107"/>
        <w:spacing w:before="312" w:after="312"/>
      </w:pPr>
      <w:bookmarkStart w:id="44" w:name="_Toc148952172"/>
      <w:bookmarkStart w:id="45" w:name="_Toc149561851"/>
      <w:bookmarkStart w:id="46" w:name="_Toc97191425"/>
      <w:r>
        <w:rPr>
          <w:rFonts w:hint="eastAsia"/>
          <w:szCs w:val="21"/>
        </w:rPr>
        <w:t>术语和定义</w:t>
      </w:r>
      <w:bookmarkEnd w:id="44"/>
      <w:bookmarkEnd w:id="45"/>
      <w:bookmarkEnd w:id="46"/>
    </w:p>
    <w:sdt>
      <w:sdtPr>
        <w:id w:val="-1909835108"/>
        <w:placeholder>
          <w:docPart w:val="B7109585D89047F1AAB47F33DD559E6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9"/>
            <w:ind w:firstLine="420"/>
          </w:pPr>
          <w:bookmarkStart w:id="47" w:name="_Toc26986532"/>
          <w:bookmarkEnd w:id="47"/>
          <w:r>
            <w:t>下列术语和定义适用于本文件。</w:t>
          </w:r>
        </w:p>
      </w:sdtContent>
    </w:sdt>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bCs/>
        </w:rPr>
        <w:t>基层医疗卫生机构</w:t>
      </w:r>
      <w:r>
        <w:rPr>
          <w:rFonts w:ascii="黑体" w:hAnsi="黑体" w:eastAsia="黑体"/>
        </w:rPr>
        <w:t xml:space="preserve"> primary health care facilities</w:t>
      </w:r>
    </w:p>
    <w:p>
      <w:pPr>
        <w:pStyle w:val="59"/>
        <w:ind w:firstLine="420"/>
        <w:rPr>
          <w:rFonts w:ascii="Times New Roman"/>
        </w:rPr>
      </w:pPr>
      <w:r>
        <w:rPr>
          <w:rFonts w:ascii="Times New Roman"/>
        </w:rPr>
        <w:t>取得《医疗机构执业许可证》的乡镇卫生院、社区卫生服务中心</w:t>
      </w:r>
      <w:r>
        <w:rPr>
          <w:rFonts w:hint="eastAsia" w:ascii="Times New Roman"/>
        </w:rPr>
        <w:t>（</w:t>
      </w:r>
      <w:r>
        <w:rPr>
          <w:rFonts w:ascii="Times New Roman"/>
        </w:rPr>
        <w:t>站</w:t>
      </w:r>
      <w:r>
        <w:rPr>
          <w:rFonts w:hint="eastAsia" w:ascii="Times New Roman"/>
        </w:rPr>
        <w:t>）</w:t>
      </w:r>
      <w:r>
        <w:rPr>
          <w:rFonts w:ascii="Times New Roman"/>
        </w:rPr>
        <w:t>、村卫生室、医务室、门诊部和诊所等。</w:t>
      </w:r>
    </w:p>
    <w:p>
      <w:pPr>
        <w:pStyle w:val="59"/>
        <w:ind w:firstLine="420"/>
        <w:rPr>
          <w:rFonts w:ascii="Times New Roman"/>
        </w:rPr>
      </w:pPr>
      <w:r>
        <w:rPr>
          <w:rFonts w:hint="eastAsia" w:ascii="Times New Roman"/>
        </w:rPr>
        <w:t>[来源：WS/T 810—2022， 3.1]</w:t>
      </w: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bCs/>
        </w:rPr>
        <w:t>卫生专业技术人员</w:t>
      </w:r>
      <w:r>
        <w:rPr>
          <w:rFonts w:ascii="黑体" w:hAnsi="黑体" w:eastAsia="黑体"/>
        </w:rPr>
        <w:t xml:space="preserve"> health professionals</w:t>
      </w:r>
    </w:p>
    <w:p>
      <w:pPr>
        <w:pStyle w:val="59"/>
        <w:ind w:firstLine="420"/>
        <w:rPr>
          <w:rFonts w:ascii="Times New Roman"/>
        </w:rPr>
      </w:pPr>
      <w:r>
        <w:rPr>
          <w:rFonts w:ascii="Times New Roman"/>
        </w:rPr>
        <w:t>在</w:t>
      </w:r>
      <w:r>
        <w:rPr>
          <w:rFonts w:hint="eastAsia" w:ascii="Times New Roman"/>
        </w:rPr>
        <w:t>医疗机构</w:t>
      </w:r>
      <w:r>
        <w:rPr>
          <w:rFonts w:ascii="Times New Roman"/>
        </w:rPr>
        <w:t>提供卫生</w:t>
      </w:r>
      <w:r>
        <w:rPr>
          <w:rFonts w:hint="eastAsia" w:ascii="Times New Roman"/>
        </w:rPr>
        <w:t>技术</w:t>
      </w:r>
      <w:r>
        <w:rPr>
          <w:rFonts w:ascii="Times New Roman"/>
        </w:rPr>
        <w:t>服务的专业技术人员。</w:t>
      </w: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bCs/>
        </w:rPr>
        <w:t>公共卫生服务</w:t>
      </w:r>
      <w:r>
        <w:rPr>
          <w:rFonts w:hint="eastAsia" w:ascii="黑体" w:hAnsi="黑体" w:eastAsia="黑体"/>
          <w:bCs/>
        </w:rPr>
        <w:t>项目</w:t>
      </w:r>
      <w:r>
        <w:rPr>
          <w:rFonts w:ascii="黑体" w:hAnsi="黑体" w:eastAsia="黑体"/>
        </w:rPr>
        <w:t xml:space="preserve"> </w:t>
      </w:r>
      <w:r>
        <w:rPr>
          <w:rFonts w:hint="eastAsia" w:ascii="黑体" w:hAnsi="黑体" w:eastAsia="黑体"/>
        </w:rPr>
        <w:t>basic</w:t>
      </w:r>
      <w:r>
        <w:rPr>
          <w:rFonts w:ascii="黑体" w:hAnsi="黑体" w:eastAsia="黑体"/>
        </w:rPr>
        <w:t xml:space="preserve"> public health service </w:t>
      </w:r>
    </w:p>
    <w:p>
      <w:pPr>
        <w:pStyle w:val="59"/>
        <w:ind w:firstLine="420"/>
        <w:rPr>
          <w:rFonts w:ascii="Times New Roman"/>
        </w:rPr>
      </w:pPr>
      <w:r>
        <w:rPr>
          <w:rFonts w:ascii="Times New Roman"/>
        </w:rPr>
        <w:t>由专业公共卫生机构及社区卫生服务中心</w:t>
      </w:r>
      <w:r>
        <w:rPr>
          <w:rFonts w:hint="eastAsia" w:ascii="Times New Roman"/>
        </w:rPr>
        <w:t>（</w:t>
      </w:r>
      <w:r>
        <w:rPr>
          <w:rFonts w:ascii="Times New Roman"/>
        </w:rPr>
        <w:t>站</w:t>
      </w:r>
      <w:r>
        <w:rPr>
          <w:rFonts w:hint="eastAsia" w:ascii="Times New Roman"/>
        </w:rPr>
        <w:t>）</w:t>
      </w:r>
      <w:r>
        <w:rPr>
          <w:rFonts w:ascii="Times New Roman"/>
        </w:rPr>
        <w:t>、乡镇卫生院、村卫生室等</w:t>
      </w:r>
      <w:r>
        <w:rPr>
          <w:rFonts w:hint="eastAsia" w:ascii="Times New Roman"/>
        </w:rPr>
        <w:t>基层医疗机构</w:t>
      </w:r>
      <w:r>
        <w:rPr>
          <w:rFonts w:ascii="Times New Roman"/>
        </w:rPr>
        <w:t>向全体居民提供的、公益性的公共卫生干预措施，主要起健康维护、健康促进、疾病预防等作用。</w:t>
      </w: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bCs/>
        </w:rPr>
        <w:t>基本医疗服务</w:t>
      </w:r>
      <w:r>
        <w:rPr>
          <w:rFonts w:ascii="黑体" w:hAnsi="黑体" w:eastAsia="黑体"/>
        </w:rPr>
        <w:t xml:space="preserve"> </w:t>
      </w:r>
      <w:r>
        <w:rPr>
          <w:rFonts w:hint="eastAsia" w:ascii="黑体" w:hAnsi="黑体" w:eastAsia="黑体"/>
        </w:rPr>
        <w:t>basic</w:t>
      </w:r>
      <w:r>
        <w:rPr>
          <w:rFonts w:ascii="黑体" w:hAnsi="黑体" w:eastAsia="黑体"/>
        </w:rPr>
        <w:t xml:space="preserve"> medical care</w:t>
      </w:r>
    </w:p>
    <w:p>
      <w:pPr>
        <w:pStyle w:val="59"/>
        <w:ind w:firstLine="420"/>
        <w:rPr>
          <w:rFonts w:ascii="Times New Roman"/>
        </w:rPr>
      </w:pPr>
      <w:r>
        <w:rPr>
          <w:rFonts w:ascii="Times New Roman"/>
        </w:rPr>
        <w:t>由</w:t>
      </w:r>
      <w:r>
        <w:rPr>
          <w:rFonts w:hint="eastAsia"/>
        </w:rPr>
        <w:t>医院</w:t>
      </w:r>
      <w:r>
        <w:rPr>
          <w:rFonts w:ascii="Times New Roman"/>
        </w:rPr>
        <w:t>及社区卫生服务中心</w:t>
      </w:r>
      <w:r>
        <w:rPr>
          <w:rFonts w:hint="eastAsia" w:ascii="Times New Roman"/>
        </w:rPr>
        <w:t>（</w:t>
      </w:r>
      <w:r>
        <w:rPr>
          <w:rFonts w:ascii="Times New Roman"/>
        </w:rPr>
        <w:t>站</w:t>
      </w:r>
      <w:r>
        <w:rPr>
          <w:rFonts w:hint="eastAsia" w:ascii="Times New Roman"/>
        </w:rPr>
        <w:t>）</w:t>
      </w:r>
      <w:r>
        <w:rPr>
          <w:rFonts w:ascii="Times New Roman"/>
        </w:rPr>
        <w:t>、乡镇卫生院、村卫生室等</w:t>
      </w:r>
      <w:r>
        <w:rPr>
          <w:rFonts w:hint="eastAsia" w:ascii="Times New Roman"/>
        </w:rPr>
        <w:t>基层医疗机构</w:t>
      </w:r>
      <w:r>
        <w:rPr>
          <w:rFonts w:ascii="Times New Roman"/>
        </w:rPr>
        <w:t>向全体居民提供的、公益性的医疗干预措施，主要起</w:t>
      </w:r>
      <w:r>
        <w:rPr>
          <w:rFonts w:hint="eastAsia" w:ascii="Times New Roman"/>
        </w:rPr>
        <w:t>到</w:t>
      </w:r>
      <w:r>
        <w:rPr>
          <w:rFonts w:ascii="Times New Roman"/>
        </w:rPr>
        <w:t>疾病治疗作用。</w:t>
      </w:r>
    </w:p>
    <w:p>
      <w:pPr>
        <w:pStyle w:val="59"/>
        <w:ind w:firstLine="420"/>
        <w:rPr>
          <w:rFonts w:ascii="Times New Roman"/>
        </w:rPr>
      </w:pPr>
      <w:r>
        <w:rPr>
          <w:rFonts w:hint="eastAsia" w:ascii="Times New Roman"/>
        </w:rPr>
        <w:t>[来源：WS/T 517—2016,3.5]</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bCs/>
        </w:rPr>
        <w:t>健康管理</w:t>
      </w:r>
      <w:r>
        <w:rPr>
          <w:rFonts w:hint="eastAsia" w:ascii="黑体" w:hAnsi="黑体" w:eastAsia="黑体"/>
          <w:b/>
          <w:bCs/>
        </w:rPr>
        <w:t xml:space="preserve"> </w:t>
      </w:r>
      <w:r>
        <w:rPr>
          <w:rFonts w:hint="eastAsia" w:ascii="黑体" w:hAnsi="黑体" w:eastAsia="黑体"/>
        </w:rPr>
        <w:t>health</w:t>
      </w:r>
      <w:r>
        <w:rPr>
          <w:rFonts w:ascii="黑体" w:hAnsi="黑体" w:eastAsia="黑体"/>
        </w:rPr>
        <w:t xml:space="preserve"> </w:t>
      </w:r>
      <w:r>
        <w:rPr>
          <w:rFonts w:hint="eastAsia" w:ascii="黑体" w:hAnsi="黑体" w:eastAsia="黑体"/>
        </w:rPr>
        <w:t>management</w:t>
      </w:r>
    </w:p>
    <w:p>
      <w:pPr>
        <w:pStyle w:val="59"/>
        <w:ind w:firstLine="420"/>
        <w:rPr>
          <w:rFonts w:ascii="Times New Roman"/>
        </w:rPr>
      </w:pPr>
      <w:r>
        <w:rPr>
          <w:rFonts w:hint="eastAsia" w:ascii="Times New Roman"/>
        </w:rPr>
        <w:t>对个体或群体健康进行监测、分析、评估，提供健康咨询和指导及对影响健康的危险因素进行干预的过程。</w:t>
      </w:r>
    </w:p>
    <w:p>
      <w:pPr>
        <w:pStyle w:val="226"/>
        <w:ind w:left="420" w:hanging="420" w:hangingChars="200"/>
        <w:rPr>
          <w:rFonts w:ascii="黑体" w:hAnsi="黑体" w:eastAsia="黑体"/>
        </w:rPr>
      </w:pPr>
      <w:r>
        <w:rPr>
          <w:rFonts w:ascii="黑体" w:hAnsi="黑体" w:eastAsia="黑体"/>
        </w:rPr>
        <w:br w:type="textWrapping"/>
      </w:r>
      <w:r>
        <w:rPr>
          <w:rFonts w:ascii="黑体" w:hAnsi="黑体" w:eastAsia="黑体"/>
          <w:bCs/>
        </w:rPr>
        <w:t>健康服务对象</w:t>
      </w:r>
      <w:r>
        <w:rPr>
          <w:rFonts w:ascii="黑体" w:hAnsi="黑体" w:eastAsia="黑体"/>
        </w:rPr>
        <w:t xml:space="preserve"> health care consumer</w:t>
      </w:r>
    </w:p>
    <w:p>
      <w:pPr>
        <w:pStyle w:val="59"/>
        <w:ind w:firstLine="420"/>
        <w:rPr>
          <w:rFonts w:ascii="Times New Roman"/>
        </w:rPr>
      </w:pPr>
      <w:r>
        <w:rPr>
          <w:rFonts w:ascii="Times New Roman"/>
        </w:rPr>
        <w:t>通过医疗卫生服务体系获取和接受服务的个体。本文件中</w:t>
      </w:r>
      <w:r>
        <w:rPr>
          <w:rFonts w:hint="eastAsia" w:ascii="Times New Roman"/>
        </w:rPr>
        <w:t>，患者、居民、个人均</w:t>
      </w:r>
      <w:r>
        <w:rPr>
          <w:rFonts w:ascii="Times New Roman"/>
        </w:rPr>
        <w:t>为健康服务对象。</w:t>
      </w:r>
    </w:p>
    <w:p>
      <w:pPr>
        <w:pStyle w:val="59"/>
        <w:ind w:firstLine="420"/>
        <w:rPr>
          <w:rFonts w:ascii="Times New Roman"/>
        </w:rPr>
      </w:pPr>
      <w:r>
        <w:rPr>
          <w:rFonts w:hint="eastAsia" w:ascii="Times New Roman"/>
        </w:rPr>
        <w:t>[来源：WS/T 517—2016，3.9]</w:t>
      </w:r>
    </w:p>
    <w:p>
      <w:pPr>
        <w:pStyle w:val="226"/>
        <w:ind w:left="420" w:hanging="420" w:hangingChars="200"/>
        <w:rPr>
          <w:rFonts w:ascii="黑体" w:hAnsi="黑体" w:eastAsia="黑体"/>
        </w:rPr>
      </w:pPr>
      <w:r>
        <w:rPr>
          <w:rFonts w:ascii="黑体" w:hAnsi="黑体" w:eastAsia="黑体"/>
        </w:rPr>
        <w:br w:type="textWrapping"/>
      </w:r>
      <w:r>
        <w:rPr>
          <w:rFonts w:hint="eastAsia" w:ascii="黑体" w:hAnsi="黑体" w:eastAsia="黑体"/>
          <w:bCs/>
        </w:rPr>
        <w:t>公共卫生技术指导</w:t>
      </w:r>
      <w:r>
        <w:rPr>
          <w:rFonts w:hint="eastAsia" w:ascii="黑体" w:hAnsi="黑体" w:eastAsia="黑体"/>
        </w:rPr>
        <w:t xml:space="preserve"> technical guidance on basic public health</w:t>
      </w:r>
    </w:p>
    <w:p>
      <w:pPr>
        <w:pStyle w:val="59"/>
        <w:ind w:firstLine="420"/>
        <w:rPr>
          <w:rFonts w:ascii="Times New Roman"/>
        </w:rPr>
      </w:pPr>
      <w:r>
        <w:rPr>
          <w:rFonts w:hint="eastAsia" w:ascii="Times New Roman"/>
        </w:rPr>
        <w:t>为基层医疗机构职业人员发展以及用人单位实施卫生技术服务提供技术咨询、指导等服务的过程。</w:t>
      </w:r>
    </w:p>
    <w:p>
      <w:pPr>
        <w:pStyle w:val="107"/>
        <w:spacing w:before="312" w:after="312"/>
        <w:rPr>
          <w:rFonts w:ascii="Times New Roman"/>
        </w:rPr>
      </w:pPr>
      <w:bookmarkStart w:id="48" w:name="_Toc149561852"/>
      <w:r>
        <w:rPr>
          <w:rFonts w:hint="eastAsia" w:ascii="Times New Roman"/>
        </w:rPr>
        <w:t>基本</w:t>
      </w:r>
      <w:r>
        <w:rPr>
          <w:rFonts w:ascii="Times New Roman"/>
        </w:rPr>
        <w:t>要求</w:t>
      </w:r>
      <w:bookmarkEnd w:id="48"/>
    </w:p>
    <w:p>
      <w:pPr>
        <w:pStyle w:val="165"/>
      </w:pPr>
      <w:r>
        <w:rPr>
          <w:rFonts w:hint="eastAsia"/>
        </w:rPr>
        <w:t>医院对基层医疗卫生机构开展公共卫生服务中涉及医疗服务及适宜服务技术、质量控制等工作进行公共卫生技术指导（以下简称技术指导）属于医院公共卫生工作的一项重要内容。</w:t>
      </w:r>
    </w:p>
    <w:p>
      <w:pPr>
        <w:pStyle w:val="165"/>
      </w:pPr>
      <w:r>
        <w:rPr>
          <w:rFonts w:hint="eastAsia"/>
        </w:rPr>
        <w:t>应在医院公共卫生管理组织体系中，建立技术指导工作管理组织，全面负责医院对基层技术指导工作管理。</w:t>
      </w:r>
    </w:p>
    <w:p>
      <w:pPr>
        <w:pStyle w:val="165"/>
      </w:pPr>
      <w:r>
        <w:rPr>
          <w:rFonts w:hint="eastAsia"/>
        </w:rPr>
        <w:t>管理组织成员包括医院主要负责人或分管负责人、办公室、医务、公共卫生、门诊、护理、院感、宣传、信息等相关科室负责人。</w:t>
      </w:r>
    </w:p>
    <w:p>
      <w:pPr>
        <w:pStyle w:val="165"/>
      </w:pPr>
      <w:r>
        <w:rPr>
          <w:rFonts w:hint="eastAsia"/>
        </w:rPr>
        <w:t>形成医院技术指导三级管理体系。其中，技术指导管理组织全面统筹，下设管理组织办公室负责组织协调，其他相关部门组成工作组，各司其职，落实技术指导工作。</w:t>
      </w:r>
    </w:p>
    <w:p>
      <w:pPr>
        <w:pStyle w:val="165"/>
      </w:pPr>
      <w:r>
        <w:rPr>
          <w:rFonts w:hint="eastAsia"/>
        </w:rPr>
        <w:t>以市级医院和县医院为主的二级以上医疗机构指导基层医疗卫生机构，通过医联体、医共体、专家坐诊、工作室等形式对基层卫生专业技术人员进行技术指导。</w:t>
      </w:r>
    </w:p>
    <w:p>
      <w:pPr>
        <w:pStyle w:val="165"/>
      </w:pPr>
      <w:r>
        <w:rPr>
          <w:rFonts w:hint="eastAsia"/>
        </w:rPr>
        <w:t>指导医院应针对被指导基层医疗卫生机构的实际和当地群众的需求，帮助被指导医院建设一批特色和重点科室，培养一批骨干和科室带头人，提高医院管理水平。</w:t>
      </w:r>
    </w:p>
    <w:p>
      <w:pPr>
        <w:pStyle w:val="165"/>
      </w:pPr>
      <w:r>
        <w:rPr>
          <w:rFonts w:hint="eastAsia"/>
        </w:rPr>
        <w:t>以满足人民健康服务需求为前提，坚持预防为主、关口前移、医防协同，针对健康服务对象主要健康问题和影响因素，聚焦重点人群，优化重大疾病防控策略措施，加强综合干预指导。</w:t>
      </w:r>
    </w:p>
    <w:p>
      <w:pPr>
        <w:pStyle w:val="107"/>
        <w:spacing w:before="312" w:after="312"/>
        <w:rPr>
          <w:rFonts w:ascii="Times New Roman"/>
        </w:rPr>
      </w:pPr>
      <w:bookmarkStart w:id="49" w:name="_Toc149561853"/>
      <w:bookmarkStart w:id="50" w:name="_Toc144306526"/>
      <w:r>
        <w:rPr>
          <w:rFonts w:ascii="Times New Roman"/>
        </w:rPr>
        <w:t>工作职责</w:t>
      </w:r>
      <w:bookmarkEnd w:id="49"/>
      <w:bookmarkEnd w:id="50"/>
    </w:p>
    <w:p>
      <w:pPr>
        <w:pStyle w:val="108"/>
        <w:spacing w:before="156" w:after="156"/>
      </w:pPr>
      <w:bookmarkStart w:id="51" w:name="_Toc149561854"/>
      <w:r>
        <w:rPr>
          <w:rFonts w:hint="eastAsia"/>
        </w:rPr>
        <w:t>技术指导管理组织主要职责</w:t>
      </w:r>
      <w:bookmarkEnd w:id="51"/>
    </w:p>
    <w:p>
      <w:pPr>
        <w:pStyle w:val="168"/>
      </w:pPr>
      <w:r>
        <w:rPr>
          <w:rFonts w:hint="eastAsia"/>
        </w:rPr>
        <w:t>制定基层医疗卫生机构技术指导计划和实施方案。</w:t>
      </w:r>
    </w:p>
    <w:p>
      <w:pPr>
        <w:pStyle w:val="168"/>
      </w:pPr>
      <w:r>
        <w:rPr>
          <w:rFonts w:hint="eastAsia"/>
        </w:rPr>
        <w:t>组织本单位相关人员学习相关法律、法规知识和医疗机构管理条例实施细则，和相关技能培训。</w:t>
      </w:r>
    </w:p>
    <w:p>
      <w:pPr>
        <w:pStyle w:val="168"/>
      </w:pPr>
      <w:r>
        <w:rPr>
          <w:rFonts w:hint="eastAsia"/>
        </w:rPr>
        <w:t>定期调查研究基层需求，解决基层医疗卫生机构的技术指导和委托培养需求；接受基层医疗卫生机构反馈，对技术指导相关议题进行审议，并对机构内技术指导工作的落实情况进行评价。</w:t>
      </w:r>
    </w:p>
    <w:p>
      <w:pPr>
        <w:pStyle w:val="168"/>
      </w:pPr>
      <w:r>
        <w:rPr>
          <w:rFonts w:hint="eastAsia"/>
        </w:rPr>
        <w:t>完成相关信息资料的收集、汇总、分析、上报等工作。同时，加强与属地专业公共卫生机构和卫生监督机构的沟通，强化公共卫生服务业务的交流和管理。</w:t>
      </w:r>
    </w:p>
    <w:p>
      <w:pPr>
        <w:pStyle w:val="168"/>
      </w:pPr>
      <w:r>
        <w:rPr>
          <w:rFonts w:hint="eastAsia"/>
        </w:rPr>
        <w:t>制定基层公共卫生服务项目技术指导绩效管理办法。</w:t>
      </w:r>
    </w:p>
    <w:p>
      <w:pPr>
        <w:pStyle w:val="108"/>
        <w:spacing w:before="156" w:after="156"/>
        <w:rPr>
          <w:rFonts w:ascii="Times New Roman"/>
        </w:rPr>
      </w:pPr>
      <w:bookmarkStart w:id="52" w:name="_Toc149561855"/>
      <w:r>
        <w:rPr>
          <w:rFonts w:hint="eastAsia" w:ascii="Times New Roman"/>
        </w:rPr>
        <w:t>技术指导人员要求</w:t>
      </w:r>
      <w:bookmarkEnd w:id="52"/>
    </w:p>
    <w:p>
      <w:pPr>
        <w:pStyle w:val="168"/>
      </w:pPr>
      <w:r>
        <w:rPr>
          <w:rFonts w:hint="eastAsia"/>
        </w:rPr>
        <w:t>专业技术人员持有与其指导工作相适的临床、护理、公卫、医技等专业资格证书或职业背景。</w:t>
      </w:r>
    </w:p>
    <w:p>
      <w:pPr>
        <w:pStyle w:val="168"/>
      </w:pPr>
      <w:r>
        <w:t>熟知相应的法律法规，掌握相应的知识和技能</w:t>
      </w:r>
      <w:r>
        <w:rPr>
          <w:rFonts w:hint="eastAsia"/>
        </w:rPr>
        <w:t>。</w:t>
      </w:r>
    </w:p>
    <w:p>
      <w:pPr>
        <w:pStyle w:val="168"/>
      </w:pPr>
      <w:r>
        <w:rPr>
          <w:rFonts w:hint="eastAsia"/>
        </w:rPr>
        <w:t>具备疾病诊断、健康管理、带教培训等能力，指导基层深入开展健康教育，使用标准处方，建立质量控制体系的能力，提升服务质量。</w:t>
      </w:r>
    </w:p>
    <w:p>
      <w:pPr>
        <w:pStyle w:val="168"/>
      </w:pPr>
      <w:r>
        <w:rPr>
          <w:rFonts w:hint="eastAsia"/>
        </w:rPr>
        <w:t>能够熟练操作计算机和使用专业工具开展工作。</w:t>
      </w:r>
    </w:p>
    <w:p>
      <w:pPr>
        <w:pStyle w:val="108"/>
        <w:spacing w:before="156" w:after="156"/>
        <w:rPr>
          <w:rFonts w:ascii="Times New Roman"/>
        </w:rPr>
      </w:pPr>
      <w:bookmarkStart w:id="53" w:name="_Toc149561856"/>
      <w:r>
        <w:rPr>
          <w:rFonts w:hint="eastAsia" w:ascii="Times New Roman"/>
        </w:rPr>
        <w:t>场地及设施设备</w:t>
      </w:r>
      <w:bookmarkEnd w:id="53"/>
    </w:p>
    <w:p>
      <w:pPr>
        <w:pStyle w:val="168"/>
      </w:pPr>
      <w:r>
        <w:rPr>
          <w:rFonts w:hint="eastAsia"/>
        </w:rPr>
        <w:t>医院提供场地和设施设备，指导培训内容与基层公共卫生服务内容相适应。</w:t>
      </w:r>
    </w:p>
    <w:p>
      <w:pPr>
        <w:pStyle w:val="168"/>
      </w:pPr>
      <w:r>
        <w:rPr>
          <w:rFonts w:hint="eastAsia"/>
        </w:rPr>
        <w:t>指导场地卫生学应符合GB/T 37678</w:t>
      </w:r>
      <w:r>
        <w:t xml:space="preserve"> </w:t>
      </w:r>
      <w:r>
        <w:rPr>
          <w:rFonts w:hint="eastAsia"/>
        </w:rPr>
        <w:t>的规定，场地设施应符合消防安全要求。</w:t>
      </w:r>
    </w:p>
    <w:p>
      <w:pPr>
        <w:pStyle w:val="168"/>
      </w:pPr>
      <w:r>
        <w:rPr>
          <w:rFonts w:hint="eastAsia"/>
        </w:rPr>
        <w:t>网络在线培训符合</w:t>
      </w:r>
      <w:bookmarkStart w:id="54" w:name="_Hlk149833810"/>
      <w:r>
        <w:rPr>
          <w:rFonts w:hint="eastAsia"/>
        </w:rPr>
        <w:t>GB/T 36642—2018</w:t>
      </w:r>
      <w:bookmarkEnd w:id="54"/>
      <w:r>
        <w:rPr>
          <w:rFonts w:hint="eastAsia"/>
        </w:rPr>
        <w:t>的规定。</w:t>
      </w:r>
    </w:p>
    <w:p>
      <w:pPr>
        <w:pStyle w:val="108"/>
        <w:spacing w:before="156" w:after="156"/>
      </w:pPr>
      <w:bookmarkStart w:id="55" w:name="_Toc149561857"/>
      <w:r>
        <w:rPr>
          <w:rFonts w:hint="eastAsia"/>
        </w:rPr>
        <w:t>数据库</w:t>
      </w:r>
      <w:bookmarkEnd w:id="55"/>
    </w:p>
    <w:p>
      <w:pPr>
        <w:pStyle w:val="168"/>
      </w:pPr>
      <w:r>
        <w:rPr>
          <w:rFonts w:hint="eastAsia"/>
        </w:rPr>
        <w:t>指导医院建立培训指导信息数据库。</w:t>
      </w:r>
    </w:p>
    <w:p>
      <w:pPr>
        <w:pStyle w:val="168"/>
      </w:pPr>
      <w:r>
        <w:rPr>
          <w:rFonts w:hint="eastAsia"/>
        </w:rPr>
        <w:t>数据库包括基层医疗卫生机构名称、指导讲师、课程资料等信息内容。</w:t>
      </w:r>
    </w:p>
    <w:p>
      <w:pPr>
        <w:pStyle w:val="168"/>
      </w:pPr>
      <w:r>
        <w:rPr>
          <w:rFonts w:hint="eastAsia"/>
        </w:rPr>
        <w:t>医院对基层医疗卫生机构信息确保信息安全。</w:t>
      </w:r>
    </w:p>
    <w:p>
      <w:pPr>
        <w:pStyle w:val="108"/>
        <w:spacing w:before="156" w:after="156"/>
        <w:rPr>
          <w:rFonts w:ascii="Times New Roman"/>
        </w:rPr>
      </w:pPr>
      <w:bookmarkStart w:id="56" w:name="_Toc149561858"/>
      <w:r>
        <w:rPr>
          <w:rFonts w:hint="eastAsia" w:ascii="Times New Roman"/>
        </w:rPr>
        <w:t>指导内容</w:t>
      </w:r>
      <w:bookmarkEnd w:id="56"/>
    </w:p>
    <w:p>
      <w:pPr>
        <w:pStyle w:val="68"/>
        <w:spacing w:before="156" w:after="156"/>
      </w:pPr>
      <w:r>
        <w:rPr>
          <w:rFonts w:hint="eastAsia"/>
        </w:rPr>
        <w:t>基本医疗服务</w:t>
      </w:r>
    </w:p>
    <w:p>
      <w:pPr>
        <w:pStyle w:val="59"/>
        <w:ind w:firstLine="420"/>
      </w:pPr>
      <w:r>
        <w:rPr>
          <w:rFonts w:hint="eastAsia"/>
        </w:rPr>
        <w:t>对基层医疗卫生机构提供的基本医疗服务进行指导，包括常见病、多发病和慢性病的诊断、治疗、预防和健康教育等，使其医疗技术操作符合医疗技术临床应用管理办法的要求。</w:t>
      </w:r>
    </w:p>
    <w:p>
      <w:pPr>
        <w:pStyle w:val="68"/>
        <w:spacing w:before="156" w:after="156"/>
        <w:rPr>
          <w:rFonts w:ascii="Times New Roman"/>
        </w:rPr>
      </w:pPr>
      <w:bookmarkStart w:id="57" w:name="_Hlk149230534"/>
      <w:bookmarkStart w:id="58" w:name="_Toc144306529"/>
      <w:r>
        <w:rPr>
          <w:rFonts w:hint="eastAsia" w:ascii="Times New Roman"/>
        </w:rPr>
        <w:t>基本公共卫生服务</w:t>
      </w:r>
      <w:bookmarkEnd w:id="57"/>
    </w:p>
    <w:p>
      <w:pPr>
        <w:pStyle w:val="59"/>
        <w:ind w:firstLine="420"/>
      </w:pPr>
      <w:r>
        <w:rPr>
          <w:rFonts w:hint="eastAsia"/>
        </w:rPr>
        <w:t>协助专业公共卫生机构和卫生监督部门对基层医疗卫生机构开展的以儿童、孕产妇、老年人、慢性疾病患者为重点人群，面向全体居民免费提供的最基本的公共卫生服务项目进行指导。</w:t>
      </w:r>
    </w:p>
    <w:p>
      <w:pPr>
        <w:pStyle w:val="68"/>
        <w:spacing w:before="156" w:after="156"/>
        <w:rPr>
          <w:rFonts w:ascii="Times New Roman"/>
        </w:rPr>
      </w:pPr>
      <w:r>
        <w:rPr>
          <w:rFonts w:hint="eastAsia" w:ascii="Times New Roman"/>
        </w:rPr>
        <w:t>中医药服务</w:t>
      </w:r>
    </w:p>
    <w:p>
      <w:pPr>
        <w:pStyle w:val="59"/>
        <w:ind w:firstLine="420"/>
      </w:pPr>
      <w:r>
        <w:rPr>
          <w:rFonts w:hint="eastAsia"/>
        </w:rPr>
        <w:t>加强中医适宜技术推广应用，提高基层卫生技术人员运用中医药诊疗知识、技术方法防治常见病和多发病的基本技能。</w:t>
      </w:r>
    </w:p>
    <w:p>
      <w:pPr>
        <w:pStyle w:val="68"/>
        <w:spacing w:before="156" w:after="156"/>
      </w:pPr>
      <w:r>
        <w:rPr>
          <w:rFonts w:hint="eastAsia"/>
        </w:rPr>
        <w:t>家庭医生签约服务</w:t>
      </w:r>
    </w:p>
    <w:p>
      <w:pPr>
        <w:pStyle w:val="59"/>
        <w:ind w:firstLine="420"/>
      </w:pPr>
      <w:r>
        <w:rPr>
          <w:rFonts w:hint="eastAsia"/>
        </w:rPr>
        <w:t>对签约的家庭医生开展的健康评估、健康管理、诊疗技能等工作进行指导。</w:t>
      </w:r>
    </w:p>
    <w:p>
      <w:pPr>
        <w:pStyle w:val="68"/>
        <w:spacing w:before="156" w:after="156"/>
      </w:pPr>
      <w:r>
        <w:rPr>
          <w:rFonts w:hint="eastAsia" w:ascii="Times New Roman"/>
        </w:rPr>
        <w:t>急救救治服务</w:t>
      </w:r>
    </w:p>
    <w:p>
      <w:pPr>
        <w:pStyle w:val="59"/>
        <w:ind w:firstLine="420"/>
        <w:rPr>
          <w:rFonts w:ascii="Times New Roman"/>
        </w:rPr>
      </w:pPr>
      <w:r>
        <w:rPr>
          <w:rFonts w:hint="eastAsia" w:ascii="Times New Roman"/>
        </w:rPr>
        <w:t>对基层医疗卫生机构开展</w:t>
      </w:r>
      <w:r>
        <w:rPr>
          <w:rFonts w:ascii="Times New Roman"/>
        </w:rPr>
        <w:t>急救救治服务，包括心肺复苏、伤口处理、骨折固定等</w:t>
      </w:r>
      <w:r>
        <w:rPr>
          <w:rFonts w:hint="eastAsia" w:ascii="Times New Roman"/>
        </w:rPr>
        <w:t>进行指导，使其操作流程符合WS/T 390的规定。</w:t>
      </w:r>
    </w:p>
    <w:p>
      <w:pPr>
        <w:pStyle w:val="68"/>
        <w:spacing w:before="156" w:after="156"/>
        <w:rPr>
          <w:rFonts w:ascii="Times New Roman"/>
        </w:rPr>
      </w:pPr>
      <w:r>
        <w:rPr>
          <w:rFonts w:hint="eastAsia" w:ascii="Times New Roman"/>
        </w:rPr>
        <w:t>医学科研</w:t>
      </w:r>
    </w:p>
    <w:p>
      <w:pPr>
        <w:pStyle w:val="59"/>
        <w:ind w:firstLine="420"/>
      </w:pPr>
      <w:r>
        <w:rPr>
          <w:rFonts w:hint="eastAsia"/>
        </w:rPr>
        <w:t>对基层医疗卫生机构开展基层医学科研工作指导。</w:t>
      </w:r>
    </w:p>
    <w:p>
      <w:pPr>
        <w:pStyle w:val="68"/>
        <w:spacing w:before="156" w:after="156"/>
      </w:pPr>
      <w:r>
        <w:rPr>
          <w:rFonts w:hint="eastAsia"/>
        </w:rPr>
        <w:t>其他工作</w:t>
      </w:r>
    </w:p>
    <w:p>
      <w:pPr>
        <w:pStyle w:val="59"/>
        <w:ind w:firstLine="420"/>
      </w:pPr>
      <w:r>
        <w:rPr>
          <w:rFonts w:hint="eastAsia"/>
        </w:rPr>
        <w:t>配合卫生健康行政部门做好临时性交办的指导工作。</w:t>
      </w:r>
    </w:p>
    <w:p>
      <w:pPr>
        <w:pStyle w:val="107"/>
        <w:spacing w:before="312" w:after="312"/>
      </w:pPr>
      <w:bookmarkStart w:id="59" w:name="_Toc149561859"/>
      <w:r>
        <w:t>考核评价</w:t>
      </w:r>
      <w:bookmarkEnd w:id="58"/>
      <w:bookmarkEnd w:id="59"/>
    </w:p>
    <w:p>
      <w:pPr>
        <w:pStyle w:val="108"/>
        <w:spacing w:before="156" w:after="156"/>
      </w:pPr>
      <w:bookmarkStart w:id="60" w:name="_Toc149561860"/>
      <w:r>
        <w:rPr>
          <w:rFonts w:hint="eastAsia"/>
        </w:rPr>
        <w:t>基本要求</w:t>
      </w:r>
      <w:bookmarkEnd w:id="60"/>
    </w:p>
    <w:p>
      <w:pPr>
        <w:pStyle w:val="59"/>
        <w:ind w:firstLine="420"/>
      </w:pPr>
      <w:r>
        <w:rPr>
          <w:rFonts w:hint="eastAsia"/>
        </w:rPr>
        <w:t>基层公共卫生服务项目指导工作的考核要求、考核方法以及质量控制参照DB32/T XXXX-2023 第1部分第7章执行。</w:t>
      </w:r>
    </w:p>
    <w:p>
      <w:pPr>
        <w:pStyle w:val="108"/>
        <w:spacing w:before="156" w:after="156"/>
        <w:rPr>
          <w:rFonts w:hAnsi="黑体"/>
          <w:bCs/>
        </w:rPr>
      </w:pPr>
      <w:bookmarkStart w:id="61" w:name="_Toc149561861"/>
      <w:r>
        <w:rPr>
          <w:rFonts w:hAnsi="黑体"/>
          <w:bCs/>
        </w:rPr>
        <w:t>考核内容</w:t>
      </w:r>
      <w:bookmarkEnd w:id="61"/>
    </w:p>
    <w:p>
      <w:pPr>
        <w:pStyle w:val="168"/>
      </w:pPr>
      <w:r>
        <w:rPr>
          <w:rFonts w:hint="eastAsia"/>
        </w:rPr>
        <w:t>各医院按照相关诊疗工作方案对基层医务人员进行培训指导，执行国家及医院各项规章制度。</w:t>
      </w:r>
    </w:p>
    <w:p>
      <w:pPr>
        <w:pStyle w:val="168"/>
      </w:pPr>
      <w:r>
        <w:rPr>
          <w:rFonts w:hint="eastAsia"/>
        </w:rPr>
        <w:t>各级卫生健康部门对医院的指导工作执行情况进行定期考核，包括技术指导管理组织和履行职责情况，计划实施情况，考核制度执行情况等。</w:t>
      </w:r>
    </w:p>
    <w:p>
      <w:pPr>
        <w:pStyle w:val="168"/>
      </w:pPr>
      <w:r>
        <w:rPr>
          <w:rFonts w:hint="eastAsia"/>
        </w:rPr>
        <w:t>医院组织专人进行随机抽查，定期评估医务人员工作质量，同时通过基层医务人员的工作反馈，进行综合评价。</w:t>
      </w:r>
    </w:p>
    <w:bookmarkEnd w:id="20"/>
    <w:p>
      <w:pPr>
        <w:pStyle w:val="59"/>
        <w:ind w:firstLine="199" w:firstLineChars="95"/>
        <w:sectPr>
          <w:pgSz w:w="11906" w:h="16838"/>
          <w:pgMar w:top="1928" w:right="1134" w:bottom="1134" w:left="1134" w:header="1418" w:footer="1134" w:gutter="284"/>
          <w:pgNumType w:start="1"/>
          <w:cols w:space="425" w:num="1"/>
          <w:formProt w:val="0"/>
          <w:docGrid w:type="lines" w:linePitch="312" w:charSpace="0"/>
        </w:sectPr>
      </w:pPr>
      <w:bookmarkStart w:id="62" w:name="BookMark5"/>
    </w:p>
    <w:p>
      <w:pPr>
        <w:pStyle w:val="201"/>
        <w:rPr>
          <w:vanish w:val="0"/>
        </w:rPr>
      </w:pPr>
    </w:p>
    <w:p>
      <w:pPr>
        <w:pStyle w:val="202"/>
        <w:rPr>
          <w:vanish w:val="0"/>
        </w:rPr>
      </w:pPr>
    </w:p>
    <w:bookmarkEnd w:id="62"/>
    <w:p>
      <w:pPr>
        <w:pStyle w:val="66"/>
        <w:spacing w:after="156"/>
      </w:pPr>
      <w:bookmarkStart w:id="63" w:name="_Toc149561862"/>
      <w:bookmarkStart w:id="64" w:name="BookMark6"/>
      <w:r>
        <w:rPr>
          <w:rFonts w:hint="eastAsia"/>
          <w:spacing w:val="105"/>
        </w:rPr>
        <w:t>参考文</w:t>
      </w:r>
      <w:r>
        <w:rPr>
          <w:rFonts w:hint="eastAsia"/>
        </w:rPr>
        <w:t>献</w:t>
      </w:r>
      <w:bookmarkEnd w:id="63"/>
    </w:p>
    <w:p>
      <w:pPr>
        <w:pStyle w:val="59"/>
        <w:ind w:left="420" w:firstLine="420"/>
      </w:pPr>
      <w:r>
        <w:rPr>
          <w:rFonts w:hint="eastAsia"/>
        </w:rPr>
        <w:t>[1] 中华人民共和国传染病防治法（中华人民共和国主席令（第15号），2004年修订，2013年修正）</w:t>
      </w:r>
    </w:p>
    <w:p>
      <w:pPr>
        <w:pStyle w:val="59"/>
        <w:ind w:left="420" w:firstLine="420"/>
      </w:pPr>
      <w:r>
        <w:rPr>
          <w:rFonts w:hint="eastAsia"/>
        </w:rPr>
        <w:t>[2] 中华人民共和国突发事件应对法（中华人民共和国国务院令（第69号） ）</w:t>
      </w:r>
    </w:p>
    <w:p>
      <w:pPr>
        <w:pStyle w:val="59"/>
        <w:ind w:left="420" w:firstLine="420"/>
      </w:pPr>
      <w:r>
        <w:rPr>
          <w:rFonts w:hint="eastAsia"/>
        </w:rPr>
        <w:t>[3] 医疗机构管理条例（中华人民共和国国务院令（第149号），2016年修订，2022年修订）</w:t>
      </w:r>
    </w:p>
    <w:p>
      <w:pPr>
        <w:pStyle w:val="59"/>
        <w:ind w:left="420" w:firstLine="420"/>
      </w:pPr>
      <w:r>
        <w:rPr>
          <w:rFonts w:hint="eastAsia"/>
        </w:rPr>
        <w:t>[4] 突发公共卫生事件应急条例（中华人民共和国国务院令（第376号），2011年修订）</w:t>
      </w:r>
    </w:p>
    <w:p>
      <w:pPr>
        <w:pStyle w:val="59"/>
        <w:ind w:left="420" w:firstLine="420"/>
      </w:pPr>
      <w:r>
        <w:rPr>
          <w:rFonts w:hint="eastAsia"/>
        </w:rPr>
        <w:t>[5] 突发公共卫生事件与传染病疫情监测信息报告管理办法（中华人民共和国卫生部令（第37号），2006年修订）</w:t>
      </w:r>
    </w:p>
    <w:p>
      <w:pPr>
        <w:pStyle w:val="59"/>
        <w:ind w:left="420" w:firstLine="420"/>
      </w:pPr>
      <w:r>
        <w:rPr>
          <w:rFonts w:hint="eastAsia"/>
        </w:rPr>
        <w:t>[6] 传染病信息报告管理规范（卫办疾控发〔2006〕92号，2015年修订）</w:t>
      </w:r>
    </w:p>
    <w:p>
      <w:pPr>
        <w:pStyle w:val="59"/>
        <w:ind w:left="420" w:firstLine="420"/>
      </w:pPr>
      <w:r>
        <w:rPr>
          <w:rFonts w:hint="eastAsia"/>
        </w:rPr>
        <w:t>[7] 国家突发公共卫生事件相关信息报告管理工作规范（试行）（卫办应急发〔2005〕288号）</w:t>
      </w:r>
    </w:p>
    <w:p>
      <w:pPr>
        <w:pStyle w:val="59"/>
        <w:ind w:left="420" w:firstLine="420"/>
      </w:pPr>
      <w:r>
        <w:rPr>
          <w:rFonts w:hint="eastAsia"/>
        </w:rPr>
        <w:t>[8] 全国传染病信息报告管理工作技术指南（2016年版）（中疾控信息发〔2016〕106号）</w:t>
      </w:r>
    </w:p>
    <w:p>
      <w:pPr>
        <w:pStyle w:val="59"/>
        <w:ind w:left="420" w:firstLine="420"/>
      </w:pPr>
      <w:r>
        <w:rPr>
          <w:rFonts w:hint="eastAsia"/>
        </w:rPr>
        <w:t>[9] 国家基本公共卫生服务规范（第三版）</w:t>
      </w:r>
    </w:p>
    <w:p>
      <w:pPr>
        <w:pStyle w:val="59"/>
        <w:ind w:left="420" w:firstLine="420"/>
      </w:pPr>
      <w:r>
        <w:rPr>
          <w:rFonts w:hint="eastAsia"/>
        </w:rPr>
        <w:t>[10] 关于深入开展“优质服务基层行”活动和社区医院建设的通知（ 国卫办基层函〔2022〕183号）国家基层糖尿病防治管理指南（2022）</w:t>
      </w:r>
    </w:p>
    <w:p>
      <w:pPr>
        <w:pStyle w:val="59"/>
        <w:ind w:left="420" w:firstLine="420"/>
      </w:pPr>
      <w:r>
        <w:rPr>
          <w:rFonts w:hint="eastAsia"/>
        </w:rPr>
        <w:t>[11]</w:t>
      </w:r>
      <w:r>
        <w:t xml:space="preserve"> </w:t>
      </w:r>
      <w:r>
        <w:rPr>
          <w:rFonts w:hint="eastAsia"/>
        </w:rPr>
        <w:t>江苏省基层卫生条例（2023年5月31日江苏省第十四届人民代表大会常务委员会第三次会议通过）</w:t>
      </w:r>
    </w:p>
    <w:p>
      <w:pPr>
        <w:pStyle w:val="59"/>
        <w:ind w:left="420" w:firstLine="420"/>
      </w:pPr>
      <w:r>
        <w:rPr>
          <w:rFonts w:hint="eastAsia"/>
        </w:rPr>
        <w:t>[</w:t>
      </w:r>
      <w:r>
        <w:t xml:space="preserve">12] </w:t>
      </w:r>
      <w:r>
        <w:rPr>
          <w:rFonts w:hint="eastAsia"/>
        </w:rPr>
        <w:t>国家卫生健康委关于印发卫生健康系统贯彻落实以基层为重点的新时代党的卫生与健康工作方针若干要求的通知（国卫基层发〔2022〕20号）</w:t>
      </w:r>
    </w:p>
    <w:p>
      <w:pPr>
        <w:pStyle w:val="59"/>
        <w:ind w:left="420" w:firstLine="420"/>
      </w:pPr>
      <w:r>
        <w:rPr>
          <w:rFonts w:hint="eastAsia"/>
        </w:rPr>
        <w:t>[13] 关于推进二级以上医院设置公共卫生科的通知（苏卫医政〔2021〕33号）</w:t>
      </w:r>
    </w:p>
    <w:p>
      <w:pPr>
        <w:pStyle w:val="59"/>
        <w:ind w:left="420" w:firstLine="420"/>
      </w:pPr>
    </w:p>
    <w:bookmarkEnd w:id="64"/>
    <w:p>
      <w:pPr>
        <w:pStyle w:val="59"/>
        <w:ind w:firstLine="0" w:firstLineChars="0"/>
        <w:jc w:val="center"/>
      </w:pPr>
      <w:bookmarkStart w:id="65" w:name="BookMark8"/>
      <w:r>
        <w:drawing>
          <wp:inline distT="0" distB="0" distL="0" distR="0">
            <wp:extent cx="1485900" cy="317500"/>
            <wp:effectExtent l="0" t="0" r="0" b="6350"/>
            <wp:docPr id="328112286" name="图片 1"/>
            <wp:cNvGraphicFramePr/>
            <a:graphic xmlns:a="http://schemas.openxmlformats.org/drawingml/2006/main">
              <a:graphicData uri="http://schemas.openxmlformats.org/drawingml/2006/picture">
                <pic:pic xmlns:pic="http://schemas.openxmlformats.org/drawingml/2006/picture">
                  <pic:nvPicPr>
                    <pic:cNvPr id="328112286"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mme">
    <w15:presenceInfo w15:providerId="WPS Office" w15:userId="31654397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attachedTemplate r:id="rId1"/>
  <w:revisionView w:markup="0"/>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3MjEzZWYxZmE0Y2JmODdhY2E3ZWU1MTRkNmUyMDUifQ=="/>
  </w:docVars>
  <w:rsids>
    <w:rsidRoot w:val="00AA5074"/>
    <w:rsid w:val="0000040A"/>
    <w:rsid w:val="00000A94"/>
    <w:rsid w:val="00001972"/>
    <w:rsid w:val="00001D9A"/>
    <w:rsid w:val="0000646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1AC0"/>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6DE"/>
    <w:rsid w:val="00096D63"/>
    <w:rsid w:val="000A0B60"/>
    <w:rsid w:val="000A0EB8"/>
    <w:rsid w:val="000A19FC"/>
    <w:rsid w:val="000A296B"/>
    <w:rsid w:val="000A4269"/>
    <w:rsid w:val="000A7311"/>
    <w:rsid w:val="000B0278"/>
    <w:rsid w:val="000B060F"/>
    <w:rsid w:val="000B1592"/>
    <w:rsid w:val="000B1FF2"/>
    <w:rsid w:val="000B3CDA"/>
    <w:rsid w:val="000B40C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0804"/>
    <w:rsid w:val="00141114"/>
    <w:rsid w:val="00142309"/>
    <w:rsid w:val="00142969"/>
    <w:rsid w:val="001446C2"/>
    <w:rsid w:val="00144954"/>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3DD7"/>
    <w:rsid w:val="00194C95"/>
    <w:rsid w:val="00195C34"/>
    <w:rsid w:val="00196EF5"/>
    <w:rsid w:val="001A1A53"/>
    <w:rsid w:val="001A234A"/>
    <w:rsid w:val="001A4CF3"/>
    <w:rsid w:val="001B06E8"/>
    <w:rsid w:val="001B0D7F"/>
    <w:rsid w:val="001B2E8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9DA"/>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16F"/>
    <w:rsid w:val="002507AF"/>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0A9"/>
    <w:rsid w:val="002A25DC"/>
    <w:rsid w:val="002A3AAB"/>
    <w:rsid w:val="002A4CEA"/>
    <w:rsid w:val="002A5977"/>
    <w:rsid w:val="002A5A13"/>
    <w:rsid w:val="002A757F"/>
    <w:rsid w:val="002A7F44"/>
    <w:rsid w:val="002B0C40"/>
    <w:rsid w:val="002B1966"/>
    <w:rsid w:val="002B2B20"/>
    <w:rsid w:val="002B4508"/>
    <w:rsid w:val="002B5779"/>
    <w:rsid w:val="002B6BF3"/>
    <w:rsid w:val="002B7332"/>
    <w:rsid w:val="002B7F51"/>
    <w:rsid w:val="002C09E7"/>
    <w:rsid w:val="002C1E06"/>
    <w:rsid w:val="002C1E1C"/>
    <w:rsid w:val="002C3F07"/>
    <w:rsid w:val="002C5278"/>
    <w:rsid w:val="002C7EBB"/>
    <w:rsid w:val="002D06C1"/>
    <w:rsid w:val="002D42B5"/>
    <w:rsid w:val="002D4F1A"/>
    <w:rsid w:val="002D60B7"/>
    <w:rsid w:val="002D6EC6"/>
    <w:rsid w:val="002D79AC"/>
    <w:rsid w:val="002E039D"/>
    <w:rsid w:val="002E4D5A"/>
    <w:rsid w:val="002E5978"/>
    <w:rsid w:val="002E6326"/>
    <w:rsid w:val="002F30E0"/>
    <w:rsid w:val="002F35E4"/>
    <w:rsid w:val="002F3730"/>
    <w:rsid w:val="002F38E1"/>
    <w:rsid w:val="002F7AF6"/>
    <w:rsid w:val="00300E63"/>
    <w:rsid w:val="00302F5F"/>
    <w:rsid w:val="0030441D"/>
    <w:rsid w:val="00304D98"/>
    <w:rsid w:val="00306063"/>
    <w:rsid w:val="00313B85"/>
    <w:rsid w:val="00317988"/>
    <w:rsid w:val="003209A0"/>
    <w:rsid w:val="003221B4"/>
    <w:rsid w:val="0032258D"/>
    <w:rsid w:val="00322E62"/>
    <w:rsid w:val="00324D13"/>
    <w:rsid w:val="00324D2A"/>
    <w:rsid w:val="00324EDD"/>
    <w:rsid w:val="00330DF2"/>
    <w:rsid w:val="003331E4"/>
    <w:rsid w:val="00336C64"/>
    <w:rsid w:val="00337162"/>
    <w:rsid w:val="0034194F"/>
    <w:rsid w:val="003432FC"/>
    <w:rsid w:val="00344605"/>
    <w:rsid w:val="003474AA"/>
    <w:rsid w:val="00350D1D"/>
    <w:rsid w:val="00352C83"/>
    <w:rsid w:val="00353844"/>
    <w:rsid w:val="003615D2"/>
    <w:rsid w:val="0036429C"/>
    <w:rsid w:val="00364A53"/>
    <w:rsid w:val="003652DE"/>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D6A"/>
    <w:rsid w:val="003B09AD"/>
    <w:rsid w:val="003B1F18"/>
    <w:rsid w:val="003B3D8B"/>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3EF0"/>
    <w:rsid w:val="003E49F6"/>
    <w:rsid w:val="003E65AA"/>
    <w:rsid w:val="003E660F"/>
    <w:rsid w:val="003F0841"/>
    <w:rsid w:val="003F182A"/>
    <w:rsid w:val="003F23D3"/>
    <w:rsid w:val="003F3F08"/>
    <w:rsid w:val="003F49F1"/>
    <w:rsid w:val="003F6272"/>
    <w:rsid w:val="00400E72"/>
    <w:rsid w:val="00401400"/>
    <w:rsid w:val="004018A4"/>
    <w:rsid w:val="0040340F"/>
    <w:rsid w:val="004047BF"/>
    <w:rsid w:val="00404869"/>
    <w:rsid w:val="00405884"/>
    <w:rsid w:val="00407D39"/>
    <w:rsid w:val="00414007"/>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2B91"/>
    <w:rsid w:val="00474518"/>
    <w:rsid w:val="004746B1"/>
    <w:rsid w:val="0047583F"/>
    <w:rsid w:val="00475DE8"/>
    <w:rsid w:val="00476FED"/>
    <w:rsid w:val="004779D8"/>
    <w:rsid w:val="00481C44"/>
    <w:rsid w:val="00484936"/>
    <w:rsid w:val="00485C89"/>
    <w:rsid w:val="00485E15"/>
    <w:rsid w:val="00486BE3"/>
    <w:rsid w:val="004905E4"/>
    <w:rsid w:val="00490A89"/>
    <w:rsid w:val="00490AB4"/>
    <w:rsid w:val="00492F02"/>
    <w:rsid w:val="004939AE"/>
    <w:rsid w:val="004A12DF"/>
    <w:rsid w:val="004A13CD"/>
    <w:rsid w:val="004A17E6"/>
    <w:rsid w:val="004A1BA8"/>
    <w:rsid w:val="004A1F91"/>
    <w:rsid w:val="004A4B57"/>
    <w:rsid w:val="004A63FA"/>
    <w:rsid w:val="004B0272"/>
    <w:rsid w:val="004B2701"/>
    <w:rsid w:val="004B2E1B"/>
    <w:rsid w:val="004B3AA8"/>
    <w:rsid w:val="004B3D2E"/>
    <w:rsid w:val="004B3E93"/>
    <w:rsid w:val="004C1FBC"/>
    <w:rsid w:val="004C3F1D"/>
    <w:rsid w:val="004C458D"/>
    <w:rsid w:val="004C7556"/>
    <w:rsid w:val="004C7E8B"/>
    <w:rsid w:val="004C7E9D"/>
    <w:rsid w:val="004C7F67"/>
    <w:rsid w:val="004D076D"/>
    <w:rsid w:val="004D0EF1"/>
    <w:rsid w:val="004D1234"/>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9BF"/>
    <w:rsid w:val="00555F99"/>
    <w:rsid w:val="005613F5"/>
    <w:rsid w:val="00561475"/>
    <w:rsid w:val="0056487B"/>
    <w:rsid w:val="00564FB9"/>
    <w:rsid w:val="00566431"/>
    <w:rsid w:val="00566A1B"/>
    <w:rsid w:val="00573D9E"/>
    <w:rsid w:val="00573DD6"/>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526F"/>
    <w:rsid w:val="005D6A95"/>
    <w:rsid w:val="005D6B2C"/>
    <w:rsid w:val="005D6D9C"/>
    <w:rsid w:val="005E0183"/>
    <w:rsid w:val="005E2335"/>
    <w:rsid w:val="005E34CA"/>
    <w:rsid w:val="005E3C18"/>
    <w:rsid w:val="005E6812"/>
    <w:rsid w:val="005E7881"/>
    <w:rsid w:val="005E78E0"/>
    <w:rsid w:val="005F0D9C"/>
    <w:rsid w:val="005F284E"/>
    <w:rsid w:val="005F2F6F"/>
    <w:rsid w:val="005F4712"/>
    <w:rsid w:val="005F76A7"/>
    <w:rsid w:val="006015CE"/>
    <w:rsid w:val="0060441B"/>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66D"/>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183"/>
    <w:rsid w:val="006770F4"/>
    <w:rsid w:val="00677A84"/>
    <w:rsid w:val="0068026D"/>
    <w:rsid w:val="00680A27"/>
    <w:rsid w:val="006816A4"/>
    <w:rsid w:val="006819B8"/>
    <w:rsid w:val="00683A54"/>
    <w:rsid w:val="006840A6"/>
    <w:rsid w:val="006850CD"/>
    <w:rsid w:val="00685AAB"/>
    <w:rsid w:val="00694998"/>
    <w:rsid w:val="00695D22"/>
    <w:rsid w:val="006A07AA"/>
    <w:rsid w:val="006A25E5"/>
    <w:rsid w:val="006A2B46"/>
    <w:rsid w:val="006A336D"/>
    <w:rsid w:val="006A37B9"/>
    <w:rsid w:val="006A6EE0"/>
    <w:rsid w:val="006B2672"/>
    <w:rsid w:val="006B54BF"/>
    <w:rsid w:val="006B5F44"/>
    <w:rsid w:val="006B5F90"/>
    <w:rsid w:val="006B62E4"/>
    <w:rsid w:val="006C1BBA"/>
    <w:rsid w:val="006C2079"/>
    <w:rsid w:val="006C496B"/>
    <w:rsid w:val="006C5A62"/>
    <w:rsid w:val="006C5D68"/>
    <w:rsid w:val="006C6976"/>
    <w:rsid w:val="006C6DD0"/>
    <w:rsid w:val="006D04EA"/>
    <w:rsid w:val="006D0AB7"/>
    <w:rsid w:val="006D0D75"/>
    <w:rsid w:val="006D16C4"/>
    <w:rsid w:val="006D3E96"/>
    <w:rsid w:val="006D446B"/>
    <w:rsid w:val="006D4515"/>
    <w:rsid w:val="006D4BB1"/>
    <w:rsid w:val="006D6593"/>
    <w:rsid w:val="006E23EA"/>
    <w:rsid w:val="006F03A8"/>
    <w:rsid w:val="006F2ACA"/>
    <w:rsid w:val="006F2ADC"/>
    <w:rsid w:val="006F2BFE"/>
    <w:rsid w:val="006F31E9"/>
    <w:rsid w:val="006F38D4"/>
    <w:rsid w:val="006F6284"/>
    <w:rsid w:val="007002C5"/>
    <w:rsid w:val="00701BD6"/>
    <w:rsid w:val="00704387"/>
    <w:rsid w:val="00707669"/>
    <w:rsid w:val="00710414"/>
    <w:rsid w:val="00711A92"/>
    <w:rsid w:val="00711CBA"/>
    <w:rsid w:val="00711FB5"/>
    <w:rsid w:val="00712A01"/>
    <w:rsid w:val="00714F58"/>
    <w:rsid w:val="00722FBF"/>
    <w:rsid w:val="00722FC2"/>
    <w:rsid w:val="00724879"/>
    <w:rsid w:val="00724E1B"/>
    <w:rsid w:val="00725949"/>
    <w:rsid w:val="00725F88"/>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E2E"/>
    <w:rsid w:val="00746800"/>
    <w:rsid w:val="0074758D"/>
    <w:rsid w:val="007501A8"/>
    <w:rsid w:val="00750D61"/>
    <w:rsid w:val="00750EE1"/>
    <w:rsid w:val="00752B4D"/>
    <w:rsid w:val="00753D50"/>
    <w:rsid w:val="00753DF7"/>
    <w:rsid w:val="00755402"/>
    <w:rsid w:val="00756B26"/>
    <w:rsid w:val="00756EDF"/>
    <w:rsid w:val="007600E3"/>
    <w:rsid w:val="00762225"/>
    <w:rsid w:val="00765C43"/>
    <w:rsid w:val="00765EFB"/>
    <w:rsid w:val="007671CA"/>
    <w:rsid w:val="00767C61"/>
    <w:rsid w:val="0077008A"/>
    <w:rsid w:val="00773C1F"/>
    <w:rsid w:val="00774571"/>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7F0"/>
    <w:rsid w:val="007C2D89"/>
    <w:rsid w:val="007C4593"/>
    <w:rsid w:val="007C5309"/>
    <w:rsid w:val="007C6069"/>
    <w:rsid w:val="007D06C4"/>
    <w:rsid w:val="007D1352"/>
    <w:rsid w:val="007D2508"/>
    <w:rsid w:val="007D346A"/>
    <w:rsid w:val="007D513F"/>
    <w:rsid w:val="007D6518"/>
    <w:rsid w:val="007D76BD"/>
    <w:rsid w:val="007E0BF1"/>
    <w:rsid w:val="007E156A"/>
    <w:rsid w:val="007F0ED8"/>
    <w:rsid w:val="007F0F63"/>
    <w:rsid w:val="007F25B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788"/>
    <w:rsid w:val="00823303"/>
    <w:rsid w:val="008233B2"/>
    <w:rsid w:val="00823A9F"/>
    <w:rsid w:val="00823C85"/>
    <w:rsid w:val="00825138"/>
    <w:rsid w:val="008269DD"/>
    <w:rsid w:val="00826F2E"/>
    <w:rsid w:val="0083040D"/>
    <w:rsid w:val="00830621"/>
    <w:rsid w:val="0083348C"/>
    <w:rsid w:val="008373D3"/>
    <w:rsid w:val="00840617"/>
    <w:rsid w:val="00840F84"/>
    <w:rsid w:val="00842A47"/>
    <w:rsid w:val="00843C13"/>
    <w:rsid w:val="008454F8"/>
    <w:rsid w:val="0085173A"/>
    <w:rsid w:val="00854088"/>
    <w:rsid w:val="00856316"/>
    <w:rsid w:val="00857CE0"/>
    <w:rsid w:val="008603CE"/>
    <w:rsid w:val="008620FC"/>
    <w:rsid w:val="008627A5"/>
    <w:rsid w:val="00863E05"/>
    <w:rsid w:val="00865ACA"/>
    <w:rsid w:val="00865D28"/>
    <w:rsid w:val="00865F85"/>
    <w:rsid w:val="00867C10"/>
    <w:rsid w:val="00867E91"/>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2047"/>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717"/>
    <w:rsid w:val="008C5888"/>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748E"/>
    <w:rsid w:val="009507AB"/>
    <w:rsid w:val="00953604"/>
    <w:rsid w:val="0095496B"/>
    <w:rsid w:val="009610DC"/>
    <w:rsid w:val="00961490"/>
    <w:rsid w:val="0096381A"/>
    <w:rsid w:val="00965E04"/>
    <w:rsid w:val="009674AD"/>
    <w:rsid w:val="00970CDC"/>
    <w:rsid w:val="00971889"/>
    <w:rsid w:val="00976C4A"/>
    <w:rsid w:val="00977010"/>
    <w:rsid w:val="00977D02"/>
    <w:rsid w:val="009809BB"/>
    <w:rsid w:val="0098364B"/>
    <w:rsid w:val="009851E2"/>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571"/>
    <w:rsid w:val="009B46F9"/>
    <w:rsid w:val="009B6029"/>
    <w:rsid w:val="009B6971"/>
    <w:rsid w:val="009C1E96"/>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5A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E2A"/>
    <w:rsid w:val="00A27E49"/>
    <w:rsid w:val="00A30EFC"/>
    <w:rsid w:val="00A31984"/>
    <w:rsid w:val="00A32D73"/>
    <w:rsid w:val="00A3367B"/>
    <w:rsid w:val="00A3597D"/>
    <w:rsid w:val="00A36DD1"/>
    <w:rsid w:val="00A4006C"/>
    <w:rsid w:val="00A40091"/>
    <w:rsid w:val="00A4030F"/>
    <w:rsid w:val="00A41C79"/>
    <w:rsid w:val="00A41CB5"/>
    <w:rsid w:val="00A42CDF"/>
    <w:rsid w:val="00A43C43"/>
    <w:rsid w:val="00A4452E"/>
    <w:rsid w:val="00A4472C"/>
    <w:rsid w:val="00A449AE"/>
    <w:rsid w:val="00A44E69"/>
    <w:rsid w:val="00A4661E"/>
    <w:rsid w:val="00A55BD6"/>
    <w:rsid w:val="00A55D50"/>
    <w:rsid w:val="00A57142"/>
    <w:rsid w:val="00A648CD"/>
    <w:rsid w:val="00A6537A"/>
    <w:rsid w:val="00A67866"/>
    <w:rsid w:val="00A70B07"/>
    <w:rsid w:val="00A723F8"/>
    <w:rsid w:val="00A728E3"/>
    <w:rsid w:val="00A77CCB"/>
    <w:rsid w:val="00A81192"/>
    <w:rsid w:val="00A83D8D"/>
    <w:rsid w:val="00A8446B"/>
    <w:rsid w:val="00A8473F"/>
    <w:rsid w:val="00A862D6"/>
    <w:rsid w:val="00A8715E"/>
    <w:rsid w:val="00A872CF"/>
    <w:rsid w:val="00A87441"/>
    <w:rsid w:val="00A9037A"/>
    <w:rsid w:val="00A91051"/>
    <w:rsid w:val="00A9295B"/>
    <w:rsid w:val="00A93B09"/>
    <w:rsid w:val="00A94247"/>
    <w:rsid w:val="00A952D7"/>
    <w:rsid w:val="00A963F7"/>
    <w:rsid w:val="00A96AD8"/>
    <w:rsid w:val="00AA052C"/>
    <w:rsid w:val="00AA1E45"/>
    <w:rsid w:val="00AA298F"/>
    <w:rsid w:val="00AA4286"/>
    <w:rsid w:val="00AA456B"/>
    <w:rsid w:val="00AA5074"/>
    <w:rsid w:val="00AA57F5"/>
    <w:rsid w:val="00AA672E"/>
    <w:rsid w:val="00AA6EC9"/>
    <w:rsid w:val="00AB41D5"/>
    <w:rsid w:val="00AB6309"/>
    <w:rsid w:val="00AB6C5F"/>
    <w:rsid w:val="00AB7129"/>
    <w:rsid w:val="00AC27A6"/>
    <w:rsid w:val="00AC30F7"/>
    <w:rsid w:val="00AC3A5A"/>
    <w:rsid w:val="00AC4D95"/>
    <w:rsid w:val="00AC5DF4"/>
    <w:rsid w:val="00AC7E58"/>
    <w:rsid w:val="00AD0AEF"/>
    <w:rsid w:val="00AD11B7"/>
    <w:rsid w:val="00AD1A94"/>
    <w:rsid w:val="00AD1C05"/>
    <w:rsid w:val="00AD3839"/>
    <w:rsid w:val="00AD3DA5"/>
    <w:rsid w:val="00AD4126"/>
    <w:rsid w:val="00AD415E"/>
    <w:rsid w:val="00AD421C"/>
    <w:rsid w:val="00AD44FA"/>
    <w:rsid w:val="00AE00E8"/>
    <w:rsid w:val="00AE070A"/>
    <w:rsid w:val="00AE101C"/>
    <w:rsid w:val="00AE37E5"/>
    <w:rsid w:val="00AE5EB4"/>
    <w:rsid w:val="00AE62EE"/>
    <w:rsid w:val="00AF0C18"/>
    <w:rsid w:val="00AF47C5"/>
    <w:rsid w:val="00AF5398"/>
    <w:rsid w:val="00B049AF"/>
    <w:rsid w:val="00B07242"/>
    <w:rsid w:val="00B10534"/>
    <w:rsid w:val="00B113DB"/>
    <w:rsid w:val="00B11D8A"/>
    <w:rsid w:val="00B12981"/>
    <w:rsid w:val="00B13DE1"/>
    <w:rsid w:val="00B147DD"/>
    <w:rsid w:val="00B156FD"/>
    <w:rsid w:val="00B21F61"/>
    <w:rsid w:val="00B261F1"/>
    <w:rsid w:val="00B265BC"/>
    <w:rsid w:val="00B31FB1"/>
    <w:rsid w:val="00B33952"/>
    <w:rsid w:val="00B33C5E"/>
    <w:rsid w:val="00B342F4"/>
    <w:rsid w:val="00B34369"/>
    <w:rsid w:val="00B34DC2"/>
    <w:rsid w:val="00B378E5"/>
    <w:rsid w:val="00B41D80"/>
    <w:rsid w:val="00B4346D"/>
    <w:rsid w:val="00B440F4"/>
    <w:rsid w:val="00B447A5"/>
    <w:rsid w:val="00B4654C"/>
    <w:rsid w:val="00B46AF0"/>
    <w:rsid w:val="00B46F63"/>
    <w:rsid w:val="00B47293"/>
    <w:rsid w:val="00B50E50"/>
    <w:rsid w:val="00B52120"/>
    <w:rsid w:val="00B54ABC"/>
    <w:rsid w:val="00B54DDE"/>
    <w:rsid w:val="00B56FBE"/>
    <w:rsid w:val="00B57852"/>
    <w:rsid w:val="00B60ACF"/>
    <w:rsid w:val="00B62B58"/>
    <w:rsid w:val="00B65149"/>
    <w:rsid w:val="00B65687"/>
    <w:rsid w:val="00B66567"/>
    <w:rsid w:val="00B66F52"/>
    <w:rsid w:val="00B66FE5"/>
    <w:rsid w:val="00B72880"/>
    <w:rsid w:val="00B758BF"/>
    <w:rsid w:val="00B77EC8"/>
    <w:rsid w:val="00B827A6"/>
    <w:rsid w:val="00B831CE"/>
    <w:rsid w:val="00B86677"/>
    <w:rsid w:val="00B87131"/>
    <w:rsid w:val="00B927B1"/>
    <w:rsid w:val="00B939B1"/>
    <w:rsid w:val="00B96D40"/>
    <w:rsid w:val="00B97386"/>
    <w:rsid w:val="00BA0F6A"/>
    <w:rsid w:val="00BA1103"/>
    <w:rsid w:val="00BA263B"/>
    <w:rsid w:val="00BA367D"/>
    <w:rsid w:val="00BA42B2"/>
    <w:rsid w:val="00BA58D4"/>
    <w:rsid w:val="00BA5B9E"/>
    <w:rsid w:val="00BA7C9A"/>
    <w:rsid w:val="00BB203B"/>
    <w:rsid w:val="00BB22C4"/>
    <w:rsid w:val="00BB2638"/>
    <w:rsid w:val="00BB5F8F"/>
    <w:rsid w:val="00BB657A"/>
    <w:rsid w:val="00BC1A4E"/>
    <w:rsid w:val="00BC4790"/>
    <w:rsid w:val="00BC5DC7"/>
    <w:rsid w:val="00BC6B8B"/>
    <w:rsid w:val="00BC73D8"/>
    <w:rsid w:val="00BD0875"/>
    <w:rsid w:val="00BD52D7"/>
    <w:rsid w:val="00BD5AD2"/>
    <w:rsid w:val="00BE22F3"/>
    <w:rsid w:val="00BE5B52"/>
    <w:rsid w:val="00BE7B8D"/>
    <w:rsid w:val="00BF0993"/>
    <w:rsid w:val="00BF10A9"/>
    <w:rsid w:val="00BF1703"/>
    <w:rsid w:val="00BF231C"/>
    <w:rsid w:val="00BF51E5"/>
    <w:rsid w:val="00BF74A6"/>
    <w:rsid w:val="00C013AD"/>
    <w:rsid w:val="00C01684"/>
    <w:rsid w:val="00C03971"/>
    <w:rsid w:val="00C04904"/>
    <w:rsid w:val="00C056B3"/>
    <w:rsid w:val="00C067D5"/>
    <w:rsid w:val="00C103E5"/>
    <w:rsid w:val="00C13319"/>
    <w:rsid w:val="00C13766"/>
    <w:rsid w:val="00C13EE9"/>
    <w:rsid w:val="00C21540"/>
    <w:rsid w:val="00C21906"/>
    <w:rsid w:val="00C21BFA"/>
    <w:rsid w:val="00C22148"/>
    <w:rsid w:val="00C23AD7"/>
    <w:rsid w:val="00C24C8D"/>
    <w:rsid w:val="00C25FE2"/>
    <w:rsid w:val="00C26B53"/>
    <w:rsid w:val="00C279B2"/>
    <w:rsid w:val="00C301EC"/>
    <w:rsid w:val="00C33E50"/>
    <w:rsid w:val="00C34C20"/>
    <w:rsid w:val="00C35A3E"/>
    <w:rsid w:val="00C42130"/>
    <w:rsid w:val="00C423A4"/>
    <w:rsid w:val="00C44BF5"/>
    <w:rsid w:val="00C521D6"/>
    <w:rsid w:val="00C55232"/>
    <w:rsid w:val="00C553A4"/>
    <w:rsid w:val="00C55A06"/>
    <w:rsid w:val="00C55D03"/>
    <w:rsid w:val="00C601BC"/>
    <w:rsid w:val="00C608EF"/>
    <w:rsid w:val="00C6329F"/>
    <w:rsid w:val="00C63340"/>
    <w:rsid w:val="00C643F9"/>
    <w:rsid w:val="00C64E95"/>
    <w:rsid w:val="00C71372"/>
    <w:rsid w:val="00C72410"/>
    <w:rsid w:val="00C7287F"/>
    <w:rsid w:val="00C738D2"/>
    <w:rsid w:val="00C752D6"/>
    <w:rsid w:val="00C7654B"/>
    <w:rsid w:val="00C80982"/>
    <w:rsid w:val="00C80CB8"/>
    <w:rsid w:val="00C819F8"/>
    <w:rsid w:val="00C8248C"/>
    <w:rsid w:val="00C84E33"/>
    <w:rsid w:val="00C86D6F"/>
    <w:rsid w:val="00C905FC"/>
    <w:rsid w:val="00C92D03"/>
    <w:rsid w:val="00C9319C"/>
    <w:rsid w:val="00C93230"/>
    <w:rsid w:val="00C9421E"/>
    <w:rsid w:val="00C9435D"/>
    <w:rsid w:val="00C94DF2"/>
    <w:rsid w:val="00C96741"/>
    <w:rsid w:val="00CA2D1B"/>
    <w:rsid w:val="00CA375D"/>
    <w:rsid w:val="00CA662A"/>
    <w:rsid w:val="00CA7AFD"/>
    <w:rsid w:val="00CA7C3C"/>
    <w:rsid w:val="00CB0189"/>
    <w:rsid w:val="00CB0BA2"/>
    <w:rsid w:val="00CB1A42"/>
    <w:rsid w:val="00CB1B0C"/>
    <w:rsid w:val="00CB2C0B"/>
    <w:rsid w:val="00CB3CF2"/>
    <w:rsid w:val="00CB517D"/>
    <w:rsid w:val="00CB704F"/>
    <w:rsid w:val="00CC038D"/>
    <w:rsid w:val="00CC08DB"/>
    <w:rsid w:val="00CC39FF"/>
    <w:rsid w:val="00CC3C2F"/>
    <w:rsid w:val="00CC3F22"/>
    <w:rsid w:val="00CC4AC8"/>
    <w:rsid w:val="00CC4D08"/>
    <w:rsid w:val="00CC5233"/>
    <w:rsid w:val="00CC5DE6"/>
    <w:rsid w:val="00CC6E4E"/>
    <w:rsid w:val="00CC6FE8"/>
    <w:rsid w:val="00CC7202"/>
    <w:rsid w:val="00CD2808"/>
    <w:rsid w:val="00CD28BF"/>
    <w:rsid w:val="00CD4092"/>
    <w:rsid w:val="00CD44FD"/>
    <w:rsid w:val="00CD4A20"/>
    <w:rsid w:val="00CD50A1"/>
    <w:rsid w:val="00CD519E"/>
    <w:rsid w:val="00CD561D"/>
    <w:rsid w:val="00CD5977"/>
    <w:rsid w:val="00CE0C4F"/>
    <w:rsid w:val="00CE30EA"/>
    <w:rsid w:val="00CE3A3E"/>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37D7"/>
    <w:rsid w:val="00D1489E"/>
    <w:rsid w:val="00D20737"/>
    <w:rsid w:val="00D21E81"/>
    <w:rsid w:val="00D223DE"/>
    <w:rsid w:val="00D25E37"/>
    <w:rsid w:val="00D26596"/>
    <w:rsid w:val="00D2661A"/>
    <w:rsid w:val="00D27582"/>
    <w:rsid w:val="00D27EC4"/>
    <w:rsid w:val="00D32719"/>
    <w:rsid w:val="00D33333"/>
    <w:rsid w:val="00D33457"/>
    <w:rsid w:val="00D340B4"/>
    <w:rsid w:val="00D352A2"/>
    <w:rsid w:val="00D3660F"/>
    <w:rsid w:val="00D374BF"/>
    <w:rsid w:val="00D4162B"/>
    <w:rsid w:val="00D4514F"/>
    <w:rsid w:val="00D451E2"/>
    <w:rsid w:val="00D45E89"/>
    <w:rsid w:val="00D45E8D"/>
    <w:rsid w:val="00D466AE"/>
    <w:rsid w:val="00D4734F"/>
    <w:rsid w:val="00D51BF3"/>
    <w:rsid w:val="00D601F1"/>
    <w:rsid w:val="00D6051A"/>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957"/>
    <w:rsid w:val="00DB66CA"/>
    <w:rsid w:val="00DB6BCA"/>
    <w:rsid w:val="00DB73F7"/>
    <w:rsid w:val="00DC0321"/>
    <w:rsid w:val="00DC3067"/>
    <w:rsid w:val="00DC370B"/>
    <w:rsid w:val="00DC3A0A"/>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0C27"/>
    <w:rsid w:val="00E11A85"/>
    <w:rsid w:val="00E12495"/>
    <w:rsid w:val="00E15CCD"/>
    <w:rsid w:val="00E202EF"/>
    <w:rsid w:val="00E210B5"/>
    <w:rsid w:val="00E23D99"/>
    <w:rsid w:val="00E2552F"/>
    <w:rsid w:val="00E3137A"/>
    <w:rsid w:val="00E32CCF"/>
    <w:rsid w:val="00E32FF5"/>
    <w:rsid w:val="00E34A98"/>
    <w:rsid w:val="00E35D1E"/>
    <w:rsid w:val="00E364F9"/>
    <w:rsid w:val="00E365FA"/>
    <w:rsid w:val="00E36789"/>
    <w:rsid w:val="00E408CA"/>
    <w:rsid w:val="00E44A83"/>
    <w:rsid w:val="00E47F9B"/>
    <w:rsid w:val="00E502C1"/>
    <w:rsid w:val="00E502DD"/>
    <w:rsid w:val="00E50D3A"/>
    <w:rsid w:val="00E51387"/>
    <w:rsid w:val="00E51E68"/>
    <w:rsid w:val="00E52EFD"/>
    <w:rsid w:val="00E5408A"/>
    <w:rsid w:val="00E56800"/>
    <w:rsid w:val="00E60C63"/>
    <w:rsid w:val="00E621BD"/>
    <w:rsid w:val="00E62FF9"/>
    <w:rsid w:val="00E635D6"/>
    <w:rsid w:val="00E639BC"/>
    <w:rsid w:val="00E664CC"/>
    <w:rsid w:val="00E70388"/>
    <w:rsid w:val="00E70F92"/>
    <w:rsid w:val="00E71522"/>
    <w:rsid w:val="00E74C54"/>
    <w:rsid w:val="00E77A03"/>
    <w:rsid w:val="00E8213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20B"/>
    <w:rsid w:val="00E969D5"/>
    <w:rsid w:val="00E971C7"/>
    <w:rsid w:val="00EA5153"/>
    <w:rsid w:val="00EA58D1"/>
    <w:rsid w:val="00EA61BC"/>
    <w:rsid w:val="00EA681A"/>
    <w:rsid w:val="00EA735B"/>
    <w:rsid w:val="00EA7E6E"/>
    <w:rsid w:val="00EB17DE"/>
    <w:rsid w:val="00EB1E69"/>
    <w:rsid w:val="00EB2086"/>
    <w:rsid w:val="00EB5EDF"/>
    <w:rsid w:val="00EB60FE"/>
    <w:rsid w:val="00EB6C2A"/>
    <w:rsid w:val="00EB74DB"/>
    <w:rsid w:val="00EC5359"/>
    <w:rsid w:val="00EC562A"/>
    <w:rsid w:val="00ED067A"/>
    <w:rsid w:val="00ED2B50"/>
    <w:rsid w:val="00EE0350"/>
    <w:rsid w:val="00EE0719"/>
    <w:rsid w:val="00EE0E80"/>
    <w:rsid w:val="00EE23B9"/>
    <w:rsid w:val="00EE54A6"/>
    <w:rsid w:val="00EE613F"/>
    <w:rsid w:val="00EE7295"/>
    <w:rsid w:val="00EE7869"/>
    <w:rsid w:val="00EF054A"/>
    <w:rsid w:val="00EF1E2F"/>
    <w:rsid w:val="00EF3235"/>
    <w:rsid w:val="00EF7E72"/>
    <w:rsid w:val="00F01426"/>
    <w:rsid w:val="00F058EA"/>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42A0"/>
    <w:rsid w:val="00F56511"/>
    <w:rsid w:val="00F60741"/>
    <w:rsid w:val="00F6194E"/>
    <w:rsid w:val="00F623AC"/>
    <w:rsid w:val="00F6412A"/>
    <w:rsid w:val="00F65893"/>
    <w:rsid w:val="00F66A4A"/>
    <w:rsid w:val="00F71E22"/>
    <w:rsid w:val="00F72142"/>
    <w:rsid w:val="00F72AE7"/>
    <w:rsid w:val="00F7743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0A36"/>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157"/>
    <w:rsid w:val="00FD7299"/>
    <w:rsid w:val="00FE1FBE"/>
    <w:rsid w:val="00FE3901"/>
    <w:rsid w:val="00FE39D3"/>
    <w:rsid w:val="00FE4BCE"/>
    <w:rsid w:val="00FE54AE"/>
    <w:rsid w:val="00FE576A"/>
    <w:rsid w:val="00FE5A26"/>
    <w:rsid w:val="00FE7E79"/>
    <w:rsid w:val="00FF3E7D"/>
    <w:rsid w:val="00FF5B99"/>
    <w:rsid w:val="00FF730C"/>
    <w:rsid w:val="00FF73F4"/>
    <w:rsid w:val="00FF7CE4"/>
    <w:rsid w:val="00FF7E39"/>
    <w:rsid w:val="01176EA7"/>
    <w:rsid w:val="01274C8D"/>
    <w:rsid w:val="016B0972"/>
    <w:rsid w:val="01C4789B"/>
    <w:rsid w:val="020969FE"/>
    <w:rsid w:val="022B0E5C"/>
    <w:rsid w:val="038958F2"/>
    <w:rsid w:val="0458580D"/>
    <w:rsid w:val="05395312"/>
    <w:rsid w:val="05A615B8"/>
    <w:rsid w:val="065546FA"/>
    <w:rsid w:val="06AE7966"/>
    <w:rsid w:val="0701218C"/>
    <w:rsid w:val="07372051"/>
    <w:rsid w:val="07EB033B"/>
    <w:rsid w:val="090412D1"/>
    <w:rsid w:val="090B7225"/>
    <w:rsid w:val="098C551E"/>
    <w:rsid w:val="0BD51E39"/>
    <w:rsid w:val="0C825B1D"/>
    <w:rsid w:val="0CC04897"/>
    <w:rsid w:val="0CE06855"/>
    <w:rsid w:val="0D0504FC"/>
    <w:rsid w:val="0D71138C"/>
    <w:rsid w:val="0DFD6191"/>
    <w:rsid w:val="0E06277D"/>
    <w:rsid w:val="0E097B78"/>
    <w:rsid w:val="0E63197E"/>
    <w:rsid w:val="0EB45D35"/>
    <w:rsid w:val="0F9C6EF5"/>
    <w:rsid w:val="0FA0464B"/>
    <w:rsid w:val="108550E0"/>
    <w:rsid w:val="11D230A2"/>
    <w:rsid w:val="12836D23"/>
    <w:rsid w:val="12C427D4"/>
    <w:rsid w:val="14D62EA9"/>
    <w:rsid w:val="14EF5D19"/>
    <w:rsid w:val="16343B21"/>
    <w:rsid w:val="172A128B"/>
    <w:rsid w:val="17852965"/>
    <w:rsid w:val="183D4FEE"/>
    <w:rsid w:val="18852638"/>
    <w:rsid w:val="188624F1"/>
    <w:rsid w:val="18BC5F12"/>
    <w:rsid w:val="18BD73D8"/>
    <w:rsid w:val="18F334B4"/>
    <w:rsid w:val="1A122E76"/>
    <w:rsid w:val="1A614AD2"/>
    <w:rsid w:val="1B34092A"/>
    <w:rsid w:val="1B6D7998"/>
    <w:rsid w:val="1C507C0E"/>
    <w:rsid w:val="1C5D3A24"/>
    <w:rsid w:val="1D9B49EE"/>
    <w:rsid w:val="1DAC0C4B"/>
    <w:rsid w:val="1DD97567"/>
    <w:rsid w:val="1DF17910"/>
    <w:rsid w:val="1E7E1EBC"/>
    <w:rsid w:val="1F8018D3"/>
    <w:rsid w:val="1FC955EF"/>
    <w:rsid w:val="213C22E6"/>
    <w:rsid w:val="21731A80"/>
    <w:rsid w:val="219D77D1"/>
    <w:rsid w:val="22AC524A"/>
    <w:rsid w:val="22E03145"/>
    <w:rsid w:val="22F50E1B"/>
    <w:rsid w:val="237C4150"/>
    <w:rsid w:val="24343749"/>
    <w:rsid w:val="24727DCD"/>
    <w:rsid w:val="24C50174"/>
    <w:rsid w:val="24EC0060"/>
    <w:rsid w:val="2500187D"/>
    <w:rsid w:val="255D03DE"/>
    <w:rsid w:val="25694E93"/>
    <w:rsid w:val="258129BE"/>
    <w:rsid w:val="25875AFA"/>
    <w:rsid w:val="259132CD"/>
    <w:rsid w:val="260E1D77"/>
    <w:rsid w:val="269F7845"/>
    <w:rsid w:val="26CF7759"/>
    <w:rsid w:val="26DE799C"/>
    <w:rsid w:val="274041B2"/>
    <w:rsid w:val="282453C2"/>
    <w:rsid w:val="28AC2239"/>
    <w:rsid w:val="293312E9"/>
    <w:rsid w:val="29C72969"/>
    <w:rsid w:val="2A816FBC"/>
    <w:rsid w:val="2A942639"/>
    <w:rsid w:val="2B110340"/>
    <w:rsid w:val="2BC453B2"/>
    <w:rsid w:val="2BE45A54"/>
    <w:rsid w:val="2C830311"/>
    <w:rsid w:val="2CB9707F"/>
    <w:rsid w:val="2D410C84"/>
    <w:rsid w:val="2D7E77E3"/>
    <w:rsid w:val="2D9000EB"/>
    <w:rsid w:val="2E461A9A"/>
    <w:rsid w:val="2E9D7AF2"/>
    <w:rsid w:val="2EB060C2"/>
    <w:rsid w:val="2EFD226A"/>
    <w:rsid w:val="30354AD0"/>
    <w:rsid w:val="31A832BB"/>
    <w:rsid w:val="32230959"/>
    <w:rsid w:val="32875432"/>
    <w:rsid w:val="33BF2903"/>
    <w:rsid w:val="34594B05"/>
    <w:rsid w:val="386F7E6A"/>
    <w:rsid w:val="38F372D7"/>
    <w:rsid w:val="39C944DB"/>
    <w:rsid w:val="3A655FB2"/>
    <w:rsid w:val="3B530501"/>
    <w:rsid w:val="3BED565D"/>
    <w:rsid w:val="3C460065"/>
    <w:rsid w:val="3CF655E7"/>
    <w:rsid w:val="3CF74EBC"/>
    <w:rsid w:val="3D8250CD"/>
    <w:rsid w:val="3DF72ABE"/>
    <w:rsid w:val="3E23065E"/>
    <w:rsid w:val="3EA6303D"/>
    <w:rsid w:val="3F885077"/>
    <w:rsid w:val="40046517"/>
    <w:rsid w:val="40526FD9"/>
    <w:rsid w:val="40E6077C"/>
    <w:rsid w:val="427F607F"/>
    <w:rsid w:val="43324E9F"/>
    <w:rsid w:val="437159C8"/>
    <w:rsid w:val="43856243"/>
    <w:rsid w:val="43CB5B49"/>
    <w:rsid w:val="443749C3"/>
    <w:rsid w:val="459466F0"/>
    <w:rsid w:val="459C4852"/>
    <w:rsid w:val="45B830B4"/>
    <w:rsid w:val="45F4468E"/>
    <w:rsid w:val="463F5721"/>
    <w:rsid w:val="46DD7CF6"/>
    <w:rsid w:val="47264D1B"/>
    <w:rsid w:val="47A5114E"/>
    <w:rsid w:val="47D66741"/>
    <w:rsid w:val="47DB78B4"/>
    <w:rsid w:val="48A27B87"/>
    <w:rsid w:val="48DA7B6B"/>
    <w:rsid w:val="491B7F8E"/>
    <w:rsid w:val="4A201EF6"/>
    <w:rsid w:val="4AA77F21"/>
    <w:rsid w:val="4B3E4AE8"/>
    <w:rsid w:val="4BAB1C93"/>
    <w:rsid w:val="4C35155C"/>
    <w:rsid w:val="4D416DCE"/>
    <w:rsid w:val="4D93478D"/>
    <w:rsid w:val="4DF711BF"/>
    <w:rsid w:val="4E676345"/>
    <w:rsid w:val="4E936D6F"/>
    <w:rsid w:val="4EAF3696"/>
    <w:rsid w:val="4EFB083B"/>
    <w:rsid w:val="4FDD43E5"/>
    <w:rsid w:val="50D457E8"/>
    <w:rsid w:val="50E7376D"/>
    <w:rsid w:val="517174DB"/>
    <w:rsid w:val="526B5CD8"/>
    <w:rsid w:val="52D7336D"/>
    <w:rsid w:val="52E723A3"/>
    <w:rsid w:val="536427F0"/>
    <w:rsid w:val="53D61877"/>
    <w:rsid w:val="53E35AB0"/>
    <w:rsid w:val="546926EB"/>
    <w:rsid w:val="547C7597"/>
    <w:rsid w:val="553C395C"/>
    <w:rsid w:val="55C01D45"/>
    <w:rsid w:val="560A5808"/>
    <w:rsid w:val="56777341"/>
    <w:rsid w:val="56AE2637"/>
    <w:rsid w:val="56BF65F2"/>
    <w:rsid w:val="572A43B4"/>
    <w:rsid w:val="57917F8F"/>
    <w:rsid w:val="57CB5082"/>
    <w:rsid w:val="58472D43"/>
    <w:rsid w:val="58A67F87"/>
    <w:rsid w:val="5939268C"/>
    <w:rsid w:val="59B97971"/>
    <w:rsid w:val="59BE5287"/>
    <w:rsid w:val="5A7A11AE"/>
    <w:rsid w:val="5B500161"/>
    <w:rsid w:val="5B742CD2"/>
    <w:rsid w:val="5B7D37C8"/>
    <w:rsid w:val="5BB05F4E"/>
    <w:rsid w:val="5E263388"/>
    <w:rsid w:val="5E3B61CF"/>
    <w:rsid w:val="5E632119"/>
    <w:rsid w:val="5F4973A1"/>
    <w:rsid w:val="5F97635E"/>
    <w:rsid w:val="5FA97E40"/>
    <w:rsid w:val="5FED41D0"/>
    <w:rsid w:val="5FF13CC0"/>
    <w:rsid w:val="60BF5B6D"/>
    <w:rsid w:val="60CE5DB0"/>
    <w:rsid w:val="60E6759D"/>
    <w:rsid w:val="636F160A"/>
    <w:rsid w:val="63780255"/>
    <w:rsid w:val="638A6C51"/>
    <w:rsid w:val="63D51247"/>
    <w:rsid w:val="64144421"/>
    <w:rsid w:val="647C1FC7"/>
    <w:rsid w:val="65E41BD1"/>
    <w:rsid w:val="66E856F1"/>
    <w:rsid w:val="687F6595"/>
    <w:rsid w:val="699B6A4B"/>
    <w:rsid w:val="69C01C3D"/>
    <w:rsid w:val="6A164324"/>
    <w:rsid w:val="6A246BD9"/>
    <w:rsid w:val="6A4175F2"/>
    <w:rsid w:val="6A425700"/>
    <w:rsid w:val="6A582B8E"/>
    <w:rsid w:val="6B405AFC"/>
    <w:rsid w:val="6B56531F"/>
    <w:rsid w:val="6BD75E7E"/>
    <w:rsid w:val="6C313697"/>
    <w:rsid w:val="6C6307AA"/>
    <w:rsid w:val="6CCD1611"/>
    <w:rsid w:val="6D741A47"/>
    <w:rsid w:val="6DB8406F"/>
    <w:rsid w:val="6DD4077E"/>
    <w:rsid w:val="6E337B9A"/>
    <w:rsid w:val="6EE42C42"/>
    <w:rsid w:val="6F485C50"/>
    <w:rsid w:val="6F59718C"/>
    <w:rsid w:val="70EB475C"/>
    <w:rsid w:val="71FD64F5"/>
    <w:rsid w:val="72247F25"/>
    <w:rsid w:val="72EC32F1"/>
    <w:rsid w:val="72FC13BD"/>
    <w:rsid w:val="733F2D28"/>
    <w:rsid w:val="73FE6554"/>
    <w:rsid w:val="741E2752"/>
    <w:rsid w:val="743D2807"/>
    <w:rsid w:val="74820F33"/>
    <w:rsid w:val="752E4C17"/>
    <w:rsid w:val="75596A9F"/>
    <w:rsid w:val="75976C60"/>
    <w:rsid w:val="775D17E4"/>
    <w:rsid w:val="777C4360"/>
    <w:rsid w:val="77876861"/>
    <w:rsid w:val="793368D3"/>
    <w:rsid w:val="7B193C74"/>
    <w:rsid w:val="7BE0283D"/>
    <w:rsid w:val="7C9B5288"/>
    <w:rsid w:val="7CBE0701"/>
    <w:rsid w:val="7D020E63"/>
    <w:rsid w:val="7D4476CE"/>
    <w:rsid w:val="7DAC0DCF"/>
    <w:rsid w:val="7DD6409E"/>
    <w:rsid w:val="7E074257"/>
    <w:rsid w:val="7E891110"/>
    <w:rsid w:val="7EB02B41"/>
    <w:rsid w:val="7F2D7CEE"/>
    <w:rsid w:val="7F431738"/>
    <w:rsid w:val="7F6110DA"/>
    <w:rsid w:val="7FC44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6"/>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Char"/>
    <w:link w:val="2"/>
    <w:qFormat/>
    <w:uiPriority w:val="0"/>
    <w:rPr>
      <w:b/>
      <w:bCs/>
      <w:kern w:val="44"/>
      <w:sz w:val="44"/>
      <w:szCs w:val="44"/>
    </w:rPr>
  </w:style>
  <w:style w:type="character" w:customStyle="1" w:styleId="38">
    <w:name w:val="标题 2 Char"/>
    <w:link w:val="3"/>
    <w:qFormat/>
    <w:uiPriority w:val="0"/>
    <w:rPr>
      <w:rFonts w:ascii="Arial" w:hAnsi="Arial" w:eastAsia="黑体"/>
      <w:b/>
      <w:bCs/>
      <w:kern w:val="2"/>
      <w:sz w:val="32"/>
      <w:szCs w:val="32"/>
    </w:rPr>
  </w:style>
  <w:style w:type="character" w:customStyle="1" w:styleId="39">
    <w:name w:val="标题 3 Char"/>
    <w:link w:val="4"/>
    <w:qFormat/>
    <w:uiPriority w:val="0"/>
    <w:rPr>
      <w:b/>
      <w:bCs/>
      <w:kern w:val="2"/>
      <w:sz w:val="32"/>
      <w:szCs w:val="32"/>
    </w:rPr>
  </w:style>
  <w:style w:type="character" w:customStyle="1" w:styleId="40">
    <w:name w:val="标题 4 Char"/>
    <w:link w:val="5"/>
    <w:qFormat/>
    <w:uiPriority w:val="0"/>
    <w:rPr>
      <w:rFonts w:ascii="Arial" w:hAnsi="Arial" w:eastAsia="黑体"/>
      <w:b/>
      <w:bCs/>
      <w:kern w:val="2"/>
      <w:sz w:val="28"/>
      <w:szCs w:val="28"/>
    </w:rPr>
  </w:style>
  <w:style w:type="character" w:customStyle="1" w:styleId="41">
    <w:name w:val="标题 5 Char"/>
    <w:link w:val="6"/>
    <w:qFormat/>
    <w:uiPriority w:val="0"/>
    <w:rPr>
      <w:b/>
      <w:bCs/>
      <w:kern w:val="2"/>
      <w:sz w:val="28"/>
      <w:szCs w:val="28"/>
    </w:rPr>
  </w:style>
  <w:style w:type="character" w:customStyle="1" w:styleId="42">
    <w:name w:val="标题 6 Char"/>
    <w:link w:val="7"/>
    <w:qFormat/>
    <w:uiPriority w:val="0"/>
    <w:rPr>
      <w:rFonts w:ascii="Arial" w:hAnsi="Arial" w:eastAsia="黑体"/>
      <w:b/>
      <w:bCs/>
      <w:kern w:val="2"/>
      <w:sz w:val="24"/>
      <w:szCs w:val="24"/>
    </w:rPr>
  </w:style>
  <w:style w:type="character" w:customStyle="1" w:styleId="43">
    <w:name w:val="标题 7 Char"/>
    <w:link w:val="8"/>
    <w:qFormat/>
    <w:uiPriority w:val="0"/>
    <w:rPr>
      <w:b/>
      <w:bCs/>
      <w:kern w:val="2"/>
      <w:sz w:val="24"/>
      <w:szCs w:val="24"/>
    </w:rPr>
  </w:style>
  <w:style w:type="character" w:customStyle="1" w:styleId="44">
    <w:name w:val="标题 8 Char"/>
    <w:link w:val="9"/>
    <w:qFormat/>
    <w:uiPriority w:val="0"/>
    <w:rPr>
      <w:rFonts w:ascii="Arial" w:hAnsi="Arial" w:eastAsia="黑体"/>
      <w:kern w:val="2"/>
      <w:sz w:val="24"/>
      <w:szCs w:val="24"/>
    </w:rPr>
  </w:style>
  <w:style w:type="character" w:customStyle="1" w:styleId="45">
    <w:name w:val="标题 9 Char"/>
    <w:link w:val="10"/>
    <w:qFormat/>
    <w:uiPriority w:val="0"/>
    <w:rPr>
      <w:rFonts w:ascii="Arial" w:hAnsi="Arial" w:eastAsia="黑体"/>
      <w:kern w:val="2"/>
      <w:sz w:val="21"/>
      <w:szCs w:val="21"/>
    </w:rPr>
  </w:style>
  <w:style w:type="character" w:customStyle="1" w:styleId="46">
    <w:name w:val="页眉 Char"/>
    <w:link w:val="19"/>
    <w:qFormat/>
    <w:uiPriority w:val="99"/>
    <w:rPr>
      <w:kern w:val="2"/>
      <w:sz w:val="18"/>
      <w:szCs w:val="18"/>
    </w:rPr>
  </w:style>
  <w:style w:type="character" w:customStyle="1" w:styleId="47">
    <w:name w:val="页脚 Char"/>
    <w:link w:val="18"/>
    <w:qFormat/>
    <w:uiPriority w:val="99"/>
    <w:rPr>
      <w:rFonts w:ascii="宋体"/>
      <w:kern w:val="2"/>
      <w:sz w:val="18"/>
      <w:szCs w:val="18"/>
    </w:rPr>
  </w:style>
  <w:style w:type="character" w:customStyle="1" w:styleId="48">
    <w:name w:val="批注框文本 Char"/>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Char"/>
    <w:link w:val="49"/>
    <w:qFormat/>
    <w:uiPriority w:val="29"/>
    <w:rPr>
      <w:i/>
      <w:iCs/>
      <w:color w:val="000000"/>
      <w:kern w:val="2"/>
      <w:sz w:val="21"/>
      <w:szCs w:val="21"/>
    </w:rPr>
  </w:style>
  <w:style w:type="character" w:customStyle="1" w:styleId="51">
    <w:name w:val="标题 Char"/>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Char"/>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Char"/>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paragraph" w:customStyle="1" w:styleId="233">
    <w:name w:val="修订1"/>
    <w:hidden/>
    <w:semiHidden/>
    <w:qFormat/>
    <w:uiPriority w:val="99"/>
    <w:rPr>
      <w:rFonts w:ascii="Calibri" w:hAnsi="Calibri" w:eastAsia="宋体" w:cs="Times New Roman"/>
      <w:kern w:val="2"/>
      <w:sz w:val="21"/>
      <w:szCs w:val="21"/>
      <w:lang w:val="en-US" w:eastAsia="zh-CN" w:bidi="ar-SA"/>
    </w:rPr>
  </w:style>
  <w:style w:type="paragraph" w:customStyle="1" w:styleId="234">
    <w:name w:val="修订2"/>
    <w:hidden/>
    <w:unhideWhenUsed/>
    <w:qFormat/>
    <w:uiPriority w:val="99"/>
    <w:rPr>
      <w:rFonts w:ascii="Calibri" w:hAnsi="Calibri" w:eastAsia="宋体" w:cs="Times New Roman"/>
      <w:kern w:val="2"/>
      <w:sz w:val="21"/>
      <w:szCs w:val="21"/>
      <w:lang w:val="en-US" w:eastAsia="zh-CN" w:bidi="ar-SA"/>
    </w:rPr>
  </w:style>
  <w:style w:type="character" w:customStyle="1" w:styleId="235">
    <w:name w:val="批注文字 Char"/>
    <w:basedOn w:val="30"/>
    <w:link w:val="13"/>
    <w:semiHidden/>
    <w:qFormat/>
    <w:uiPriority w:val="99"/>
    <w:rPr>
      <w:kern w:val="2"/>
      <w:sz w:val="21"/>
      <w:szCs w:val="21"/>
    </w:rPr>
  </w:style>
  <w:style w:type="character" w:customStyle="1" w:styleId="236">
    <w:name w:val="批注主题 Char"/>
    <w:basedOn w:val="235"/>
    <w:link w:val="27"/>
    <w:semiHidden/>
    <w:qFormat/>
    <w:uiPriority w:val="99"/>
    <w:rPr>
      <w:b/>
      <w:bCs/>
      <w:kern w:val="2"/>
      <w:sz w:val="21"/>
      <w:szCs w:val="21"/>
    </w:rPr>
  </w:style>
  <w:style w:type="paragraph" w:customStyle="1" w:styleId="237">
    <w:name w:val="修订3"/>
    <w:hidden/>
    <w:unhideWhenUsed/>
    <w:qFormat/>
    <w:uiPriority w:val="99"/>
    <w:rPr>
      <w:rFonts w:ascii="Calibri" w:hAnsi="Calibri" w:eastAsia="宋体" w:cs="Times New Roman"/>
      <w:kern w:val="2"/>
      <w:sz w:val="21"/>
      <w:szCs w:val="21"/>
      <w:lang w:val="en-US" w:eastAsia="zh-CN" w:bidi="ar-SA"/>
    </w:rPr>
  </w:style>
  <w:style w:type="paragraph" w:customStyle="1" w:styleId="238">
    <w:name w:val="修订4"/>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jpeg"/><Relationship Id="rId16" Type="http://schemas.openxmlformats.org/officeDocument/2006/relationships/image" Target="media/image1.tiff"/><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940F88BAA764284A38F061571FDFDBC"/>
        <w:style w:val=""/>
        <w:category>
          <w:name w:val="常规"/>
          <w:gallery w:val="placeholder"/>
        </w:category>
        <w:types>
          <w:type w:val="bbPlcHdr"/>
        </w:types>
        <w:behaviors>
          <w:behavior w:val="content"/>
        </w:behaviors>
        <w:description w:val=""/>
        <w:guid w:val="{226E2D11-E16C-4E95-973F-7DF3E75D143F}"/>
      </w:docPartPr>
      <w:docPartBody>
        <w:p>
          <w:pPr>
            <w:pStyle w:val="5"/>
          </w:pPr>
          <w:r>
            <w:rPr>
              <w:rStyle w:val="4"/>
              <w:rFonts w:hint="eastAsia"/>
            </w:rPr>
            <w:t>单击或点击此处输入文字。</w:t>
          </w:r>
        </w:p>
      </w:docPartBody>
    </w:docPart>
    <w:docPart>
      <w:docPartPr>
        <w:name w:val="E371F7F438D040A5B2C0E702E57589E4"/>
        <w:style w:val=""/>
        <w:category>
          <w:name w:val="常规"/>
          <w:gallery w:val="placeholder"/>
        </w:category>
        <w:types>
          <w:type w:val="bbPlcHdr"/>
        </w:types>
        <w:behaviors>
          <w:behavior w:val="content"/>
        </w:behaviors>
        <w:description w:val=""/>
        <w:guid w:val="{6011AE51-F5DD-4D8C-AC3A-FDD1898E760F}"/>
      </w:docPartPr>
      <w:docPartBody>
        <w:p>
          <w:pPr>
            <w:pStyle w:val="6"/>
          </w:pPr>
          <w:r>
            <w:rPr>
              <w:rStyle w:val="4"/>
              <w:rFonts w:hint="eastAsia"/>
            </w:rPr>
            <w:t>选择一项。</w:t>
          </w:r>
        </w:p>
      </w:docPartBody>
    </w:docPart>
    <w:docPart>
      <w:docPartPr>
        <w:name w:val="B7109585D89047F1AAB47F33DD559E65"/>
        <w:style w:val=""/>
        <w:category>
          <w:name w:val="常规"/>
          <w:gallery w:val="placeholder"/>
        </w:category>
        <w:types>
          <w:type w:val="bbPlcHdr"/>
        </w:types>
        <w:behaviors>
          <w:behavior w:val="content"/>
        </w:behaviors>
        <w:description w:val=""/>
        <w:guid w:val="{D76043C8-ABFD-4452-9E9C-C0F47ACC094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F76"/>
    <w:rsid w:val="000760C1"/>
    <w:rsid w:val="001005E1"/>
    <w:rsid w:val="002A5F84"/>
    <w:rsid w:val="003A16EC"/>
    <w:rsid w:val="003E12D6"/>
    <w:rsid w:val="0073590D"/>
    <w:rsid w:val="0079588F"/>
    <w:rsid w:val="00843F64"/>
    <w:rsid w:val="008C05EB"/>
    <w:rsid w:val="008F0C70"/>
    <w:rsid w:val="00934A2D"/>
    <w:rsid w:val="00A20F76"/>
    <w:rsid w:val="00B61347"/>
    <w:rsid w:val="00C4073B"/>
    <w:rsid w:val="00E3720E"/>
    <w:rsid w:val="00EF1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940F88BAA764284A38F061571FDFDBC"/>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371F7F438D040A5B2C0E702E57589E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B7109585D89047F1AAB47F33DD559E6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08BFC5-9193-4AE5-8142-EF56098C4673}">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Pages>
  <Words>830</Words>
  <Characters>4734</Characters>
  <Lines>39</Lines>
  <Paragraphs>11</Paragraphs>
  <TotalTime>7</TotalTime>
  <ScaleCrop>false</ScaleCrop>
  <LinksUpToDate>false</LinksUpToDate>
  <CharactersWithSpaces>5553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2023-10-26T09:34:00Z</dcterms:created>
  <dc:creator>kuhiu</dc:creator>
  <dc:description>&lt;config cover="true" show_menu="true" version="1.0.0" doctype="SDKXY"&gt;_x000d_
&lt;/config&gt;</dc:description>
  <cp:lastModifiedBy>mmme</cp:lastModifiedBy>
  <cp:lastPrinted>2023-11-20T06:57:00Z</cp:lastPrinted>
  <dcterms:modified xsi:type="dcterms:W3CDTF">2023-11-27T22:46:34Z</dcterms:modified>
  <dc:title>地方标准</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5835D3E9231E460EBB9754D5D1D572F3_13</vt:lpwstr>
  </property>
</Properties>
</file>