
<file path=[Content_Types].xml><?xml version="1.0" encoding="utf-8"?>
<Types xmlns="http://schemas.openxmlformats.org/package/2006/content-types">
  <Default Extension="xml" ContentType="application/xml"/>
  <Default Extension="tiff" ContentType="image/tif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35．020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L 00     </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3202</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无锡市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3202/T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物联网 大型医用设备健康监测系统通用技术要求</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Internet of Things  General technical requirements for health monitoring system of large medical equipments</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无锡市场监督管理局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rPr>
          <w:rFonts w:hint="eastAsia"/>
        </w:rPr>
      </w:pPr>
      <w:bookmarkStart w:id="21" w:name="BookMark1"/>
      <w:r>
        <w:rPr>
          <w:rFonts w:hint="eastAsia"/>
          <w:spacing w:val="320"/>
        </w:rPr>
        <w:t>目</w:t>
      </w:r>
      <w:r>
        <w:rPr>
          <w:rFonts w:hint="eastAsia"/>
        </w:rPr>
        <w:t>次</w:t>
      </w:r>
    </w:p>
    <w:p>
      <w:pPr>
        <w:pStyle w:val="19"/>
        <w:tabs>
          <w:tab w:val="right" w:leader="dot" w:pos="9354"/>
        </w:tabs>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_Toc12616 </w:instrText>
      </w:r>
      <w:r>
        <w:fldChar w:fldCharType="separate"/>
      </w:r>
      <w:r>
        <w:rPr>
          <w:spacing w:val="320"/>
        </w:rPr>
        <w:t>前</w:t>
      </w:r>
      <w:r>
        <w:t>言</w:t>
      </w:r>
      <w:r>
        <w:tab/>
      </w:r>
      <w:r>
        <w:fldChar w:fldCharType="begin"/>
      </w:r>
      <w:r>
        <w:instrText xml:space="preserve"> PAGEREF _Toc12616 \h </w:instrText>
      </w:r>
      <w:r>
        <w:fldChar w:fldCharType="separate"/>
      </w:r>
      <w:r>
        <w:t>II</w:t>
      </w:r>
      <w:r>
        <w:fldChar w:fldCharType="end"/>
      </w:r>
      <w:r>
        <w:fldChar w:fldCharType="end"/>
      </w:r>
    </w:p>
    <w:p>
      <w:pPr>
        <w:pStyle w:val="19"/>
        <w:tabs>
          <w:tab w:val="right" w:leader="dot" w:pos="9354"/>
        </w:tabs>
      </w:pPr>
      <w:r>
        <w:fldChar w:fldCharType="begin"/>
      </w:r>
      <w:r>
        <w:instrText xml:space="preserve"> HYPERLINK \l _Toc2933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_Toc2933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_Toc3375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_Toc3375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_Toc18349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_Toc18349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_Toc18401 </w:instrText>
      </w:r>
      <w:r>
        <w:fldChar w:fldCharType="separate"/>
      </w:r>
      <w:r>
        <w:rPr>
          <w:rFonts w:hint="eastAsia" w:ascii="黑体" w:eastAsia="黑体"/>
          <w:i w:val="0"/>
          <w:szCs w:val="21"/>
        </w:rPr>
        <w:t xml:space="preserve">4 </w:t>
      </w:r>
      <w:r>
        <w:rPr>
          <w:rFonts w:hint="eastAsia"/>
        </w:rPr>
        <w:t>缩略语</w:t>
      </w:r>
      <w:r>
        <w:tab/>
      </w:r>
      <w:r>
        <w:fldChar w:fldCharType="begin"/>
      </w:r>
      <w:r>
        <w:instrText xml:space="preserve"> PAGEREF _Toc18401 \h </w:instrText>
      </w:r>
      <w:r>
        <w:fldChar w:fldCharType="separate"/>
      </w:r>
      <w:r>
        <w:t>2</w:t>
      </w:r>
      <w:r>
        <w:fldChar w:fldCharType="end"/>
      </w:r>
      <w:r>
        <w:fldChar w:fldCharType="end"/>
      </w:r>
    </w:p>
    <w:p>
      <w:pPr>
        <w:pStyle w:val="19"/>
        <w:tabs>
          <w:tab w:val="right" w:leader="dot" w:pos="9354"/>
        </w:tabs>
      </w:pPr>
      <w:r>
        <w:fldChar w:fldCharType="begin"/>
      </w:r>
      <w:r>
        <w:instrText xml:space="preserve"> HYPERLINK \l _Toc11310 </w:instrText>
      </w:r>
      <w:r>
        <w:fldChar w:fldCharType="separate"/>
      </w:r>
      <w:r>
        <w:rPr>
          <w:rFonts w:hint="eastAsia" w:ascii="黑体" w:eastAsia="黑体"/>
          <w:i w:val="0"/>
          <w:szCs w:val="21"/>
        </w:rPr>
        <w:t xml:space="preserve">5 </w:t>
      </w:r>
      <w:r>
        <w:rPr>
          <w:rFonts w:hint="eastAsia"/>
        </w:rPr>
        <w:t>系统结构</w:t>
      </w:r>
      <w:r>
        <w:tab/>
      </w:r>
      <w:r>
        <w:fldChar w:fldCharType="begin"/>
      </w:r>
      <w:r>
        <w:instrText xml:space="preserve"> PAGEREF _Toc11310 \h </w:instrText>
      </w:r>
      <w:r>
        <w:fldChar w:fldCharType="separate"/>
      </w:r>
      <w:r>
        <w:t>2</w:t>
      </w:r>
      <w:r>
        <w:fldChar w:fldCharType="end"/>
      </w:r>
      <w:r>
        <w:fldChar w:fldCharType="end"/>
      </w:r>
    </w:p>
    <w:p>
      <w:pPr>
        <w:pStyle w:val="24"/>
        <w:tabs>
          <w:tab w:val="right" w:leader="dot" w:pos="9354"/>
          <w:tab w:val="clear" w:pos="9344"/>
        </w:tabs>
      </w:pPr>
      <w:r>
        <w:fldChar w:fldCharType="begin"/>
      </w:r>
      <w:r>
        <w:instrText xml:space="preserve"> HYPERLINK \l _Toc13494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5.1 </w:t>
      </w:r>
      <w:r>
        <w:rPr>
          <w:rFonts w:hint="eastAsia"/>
        </w:rPr>
        <w:t>概述</w:t>
      </w:r>
      <w:r>
        <w:tab/>
      </w:r>
      <w:r>
        <w:fldChar w:fldCharType="begin"/>
      </w:r>
      <w:r>
        <w:instrText xml:space="preserve"> PAGEREF _Toc13494 \h </w:instrText>
      </w:r>
      <w:r>
        <w:fldChar w:fldCharType="separate"/>
      </w:r>
      <w:r>
        <w:t>2</w:t>
      </w:r>
      <w:r>
        <w:fldChar w:fldCharType="end"/>
      </w:r>
      <w:r>
        <w:fldChar w:fldCharType="end"/>
      </w:r>
    </w:p>
    <w:p>
      <w:pPr>
        <w:pStyle w:val="24"/>
        <w:tabs>
          <w:tab w:val="right" w:leader="dot" w:pos="9354"/>
          <w:tab w:val="clear" w:pos="9344"/>
        </w:tabs>
      </w:pPr>
      <w:r>
        <w:fldChar w:fldCharType="begin"/>
      </w:r>
      <w:r>
        <w:instrText xml:space="preserve"> HYPERLINK \l _Toc3653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5.2 </w:t>
      </w:r>
      <w:r>
        <w:rPr>
          <w:rFonts w:hint="eastAsia"/>
        </w:rPr>
        <w:t>健康监测系统</w:t>
      </w:r>
      <w:r>
        <w:tab/>
      </w:r>
      <w:r>
        <w:fldChar w:fldCharType="begin"/>
      </w:r>
      <w:r>
        <w:instrText xml:space="preserve"> PAGEREF _Toc3653 \h </w:instrText>
      </w:r>
      <w:r>
        <w:fldChar w:fldCharType="separate"/>
      </w:r>
      <w:r>
        <w:t>2</w:t>
      </w:r>
      <w:r>
        <w:fldChar w:fldCharType="end"/>
      </w:r>
      <w:r>
        <w:fldChar w:fldCharType="end"/>
      </w:r>
    </w:p>
    <w:p>
      <w:pPr>
        <w:pStyle w:val="24"/>
        <w:tabs>
          <w:tab w:val="right" w:leader="dot" w:pos="9354"/>
          <w:tab w:val="clear" w:pos="9344"/>
        </w:tabs>
      </w:pPr>
      <w:r>
        <w:fldChar w:fldCharType="begin"/>
      </w:r>
      <w:r>
        <w:instrText xml:space="preserve"> HYPERLINK \l _Toc11733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5.3 </w:t>
      </w:r>
      <w:r>
        <w:rPr>
          <w:rFonts w:hint="eastAsia"/>
        </w:rPr>
        <w:t>系统接口</w:t>
      </w:r>
      <w:r>
        <w:tab/>
      </w:r>
      <w:r>
        <w:fldChar w:fldCharType="begin"/>
      </w:r>
      <w:r>
        <w:instrText xml:space="preserve"> PAGEREF _Toc11733 \h </w:instrText>
      </w:r>
      <w:r>
        <w:fldChar w:fldCharType="separate"/>
      </w:r>
      <w:r>
        <w:t>3</w:t>
      </w:r>
      <w:r>
        <w:fldChar w:fldCharType="end"/>
      </w:r>
      <w:r>
        <w:fldChar w:fldCharType="end"/>
      </w:r>
    </w:p>
    <w:p>
      <w:pPr>
        <w:pStyle w:val="19"/>
        <w:tabs>
          <w:tab w:val="right" w:leader="dot" w:pos="9354"/>
        </w:tabs>
      </w:pPr>
      <w:r>
        <w:fldChar w:fldCharType="begin"/>
      </w:r>
      <w:r>
        <w:instrText xml:space="preserve"> HYPERLINK \l _Toc31064 </w:instrText>
      </w:r>
      <w:r>
        <w:fldChar w:fldCharType="separate"/>
      </w:r>
      <w:r>
        <w:rPr>
          <w:rFonts w:hint="eastAsia" w:ascii="黑体" w:eastAsia="黑体"/>
          <w:i w:val="0"/>
          <w:szCs w:val="21"/>
        </w:rPr>
        <w:t xml:space="preserve">6 </w:t>
      </w:r>
      <w:r>
        <w:rPr>
          <w:rFonts w:hint="eastAsia"/>
        </w:rPr>
        <w:t>监测管理平台</w:t>
      </w:r>
      <w:r>
        <w:tab/>
      </w:r>
      <w:r>
        <w:fldChar w:fldCharType="begin"/>
      </w:r>
      <w:r>
        <w:instrText xml:space="preserve"> PAGEREF _Toc31064 \h </w:instrText>
      </w:r>
      <w:r>
        <w:fldChar w:fldCharType="separate"/>
      </w:r>
      <w:r>
        <w:t>3</w:t>
      </w:r>
      <w:r>
        <w:fldChar w:fldCharType="end"/>
      </w:r>
      <w:r>
        <w:fldChar w:fldCharType="end"/>
      </w:r>
    </w:p>
    <w:p>
      <w:pPr>
        <w:pStyle w:val="24"/>
        <w:tabs>
          <w:tab w:val="right" w:leader="dot" w:pos="9354"/>
          <w:tab w:val="clear" w:pos="9344"/>
        </w:tabs>
      </w:pPr>
      <w:r>
        <w:fldChar w:fldCharType="begin"/>
      </w:r>
      <w:r>
        <w:instrText xml:space="preserve"> HYPERLINK \l _Toc19302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6.1 </w:t>
      </w:r>
      <w:r>
        <w:rPr>
          <w:rFonts w:hint="eastAsia"/>
        </w:rPr>
        <w:t>设备信息管理</w:t>
      </w:r>
      <w:r>
        <w:tab/>
      </w:r>
      <w:r>
        <w:fldChar w:fldCharType="begin"/>
      </w:r>
      <w:r>
        <w:instrText xml:space="preserve"> PAGEREF _Toc19302 \h </w:instrText>
      </w:r>
      <w:r>
        <w:fldChar w:fldCharType="separate"/>
      </w:r>
      <w:r>
        <w:t>4</w:t>
      </w:r>
      <w:r>
        <w:fldChar w:fldCharType="end"/>
      </w:r>
      <w:r>
        <w:fldChar w:fldCharType="end"/>
      </w:r>
    </w:p>
    <w:p>
      <w:pPr>
        <w:pStyle w:val="24"/>
        <w:tabs>
          <w:tab w:val="right" w:leader="dot" w:pos="9354"/>
          <w:tab w:val="clear" w:pos="9344"/>
        </w:tabs>
      </w:pPr>
      <w:r>
        <w:fldChar w:fldCharType="begin"/>
      </w:r>
      <w:r>
        <w:instrText xml:space="preserve"> HYPERLINK \l _Toc24041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6.2 </w:t>
      </w:r>
      <w:r>
        <w:rPr>
          <w:rFonts w:hint="eastAsia"/>
        </w:rPr>
        <w:t>安全事件管理</w:t>
      </w:r>
      <w:r>
        <w:tab/>
      </w:r>
      <w:r>
        <w:fldChar w:fldCharType="begin"/>
      </w:r>
      <w:r>
        <w:instrText xml:space="preserve"> PAGEREF _Toc24041 \h </w:instrText>
      </w:r>
      <w:r>
        <w:fldChar w:fldCharType="separate"/>
      </w:r>
      <w:r>
        <w:t>4</w:t>
      </w:r>
      <w:r>
        <w:fldChar w:fldCharType="end"/>
      </w:r>
      <w:r>
        <w:fldChar w:fldCharType="end"/>
      </w:r>
    </w:p>
    <w:p>
      <w:pPr>
        <w:pStyle w:val="24"/>
        <w:tabs>
          <w:tab w:val="right" w:leader="dot" w:pos="9354"/>
          <w:tab w:val="clear" w:pos="9344"/>
        </w:tabs>
      </w:pPr>
      <w:r>
        <w:fldChar w:fldCharType="begin"/>
      </w:r>
      <w:r>
        <w:instrText xml:space="preserve"> HYPERLINK \l _Toc22798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6.3 </w:t>
      </w:r>
      <w:r>
        <w:rPr>
          <w:rFonts w:hint="eastAsia"/>
        </w:rPr>
        <w:t>工作环境管理</w:t>
      </w:r>
      <w:r>
        <w:tab/>
      </w:r>
      <w:r>
        <w:fldChar w:fldCharType="begin"/>
      </w:r>
      <w:r>
        <w:instrText xml:space="preserve"> PAGEREF _Toc22798 \h </w:instrText>
      </w:r>
      <w:r>
        <w:fldChar w:fldCharType="separate"/>
      </w:r>
      <w:r>
        <w:t>4</w:t>
      </w:r>
      <w:r>
        <w:fldChar w:fldCharType="end"/>
      </w:r>
      <w:r>
        <w:fldChar w:fldCharType="end"/>
      </w:r>
    </w:p>
    <w:p>
      <w:pPr>
        <w:pStyle w:val="24"/>
        <w:tabs>
          <w:tab w:val="right" w:leader="dot" w:pos="9354"/>
          <w:tab w:val="clear" w:pos="9344"/>
        </w:tabs>
      </w:pPr>
      <w:r>
        <w:fldChar w:fldCharType="begin"/>
      </w:r>
      <w:r>
        <w:instrText xml:space="preserve"> HYPERLINK \l _Toc10630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6.4 </w:t>
      </w:r>
      <w:r>
        <w:rPr>
          <w:rFonts w:hint="eastAsia"/>
        </w:rPr>
        <w:t>运行状态</w:t>
      </w:r>
      <w:r>
        <w:rPr>
          <w:rFonts w:hint="eastAsia"/>
          <w:lang w:val="en-US" w:eastAsia="zh-CN"/>
        </w:rPr>
        <w:t>监测</w:t>
      </w:r>
      <w:r>
        <w:tab/>
      </w:r>
      <w:r>
        <w:fldChar w:fldCharType="begin"/>
      </w:r>
      <w:r>
        <w:instrText xml:space="preserve"> PAGEREF _Toc10630 \h </w:instrText>
      </w:r>
      <w:r>
        <w:fldChar w:fldCharType="separate"/>
      </w:r>
      <w:r>
        <w:t>4</w:t>
      </w:r>
      <w:r>
        <w:fldChar w:fldCharType="end"/>
      </w:r>
      <w:r>
        <w:fldChar w:fldCharType="end"/>
      </w:r>
    </w:p>
    <w:p>
      <w:pPr>
        <w:pStyle w:val="24"/>
        <w:tabs>
          <w:tab w:val="right" w:leader="dot" w:pos="9354"/>
          <w:tab w:val="clear" w:pos="9344"/>
        </w:tabs>
      </w:pPr>
      <w:r>
        <w:fldChar w:fldCharType="begin"/>
      </w:r>
      <w:r>
        <w:instrText xml:space="preserve"> HYPERLINK \l _Toc9369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6.5 </w:t>
      </w:r>
      <w:r>
        <w:rPr>
          <w:rFonts w:hint="eastAsia"/>
        </w:rPr>
        <w:t>维护维修管理</w:t>
      </w:r>
      <w:r>
        <w:tab/>
      </w:r>
      <w:r>
        <w:fldChar w:fldCharType="begin"/>
      </w:r>
      <w:r>
        <w:instrText xml:space="preserve"> PAGEREF _Toc9369 \h </w:instrText>
      </w:r>
      <w:r>
        <w:fldChar w:fldCharType="separate"/>
      </w:r>
      <w:r>
        <w:t>4</w:t>
      </w:r>
      <w:r>
        <w:fldChar w:fldCharType="end"/>
      </w:r>
      <w:r>
        <w:fldChar w:fldCharType="end"/>
      </w:r>
    </w:p>
    <w:p>
      <w:pPr>
        <w:pStyle w:val="24"/>
        <w:tabs>
          <w:tab w:val="right" w:leader="dot" w:pos="9354"/>
          <w:tab w:val="clear" w:pos="9344"/>
        </w:tabs>
      </w:pPr>
      <w:r>
        <w:fldChar w:fldCharType="begin"/>
      </w:r>
      <w:r>
        <w:instrText xml:space="preserve"> HYPERLINK \l _Toc5982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6.6 </w:t>
      </w:r>
      <w:r>
        <w:rPr>
          <w:rFonts w:hint="eastAsia"/>
        </w:rPr>
        <w:t>质量控制</w:t>
      </w:r>
      <w:r>
        <w:tab/>
      </w:r>
      <w:r>
        <w:fldChar w:fldCharType="begin"/>
      </w:r>
      <w:r>
        <w:instrText xml:space="preserve"> PAGEREF _Toc5982 \h </w:instrText>
      </w:r>
      <w:r>
        <w:fldChar w:fldCharType="separate"/>
      </w:r>
      <w:r>
        <w:t>5</w:t>
      </w:r>
      <w:r>
        <w:fldChar w:fldCharType="end"/>
      </w:r>
      <w:r>
        <w:fldChar w:fldCharType="end"/>
      </w:r>
    </w:p>
    <w:p>
      <w:pPr>
        <w:pStyle w:val="24"/>
        <w:tabs>
          <w:tab w:val="right" w:leader="dot" w:pos="9354"/>
          <w:tab w:val="clear" w:pos="9344"/>
        </w:tabs>
      </w:pPr>
      <w:r>
        <w:fldChar w:fldCharType="begin"/>
      </w:r>
      <w:r>
        <w:instrText xml:space="preserve"> HYPERLINK \l _Toc22215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6.7 </w:t>
      </w:r>
      <w:r>
        <w:rPr>
          <w:rFonts w:hint="eastAsia"/>
        </w:rPr>
        <w:t>操作人员管理</w:t>
      </w:r>
      <w:r>
        <w:tab/>
      </w:r>
      <w:r>
        <w:fldChar w:fldCharType="begin"/>
      </w:r>
      <w:r>
        <w:instrText xml:space="preserve"> PAGEREF _Toc22215 \h </w:instrText>
      </w:r>
      <w:r>
        <w:fldChar w:fldCharType="separate"/>
      </w:r>
      <w:r>
        <w:t>5</w:t>
      </w:r>
      <w:r>
        <w:fldChar w:fldCharType="end"/>
      </w:r>
      <w:r>
        <w:fldChar w:fldCharType="end"/>
      </w:r>
    </w:p>
    <w:p>
      <w:pPr>
        <w:pStyle w:val="24"/>
        <w:tabs>
          <w:tab w:val="right" w:leader="dot" w:pos="9354"/>
          <w:tab w:val="clear" w:pos="9344"/>
        </w:tabs>
      </w:pPr>
      <w:r>
        <w:fldChar w:fldCharType="begin"/>
      </w:r>
      <w:r>
        <w:instrText xml:space="preserve"> HYPERLINK \l _Toc18003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6.8 </w:t>
      </w:r>
      <w:r>
        <w:rPr>
          <w:rFonts w:hint="eastAsia"/>
        </w:rPr>
        <w:t>健康评估</w:t>
      </w:r>
      <w:r>
        <w:tab/>
      </w:r>
      <w:r>
        <w:fldChar w:fldCharType="begin"/>
      </w:r>
      <w:r>
        <w:instrText xml:space="preserve"> PAGEREF _Toc18003 \h </w:instrText>
      </w:r>
      <w:r>
        <w:fldChar w:fldCharType="separate"/>
      </w:r>
      <w:r>
        <w:t>5</w:t>
      </w:r>
      <w:r>
        <w:fldChar w:fldCharType="end"/>
      </w:r>
      <w:r>
        <w:fldChar w:fldCharType="end"/>
      </w:r>
    </w:p>
    <w:p>
      <w:pPr>
        <w:pStyle w:val="19"/>
        <w:tabs>
          <w:tab w:val="right" w:leader="dot" w:pos="9354"/>
        </w:tabs>
      </w:pPr>
      <w:r>
        <w:fldChar w:fldCharType="begin"/>
      </w:r>
      <w:r>
        <w:instrText xml:space="preserve"> HYPERLINK \l _Toc20363 </w:instrText>
      </w:r>
      <w:r>
        <w:fldChar w:fldCharType="separate"/>
      </w:r>
      <w:r>
        <w:rPr>
          <w:rFonts w:hint="eastAsia" w:ascii="黑体" w:eastAsia="黑体"/>
          <w:i w:val="0"/>
        </w:rPr>
        <w:t xml:space="preserve">7 </w:t>
      </w:r>
      <w:r>
        <w:rPr>
          <w:rFonts w:hint="eastAsia"/>
        </w:rPr>
        <w:t>物联网网关</w:t>
      </w:r>
      <w:r>
        <w:tab/>
      </w:r>
      <w:r>
        <w:fldChar w:fldCharType="begin"/>
      </w:r>
      <w:r>
        <w:instrText xml:space="preserve"> PAGEREF _Toc20363 \h </w:instrText>
      </w:r>
      <w:r>
        <w:fldChar w:fldCharType="separate"/>
      </w:r>
      <w:r>
        <w:t>5</w:t>
      </w:r>
      <w:r>
        <w:fldChar w:fldCharType="end"/>
      </w:r>
      <w:r>
        <w:fldChar w:fldCharType="end"/>
      </w:r>
    </w:p>
    <w:p>
      <w:pPr>
        <w:pStyle w:val="19"/>
        <w:tabs>
          <w:tab w:val="right" w:leader="dot" w:pos="9354"/>
        </w:tabs>
      </w:pPr>
      <w:r>
        <w:fldChar w:fldCharType="begin"/>
      </w:r>
      <w:r>
        <w:instrText xml:space="preserve"> HYPERLINK \l _Toc18622 </w:instrText>
      </w:r>
      <w:r>
        <w:fldChar w:fldCharType="separate"/>
      </w:r>
      <w:r>
        <w:rPr>
          <w:rFonts w:hint="eastAsia" w:ascii="黑体" w:eastAsia="黑体"/>
          <w:i w:val="0"/>
        </w:rPr>
        <w:t xml:space="preserve">8 </w:t>
      </w:r>
      <w:r>
        <w:rPr>
          <w:rFonts w:hint="eastAsia"/>
        </w:rPr>
        <w:t>大型医用设备感知终端</w:t>
      </w:r>
      <w:r>
        <w:tab/>
      </w:r>
      <w:r>
        <w:fldChar w:fldCharType="begin"/>
      </w:r>
      <w:r>
        <w:instrText xml:space="preserve"> PAGEREF _Toc18622 \h </w:instrText>
      </w:r>
      <w:r>
        <w:fldChar w:fldCharType="separate"/>
      </w:r>
      <w:r>
        <w:t>5</w:t>
      </w:r>
      <w:r>
        <w:fldChar w:fldCharType="end"/>
      </w:r>
      <w:r>
        <w:fldChar w:fldCharType="end"/>
      </w:r>
    </w:p>
    <w:p>
      <w:pPr>
        <w:pStyle w:val="19"/>
        <w:tabs>
          <w:tab w:val="right" w:leader="dot" w:pos="9354"/>
        </w:tabs>
      </w:pPr>
      <w:r>
        <w:fldChar w:fldCharType="begin"/>
      </w:r>
      <w:r>
        <w:instrText xml:space="preserve"> HYPERLINK \l _Toc2371 </w:instrText>
      </w:r>
      <w:r>
        <w:fldChar w:fldCharType="separate"/>
      </w:r>
      <w:r>
        <w:rPr>
          <w:rFonts w:hint="eastAsia" w:ascii="黑体" w:eastAsia="黑体"/>
          <w:i w:val="0"/>
          <w:szCs w:val="21"/>
        </w:rPr>
        <w:t xml:space="preserve">9 </w:t>
      </w:r>
      <w:r>
        <w:rPr>
          <w:rFonts w:hint="eastAsia"/>
        </w:rPr>
        <w:t>系统安全要求</w:t>
      </w:r>
      <w:r>
        <w:tab/>
      </w:r>
      <w:r>
        <w:fldChar w:fldCharType="begin"/>
      </w:r>
      <w:r>
        <w:instrText xml:space="preserve"> PAGEREF _Toc2371 \h </w:instrText>
      </w:r>
      <w:r>
        <w:fldChar w:fldCharType="separate"/>
      </w:r>
      <w:r>
        <w:t>6</w:t>
      </w:r>
      <w:r>
        <w:fldChar w:fldCharType="end"/>
      </w:r>
      <w:r>
        <w:fldChar w:fldCharType="end"/>
      </w:r>
    </w:p>
    <w:p>
      <w:pPr>
        <w:pStyle w:val="24"/>
        <w:tabs>
          <w:tab w:val="right" w:leader="dot" w:pos="9354"/>
          <w:tab w:val="clear" w:pos="9344"/>
        </w:tabs>
      </w:pPr>
      <w:r>
        <w:fldChar w:fldCharType="begin"/>
      </w:r>
      <w:r>
        <w:instrText xml:space="preserve"> HYPERLINK \l _Toc17224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9.1 </w:t>
      </w:r>
      <w:r>
        <w:rPr>
          <w:rFonts w:hint="eastAsia"/>
        </w:rPr>
        <w:t>网络安全</w:t>
      </w:r>
      <w:r>
        <w:tab/>
      </w:r>
      <w:r>
        <w:fldChar w:fldCharType="begin"/>
      </w:r>
      <w:r>
        <w:instrText xml:space="preserve"> PAGEREF _Toc17224 \h </w:instrText>
      </w:r>
      <w:r>
        <w:fldChar w:fldCharType="separate"/>
      </w:r>
      <w:r>
        <w:t>6</w:t>
      </w:r>
      <w:r>
        <w:fldChar w:fldCharType="end"/>
      </w:r>
      <w:r>
        <w:fldChar w:fldCharType="end"/>
      </w:r>
    </w:p>
    <w:p>
      <w:pPr>
        <w:pStyle w:val="24"/>
        <w:tabs>
          <w:tab w:val="right" w:leader="dot" w:pos="9354"/>
          <w:tab w:val="clear" w:pos="9344"/>
        </w:tabs>
      </w:pPr>
      <w:r>
        <w:fldChar w:fldCharType="begin"/>
      </w:r>
      <w:r>
        <w:instrText xml:space="preserve"> HYPERLINK \l _Toc25265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9.2 </w:t>
      </w:r>
      <w:r>
        <w:t>数据传输</w:t>
      </w:r>
      <w:r>
        <w:rPr>
          <w:rFonts w:hint="eastAsia"/>
        </w:rPr>
        <w:t>安全</w:t>
      </w:r>
      <w:r>
        <w:tab/>
      </w:r>
      <w:r>
        <w:fldChar w:fldCharType="begin"/>
      </w:r>
      <w:r>
        <w:instrText xml:space="preserve"> PAGEREF _Toc25265 \h </w:instrText>
      </w:r>
      <w:r>
        <w:fldChar w:fldCharType="separate"/>
      </w:r>
      <w:r>
        <w:t>6</w:t>
      </w:r>
      <w:r>
        <w:fldChar w:fldCharType="end"/>
      </w:r>
      <w:r>
        <w:fldChar w:fldCharType="end"/>
      </w:r>
    </w:p>
    <w:p>
      <w:pPr>
        <w:pStyle w:val="24"/>
        <w:tabs>
          <w:tab w:val="right" w:leader="dot" w:pos="9354"/>
          <w:tab w:val="clear" w:pos="9344"/>
        </w:tabs>
      </w:pPr>
      <w:r>
        <w:fldChar w:fldCharType="begin"/>
      </w:r>
      <w:r>
        <w:instrText xml:space="preserve"> HYPERLINK \l _Toc7035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9.3 </w:t>
      </w:r>
      <w:r>
        <w:rPr>
          <w:rFonts w:hint="eastAsia"/>
        </w:rPr>
        <w:t>数据安全</w:t>
      </w:r>
      <w:r>
        <w:tab/>
      </w:r>
      <w:r>
        <w:fldChar w:fldCharType="begin"/>
      </w:r>
      <w:r>
        <w:instrText xml:space="preserve"> PAGEREF _Toc7035 \h </w:instrText>
      </w:r>
      <w:r>
        <w:fldChar w:fldCharType="separate"/>
      </w:r>
      <w:r>
        <w:t>6</w:t>
      </w:r>
      <w:r>
        <w:fldChar w:fldCharType="end"/>
      </w:r>
      <w:r>
        <w:fldChar w:fldCharType="end"/>
      </w:r>
    </w:p>
    <w:p>
      <w:pPr>
        <w:pStyle w:val="19"/>
        <w:tabs>
          <w:tab w:val="right" w:leader="dot" w:pos="9354"/>
        </w:tabs>
      </w:pPr>
      <w:r>
        <w:fldChar w:fldCharType="begin"/>
      </w:r>
      <w:r>
        <w:instrText xml:space="preserve"> HYPERLINK \l _Toc28094 </w:instrText>
      </w:r>
      <w:r>
        <w:fldChar w:fldCharType="separate"/>
      </w:r>
      <w:r>
        <w:rPr>
          <w:rFonts w:hint="eastAsia"/>
          <w:spacing w:val="105"/>
        </w:rPr>
        <w:t>参考文</w:t>
      </w:r>
      <w:r>
        <w:rPr>
          <w:rFonts w:hint="eastAsia"/>
        </w:rPr>
        <w:t>献</w:t>
      </w:r>
      <w:r>
        <w:tab/>
      </w:r>
      <w:r>
        <w:fldChar w:fldCharType="begin"/>
      </w:r>
      <w:r>
        <w:instrText xml:space="preserve"> PAGEREF _Toc28094 \h </w:instrText>
      </w:r>
      <w:r>
        <w:fldChar w:fldCharType="separate"/>
      </w:r>
      <w:r>
        <w:t>7</w:t>
      </w:r>
      <w:r>
        <w:fldChar w:fldCharType="end"/>
      </w:r>
      <w:r>
        <w:fldChar w:fldCharType="end"/>
      </w:r>
    </w:p>
    <w:p>
      <w:pPr>
        <w:pStyle w:val="91"/>
        <w:spacing w:after="468"/>
        <w:sectPr>
          <w:headerReference r:id="rId11" w:type="default"/>
          <w:footerReference r:id="rId13" w:type="default"/>
          <w:headerReference r:id="rId12" w:type="even"/>
          <w:pgSz w:w="11906" w:h="16838"/>
          <w:pgMar w:top="567"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after="468"/>
      </w:pPr>
      <w:bookmarkStart w:id="22" w:name="_Toc12616"/>
      <w:bookmarkStart w:id="23" w:name="BookMark2"/>
      <w:r>
        <w:rPr>
          <w:spacing w:val="320"/>
        </w:rPr>
        <w:t>前</w:t>
      </w:r>
      <w:r>
        <w:t>言</w:t>
      </w:r>
      <w:bookmarkEnd w:id="22"/>
    </w:p>
    <w:p>
      <w:pPr>
        <w:pStyle w:val="56"/>
        <w:ind w:firstLine="420"/>
        <w:rPr>
          <w:rFonts w:hint="eastAsia"/>
        </w:rPr>
      </w:pPr>
      <w:r>
        <w:rPr>
          <w:rFonts w:hint="eastAsia"/>
        </w:rPr>
        <w:t>本文件按照GB/T 1.1—2020《标准化工作导则  第1部分：标准化文件的结构和起草规则》的规定起草。</w:t>
      </w:r>
    </w:p>
    <w:p>
      <w:pPr>
        <w:pStyle w:val="56"/>
        <w:ind w:firstLine="420"/>
        <w:rPr>
          <w:szCs w:val="21"/>
        </w:rPr>
      </w:pPr>
      <w:r>
        <w:rPr>
          <w:rFonts w:hint="eastAsia" w:hAnsi="宋体"/>
        </w:rPr>
        <w:t>注意本文件的某些内容可能涉及专利。本文件的发布机构不承担识别这些专利的责任。</w:t>
      </w:r>
    </w:p>
    <w:p>
      <w:pPr>
        <w:pStyle w:val="56"/>
        <w:ind w:firstLine="420"/>
        <w:rPr>
          <w:rFonts w:hint="eastAsia"/>
        </w:rPr>
      </w:pPr>
      <w:r>
        <w:rPr>
          <w:rFonts w:hint="eastAsia"/>
        </w:rPr>
        <w:t>本文件由无锡市卫生健康委员会提出并归口。</w:t>
      </w:r>
    </w:p>
    <w:p>
      <w:pPr>
        <w:pStyle w:val="56"/>
        <w:ind w:firstLine="420"/>
        <w:rPr>
          <w:rFonts w:hint="eastAsia"/>
        </w:rPr>
      </w:pPr>
      <w:r>
        <w:rPr>
          <w:rFonts w:hint="eastAsia"/>
        </w:rPr>
        <w:t>本文件起草单位：江南大学附属医院、江苏省人民医院</w:t>
      </w:r>
      <w:r>
        <w:rPr>
          <w:rFonts w:hint="eastAsia"/>
          <w:lang w:eastAsia="zh-CN"/>
        </w:rPr>
        <w:t>、</w:t>
      </w:r>
      <w:r>
        <w:rPr>
          <w:rFonts w:hint="eastAsia"/>
        </w:rPr>
        <w:t>新亿成科技（江苏）有限公司、</w:t>
      </w:r>
      <w:r>
        <w:rPr>
          <w:rFonts w:hint="eastAsia"/>
          <w:lang w:eastAsia="zh-CN"/>
        </w:rPr>
        <w:t>无锡市卫生健康统计</w:t>
      </w:r>
      <w:r>
        <w:rPr>
          <w:rFonts w:hint="eastAsia"/>
          <w:lang w:val="en-US" w:eastAsia="zh-CN"/>
        </w:rPr>
        <w:t>信息</w:t>
      </w:r>
      <w:r>
        <w:rPr>
          <w:rFonts w:hint="eastAsia"/>
          <w:lang w:eastAsia="zh-CN"/>
        </w:rPr>
        <w:t>中心、</w:t>
      </w:r>
      <w:r>
        <w:rPr>
          <w:rFonts w:hint="eastAsia"/>
        </w:rPr>
        <w:t>无锡物联网产业研究院、苏北人民医院、深圳市大数据研究院</w:t>
      </w:r>
      <w:r>
        <w:rPr>
          <w:rFonts w:hint="eastAsia"/>
          <w:lang w:val="en-US" w:eastAsia="zh-CN"/>
        </w:rPr>
        <w:t>无锡创新中心</w:t>
      </w:r>
      <w:r>
        <w:rPr>
          <w:rFonts w:hint="eastAsia"/>
        </w:rPr>
        <w:t>、</w:t>
      </w:r>
      <w:r>
        <w:rPr>
          <w:rFonts w:hint="eastAsia"/>
          <w:lang w:val="en-US" w:eastAsia="zh-CN"/>
        </w:rPr>
        <w:t>江南大学</w:t>
      </w:r>
      <w:r>
        <w:rPr>
          <w:rFonts w:hint="eastAsia"/>
        </w:rPr>
        <w:t>、北京大学深圳医院、宜兴市中医医院、赛诺联合医疗科技（北京）有限公司</w:t>
      </w:r>
      <w:r>
        <w:rPr>
          <w:rFonts w:hint="eastAsia"/>
          <w:lang w:eastAsia="zh-CN"/>
        </w:rPr>
        <w:t>、</w:t>
      </w:r>
      <w:r>
        <w:rPr>
          <w:rFonts w:hint="eastAsia"/>
        </w:rPr>
        <w:t>无锡市第五人民医院、</w:t>
      </w:r>
      <w:r>
        <w:rPr>
          <w:rFonts w:hint="eastAsia"/>
          <w:lang w:val="en-US" w:eastAsia="zh-CN"/>
        </w:rPr>
        <w:t>北京朋创天地科技有限公司、</w:t>
      </w:r>
      <w:r>
        <w:rPr>
          <w:rFonts w:hint="eastAsia"/>
        </w:rPr>
        <w:t>无锡市第二人民医院、凯思轩达医疗科技无锡有限公司。</w:t>
      </w:r>
    </w:p>
    <w:p>
      <w:pPr>
        <w:pStyle w:val="56"/>
        <w:ind w:firstLine="420"/>
        <w:rPr>
          <w:rFonts w:hint="eastAsia"/>
        </w:rPr>
      </w:pPr>
      <w:r>
        <w:rPr>
          <w:rFonts w:hint="eastAsia"/>
        </w:rPr>
        <w:t>本文件主要起草人：刘丽、高宇峰、钱英、</w:t>
      </w:r>
      <w:r>
        <w:rPr>
          <w:rFonts w:hint="eastAsia"/>
          <w:lang w:val="en-US" w:eastAsia="zh-CN"/>
        </w:rPr>
        <w:t>刘星宇、</w:t>
      </w:r>
      <w:r>
        <w:rPr>
          <w:rFonts w:hint="eastAsia"/>
        </w:rPr>
        <w:t>顾志成、钱维林、仲辉、花磊、何利文、方伟、钱鹏江、</w:t>
      </w:r>
      <w:r>
        <w:rPr>
          <w:rFonts w:hint="eastAsia"/>
          <w:lang w:val="en-US" w:eastAsia="zh-CN"/>
        </w:rPr>
        <w:t>周军华、</w:t>
      </w:r>
      <w:r>
        <w:rPr>
          <w:rFonts w:hint="eastAsia"/>
        </w:rPr>
        <w:t>陈书义、</w:t>
      </w:r>
      <w:r>
        <w:rPr>
          <w:rFonts w:hint="eastAsia"/>
          <w:lang w:val="en-US" w:eastAsia="zh-CN"/>
        </w:rPr>
        <w:t>鲍颖芳、李鑫、</w:t>
      </w:r>
      <w:r>
        <w:rPr>
          <w:rFonts w:hint="eastAsia"/>
        </w:rPr>
        <w:t>李开良、成鹰、羊月祺、王涛、成晨</w:t>
      </w:r>
      <w:r>
        <w:rPr>
          <w:rFonts w:hint="eastAsia"/>
          <w:lang w:eastAsia="zh-CN"/>
        </w:rPr>
        <w:t>、</w:t>
      </w:r>
      <w:r>
        <w:rPr>
          <w:rFonts w:hint="eastAsia"/>
        </w:rPr>
        <w:t>周小虎、</w:t>
      </w:r>
      <w:r>
        <w:rPr>
          <w:rFonts w:hint="eastAsia"/>
          <w:lang w:val="en-US" w:eastAsia="zh-CN"/>
        </w:rPr>
        <w:t>郭煜、徐荣、</w:t>
      </w:r>
      <w:r>
        <w:rPr>
          <w:rFonts w:hint="eastAsia"/>
        </w:rPr>
        <w:t>高靖颖、杨小娟、荣健。</w:t>
      </w:r>
    </w:p>
    <w:p>
      <w:pPr>
        <w:pStyle w:val="56"/>
        <w:ind w:firstLine="420"/>
        <w:rPr>
          <w:rFonts w:hint="eastAsia"/>
        </w:rPr>
      </w:pPr>
    </w:p>
    <w:p>
      <w:pPr>
        <w:pStyle w:val="56"/>
        <w:ind w:firstLine="420"/>
        <w:rPr>
          <w:rFonts w:hint="eastAsia"/>
        </w:rPr>
        <w:sectPr>
          <w:pgSz w:w="11906" w:h="16838"/>
          <w:pgMar w:top="567" w:right="1134" w:bottom="1134" w:left="1134" w:header="1418" w:footer="1134" w:gutter="284"/>
          <w:pgNumType w:fmt="upperRoman"/>
          <w:cols w:space="425" w:num="1"/>
          <w:formProt w:val="0"/>
          <w:docGrid w:type="lines" w:linePitch="312" w:charSpace="0"/>
        </w:sectPr>
      </w:pP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F1A824FB8FAC4F5E9A1A0CDC005163A0"/>
        </w:placeholder>
      </w:sdtPr>
      <w:sdtContent>
        <w:p>
          <w:pPr>
            <w:pStyle w:val="177"/>
            <w:spacing w:before="312" w:beforeLines="100" w:after="686" w:afterLines="220"/>
          </w:pPr>
          <w:bookmarkStart w:id="25" w:name="NEW_STAND_NAME"/>
          <w:r>
            <w:rPr>
              <w:rFonts w:hint="eastAsia"/>
            </w:rPr>
            <w:t>物联网</w:t>
          </w:r>
          <w:r>
            <w:t xml:space="preserve"> 大型医用设备健康监测系统通用技术要求</w:t>
          </w:r>
        </w:p>
      </w:sdtContent>
    </w:sdt>
    <w:bookmarkEnd w:id="25"/>
    <w:p>
      <w:pPr>
        <w:pStyle w:val="104"/>
        <w:spacing w:before="312" w:after="312"/>
      </w:pPr>
      <w:bookmarkStart w:id="26" w:name="_Toc17233333"/>
      <w:bookmarkStart w:id="27" w:name="_Toc24884211"/>
      <w:bookmarkStart w:id="28" w:name="_Toc26718930"/>
      <w:bookmarkStart w:id="29" w:name="_Toc17233325"/>
      <w:bookmarkStart w:id="30" w:name="_Toc24884218"/>
      <w:bookmarkStart w:id="31" w:name="_Toc26648465"/>
      <w:bookmarkStart w:id="32" w:name="_Toc26986771"/>
      <w:bookmarkStart w:id="33" w:name="_Toc26986530"/>
      <w:bookmarkStart w:id="34" w:name="_Toc2933"/>
      <w:r>
        <w:rPr>
          <w:rFonts w:hint="eastAsia"/>
        </w:rPr>
        <w:t>范围</w:t>
      </w:r>
      <w:bookmarkEnd w:id="26"/>
      <w:bookmarkEnd w:id="27"/>
      <w:bookmarkEnd w:id="28"/>
      <w:bookmarkEnd w:id="29"/>
      <w:bookmarkEnd w:id="30"/>
      <w:bookmarkEnd w:id="31"/>
      <w:bookmarkEnd w:id="32"/>
      <w:bookmarkEnd w:id="33"/>
      <w:bookmarkEnd w:id="34"/>
    </w:p>
    <w:p>
      <w:pPr>
        <w:pStyle w:val="56"/>
        <w:ind w:firstLine="420"/>
        <w:rPr>
          <w:rFonts w:hint="eastAsia"/>
        </w:rPr>
      </w:pPr>
      <w:bookmarkStart w:id="35" w:name="_Toc17233334"/>
      <w:bookmarkStart w:id="36" w:name="_Toc24884212"/>
      <w:bookmarkStart w:id="37" w:name="_Toc17233326"/>
      <w:bookmarkStart w:id="38" w:name="_Toc26648466"/>
      <w:bookmarkStart w:id="39" w:name="_Toc24884219"/>
      <w:r>
        <w:rPr>
          <w:rFonts w:hint="eastAsia"/>
        </w:rPr>
        <w:t>本文件给出了物联网大型医用设备健康监测系统的系统结构、监测管理平台、物联网网关、大型医用设备感知终端和系统安全要求。</w:t>
      </w:r>
    </w:p>
    <w:p>
      <w:pPr>
        <w:pStyle w:val="56"/>
        <w:ind w:firstLine="420"/>
      </w:pPr>
      <w:r>
        <w:rPr>
          <w:rFonts w:hint="eastAsia"/>
        </w:rPr>
        <w:t>本文件适用于大型医用设备健康监测系统的设计、开发、验收评估和应用管理。</w:t>
      </w:r>
    </w:p>
    <w:p>
      <w:pPr>
        <w:pStyle w:val="104"/>
        <w:spacing w:before="312" w:after="312"/>
      </w:pPr>
      <w:bookmarkStart w:id="40" w:name="_Toc26986531"/>
      <w:bookmarkStart w:id="41" w:name="_Toc3375"/>
      <w:bookmarkStart w:id="42" w:name="_Toc26718931"/>
      <w:bookmarkStart w:id="43" w:name="_Toc26986772"/>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6BA71C82CD88424EAA6DECBA47CB204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szCs w:val="21"/>
        </w:rPr>
      </w:pPr>
      <w:r>
        <w:rPr>
          <w:rFonts w:hint="eastAsia"/>
        </w:rPr>
        <w:t>GB/T 22239-2019  信息安全技术 网络安全等级保护基本要求</w:t>
      </w:r>
    </w:p>
    <w:p>
      <w:pPr>
        <w:pStyle w:val="56"/>
        <w:ind w:firstLine="420"/>
        <w:rPr>
          <w:rFonts w:hint="eastAsia"/>
        </w:rPr>
      </w:pPr>
      <w:r>
        <w:rPr>
          <w:rFonts w:hint="eastAsia"/>
        </w:rPr>
        <w:t>GB/T 33745-2017  物联网 术语</w:t>
      </w:r>
    </w:p>
    <w:p>
      <w:pPr>
        <w:pStyle w:val="56"/>
        <w:ind w:firstLine="420"/>
        <w:rPr>
          <w:rFonts w:hint="eastAsia"/>
        </w:rPr>
      </w:pPr>
      <w:r>
        <w:rPr>
          <w:rFonts w:hint="eastAsia"/>
        </w:rPr>
        <w:t>GB/T 35273—2020 信息安全技术 个人信息安全规范</w:t>
      </w:r>
    </w:p>
    <w:p>
      <w:pPr>
        <w:pStyle w:val="56"/>
        <w:ind w:firstLine="420"/>
        <w:rPr>
          <w:rFonts w:hint="eastAsia" w:ascii="Times New Roman"/>
        </w:rPr>
      </w:pPr>
      <w:r>
        <w:rPr>
          <w:rFonts w:hint="eastAsia"/>
        </w:rPr>
        <w:t>GB/T 37025-2018</w:t>
      </w:r>
      <w:r>
        <w:rPr>
          <w:rFonts w:hint="eastAsia" w:ascii="Times New Roman"/>
        </w:rPr>
        <w:t xml:space="preserve"> </w:t>
      </w:r>
      <w:r>
        <w:rPr>
          <w:rFonts w:ascii="Times New Roman"/>
        </w:rPr>
        <w:t xml:space="preserve"> </w:t>
      </w:r>
      <w:r>
        <w:rPr>
          <w:rFonts w:hint="eastAsia"/>
        </w:rPr>
        <w:t>信息安全技术</w:t>
      </w:r>
      <w:r>
        <w:rPr>
          <w:rFonts w:hint="eastAsia" w:ascii="Times New Roman"/>
        </w:rPr>
        <w:t xml:space="preserve"> </w:t>
      </w:r>
      <w:r>
        <w:rPr>
          <w:rFonts w:hint="eastAsia"/>
        </w:rPr>
        <w:t>物联网数据传输安全技术要求</w:t>
      </w:r>
    </w:p>
    <w:p>
      <w:pPr>
        <w:pStyle w:val="56"/>
        <w:ind w:firstLine="420"/>
        <w:rPr>
          <w:rFonts w:hint="eastAsia"/>
        </w:rPr>
      </w:pPr>
      <w:r>
        <w:rPr>
          <w:rFonts w:hint="eastAsia"/>
        </w:rPr>
        <w:t>GB/T 38624.1-2020 物联网 网关 第一部分：面向感知设备接入的网关技术要求</w:t>
      </w:r>
    </w:p>
    <w:p>
      <w:pPr>
        <w:pStyle w:val="56"/>
        <w:ind w:firstLine="420"/>
        <w:rPr>
          <w:rFonts w:hint="default"/>
          <w:highlight w:val="none"/>
          <w:lang w:val="en-US"/>
        </w:rPr>
      </w:pPr>
      <w:r>
        <w:rPr>
          <w:rFonts w:hint="eastAsia"/>
          <w:highlight w:val="none"/>
          <w:lang w:val="en-US" w:eastAsia="zh-CN"/>
        </w:rPr>
        <w:t xml:space="preserve">GB/T 38636—2020  </w:t>
      </w:r>
      <w:r>
        <w:rPr>
          <w:rFonts w:hint="eastAsia"/>
          <w:highlight w:val="none"/>
        </w:rPr>
        <w:t>信息安全技术</w:t>
      </w:r>
      <w:r>
        <w:rPr>
          <w:rFonts w:ascii="Times New Roman" w:cs="宋体"/>
          <w:highlight w:val="none"/>
        </w:rPr>
        <w:t xml:space="preserve"> </w:t>
      </w:r>
      <w:r>
        <w:rPr>
          <w:rFonts w:hint="eastAsia"/>
          <w:highlight w:val="none"/>
        </w:rPr>
        <w:t>传输层密码协议（</w:t>
      </w:r>
      <w:r>
        <w:rPr>
          <w:rFonts w:ascii="Times New Roman" w:cs="宋体"/>
          <w:highlight w:val="none"/>
        </w:rPr>
        <w:t>TLCP</w:t>
      </w:r>
      <w:r>
        <w:rPr>
          <w:rFonts w:cs="宋体"/>
          <w:highlight w:val="none"/>
        </w:rPr>
        <w:t>）</w:t>
      </w:r>
    </w:p>
    <w:p>
      <w:pPr>
        <w:pStyle w:val="56"/>
        <w:ind w:firstLine="420"/>
        <w:rPr>
          <w:rFonts w:hint="eastAsia"/>
        </w:rPr>
      </w:pPr>
      <w:r>
        <w:rPr>
          <w:rFonts w:hint="eastAsia"/>
        </w:rPr>
        <w:t>GB/T 39725-2020  信息安全技术 健康医疗数据安全指南</w:t>
      </w:r>
    </w:p>
    <w:p>
      <w:pPr>
        <w:pStyle w:val="56"/>
        <w:ind w:firstLine="420"/>
        <w:rPr>
          <w:rFonts w:hint="eastAsia"/>
        </w:rPr>
      </w:pPr>
      <w:r>
        <w:rPr>
          <w:rFonts w:hint="eastAsia"/>
        </w:rPr>
        <w:t>GB/T 41479-2022  信息安全技术</w:t>
      </w:r>
      <w:r>
        <w:rPr>
          <w:rFonts w:hint="eastAsia" w:ascii="Times New Roman"/>
        </w:rPr>
        <w:t xml:space="preserve"> </w:t>
      </w:r>
      <w:r>
        <w:rPr>
          <w:rFonts w:hint="eastAsia"/>
        </w:rPr>
        <w:t>网络数据处理安全要求</w:t>
      </w:r>
    </w:p>
    <w:p>
      <w:pPr>
        <w:pStyle w:val="56"/>
        <w:ind w:firstLine="420"/>
        <w:rPr>
          <w:rFonts w:hint="eastAsia"/>
        </w:rPr>
      </w:pPr>
      <w:r>
        <w:rPr>
          <w:rFonts w:hint="eastAsia"/>
        </w:rPr>
        <w:t xml:space="preserve">WS/T 654-2019    医疗器械安全管理 </w:t>
      </w:r>
    </w:p>
    <w:p>
      <w:pPr>
        <w:pStyle w:val="56"/>
        <w:ind w:firstLine="420"/>
        <w:rPr>
          <w:rFonts w:hint="eastAsia"/>
        </w:rPr>
      </w:pPr>
      <w:r>
        <w:rPr>
          <w:rFonts w:hint="eastAsia"/>
        </w:rPr>
        <w:t>DB32/T 4435-2022 物联网 大型医用设备使用监督管理平台通用技术要求</w:t>
      </w:r>
    </w:p>
    <w:p>
      <w:pPr>
        <w:pStyle w:val="104"/>
        <w:spacing w:before="312" w:after="312"/>
      </w:pPr>
      <w:bookmarkStart w:id="44" w:name="_Toc18349"/>
      <w:r>
        <w:rPr>
          <w:rFonts w:hint="eastAsia"/>
          <w:szCs w:val="21"/>
        </w:rPr>
        <w:t>术语和定义</w:t>
      </w:r>
      <w:bookmarkEnd w:id="44"/>
    </w:p>
    <w:sdt>
      <w:sdtPr>
        <w:rPr>
          <w:rFonts w:ascii="Times New Roman"/>
        </w:rPr>
        <w:id w:val="-1909835108"/>
        <w:placeholder>
          <w:docPart w:val="2017FECE258846549E98557F30971C6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pPr>
            <w:pStyle w:val="56"/>
            <w:ind w:firstLine="420"/>
          </w:pPr>
          <w:bookmarkStart w:id="45" w:name="_Toc26986532"/>
          <w:bookmarkEnd w:id="45"/>
          <w:r>
            <w:rPr>
              <w:rFonts w:hint="eastAsia" w:ascii="Times New Roman"/>
            </w:rPr>
            <w:t>GB/T 33745-2017、GB/T 22239-2019、GB/T 38624.1-2020和DB32/T 4435-2022</w:t>
          </w:r>
          <w:r>
            <w:rPr>
              <w:rFonts w:ascii="Times New Roman"/>
            </w:rPr>
            <w:t>界定的以及下列术语和定义适用于本文件。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大型医用设备large medical equipment</w:t>
      </w:r>
    </w:p>
    <w:p>
      <w:pPr>
        <w:pStyle w:val="56"/>
        <w:ind w:firstLine="420"/>
      </w:pPr>
      <w:r>
        <w:rPr>
          <w:rFonts w:hint="eastAsia"/>
        </w:rPr>
        <w:t>纳入国家卫生健康委员会发布的《大型医用设备配置许可管理目录》内的医用设备。</w:t>
      </w:r>
    </w:p>
    <w:p>
      <w:pPr>
        <w:pStyle w:val="56"/>
        <w:ind w:firstLine="420"/>
      </w:pPr>
      <w:r>
        <w:rPr>
          <w:rFonts w:hint="eastAsia"/>
        </w:rPr>
        <w:t>[来源：DB32/T 4435-2022，3.2]</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大型医用设备健康监测系统 large medical equipment health monitoring system</w:t>
      </w:r>
    </w:p>
    <w:p>
      <w:pPr>
        <w:pStyle w:val="56"/>
        <w:ind w:firstLine="420"/>
        <w:rPr>
          <w:highlight w:val="none"/>
        </w:rPr>
      </w:pPr>
      <w:r>
        <w:rPr>
          <w:rFonts w:hint="eastAsia"/>
          <w:highlight w:val="none"/>
        </w:rPr>
        <w:t>对</w:t>
      </w:r>
      <w:r>
        <w:rPr>
          <w:rFonts w:hint="eastAsia"/>
          <w:highlight w:val="none"/>
          <w:lang w:eastAsia="zh-CN"/>
        </w:rPr>
        <w:t>大型医用设备的</w:t>
      </w:r>
      <w:r>
        <w:rPr>
          <w:rFonts w:hint="eastAsia"/>
          <w:highlight w:val="none"/>
        </w:rPr>
        <w:t>工作环境、运行状态、维护维修、质量控制、操作人员等维度</w:t>
      </w:r>
      <w:r>
        <w:rPr>
          <w:rFonts w:hint="eastAsia"/>
          <w:highlight w:val="none"/>
          <w:lang w:eastAsia="zh-CN"/>
        </w:rPr>
        <w:t>的</w:t>
      </w:r>
      <w:r>
        <w:rPr>
          <w:rFonts w:hint="eastAsia"/>
          <w:highlight w:val="none"/>
          <w:lang w:val="en-US" w:eastAsia="zh-CN"/>
        </w:rPr>
        <w:t>实时状况</w:t>
      </w:r>
      <w:r>
        <w:rPr>
          <w:rFonts w:hint="eastAsia"/>
          <w:highlight w:val="none"/>
          <w:lang w:eastAsia="zh-CN"/>
        </w:rPr>
        <w:t>进行监测及</w:t>
      </w:r>
      <w:r>
        <w:rPr>
          <w:rFonts w:hint="eastAsia"/>
          <w:highlight w:val="none"/>
        </w:rPr>
        <w:t>评估</w:t>
      </w:r>
      <w:r>
        <w:rPr>
          <w:rFonts w:hint="eastAsia"/>
          <w:highlight w:val="none"/>
          <w:lang w:eastAsia="zh-CN"/>
        </w:rPr>
        <w:t>的软硬件集合</w:t>
      </w:r>
      <w:bookmarkStart w:id="68" w:name="_GoBack"/>
      <w:bookmarkEnd w:id="68"/>
      <w:r>
        <w:rPr>
          <w:rFonts w:hint="eastAsia"/>
          <w:highlight w:val="none"/>
        </w:rPr>
        <w:t>。</w:t>
      </w:r>
    </w:p>
    <w:p>
      <w:pPr>
        <w:pStyle w:val="223"/>
        <w:ind w:left="420" w:hanging="420" w:hangingChars="200"/>
        <w:rPr>
          <w:rFonts w:ascii="黑体" w:hAnsi="黑体" w:eastAsia="黑体"/>
          <w:szCs w:val="21"/>
        </w:rPr>
      </w:pPr>
      <w:r>
        <w:rPr>
          <w:rFonts w:ascii="黑体" w:hAnsi="黑体" w:eastAsia="黑体"/>
        </w:rPr>
        <w:br w:type="textWrapping"/>
      </w:r>
      <w:r>
        <w:rPr>
          <w:rFonts w:hint="eastAsia" w:ascii="黑体" w:hAnsi="黑体" w:eastAsia="黑体"/>
        </w:rPr>
        <w:t>物联网网关  internet of things gateway</w:t>
      </w:r>
    </w:p>
    <w:p>
      <w:pPr>
        <w:pStyle w:val="56"/>
        <w:ind w:firstLine="420"/>
        <w:rPr>
          <w:rFonts w:hint="eastAsia"/>
        </w:rPr>
      </w:pPr>
      <w:r>
        <w:rPr>
          <w:rFonts w:hint="eastAsia" w:hAnsi="宋体"/>
        </w:rPr>
        <w:t>具有数据存储能力、计算能力和协议转换能力等特征，可通过北向接口与应用平台建立通信连接和通过南向接口与感知设备进行通信的实体。</w:t>
      </w:r>
    </w:p>
    <w:p>
      <w:pPr>
        <w:pStyle w:val="179"/>
      </w:pPr>
      <w:r>
        <w:rPr>
          <w:rFonts w:hint="eastAsia"/>
        </w:rPr>
        <w:t>实体可以是独立设备或软件。</w:t>
      </w:r>
    </w:p>
    <w:p>
      <w:pPr>
        <w:pStyle w:val="56"/>
        <w:ind w:firstLine="420"/>
      </w:pPr>
      <w:r>
        <w:rPr>
          <w:rFonts w:hint="eastAsia"/>
        </w:rPr>
        <w:t>[来源：GB/T 38624.1-2020，3.1]</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大型医用设备感知终端 large medical equipment sensing terminal</w:t>
      </w:r>
    </w:p>
    <w:p>
      <w:pPr>
        <w:pStyle w:val="56"/>
        <w:ind w:firstLine="420"/>
      </w:pPr>
      <w:r>
        <w:rPr>
          <w:rFonts w:hint="eastAsia"/>
        </w:rPr>
        <w:t>一种具有唯一标识，能够采集、预处理并传输大型医用设备相关数据，及工作环境等信息的硬件设备，并提供接入网络的能力。</w:t>
      </w:r>
    </w:p>
    <w:p>
      <w:pPr>
        <w:pStyle w:val="104"/>
        <w:spacing w:before="312" w:after="312"/>
        <w:rPr>
          <w:szCs w:val="21"/>
        </w:rPr>
      </w:pPr>
      <w:bookmarkStart w:id="46" w:name="_Toc18401"/>
      <w:r>
        <w:rPr>
          <w:rFonts w:hint="eastAsia"/>
        </w:rPr>
        <w:t>缩略语</w:t>
      </w:r>
      <w:bookmarkEnd w:id="46"/>
    </w:p>
    <w:p>
      <w:pPr>
        <w:pStyle w:val="56"/>
        <w:ind w:firstLine="420" w:firstLineChars="0"/>
        <w:rPr>
          <w:rFonts w:hint="eastAsia" w:ascii="Times New Roman" w:cs="宋体"/>
        </w:rPr>
      </w:pPr>
      <w:r>
        <w:rPr>
          <w:rFonts w:hint="eastAsia" w:ascii="Times New Roman"/>
        </w:rPr>
        <w:t>M</w:t>
      </w:r>
      <w:r>
        <w:rPr>
          <w:rFonts w:ascii="Times New Roman" w:cs="宋体"/>
        </w:rPr>
        <w:t>QTT</w:t>
      </w:r>
      <w:r>
        <w:rPr>
          <w:rFonts w:hint="eastAsia" w:hAnsi="宋体"/>
        </w:rPr>
        <w:t>：消息队列遥测传输协议（</w:t>
      </w:r>
      <w:r>
        <w:rPr>
          <w:rFonts w:hint="eastAsia" w:ascii="Times New Roman"/>
        </w:rPr>
        <w:t>Message Queuing Telemetry Transport</w:t>
      </w:r>
      <w:r>
        <w:rPr>
          <w:rFonts w:hint="eastAsia" w:hAnsi="宋体"/>
        </w:rPr>
        <w:t>）</w:t>
      </w:r>
    </w:p>
    <w:p>
      <w:pPr>
        <w:pStyle w:val="56"/>
        <w:ind w:firstLine="420" w:firstLineChars="0"/>
        <w:rPr>
          <w:rFonts w:ascii="Times New Roman" w:cs="宋体"/>
        </w:rPr>
      </w:pPr>
      <w:r>
        <w:rPr>
          <w:rFonts w:hint="eastAsia" w:ascii="Times New Roman"/>
        </w:rPr>
        <w:t>H</w:t>
      </w:r>
      <w:r>
        <w:rPr>
          <w:rFonts w:ascii="Times New Roman" w:cs="宋体"/>
        </w:rPr>
        <w:t>TTP</w:t>
      </w:r>
      <w:r>
        <w:rPr>
          <w:rFonts w:hint="eastAsia" w:hAnsi="宋体"/>
        </w:rPr>
        <w:t>：超文本传输协议（</w:t>
      </w:r>
      <w:r>
        <w:rPr>
          <w:rFonts w:hint="eastAsia" w:ascii="Times New Roman"/>
        </w:rPr>
        <w:t>HyperText Transfer Protocol</w:t>
      </w:r>
      <w:r>
        <w:rPr>
          <w:rFonts w:hint="eastAsia" w:hAnsi="宋体"/>
        </w:rPr>
        <w:t>）</w:t>
      </w:r>
    </w:p>
    <w:p>
      <w:pPr>
        <w:pStyle w:val="104"/>
        <w:spacing w:before="312" w:after="312"/>
        <w:rPr>
          <w:szCs w:val="21"/>
        </w:rPr>
      </w:pPr>
      <w:bookmarkStart w:id="47" w:name="_Toc11310"/>
      <w:r>
        <w:rPr>
          <w:rFonts w:hint="eastAsia"/>
        </w:rPr>
        <w:t>系统结构</w:t>
      </w:r>
      <w:bookmarkEnd w:id="47"/>
    </w:p>
    <w:p>
      <w:pPr>
        <w:pStyle w:val="105"/>
        <w:spacing w:before="156" w:after="156"/>
        <w:rPr>
          <w:rFonts w:hint="eastAsia"/>
        </w:rPr>
      </w:pPr>
      <w:bookmarkStart w:id="48" w:name="_Toc13494"/>
      <w:r>
        <w:rPr>
          <w:rFonts w:hint="eastAsia"/>
        </w:rPr>
        <w:t>概述</w:t>
      </w:r>
      <w:bookmarkEnd w:id="48"/>
    </w:p>
    <w:p>
      <w:pPr>
        <w:pStyle w:val="56"/>
        <w:ind w:firstLine="420"/>
        <w:rPr>
          <w:rFonts w:hint="eastAsia" w:ascii="Times New Roman"/>
        </w:rPr>
      </w:pPr>
      <w:r>
        <w:rPr>
          <w:rFonts w:hint="eastAsia" w:hAnsi="宋体"/>
        </w:rPr>
        <w:t>大型医用设备健康监测系统包括监测管理移动终端大型医用设备感知终端、监测管理平台、物联网网关及其接口等部分，核心要素包括对工作环境、运行状态、维护维修、质量控制、操作人员等维度的健康评估。</w:t>
      </w:r>
    </w:p>
    <w:p>
      <w:pPr>
        <w:pStyle w:val="56"/>
        <w:ind w:firstLine="420"/>
      </w:pPr>
      <w:r>
        <w:rPr>
          <w:rFonts w:hint="eastAsia" w:hAnsi="宋体"/>
        </w:rPr>
        <w:t>本文件提出对设备健康监测的功能要求、安全要求以及对接口的通用技术要求。</w:t>
      </w:r>
    </w:p>
    <w:p>
      <w:pPr>
        <w:pStyle w:val="105"/>
        <w:spacing w:before="156" w:after="156"/>
        <w:rPr>
          <w:rFonts w:hint="eastAsia"/>
        </w:rPr>
      </w:pPr>
      <w:bookmarkStart w:id="49" w:name="_Toc3653"/>
      <w:r>
        <w:rPr>
          <w:rFonts w:hint="eastAsia"/>
        </w:rPr>
        <w:t>健康监测系统</w:t>
      </w:r>
      <w:bookmarkEnd w:id="49"/>
    </w:p>
    <w:p>
      <w:pPr>
        <w:pStyle w:val="56"/>
        <w:ind w:firstLine="420"/>
        <w:rPr>
          <w:rFonts w:hint="eastAsia"/>
        </w:rPr>
      </w:pPr>
      <w:r>
        <w:rPr>
          <w:rFonts w:hint="eastAsia" w:hAnsi="宋体"/>
        </w:rPr>
        <w:t>健康监测系统包括监测管理终端、监测管理平台、物联网网关、大型医用设备感知终端、接口等组成部分，系统结构如图1，系统各组成部分描述如下：</w:t>
      </w:r>
    </w:p>
    <w:p>
      <w:pPr>
        <w:pStyle w:val="56"/>
        <w:numPr>
          <w:ilvl w:val="0"/>
          <w:numId w:val="32"/>
        </w:numPr>
        <w:ind w:firstLineChars="0"/>
        <w:rPr>
          <w:rFonts w:hint="eastAsia"/>
        </w:rPr>
      </w:pPr>
      <w:r>
        <w:rPr>
          <w:rFonts w:hint="eastAsia" w:hAnsi="宋体"/>
        </w:rPr>
        <w:t>监测管理终端，医疗机构人员对大型医用设备的健康信息进行查询、录入和更改的终端，如移动通信终端、一体机、手持终端。</w:t>
      </w:r>
    </w:p>
    <w:p>
      <w:pPr>
        <w:pStyle w:val="56"/>
        <w:numPr>
          <w:ilvl w:val="0"/>
          <w:numId w:val="32"/>
        </w:numPr>
        <w:ind w:firstLineChars="0"/>
        <w:rPr>
          <w:rFonts w:hint="eastAsia"/>
        </w:rPr>
      </w:pPr>
      <w:r>
        <w:rPr>
          <w:rFonts w:hint="eastAsia" w:hAnsi="宋体"/>
        </w:rPr>
        <w:t>监测管理平台，对大型医用设备的数据进行安全管理及评估，其功能主要包括设备信息、安全事件、工作环境、运行状态、维护维修、质量控制、操作人员、健康评估，这些功能是实现大型医用设备的数据采集、显示、提醒、评估的基本功能。</w:t>
      </w:r>
    </w:p>
    <w:p>
      <w:pPr>
        <w:pStyle w:val="56"/>
        <w:numPr>
          <w:ilvl w:val="0"/>
          <w:numId w:val="32"/>
        </w:numPr>
        <w:ind w:firstLineChars="0"/>
        <w:rPr>
          <w:rFonts w:hint="eastAsia"/>
        </w:rPr>
      </w:pPr>
      <w:r>
        <w:rPr>
          <w:rFonts w:hint="eastAsia" w:hAnsi="宋体"/>
        </w:rPr>
        <w:t>物联网网关，是监测管理平台与大型医用设备的数据交换和消息传输通道。医疗机构应根据大型医用设备的分布情况安装多个物联网网关，每个物联网网关可以管理多台医用设备，通过物联网网关实现对设备健康监测系统的部署。</w:t>
      </w:r>
    </w:p>
    <w:p>
      <w:pPr>
        <w:pStyle w:val="56"/>
        <w:numPr>
          <w:ilvl w:val="0"/>
          <w:numId w:val="32"/>
        </w:numPr>
        <w:ind w:firstLineChars="0"/>
        <w:rPr>
          <w:rFonts w:hint="eastAsia"/>
        </w:rPr>
      </w:pPr>
      <w:r>
        <w:rPr>
          <w:rFonts w:hint="eastAsia" w:hAnsi="宋体"/>
        </w:rPr>
        <w:t>大型医用设备感知终端，采集大型医用设备健康信息的装置。</w:t>
      </w:r>
    </w:p>
    <w:p>
      <w:pPr>
        <w:pStyle w:val="56"/>
        <w:numPr>
          <w:ilvl w:val="0"/>
          <w:numId w:val="32"/>
        </w:numPr>
        <w:ind w:firstLineChars="0"/>
        <w:rPr>
          <w:rFonts w:hint="eastAsia"/>
        </w:rPr>
      </w:pPr>
      <w:r>
        <w:rPr>
          <w:rFonts w:hint="eastAsia" w:hAnsi="宋体"/>
        </w:rPr>
        <w:t>接口，设备健康监测系统各构件间的接口，如A</w:t>
      </w:r>
      <w:r>
        <w:rPr>
          <w:rFonts w:hint="eastAsia"/>
        </w:rPr>
        <w:t>01</w:t>
      </w:r>
      <w:r>
        <w:rPr>
          <w:rFonts w:hint="eastAsia" w:hAnsi="宋体"/>
        </w:rPr>
        <w:t>、</w:t>
      </w:r>
      <w:r>
        <w:rPr>
          <w:rFonts w:hint="eastAsia"/>
        </w:rPr>
        <w:t>A02</w:t>
      </w:r>
      <w:r>
        <w:rPr>
          <w:rFonts w:hint="eastAsia" w:hAnsi="宋体"/>
        </w:rPr>
        <w:t>和</w:t>
      </w:r>
      <w:r>
        <w:rPr>
          <w:rFonts w:hint="eastAsia"/>
        </w:rPr>
        <w:t>A03</w:t>
      </w:r>
      <w:r>
        <w:rPr>
          <w:rFonts w:hint="eastAsia" w:hAnsi="宋体"/>
        </w:rPr>
        <w:t>接口。</w:t>
      </w:r>
    </w:p>
    <w:p>
      <w:pPr>
        <w:pStyle w:val="56"/>
        <w:ind w:firstLine="0" w:firstLineChars="0"/>
        <w:jc w:val="center"/>
        <w:rPr>
          <w:rFonts w:hint="eastAsia"/>
        </w:rPr>
      </w:pPr>
      <w:r>
        <w:rPr>
          <w:rFonts w:hint="eastAsia"/>
        </w:rPr>
        <w:t xml:space="preserve"> </w:t>
      </w:r>
    </w:p>
    <w:p>
      <w:pPr>
        <w:pStyle w:val="56"/>
        <w:ind w:firstLine="0" w:firstLineChars="0"/>
        <w:jc w:val="center"/>
        <w:rPr>
          <w:rFonts w:hint="eastAsia"/>
        </w:rPr>
      </w:pPr>
      <w:r>
        <w:rPr>
          <w:rFonts w:hint="eastAsia"/>
        </w:rPr>
        <w:t xml:space="preserve"> </w:t>
      </w:r>
      <w:r>
        <w:drawing>
          <wp:inline distT="0" distB="0" distL="114300" distR="114300">
            <wp:extent cx="2434590" cy="3700145"/>
            <wp:effectExtent l="0" t="0" r="3810" b="317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6"/>
                    <a:stretch>
                      <a:fillRect/>
                    </a:stretch>
                  </pic:blipFill>
                  <pic:spPr>
                    <a:xfrm>
                      <a:off x="0" y="0"/>
                      <a:ext cx="2434590" cy="3700145"/>
                    </a:xfrm>
                    <a:prstGeom prst="rect">
                      <a:avLst/>
                    </a:prstGeom>
                  </pic:spPr>
                </pic:pic>
              </a:graphicData>
            </a:graphic>
          </wp:inline>
        </w:drawing>
      </w:r>
    </w:p>
    <w:p>
      <w:pPr>
        <w:pStyle w:val="114"/>
        <w:numPr>
          <w:ilvl w:val="0"/>
          <w:numId w:val="33"/>
        </w:numPr>
        <w:spacing w:before="156" w:after="156"/>
        <w:rPr>
          <w:rFonts w:hint="eastAsia"/>
        </w:rPr>
      </w:pPr>
      <w:r>
        <w:rPr>
          <w:rFonts w:hint="eastAsia" w:hAnsi="黑体"/>
        </w:rPr>
        <w:t>大型医用设备健康监测系统结构</w:t>
      </w:r>
    </w:p>
    <w:p>
      <w:pPr>
        <w:pStyle w:val="105"/>
        <w:spacing w:before="156" w:after="156"/>
        <w:rPr>
          <w:rFonts w:hint="eastAsia"/>
        </w:rPr>
      </w:pPr>
      <w:bookmarkStart w:id="50" w:name="_Toc11733"/>
      <w:r>
        <w:rPr>
          <w:rFonts w:hint="eastAsia"/>
        </w:rPr>
        <w:t>系统接口</w:t>
      </w:r>
      <w:bookmarkEnd w:id="50"/>
    </w:p>
    <w:p>
      <w:pPr>
        <w:pStyle w:val="56"/>
        <w:ind w:firstLine="420"/>
        <w:rPr>
          <w:rFonts w:hint="eastAsia"/>
        </w:rPr>
      </w:pPr>
      <w:r>
        <w:rPr>
          <w:rFonts w:hint="eastAsia" w:hAnsi="宋体"/>
        </w:rPr>
        <w:t>系统接口表示实体之间存在的逻辑关联和通信链路，这些接口与对应实体的对照关系见表1。</w:t>
      </w:r>
    </w:p>
    <w:p>
      <w:pPr>
        <w:pStyle w:val="174"/>
        <w:numPr>
          <w:ilvl w:val="0"/>
          <w:numId w:val="34"/>
        </w:numPr>
        <w:spacing w:before="100" w:beforeAutospacing="1" w:after="100" w:afterAutospacing="1"/>
        <w:rPr>
          <w:rFonts w:hint="eastAsia" w:ascii="Times New Roman"/>
        </w:rPr>
      </w:pPr>
      <w:r>
        <w:rPr>
          <w:rFonts w:hint="eastAsia" w:ascii="Times New Roman"/>
        </w:rPr>
        <w:t>A01</w:t>
      </w:r>
      <w:r>
        <w:rPr>
          <w:rFonts w:hint="eastAsia" w:hAnsi="宋体"/>
        </w:rPr>
        <w:t>接口，为物联网网关与大型医用设备感知终端的传输接口。</w:t>
      </w:r>
      <w:r>
        <w:rPr>
          <w:rFonts w:ascii="Times New Roman"/>
        </w:rPr>
        <w:t xml:space="preserve"> </w:t>
      </w:r>
    </w:p>
    <w:p>
      <w:pPr>
        <w:pStyle w:val="174"/>
        <w:numPr>
          <w:ilvl w:val="0"/>
          <w:numId w:val="34"/>
        </w:numPr>
        <w:spacing w:before="100" w:beforeAutospacing="1" w:after="100" w:afterAutospacing="1"/>
        <w:rPr>
          <w:rFonts w:ascii="Times New Roman"/>
        </w:rPr>
      </w:pPr>
      <w:r>
        <w:rPr>
          <w:rFonts w:hint="eastAsia" w:ascii="Times New Roman"/>
        </w:rPr>
        <w:t>A02</w:t>
      </w:r>
      <w:r>
        <w:rPr>
          <w:rFonts w:hint="eastAsia" w:hAnsi="宋体"/>
        </w:rPr>
        <w:t>接口，为物联网网关与监测管理平台的访问接口，应支持物联网网关通过广域网或局域网接入设备健康监测系统，通过授权访问机制，对非授权用户</w:t>
      </w:r>
      <w:r>
        <w:rPr>
          <w:rFonts w:hint="eastAsia" w:ascii="Times New Roman"/>
        </w:rPr>
        <w:t>/</w:t>
      </w:r>
      <w:r>
        <w:rPr>
          <w:rFonts w:hint="eastAsia" w:hAnsi="宋体"/>
        </w:rPr>
        <w:t>设备不提供访问服务。</w:t>
      </w:r>
    </w:p>
    <w:p>
      <w:pPr>
        <w:pStyle w:val="174"/>
        <w:numPr>
          <w:ilvl w:val="0"/>
          <w:numId w:val="34"/>
        </w:numPr>
        <w:spacing w:before="100" w:beforeAutospacing="1" w:after="100" w:afterAutospacing="1"/>
        <w:rPr>
          <w:rFonts w:ascii="Times New Roman"/>
        </w:rPr>
      </w:pPr>
      <w:r>
        <w:rPr>
          <w:rFonts w:hint="eastAsia" w:ascii="Times New Roman"/>
        </w:rPr>
        <w:t>A03</w:t>
      </w:r>
      <w:r>
        <w:rPr>
          <w:rFonts w:hint="eastAsia" w:hAnsi="宋体"/>
        </w:rPr>
        <w:t>接口，为监测管理平台与监测管理终端的接口，医疗机构医学工程专业人员、经授权的设备厂商运维人员等可通过该接口对设备健康信息进行管理，或通过该接口实现指令执行和信息反馈。</w:t>
      </w:r>
    </w:p>
    <w:p>
      <w:pPr>
        <w:pStyle w:val="112"/>
        <w:spacing w:before="156" w:after="156"/>
        <w:ind w:left="851"/>
        <w:rPr>
          <w:rFonts w:ascii="Times New Roman"/>
        </w:rPr>
      </w:pPr>
      <w:r>
        <w:rPr>
          <w:rFonts w:hint="eastAsia" w:hAnsi="黑体"/>
        </w:rPr>
        <w:t>接口编号与对应实体对照关系</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774"/>
        <w:gridCol w:w="2761"/>
        <w:gridCol w:w="27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tcBorders>
              <w:top w:val="single" w:color="auto" w:sz="8" w:space="0"/>
              <w:left w:val="single" w:color="auto" w:sz="8" w:space="0"/>
              <w:bottom w:val="single" w:color="auto" w:sz="8" w:space="0"/>
              <w:right w:val="single" w:color="auto" w:sz="4" w:space="0"/>
            </w:tcBorders>
          </w:tcPr>
          <w:p>
            <w:pPr>
              <w:pStyle w:val="56"/>
              <w:ind w:firstLine="0" w:firstLineChars="0"/>
              <w:jc w:val="center"/>
              <w:rPr>
                <w:rFonts w:ascii="Times New Roman"/>
                <w:sz w:val="20"/>
              </w:rPr>
            </w:pPr>
            <w:r>
              <w:rPr>
                <w:rFonts w:hint="eastAsia" w:hAnsi="宋体"/>
                <w:sz w:val="20"/>
              </w:rPr>
              <w:t>接口编号</w:t>
            </w:r>
          </w:p>
        </w:tc>
        <w:tc>
          <w:tcPr>
            <w:tcW w:w="5522" w:type="dxa"/>
            <w:gridSpan w:val="2"/>
            <w:tcBorders>
              <w:top w:val="single" w:color="auto" w:sz="8" w:space="0"/>
              <w:left w:val="single" w:color="auto" w:sz="4" w:space="0"/>
              <w:bottom w:val="single" w:color="auto" w:sz="8" w:space="0"/>
              <w:right w:val="single" w:color="auto" w:sz="8" w:space="0"/>
            </w:tcBorders>
          </w:tcPr>
          <w:p>
            <w:pPr>
              <w:pStyle w:val="56"/>
              <w:ind w:firstLine="0" w:firstLineChars="0"/>
              <w:jc w:val="center"/>
              <w:rPr>
                <w:rFonts w:ascii="Times New Roman"/>
                <w:sz w:val="20"/>
              </w:rPr>
            </w:pPr>
            <w:r>
              <w:rPr>
                <w:rFonts w:hint="eastAsia" w:hAnsi="宋体"/>
                <w:sz w:val="20"/>
              </w:rPr>
              <w:t>对应实体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tcBorders>
              <w:top w:val="single" w:color="auto" w:sz="8" w:space="0"/>
              <w:left w:val="single" w:color="auto" w:sz="8" w:space="0"/>
              <w:bottom w:val="single" w:color="auto" w:sz="4" w:space="0"/>
              <w:right w:val="single" w:color="auto" w:sz="4" w:space="0"/>
            </w:tcBorders>
          </w:tcPr>
          <w:p>
            <w:pPr>
              <w:pStyle w:val="56"/>
              <w:ind w:firstLine="0" w:firstLineChars="0"/>
              <w:jc w:val="center"/>
              <w:rPr>
                <w:rFonts w:ascii="Times New Roman"/>
                <w:sz w:val="20"/>
              </w:rPr>
            </w:pPr>
            <w:r>
              <w:rPr>
                <w:rFonts w:ascii="Times New Roman"/>
                <w:sz w:val="20"/>
              </w:rPr>
              <w:t>A01</w:t>
            </w:r>
          </w:p>
        </w:tc>
        <w:tc>
          <w:tcPr>
            <w:tcW w:w="2761" w:type="dxa"/>
            <w:tcBorders>
              <w:top w:val="single" w:color="auto" w:sz="8" w:space="0"/>
              <w:left w:val="single" w:color="auto" w:sz="4" w:space="0"/>
              <w:bottom w:val="single" w:color="auto" w:sz="4" w:space="0"/>
              <w:right w:val="single" w:color="auto" w:sz="4" w:space="0"/>
            </w:tcBorders>
          </w:tcPr>
          <w:p>
            <w:pPr>
              <w:pStyle w:val="56"/>
              <w:ind w:firstLine="0" w:firstLineChars="0"/>
              <w:jc w:val="center"/>
              <w:rPr>
                <w:rFonts w:ascii="Times New Roman"/>
                <w:sz w:val="20"/>
              </w:rPr>
            </w:pPr>
            <w:r>
              <w:rPr>
                <w:rFonts w:hint="eastAsia" w:hAnsi="宋体"/>
                <w:sz w:val="20"/>
              </w:rPr>
              <w:t>大型医用设备感知终端</w:t>
            </w:r>
          </w:p>
        </w:tc>
        <w:tc>
          <w:tcPr>
            <w:tcW w:w="2761" w:type="dxa"/>
            <w:tcBorders>
              <w:top w:val="single" w:color="auto" w:sz="8" w:space="0"/>
              <w:left w:val="single" w:color="auto" w:sz="4" w:space="0"/>
              <w:bottom w:val="single" w:color="auto" w:sz="4" w:space="0"/>
              <w:right w:val="single" w:color="auto" w:sz="8" w:space="0"/>
            </w:tcBorders>
          </w:tcPr>
          <w:p>
            <w:pPr>
              <w:pStyle w:val="56"/>
              <w:ind w:firstLine="0" w:firstLineChars="0"/>
              <w:jc w:val="center"/>
              <w:rPr>
                <w:rFonts w:ascii="Times New Roman"/>
                <w:sz w:val="20"/>
              </w:rPr>
            </w:pPr>
            <w:r>
              <w:rPr>
                <w:rFonts w:hint="eastAsia" w:hAnsi="宋体"/>
                <w:sz w:val="20"/>
              </w:rPr>
              <w:t>物联网网关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tcBorders>
              <w:top w:val="single" w:color="auto" w:sz="4" w:space="0"/>
              <w:left w:val="single" w:color="auto" w:sz="8" w:space="0"/>
              <w:bottom w:val="single" w:color="auto" w:sz="4" w:space="0"/>
              <w:right w:val="single" w:color="auto" w:sz="4" w:space="0"/>
            </w:tcBorders>
          </w:tcPr>
          <w:p>
            <w:pPr>
              <w:pStyle w:val="56"/>
              <w:ind w:firstLine="0" w:firstLineChars="0"/>
              <w:jc w:val="center"/>
              <w:rPr>
                <w:rFonts w:ascii="Times New Roman"/>
                <w:sz w:val="20"/>
              </w:rPr>
            </w:pPr>
            <w:r>
              <w:rPr>
                <w:rFonts w:ascii="Times New Roman"/>
                <w:sz w:val="20"/>
              </w:rPr>
              <w:t>A02</w:t>
            </w:r>
          </w:p>
        </w:tc>
        <w:tc>
          <w:tcPr>
            <w:tcW w:w="2761" w:type="dxa"/>
            <w:tcBorders>
              <w:top w:val="single" w:color="auto" w:sz="4" w:space="0"/>
              <w:left w:val="single" w:color="auto" w:sz="4" w:space="0"/>
              <w:bottom w:val="single" w:color="auto" w:sz="4" w:space="0"/>
              <w:right w:val="single" w:color="auto" w:sz="4" w:space="0"/>
            </w:tcBorders>
          </w:tcPr>
          <w:p>
            <w:pPr>
              <w:pStyle w:val="56"/>
              <w:ind w:firstLine="0" w:firstLineChars="0"/>
              <w:jc w:val="center"/>
              <w:rPr>
                <w:rFonts w:ascii="Times New Roman"/>
                <w:sz w:val="20"/>
              </w:rPr>
            </w:pPr>
            <w:r>
              <w:rPr>
                <w:rFonts w:hint="eastAsia" w:hAnsi="宋体"/>
                <w:sz w:val="20"/>
              </w:rPr>
              <w:t>物联网网关</w:t>
            </w:r>
          </w:p>
        </w:tc>
        <w:tc>
          <w:tcPr>
            <w:tcW w:w="2761" w:type="dxa"/>
            <w:tcBorders>
              <w:top w:val="single" w:color="auto" w:sz="4" w:space="0"/>
              <w:left w:val="single" w:color="auto" w:sz="4" w:space="0"/>
              <w:bottom w:val="single" w:color="auto" w:sz="4" w:space="0"/>
              <w:right w:val="single" w:color="auto" w:sz="8" w:space="0"/>
            </w:tcBorders>
          </w:tcPr>
          <w:p>
            <w:pPr>
              <w:pStyle w:val="56"/>
              <w:ind w:firstLine="0" w:firstLineChars="0"/>
              <w:jc w:val="center"/>
              <w:rPr>
                <w:rFonts w:ascii="Times New Roman"/>
                <w:sz w:val="20"/>
              </w:rPr>
            </w:pPr>
            <w:r>
              <w:rPr>
                <w:rFonts w:hint="eastAsia" w:hAnsi="宋体"/>
                <w:sz w:val="20"/>
              </w:rPr>
              <w:t>监测管理平台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tcBorders>
              <w:top w:val="single" w:color="auto" w:sz="4" w:space="0"/>
              <w:left w:val="single" w:color="auto" w:sz="8" w:space="0"/>
              <w:bottom w:val="single" w:color="auto" w:sz="8" w:space="0"/>
              <w:right w:val="single" w:color="auto" w:sz="4" w:space="0"/>
            </w:tcBorders>
          </w:tcPr>
          <w:p>
            <w:pPr>
              <w:pStyle w:val="56"/>
              <w:ind w:firstLine="0" w:firstLineChars="0"/>
              <w:jc w:val="center"/>
              <w:rPr>
                <w:rFonts w:ascii="Times New Roman"/>
                <w:sz w:val="20"/>
              </w:rPr>
            </w:pPr>
            <w:r>
              <w:rPr>
                <w:rFonts w:ascii="Times New Roman"/>
                <w:sz w:val="20"/>
              </w:rPr>
              <w:t>A03</w:t>
            </w:r>
          </w:p>
        </w:tc>
        <w:tc>
          <w:tcPr>
            <w:tcW w:w="2761" w:type="dxa"/>
            <w:tcBorders>
              <w:top w:val="single" w:color="auto" w:sz="4" w:space="0"/>
              <w:left w:val="single" w:color="auto" w:sz="4" w:space="0"/>
              <w:bottom w:val="single" w:color="auto" w:sz="8" w:space="0"/>
              <w:right w:val="single" w:color="auto" w:sz="4" w:space="0"/>
            </w:tcBorders>
          </w:tcPr>
          <w:p>
            <w:pPr>
              <w:pStyle w:val="56"/>
              <w:ind w:firstLine="0" w:firstLineChars="0"/>
              <w:jc w:val="center"/>
              <w:rPr>
                <w:rFonts w:ascii="Times New Roman"/>
                <w:sz w:val="20"/>
              </w:rPr>
            </w:pPr>
            <w:r>
              <w:rPr>
                <w:rFonts w:hint="eastAsia" w:hAnsi="宋体"/>
                <w:sz w:val="20"/>
              </w:rPr>
              <w:t>监测管理平台</w:t>
            </w:r>
          </w:p>
        </w:tc>
        <w:tc>
          <w:tcPr>
            <w:tcW w:w="2761" w:type="dxa"/>
            <w:tcBorders>
              <w:top w:val="single" w:color="auto" w:sz="4" w:space="0"/>
              <w:left w:val="single" w:color="auto" w:sz="4" w:space="0"/>
              <w:bottom w:val="single" w:color="auto" w:sz="8" w:space="0"/>
              <w:right w:val="single" w:color="auto" w:sz="8" w:space="0"/>
            </w:tcBorders>
          </w:tcPr>
          <w:p>
            <w:pPr>
              <w:pStyle w:val="56"/>
              <w:ind w:firstLine="0" w:firstLineChars="0"/>
              <w:jc w:val="center"/>
              <w:rPr>
                <w:rFonts w:ascii="Times New Roman"/>
                <w:sz w:val="20"/>
              </w:rPr>
            </w:pPr>
            <w:r>
              <w:rPr>
                <w:rFonts w:hint="eastAsia" w:hAnsi="宋体"/>
                <w:sz w:val="20"/>
              </w:rPr>
              <w:t>监测管理终端</w:t>
            </w:r>
          </w:p>
        </w:tc>
      </w:tr>
    </w:tbl>
    <w:p>
      <w:pPr>
        <w:pStyle w:val="104"/>
        <w:spacing w:before="312" w:after="312"/>
        <w:rPr>
          <w:szCs w:val="21"/>
        </w:rPr>
      </w:pPr>
      <w:bookmarkStart w:id="51" w:name="_Toc31064"/>
      <w:r>
        <w:rPr>
          <w:rFonts w:hint="eastAsia"/>
        </w:rPr>
        <w:t>监测管理平台</w:t>
      </w:r>
      <w:bookmarkEnd w:id="51"/>
    </w:p>
    <w:p>
      <w:pPr>
        <w:pStyle w:val="105"/>
        <w:spacing w:before="156" w:after="156"/>
        <w:rPr>
          <w:rFonts w:hint="eastAsia"/>
        </w:rPr>
      </w:pPr>
      <w:bookmarkStart w:id="52" w:name="_Toc19302"/>
      <w:r>
        <w:rPr>
          <w:rFonts w:hint="eastAsia"/>
        </w:rPr>
        <w:t>设备信息管理</w:t>
      </w:r>
      <w:bookmarkEnd w:id="52"/>
    </w:p>
    <w:p>
      <w:pPr>
        <w:pStyle w:val="56"/>
        <w:ind w:firstLine="420"/>
        <w:rPr>
          <w:rFonts w:hint="eastAsia"/>
        </w:rPr>
      </w:pPr>
      <w:r>
        <w:rPr>
          <w:rFonts w:hint="eastAsia" w:hAnsi="宋体"/>
        </w:rPr>
        <w:t>具有设备所属医疗机构、配置许可、设备验收、资产信息等信息的管理功能，包括但不限于：</w:t>
      </w:r>
    </w:p>
    <w:p>
      <w:pPr>
        <w:pStyle w:val="174"/>
        <w:numPr>
          <w:ilvl w:val="0"/>
          <w:numId w:val="35"/>
        </w:numPr>
        <w:spacing w:before="100" w:beforeAutospacing="1" w:after="100" w:afterAutospacing="1"/>
        <w:rPr>
          <w:rFonts w:hint="eastAsia" w:ascii="Times New Roman"/>
        </w:rPr>
      </w:pPr>
      <w:r>
        <w:rPr>
          <w:rFonts w:hint="eastAsia" w:hAnsi="宋体"/>
        </w:rPr>
        <w:t>按需实现显示设备信息内容。</w:t>
      </w:r>
    </w:p>
    <w:p>
      <w:pPr>
        <w:pStyle w:val="174"/>
        <w:numPr>
          <w:ilvl w:val="0"/>
          <w:numId w:val="35"/>
        </w:numPr>
        <w:spacing w:before="100" w:beforeAutospacing="1" w:after="100" w:afterAutospacing="1"/>
        <w:rPr>
          <w:rFonts w:ascii="Times New Roman"/>
        </w:rPr>
      </w:pPr>
      <w:r>
        <w:rPr>
          <w:rFonts w:hint="eastAsia" w:hAnsi="宋体"/>
        </w:rPr>
        <w:t>按需进行设备信息更新。</w:t>
      </w:r>
    </w:p>
    <w:p>
      <w:pPr>
        <w:pStyle w:val="56"/>
        <w:numPr>
          <w:ilvl w:val="0"/>
          <w:numId w:val="35"/>
        </w:numPr>
        <w:ind w:firstLineChars="0"/>
      </w:pPr>
      <w:r>
        <w:rPr>
          <w:rFonts w:hint="eastAsia" w:hAnsi="宋体"/>
        </w:rPr>
        <w:t>按需显示大型医用设备的使用情况。</w:t>
      </w:r>
    </w:p>
    <w:p>
      <w:pPr>
        <w:pStyle w:val="56"/>
        <w:numPr>
          <w:ilvl w:val="0"/>
          <w:numId w:val="35"/>
        </w:numPr>
        <w:ind w:firstLineChars="0"/>
        <w:rPr>
          <w:rFonts w:hint="eastAsia"/>
        </w:rPr>
      </w:pPr>
      <w:r>
        <w:rPr>
          <w:rFonts w:hint="eastAsia" w:hAnsi="宋体"/>
        </w:rPr>
        <w:t>系统按许可证装机时间自动计算显示设备的使用年限。</w:t>
      </w:r>
    </w:p>
    <w:p>
      <w:pPr>
        <w:pStyle w:val="105"/>
        <w:spacing w:before="156" w:after="156"/>
        <w:rPr>
          <w:rFonts w:hint="eastAsia"/>
        </w:rPr>
      </w:pPr>
      <w:bookmarkStart w:id="53" w:name="_Toc24041"/>
      <w:r>
        <w:rPr>
          <w:rFonts w:hint="eastAsia"/>
        </w:rPr>
        <w:t>安全事件管理</w:t>
      </w:r>
      <w:bookmarkEnd w:id="53"/>
    </w:p>
    <w:p>
      <w:pPr>
        <w:pStyle w:val="56"/>
        <w:ind w:firstLine="420"/>
        <w:rPr>
          <w:rFonts w:hint="eastAsia" w:ascii="Times New Roman"/>
        </w:rPr>
      </w:pPr>
      <w:r>
        <w:rPr>
          <w:rFonts w:hAnsi="宋体"/>
        </w:rPr>
        <w:t>全面管理和响应与安全相关的事件，确保事件的感知、处理和改进。</w:t>
      </w:r>
      <w:r>
        <w:rPr>
          <w:rFonts w:hint="eastAsia" w:hAnsi="宋体"/>
        </w:rPr>
        <w:t>包括但不限于如下内容：</w:t>
      </w:r>
    </w:p>
    <w:p>
      <w:pPr>
        <w:pStyle w:val="56"/>
        <w:numPr>
          <w:ilvl w:val="0"/>
          <w:numId w:val="36"/>
        </w:numPr>
        <w:ind w:firstLineChars="0"/>
        <w:rPr>
          <w:rFonts w:ascii="Times New Roman"/>
        </w:rPr>
      </w:pPr>
      <w:r>
        <w:rPr>
          <w:rFonts w:hAnsi="宋体"/>
        </w:rPr>
        <w:t>应具备及时感知和识别与安全相关的事件</w:t>
      </w:r>
      <w:r>
        <w:rPr>
          <w:rFonts w:hint="eastAsia" w:hAnsi="宋体"/>
          <w:highlight w:val="none"/>
          <w:lang w:val="en-US" w:eastAsia="zh-CN"/>
        </w:rPr>
        <w:t>的能力</w:t>
      </w:r>
      <w:r>
        <w:rPr>
          <w:rFonts w:hAnsi="宋体"/>
          <w:highlight w:val="none"/>
        </w:rPr>
        <w:t>。</w:t>
      </w:r>
      <w:r>
        <w:rPr>
          <w:rFonts w:hAnsi="宋体"/>
        </w:rPr>
        <w:t>事件识别应基于事先设定的安全规则和阈值，通过监测设备状态、异常数据、</w:t>
      </w:r>
      <w:r>
        <w:rPr>
          <w:rFonts w:hint="eastAsia" w:hAnsi="宋体"/>
        </w:rPr>
        <w:t>告</w:t>
      </w:r>
      <w:r>
        <w:rPr>
          <w:rFonts w:hAnsi="宋体"/>
        </w:rPr>
        <w:t>警信息等进行准确的事件识别。</w:t>
      </w:r>
    </w:p>
    <w:p>
      <w:pPr>
        <w:pStyle w:val="56"/>
        <w:numPr>
          <w:ilvl w:val="0"/>
          <w:numId w:val="36"/>
        </w:numPr>
        <w:ind w:firstLineChars="0"/>
        <w:rPr>
          <w:rFonts w:ascii="Times New Roman"/>
        </w:rPr>
      </w:pPr>
      <w:r>
        <w:rPr>
          <w:rFonts w:hAnsi="宋体"/>
        </w:rPr>
        <w:t>应自动或手动生成事件报告，其中包括事件的类型、位置、时间、严重程度等关键信息。事件报告应提供清晰的描述和必要的上下文，便</w:t>
      </w:r>
      <w:r>
        <w:rPr>
          <w:rFonts w:hint="eastAsia" w:hAnsi="宋体"/>
        </w:rPr>
        <w:t>于</w:t>
      </w:r>
      <w:r>
        <w:rPr>
          <w:rFonts w:hAnsi="宋体"/>
        </w:rPr>
        <w:t>后续的处理和分析。</w:t>
      </w:r>
    </w:p>
    <w:p>
      <w:pPr>
        <w:pStyle w:val="56"/>
        <w:numPr>
          <w:ilvl w:val="0"/>
          <w:numId w:val="36"/>
        </w:numPr>
        <w:ind w:firstLineChars="0"/>
        <w:rPr>
          <w:rFonts w:ascii="Times New Roman"/>
        </w:rPr>
      </w:pPr>
      <w:r>
        <w:rPr>
          <w:rFonts w:hAnsi="宋体"/>
        </w:rPr>
        <w:t>应建立完善的处置记录系统，记录事件</w:t>
      </w:r>
      <w:r>
        <w:rPr>
          <w:rFonts w:hint="eastAsia" w:hAnsi="宋体"/>
        </w:rPr>
        <w:t>不同类型</w:t>
      </w:r>
      <w:r>
        <w:rPr>
          <w:rFonts w:hAnsi="宋体"/>
        </w:rPr>
        <w:t>的</w:t>
      </w:r>
      <w:r>
        <w:rPr>
          <w:rFonts w:hint="eastAsia" w:hAnsi="宋体"/>
        </w:rPr>
        <w:t>通知方式、事件</w:t>
      </w:r>
      <w:r>
        <w:rPr>
          <w:rFonts w:hAnsi="宋体"/>
        </w:rPr>
        <w:t>详细信息、</w:t>
      </w:r>
      <w:r>
        <w:rPr>
          <w:rFonts w:hint="eastAsia" w:hAnsi="宋体"/>
        </w:rPr>
        <w:t>事件</w:t>
      </w:r>
      <w:r>
        <w:rPr>
          <w:rFonts w:hAnsi="宋体"/>
        </w:rPr>
        <w:t>处理过程和结果，以及相关人员的行动和措施。处置记录应包括事件的起始状态、处理过程的详细步骤、所采取的措施和对事件的影响评估等信息。</w:t>
      </w:r>
    </w:p>
    <w:p>
      <w:pPr>
        <w:pStyle w:val="56"/>
        <w:numPr>
          <w:ilvl w:val="0"/>
          <w:numId w:val="36"/>
        </w:numPr>
        <w:ind w:firstLineChars="0"/>
        <w:rPr>
          <w:rFonts w:ascii="Times New Roman"/>
        </w:rPr>
      </w:pPr>
      <w:r>
        <w:rPr>
          <w:rFonts w:hAnsi="宋体"/>
        </w:rPr>
        <w:t>应能跟踪事件的状态和进展，确保处理步骤的完成和准确记录</w:t>
      </w:r>
      <w:r>
        <w:rPr>
          <w:rFonts w:hint="eastAsia" w:hAnsi="宋体"/>
        </w:rPr>
        <w:t>，包括但不限于文本记录方式和录屏记录方式。</w:t>
      </w:r>
    </w:p>
    <w:p>
      <w:pPr>
        <w:pStyle w:val="56"/>
        <w:numPr>
          <w:ilvl w:val="0"/>
          <w:numId w:val="36"/>
        </w:numPr>
        <w:ind w:firstLineChars="0"/>
        <w:rPr>
          <w:rFonts w:ascii="Times New Roman"/>
        </w:rPr>
      </w:pPr>
      <w:r>
        <w:rPr>
          <w:rFonts w:hAnsi="宋体"/>
        </w:rPr>
        <w:t>应</w:t>
      </w:r>
      <w:r>
        <w:rPr>
          <w:rFonts w:hint="eastAsia" w:hAnsi="宋体"/>
          <w:highlight w:val="none"/>
          <w:lang w:val="en-US" w:eastAsia="zh-CN"/>
        </w:rPr>
        <w:t>能</w:t>
      </w:r>
      <w:r>
        <w:rPr>
          <w:rFonts w:hAnsi="宋体"/>
        </w:rPr>
        <w:t>进行事件评估，对事件的原因、影响和处理效果进行综合评估。评估结果应包括对事件处理的有效性、改进措施的可行性和相关风险的分析。</w:t>
      </w:r>
    </w:p>
    <w:p>
      <w:pPr>
        <w:pStyle w:val="105"/>
        <w:spacing w:before="156" w:after="156"/>
      </w:pPr>
      <w:bookmarkStart w:id="54" w:name="_Toc22798"/>
      <w:r>
        <w:rPr>
          <w:rFonts w:hint="eastAsia"/>
        </w:rPr>
        <w:t>工作环境管理</w:t>
      </w:r>
      <w:bookmarkEnd w:id="54"/>
    </w:p>
    <w:p>
      <w:pPr>
        <w:pStyle w:val="56"/>
        <w:ind w:firstLine="420"/>
        <w:rPr>
          <w:rFonts w:hint="eastAsia" w:ascii="Times New Roman"/>
        </w:rPr>
      </w:pPr>
      <w:r>
        <w:rPr>
          <w:rFonts w:hint="eastAsia" w:hAnsi="宋体"/>
        </w:rPr>
        <w:t>监测管理平台对设备所需的正常工作环境要求进行统一管理，包括但不限于如下内容：</w:t>
      </w:r>
    </w:p>
    <w:p>
      <w:pPr>
        <w:pStyle w:val="56"/>
        <w:numPr>
          <w:ilvl w:val="0"/>
          <w:numId w:val="37"/>
        </w:numPr>
        <w:ind w:firstLineChars="0"/>
        <w:rPr>
          <w:rFonts w:ascii="Times New Roman"/>
        </w:rPr>
      </w:pPr>
      <w:r>
        <w:rPr>
          <w:rFonts w:hint="eastAsia" w:hAnsi="宋体"/>
        </w:rPr>
        <w:t>工作环境指标管理，应根据不同类别、不同型号、不同厂家对设备环境的具体要求，</w:t>
      </w:r>
      <w:r>
        <w:rPr>
          <w:rFonts w:hAnsi="宋体"/>
        </w:rPr>
        <w:t>生成具体的工作环境指标</w:t>
      </w:r>
      <w:r>
        <w:rPr>
          <w:rFonts w:hint="eastAsia" w:hAnsi="宋体"/>
        </w:rPr>
        <w:t>，如温度、湿度、电压、电流等。</w:t>
      </w:r>
    </w:p>
    <w:p>
      <w:pPr>
        <w:pStyle w:val="56"/>
        <w:numPr>
          <w:ilvl w:val="0"/>
          <w:numId w:val="37"/>
        </w:numPr>
        <w:ind w:firstLineChars="0"/>
        <w:rPr>
          <w:rFonts w:ascii="Times New Roman"/>
        </w:rPr>
      </w:pPr>
      <w:r>
        <w:rPr>
          <w:rFonts w:hint="eastAsia" w:hAnsi="宋体"/>
        </w:rPr>
        <w:t>应对</w:t>
      </w:r>
      <w:r>
        <w:rPr>
          <w:rFonts w:hAnsi="宋体"/>
        </w:rPr>
        <w:t>不符合设备要求的异常环境进行监测和</w:t>
      </w:r>
      <w:r>
        <w:rPr>
          <w:rFonts w:hint="eastAsia" w:hAnsi="宋体"/>
        </w:rPr>
        <w:t>告</w:t>
      </w:r>
      <w:r>
        <w:rPr>
          <w:rFonts w:hAnsi="宋体"/>
        </w:rPr>
        <w:t>警。</w:t>
      </w:r>
    </w:p>
    <w:p>
      <w:pPr>
        <w:pStyle w:val="105"/>
        <w:spacing w:before="156" w:after="156"/>
        <w:rPr>
          <w:highlight w:val="none"/>
        </w:rPr>
      </w:pPr>
      <w:bookmarkStart w:id="55" w:name="_Toc10630"/>
      <w:r>
        <w:rPr>
          <w:rFonts w:hint="eastAsia"/>
        </w:rPr>
        <w:t>运行状态</w:t>
      </w:r>
      <w:bookmarkEnd w:id="55"/>
      <w:r>
        <w:rPr>
          <w:rFonts w:hint="eastAsia"/>
          <w:highlight w:val="none"/>
          <w:lang w:val="en-US" w:eastAsia="zh-CN"/>
        </w:rPr>
        <w:t>监测</w:t>
      </w:r>
    </w:p>
    <w:p>
      <w:pPr>
        <w:pStyle w:val="56"/>
        <w:ind w:firstLine="409" w:firstLineChars="195"/>
        <w:rPr>
          <w:rFonts w:hint="eastAsia"/>
        </w:rPr>
      </w:pPr>
      <w:r>
        <w:rPr>
          <w:rFonts w:hint="eastAsia" w:hAnsi="宋体"/>
        </w:rPr>
        <w:t>采用统一的采集方式对不同类型的设备进行主机工作状态及运行数据的统计、分析及展示，包括但不限于以下内容：</w:t>
      </w:r>
    </w:p>
    <w:p>
      <w:pPr>
        <w:pStyle w:val="56"/>
        <w:numPr>
          <w:ilvl w:val="0"/>
          <w:numId w:val="38"/>
        </w:numPr>
        <w:ind w:firstLineChars="0"/>
        <w:rPr>
          <w:rFonts w:hint="eastAsia"/>
        </w:rPr>
      </w:pPr>
      <w:r>
        <w:rPr>
          <w:rFonts w:hint="eastAsia" w:hAnsi="宋体"/>
        </w:rPr>
        <w:t>应记录和监测设备的主机工作状态，如设备主机的硬盘空间使用率、日常质控结果等指标。</w:t>
      </w:r>
    </w:p>
    <w:p>
      <w:pPr>
        <w:pStyle w:val="56"/>
        <w:numPr>
          <w:ilvl w:val="0"/>
          <w:numId w:val="38"/>
        </w:numPr>
        <w:ind w:firstLineChars="0"/>
        <w:rPr>
          <w:rFonts w:hint="eastAsia"/>
        </w:rPr>
      </w:pPr>
      <w:r>
        <w:rPr>
          <w:rFonts w:hint="eastAsia" w:hAnsi="宋体"/>
        </w:rPr>
        <w:t>应记录和统计设备的工作年限，便于对设备的使用寿命和维护计划进行评估和管理。</w:t>
      </w:r>
    </w:p>
    <w:p>
      <w:pPr>
        <w:pStyle w:val="56"/>
        <w:numPr>
          <w:ilvl w:val="0"/>
          <w:numId w:val="38"/>
        </w:numPr>
        <w:ind w:firstLineChars="0"/>
        <w:rPr>
          <w:rFonts w:hint="eastAsia"/>
        </w:rPr>
      </w:pPr>
      <w:r>
        <w:rPr>
          <w:rFonts w:hint="eastAsia" w:hAnsi="宋体"/>
        </w:rPr>
        <w:t>应统计设备的每天的开关机时间和工作时长，包括累计工作时长和单次工作时长，便于评估设备的使用频率和运行状况。</w:t>
      </w:r>
    </w:p>
    <w:p>
      <w:pPr>
        <w:pStyle w:val="56"/>
        <w:numPr>
          <w:ilvl w:val="0"/>
          <w:numId w:val="38"/>
        </w:numPr>
        <w:ind w:firstLineChars="0"/>
        <w:rPr>
          <w:rFonts w:hint="eastAsia"/>
        </w:rPr>
      </w:pPr>
      <w:r>
        <w:rPr>
          <w:rFonts w:hint="eastAsia" w:hAnsi="宋体"/>
        </w:rPr>
        <w:t>应记录和统计设备的检查人次。</w:t>
      </w:r>
    </w:p>
    <w:p>
      <w:pPr>
        <w:pStyle w:val="56"/>
        <w:numPr>
          <w:ilvl w:val="0"/>
          <w:numId w:val="38"/>
        </w:numPr>
        <w:ind w:firstLineChars="0"/>
        <w:rPr>
          <w:rFonts w:hint="eastAsia"/>
        </w:rPr>
      </w:pPr>
      <w:r>
        <w:rPr>
          <w:rFonts w:hint="eastAsia" w:hAnsi="宋体"/>
        </w:rPr>
        <w:t>应记录设备的工作模式数据，不涉及个人信息，包括但不限于检查部位、检查序列。</w:t>
      </w:r>
    </w:p>
    <w:p>
      <w:pPr>
        <w:pStyle w:val="56"/>
        <w:numPr>
          <w:ilvl w:val="0"/>
          <w:numId w:val="38"/>
        </w:numPr>
        <w:ind w:firstLineChars="0"/>
        <w:rPr>
          <w:rFonts w:hint="eastAsia"/>
        </w:rPr>
      </w:pPr>
      <w:r>
        <w:rPr>
          <w:rFonts w:hint="eastAsia" w:hAnsi="宋体"/>
        </w:rPr>
        <w:t>应提供工作量负荷预警功能，包括对工作量异常的提醒和对同台设备的月度差异、同类设备的差异化提醒，便于医疗机构对设备的运行情况进行及时分析和调整。</w:t>
      </w:r>
    </w:p>
    <w:p>
      <w:pPr>
        <w:pStyle w:val="105"/>
        <w:spacing w:before="156" w:after="156"/>
        <w:rPr>
          <w:rFonts w:hint="eastAsia"/>
        </w:rPr>
      </w:pPr>
      <w:bookmarkStart w:id="56" w:name="_Toc9369"/>
      <w:r>
        <w:rPr>
          <w:rFonts w:hint="eastAsia"/>
        </w:rPr>
        <w:t>维护维修管理</w:t>
      </w:r>
      <w:bookmarkEnd w:id="56"/>
    </w:p>
    <w:p>
      <w:pPr>
        <w:pStyle w:val="56"/>
        <w:ind w:firstLine="420"/>
        <w:rPr>
          <w:rFonts w:hint="eastAsia"/>
        </w:rPr>
      </w:pPr>
      <w:r>
        <w:rPr>
          <w:rFonts w:hint="eastAsia" w:hAnsi="宋体"/>
        </w:rPr>
        <w:t>可记录或查询日常维护性检验、检查、校准时应记录的事项与内容要求，包括但不限于定期检查、检验、校准、保养、维护</w:t>
      </w:r>
      <w:r>
        <w:rPr>
          <w:rFonts w:hint="eastAsia" w:hAnsi="宋体"/>
          <w:strike w:val="0"/>
          <w:dstrike w:val="0"/>
          <w:highlight w:val="none"/>
          <w:lang w:eastAsia="zh-CN"/>
        </w:rPr>
        <w:t>、</w:t>
      </w:r>
      <w:r>
        <w:rPr>
          <w:rFonts w:hint="eastAsia" w:hAnsi="宋体"/>
        </w:rPr>
        <w:t>故障类别、故障持续时间、故障发生频率、配件更换数量和价格、维护保养时限提醒</w:t>
      </w:r>
      <w:r>
        <w:rPr>
          <w:rFonts w:hint="eastAsia" w:hAnsi="宋体"/>
          <w:highlight w:val="none"/>
          <w:lang w:val="en-US" w:eastAsia="zh-CN"/>
        </w:rPr>
        <w:t>等</w:t>
      </w:r>
      <w:r>
        <w:rPr>
          <w:rFonts w:hint="eastAsia" w:hAnsi="宋体"/>
          <w:highlight w:val="none"/>
        </w:rPr>
        <w:t>。</w:t>
      </w:r>
    </w:p>
    <w:p>
      <w:pPr>
        <w:pStyle w:val="105"/>
        <w:spacing w:before="156" w:after="156"/>
        <w:rPr>
          <w:rFonts w:hint="eastAsia"/>
        </w:rPr>
      </w:pPr>
      <w:bookmarkStart w:id="57" w:name="_Toc5982"/>
      <w:r>
        <w:rPr>
          <w:rFonts w:hint="eastAsia"/>
        </w:rPr>
        <w:t>质量控制</w:t>
      </w:r>
      <w:bookmarkEnd w:id="57"/>
    </w:p>
    <w:p>
      <w:pPr>
        <w:pStyle w:val="56"/>
        <w:ind w:firstLine="420"/>
        <w:rPr>
          <w:rFonts w:hint="eastAsia"/>
        </w:rPr>
      </w:pPr>
      <w:r>
        <w:rPr>
          <w:rFonts w:hint="eastAsia" w:hAnsi="宋体"/>
        </w:rPr>
        <w:t>监测管理平台可对设备质量进行管理及控制，应符合DB32/T 4435-2022中5.8的要求。</w:t>
      </w:r>
    </w:p>
    <w:p>
      <w:pPr>
        <w:pStyle w:val="105"/>
        <w:spacing w:before="156" w:after="156"/>
        <w:rPr>
          <w:rFonts w:hint="eastAsia"/>
        </w:rPr>
      </w:pPr>
      <w:bookmarkStart w:id="58" w:name="_Toc22215"/>
      <w:r>
        <w:rPr>
          <w:rFonts w:hint="eastAsia"/>
        </w:rPr>
        <w:t>操作人员管理</w:t>
      </w:r>
      <w:bookmarkEnd w:id="58"/>
    </w:p>
    <w:p>
      <w:pPr>
        <w:pStyle w:val="56"/>
        <w:ind w:firstLine="420"/>
        <w:rPr>
          <w:rFonts w:hint="eastAsia" w:ascii="Times New Roman" w:cs="宋体"/>
        </w:rPr>
      </w:pPr>
      <w:r>
        <w:rPr>
          <w:rFonts w:hint="eastAsia" w:hAnsi="宋体"/>
        </w:rPr>
        <w:t>监测管理平台对操作人员资质及培训的管理，操作人员包括操作技师及医学工程人员。包括但不限于以下内容：</w:t>
      </w:r>
    </w:p>
    <w:p>
      <w:pPr>
        <w:pStyle w:val="56"/>
        <w:numPr>
          <w:ilvl w:val="0"/>
          <w:numId w:val="39"/>
        </w:numPr>
        <w:ind w:firstLineChars="0"/>
      </w:pPr>
      <w:r>
        <w:rPr>
          <w:rFonts w:hint="eastAsia" w:hAnsi="宋体"/>
        </w:rPr>
        <w:t>操作人员的技术档案管理，技术档案应包括其学历、培训经历、资历、职务和技术职称等方面的内容。</w:t>
      </w:r>
    </w:p>
    <w:p>
      <w:pPr>
        <w:pStyle w:val="56"/>
        <w:numPr>
          <w:ilvl w:val="0"/>
          <w:numId w:val="39"/>
        </w:numPr>
        <w:ind w:firstLineChars="0"/>
        <w:rPr>
          <w:rFonts w:hint="eastAsia"/>
        </w:rPr>
      </w:pPr>
      <w:r>
        <w:rPr>
          <w:rFonts w:hint="eastAsia" w:hAnsi="宋体"/>
        </w:rPr>
        <w:t>操作人员数量的动态管理。</w:t>
      </w:r>
    </w:p>
    <w:p>
      <w:pPr>
        <w:pStyle w:val="56"/>
        <w:numPr>
          <w:ilvl w:val="0"/>
          <w:numId w:val="39"/>
        </w:numPr>
        <w:ind w:firstLineChars="0"/>
        <w:rPr>
          <w:rFonts w:hint="eastAsia"/>
        </w:rPr>
      </w:pPr>
      <w:r>
        <w:rPr>
          <w:rFonts w:hint="eastAsia" w:hAnsi="宋体"/>
        </w:rPr>
        <w:t>操作人员的工作年限管理。</w:t>
      </w:r>
    </w:p>
    <w:p>
      <w:pPr>
        <w:pStyle w:val="56"/>
        <w:numPr>
          <w:ilvl w:val="0"/>
          <w:numId w:val="39"/>
        </w:numPr>
        <w:ind w:firstLineChars="0"/>
        <w:rPr>
          <w:rFonts w:hint="eastAsia"/>
        </w:rPr>
      </w:pPr>
      <w:r>
        <w:rPr>
          <w:rFonts w:hint="eastAsia" w:hAnsi="宋体"/>
        </w:rPr>
        <w:t>操作人员技能培训管理。</w:t>
      </w:r>
    </w:p>
    <w:p>
      <w:pPr>
        <w:pStyle w:val="105"/>
        <w:spacing w:before="156" w:after="156"/>
        <w:rPr>
          <w:rFonts w:hint="eastAsia"/>
        </w:rPr>
      </w:pPr>
      <w:bookmarkStart w:id="59" w:name="_Toc18003"/>
      <w:r>
        <w:rPr>
          <w:rFonts w:hint="eastAsia"/>
        </w:rPr>
        <w:t>健康评估</w:t>
      </w:r>
      <w:bookmarkEnd w:id="59"/>
    </w:p>
    <w:p>
      <w:pPr>
        <w:pStyle w:val="56"/>
        <w:ind w:firstLine="420"/>
        <w:rPr>
          <w:rFonts w:hint="eastAsia" w:ascii="Times New Roman" w:cs="宋体"/>
        </w:rPr>
      </w:pPr>
      <w:r>
        <w:rPr>
          <w:rFonts w:hint="eastAsia" w:hAnsi="宋体"/>
        </w:rPr>
        <w:t>监测管理平台对大型医用设备进行健康评估管理，包括但不限于以下内容：</w:t>
      </w:r>
    </w:p>
    <w:p>
      <w:pPr>
        <w:pStyle w:val="174"/>
      </w:pPr>
      <w:r>
        <w:rPr>
          <w:rFonts w:hint="eastAsia"/>
        </w:rPr>
        <w:t>应对大型医用设备各健康维度进行分值计算，健康维度包括安全事件、工作环境、运行状态、维护维修、质量控制、操作人员，提供设备健康状态评估值。</w:t>
      </w:r>
    </w:p>
    <w:p>
      <w:pPr>
        <w:pStyle w:val="174"/>
        <w:rPr>
          <w:rFonts w:hint="eastAsia"/>
        </w:rPr>
      </w:pPr>
      <w:r>
        <w:rPr>
          <w:rFonts w:hint="eastAsia"/>
        </w:rPr>
        <w:t>应对各类型各品牌的设备进行健康评估。</w:t>
      </w:r>
    </w:p>
    <w:p>
      <w:pPr>
        <w:pStyle w:val="174"/>
        <w:rPr>
          <w:highlight w:val="none"/>
        </w:rPr>
      </w:pPr>
      <w:r>
        <w:rPr>
          <w:rFonts w:hint="eastAsia"/>
        </w:rPr>
        <w:t>医疗机构应</w:t>
      </w:r>
      <w:r>
        <w:rPr>
          <w:rFonts w:hint="eastAsia"/>
          <w:highlight w:val="none"/>
        </w:rPr>
        <w:t>每年进行至少一次大型医用设备的健康评估，并依据设备健康评估结果对医用设备进行风险等级评定，并进行相应风险等级管理。</w:t>
      </w:r>
    </w:p>
    <w:p>
      <w:pPr>
        <w:pStyle w:val="174"/>
        <w:rPr>
          <w:rFonts w:hint="eastAsia"/>
          <w:highlight w:val="none"/>
        </w:rPr>
      </w:pPr>
      <w:r>
        <w:rPr>
          <w:rFonts w:hint="eastAsia"/>
          <w:highlight w:val="none"/>
          <w:lang w:val="en-US" w:eastAsia="zh-CN"/>
        </w:rPr>
        <w:t>应对大型医用设备进行绩效评估，可分类型、品牌等进行统计。</w:t>
      </w:r>
    </w:p>
    <w:p>
      <w:pPr>
        <w:pStyle w:val="104"/>
        <w:spacing w:before="312" w:after="312"/>
      </w:pPr>
      <w:bookmarkStart w:id="60" w:name="_Toc20363"/>
      <w:r>
        <w:rPr>
          <w:rFonts w:hint="eastAsia"/>
        </w:rPr>
        <w:t>物联网网关</w:t>
      </w:r>
      <w:bookmarkEnd w:id="60"/>
    </w:p>
    <w:p>
      <w:pPr>
        <w:pStyle w:val="56"/>
        <w:ind w:firstLine="420"/>
        <w:rPr>
          <w:rFonts w:hint="eastAsia" w:ascii="Times New Roman"/>
        </w:rPr>
      </w:pPr>
      <w:r>
        <w:rPr>
          <w:rFonts w:hint="eastAsia"/>
        </w:rPr>
        <w:t>物联网网关</w:t>
      </w:r>
      <w:r>
        <w:t>负责连接不同的感知设备和系统，并实现数据的传输和通信</w:t>
      </w:r>
      <w:r>
        <w:rPr>
          <w:rFonts w:hint="eastAsia"/>
        </w:rPr>
        <w:t>，包括但不限于以下功能：</w:t>
      </w:r>
    </w:p>
    <w:p>
      <w:pPr>
        <w:pStyle w:val="174"/>
        <w:numPr>
          <w:ilvl w:val="0"/>
          <w:numId w:val="40"/>
        </w:numPr>
        <w:rPr>
          <w:rFonts w:ascii="Times New Roman" w:cs="宋体"/>
        </w:rPr>
      </w:pPr>
      <w:r>
        <w:rPr>
          <w:rFonts w:hint="eastAsia"/>
        </w:rPr>
        <w:t>连接性管理，</w:t>
      </w:r>
      <w:r>
        <w:rPr>
          <w:rFonts w:cs="宋体"/>
        </w:rPr>
        <w:t>具备与不同</w:t>
      </w:r>
      <w:r>
        <w:rPr>
          <w:rFonts w:hint="eastAsia"/>
        </w:rPr>
        <w:t>感知</w:t>
      </w:r>
      <w:r>
        <w:rPr>
          <w:rFonts w:cs="宋体"/>
        </w:rPr>
        <w:t>设备和系统连接的能力</w:t>
      </w:r>
      <w:r>
        <w:rPr>
          <w:rFonts w:hint="eastAsia"/>
        </w:rPr>
        <w:t>，支持多种通信协议和接口。通信协议包括但不限于</w:t>
      </w:r>
      <w:r>
        <w:rPr>
          <w:rFonts w:hint="eastAsia" w:ascii="Times New Roman"/>
        </w:rPr>
        <w:t>M</w:t>
      </w:r>
      <w:r>
        <w:rPr>
          <w:rFonts w:ascii="Times New Roman" w:cs="宋体"/>
        </w:rPr>
        <w:t>QTT</w:t>
      </w:r>
      <w:r>
        <w:rPr>
          <w:rFonts w:hint="eastAsia"/>
        </w:rPr>
        <w:t>、</w:t>
      </w:r>
      <w:r>
        <w:rPr>
          <w:rFonts w:hint="eastAsia" w:ascii="Times New Roman"/>
        </w:rPr>
        <w:t>H</w:t>
      </w:r>
      <w:r>
        <w:rPr>
          <w:rFonts w:ascii="Times New Roman" w:cs="宋体"/>
        </w:rPr>
        <w:t>TTP</w:t>
      </w:r>
      <w:r>
        <w:rPr>
          <w:rFonts w:hint="eastAsia"/>
        </w:rPr>
        <w:t>等，接口包括物理接口、数据接口等。</w:t>
      </w:r>
    </w:p>
    <w:p>
      <w:pPr>
        <w:pStyle w:val="174"/>
        <w:rPr>
          <w:rFonts w:ascii="Times New Roman" w:cs="宋体"/>
        </w:rPr>
      </w:pPr>
      <w:r>
        <w:rPr>
          <w:rFonts w:hint="eastAsia"/>
        </w:rPr>
        <w:t>安全性管理，物联网网关自身应支持通过认证，数据加密和访问控制等</w:t>
      </w:r>
      <w:r>
        <w:rPr>
          <w:rFonts w:cs="宋体"/>
        </w:rPr>
        <w:t>措施来防止未经授权的访问和恶意攻击</w:t>
      </w:r>
      <w:r>
        <w:rPr>
          <w:rFonts w:hint="eastAsia"/>
        </w:rPr>
        <w:t>，并实现对大型医用设备的安全状态监测。</w:t>
      </w:r>
    </w:p>
    <w:p>
      <w:pPr>
        <w:pStyle w:val="174"/>
        <w:rPr>
          <w:rFonts w:ascii="Times New Roman" w:cs="宋体"/>
        </w:rPr>
      </w:pPr>
      <w:r>
        <w:rPr>
          <w:rFonts w:hint="eastAsia"/>
          <w:color w:val="000000"/>
        </w:rPr>
        <w:t>通信与控制管理，</w:t>
      </w:r>
      <w:r>
        <w:rPr>
          <w:rFonts w:hint="eastAsia"/>
        </w:rPr>
        <w:t>应支持对所连接大型医用设备感知终端的集中管理和监控功能，包括运行状态的查询、固件版本的查询和远程升级等。</w:t>
      </w:r>
    </w:p>
    <w:p>
      <w:pPr>
        <w:pStyle w:val="174"/>
        <w:rPr>
          <w:rFonts w:ascii="Times New Roman" w:cs="宋体"/>
          <w:color w:val="000000"/>
        </w:rPr>
      </w:pPr>
      <w:r>
        <w:rPr>
          <w:rFonts w:cs="宋体"/>
          <w:color w:val="000000"/>
        </w:rPr>
        <w:t>数据聚合与处理</w:t>
      </w:r>
      <w:r>
        <w:rPr>
          <w:rFonts w:hint="eastAsia"/>
          <w:color w:val="000000"/>
        </w:rPr>
        <w:t>，应收集从感知终端</w:t>
      </w:r>
      <w:r>
        <w:rPr>
          <w:rFonts w:cs="宋体"/>
          <w:color w:val="000000"/>
        </w:rPr>
        <w:t>中传输的数据，并进行聚合和处理</w:t>
      </w:r>
      <w:r>
        <w:rPr>
          <w:rFonts w:hint="eastAsia"/>
          <w:color w:val="000000"/>
        </w:rPr>
        <w:t>，并</w:t>
      </w:r>
      <w:r>
        <w:rPr>
          <w:rFonts w:cs="宋体"/>
          <w:color w:val="000000"/>
        </w:rPr>
        <w:t>对数据进行过滤和分析，以提取有用的信息，并将其传送到平台进行进一步的处理和存储。</w:t>
      </w:r>
    </w:p>
    <w:p>
      <w:pPr>
        <w:pStyle w:val="104"/>
        <w:spacing w:before="312" w:after="312"/>
      </w:pPr>
      <w:bookmarkStart w:id="61" w:name="_Toc18622"/>
      <w:r>
        <w:rPr>
          <w:rFonts w:hint="eastAsia"/>
        </w:rPr>
        <w:t>大型医用设备感知终端</w:t>
      </w:r>
      <w:bookmarkEnd w:id="61"/>
    </w:p>
    <w:p>
      <w:pPr>
        <w:pStyle w:val="56"/>
        <w:ind w:firstLine="420"/>
      </w:pPr>
      <w:r>
        <w:rPr>
          <w:rFonts w:hint="eastAsia"/>
        </w:rPr>
        <w:t>大型医用设备感知终端是设备健康监测管理中的关键组件，能够识别设备、采集设备数据，并将数据进行预处理和传输，实现大型医用设备的实时健康监测。</w:t>
      </w:r>
    </w:p>
    <w:p>
      <w:pPr>
        <w:pStyle w:val="174"/>
        <w:numPr>
          <w:ilvl w:val="0"/>
          <w:numId w:val="41"/>
        </w:numPr>
      </w:pPr>
      <w:r>
        <w:rPr>
          <w:rFonts w:hint="eastAsia"/>
        </w:rPr>
        <w:t>应具有可被感知识别的唯一标识，该标识可与相应的大型医用设备绑定，用于设备识别、数据关联的管理。</w:t>
      </w:r>
    </w:p>
    <w:p>
      <w:pPr>
        <w:pStyle w:val="174"/>
      </w:pPr>
      <w:r>
        <w:rPr>
          <w:rFonts w:hint="eastAsia"/>
        </w:rPr>
        <w:t>应具有采集医用设备运行和工作环境数据的功能，包括但不限于设备工作电流信号、环境温湿度。</w:t>
      </w:r>
    </w:p>
    <w:p>
      <w:pPr>
        <w:pStyle w:val="174"/>
      </w:pPr>
      <w:r>
        <w:rPr>
          <w:rFonts w:hint="eastAsia"/>
        </w:rPr>
        <w:t>应支持采集数据的预处理、数据传输等功能。</w:t>
      </w:r>
    </w:p>
    <w:p>
      <w:pPr>
        <w:pStyle w:val="174"/>
      </w:pPr>
      <w:r>
        <w:rPr>
          <w:rFonts w:hint="eastAsia"/>
        </w:rPr>
        <w:t>应支持对其连接的物联网网关进行身份标识和鉴别的能力，确保大型医用设备的实时健康监测数据只被可信网关获取。</w:t>
      </w:r>
    </w:p>
    <w:p>
      <w:pPr>
        <w:pStyle w:val="104"/>
        <w:spacing w:before="312" w:after="312"/>
        <w:rPr>
          <w:szCs w:val="21"/>
        </w:rPr>
      </w:pPr>
      <w:bookmarkStart w:id="62" w:name="_Toc2371"/>
      <w:r>
        <w:rPr>
          <w:rFonts w:hint="eastAsia"/>
        </w:rPr>
        <w:t>系统安全要求</w:t>
      </w:r>
      <w:bookmarkEnd w:id="62"/>
    </w:p>
    <w:p>
      <w:pPr>
        <w:pStyle w:val="105"/>
        <w:spacing w:before="156" w:after="156"/>
        <w:rPr>
          <w:rFonts w:hint="eastAsia" w:ascii="Times New Roman"/>
        </w:rPr>
      </w:pPr>
      <w:bookmarkStart w:id="63" w:name="_Toc17224"/>
      <w:r>
        <w:rPr>
          <w:rFonts w:hint="eastAsia"/>
        </w:rPr>
        <w:t>网络安全</w:t>
      </w:r>
      <w:bookmarkEnd w:id="63"/>
    </w:p>
    <w:p>
      <w:pPr>
        <w:pStyle w:val="56"/>
        <w:ind w:firstLine="420"/>
        <w:rPr>
          <w:rFonts w:ascii="Times New Roman"/>
        </w:rPr>
      </w:pPr>
      <w:r>
        <w:rPr>
          <w:rFonts w:hint="eastAsia"/>
        </w:rPr>
        <w:t>网络安全保护能力级别应符合</w:t>
      </w:r>
      <w:r>
        <w:rPr>
          <w:rFonts w:ascii="Times New Roman"/>
        </w:rPr>
        <w:t>GB/T 22239-2019</w:t>
      </w:r>
      <w:r>
        <w:t>中</w:t>
      </w:r>
      <w:r>
        <w:rPr>
          <w:rFonts w:ascii="Times New Roman"/>
        </w:rPr>
        <w:t>5.2</w:t>
      </w:r>
      <w:r>
        <w:t>的划分依据，安全通用要求符合对应等级下的安全通信网络、安全区域边界、安全计算环境、安全管理等有关规定，系统应符合对应等级下的物联网安全扩展要求。此外，需要对大型医用</w:t>
      </w:r>
      <w:r>
        <w:rPr>
          <w:rFonts w:hint="eastAsia"/>
        </w:rPr>
        <w:t>设备的电子接口进行注册管理，包括但不限于可记录、查询设备网络接口及电子数据交换机接口的类型、方式、技术特性等内容，并可监测其接口的工作状态。</w:t>
      </w:r>
    </w:p>
    <w:p>
      <w:pPr>
        <w:pStyle w:val="105"/>
        <w:spacing w:before="156" w:after="156"/>
        <w:rPr>
          <w:rFonts w:ascii="Times New Roman"/>
        </w:rPr>
      </w:pPr>
      <w:bookmarkStart w:id="64" w:name="_Toc25265"/>
      <w:r>
        <w:t>数据传输</w:t>
      </w:r>
      <w:r>
        <w:rPr>
          <w:rFonts w:hint="eastAsia"/>
        </w:rPr>
        <w:t>安全</w:t>
      </w:r>
      <w:bookmarkEnd w:id="64"/>
    </w:p>
    <w:p>
      <w:pPr>
        <w:pStyle w:val="56"/>
        <w:ind w:firstLine="420"/>
        <w:rPr>
          <w:rFonts w:ascii="Times New Roman" w:cs="宋体"/>
          <w:highlight w:val="none"/>
        </w:rPr>
      </w:pPr>
      <w:r>
        <w:rPr>
          <w:rFonts w:hint="eastAsia"/>
        </w:rPr>
        <w:t>物联网网关与设备健康监测系统之间应支持</w:t>
      </w:r>
      <w:r>
        <w:rPr>
          <w:rFonts w:ascii="Times New Roman" w:cs="宋体"/>
        </w:rPr>
        <w:t>TLS/SSL</w:t>
      </w:r>
      <w:r>
        <w:rPr>
          <w:rFonts w:cs="宋体"/>
        </w:rPr>
        <w:t>协议，</w:t>
      </w:r>
      <w:r>
        <w:rPr>
          <w:rFonts w:hint="eastAsia"/>
        </w:rPr>
        <w:t>设备健康监测系统传输数据全过程应加密保护，防止数据在传输过程中遭遇恶意窃取、非</w:t>
      </w:r>
      <w:r>
        <w:rPr>
          <w:rFonts w:hint="eastAsia"/>
          <w:highlight w:val="none"/>
        </w:rPr>
        <w:t>法篡改，保证链路安全，</w:t>
      </w:r>
      <w:r>
        <w:rPr>
          <w:rFonts w:ascii="Times New Roman" w:cs="宋体"/>
          <w:highlight w:val="none"/>
        </w:rPr>
        <w:t>TLS/SSL</w:t>
      </w:r>
      <w:r>
        <w:rPr>
          <w:rFonts w:hint="eastAsia"/>
          <w:highlight w:val="none"/>
        </w:rPr>
        <w:t>协议应符合</w:t>
      </w:r>
      <w:r>
        <w:rPr>
          <w:rFonts w:ascii="Times New Roman" w:cs="宋体"/>
          <w:highlight w:val="none"/>
        </w:rPr>
        <w:t>GB/T 38636-2020</w:t>
      </w:r>
      <w:r>
        <w:rPr>
          <w:rFonts w:cs="宋体"/>
          <w:highlight w:val="none"/>
        </w:rPr>
        <w:t>的要求。</w:t>
      </w:r>
    </w:p>
    <w:p>
      <w:pPr>
        <w:pStyle w:val="105"/>
        <w:spacing w:before="156" w:after="156"/>
        <w:rPr>
          <w:rFonts w:ascii="Times New Roman"/>
          <w:szCs w:val="21"/>
        </w:rPr>
      </w:pPr>
      <w:bookmarkStart w:id="65" w:name="_Toc7035"/>
      <w:r>
        <w:rPr>
          <w:rFonts w:hint="eastAsia"/>
        </w:rPr>
        <w:t>数据安全</w:t>
      </w:r>
      <w:bookmarkEnd w:id="65"/>
    </w:p>
    <w:p>
      <w:pPr>
        <w:pStyle w:val="56"/>
        <w:ind w:firstLine="420"/>
        <w:rPr>
          <w:rFonts w:ascii="Times New Roman" w:cs="宋体"/>
        </w:rPr>
      </w:pPr>
      <w:r>
        <w:rPr>
          <w:rFonts w:hint="eastAsia"/>
        </w:rPr>
        <w:t>应对设备在运行过程中产生和收集的数据提供安全保护，其保护能力应满足</w:t>
      </w:r>
      <w:r>
        <w:rPr>
          <w:rFonts w:ascii="Times New Roman" w:cs="宋体"/>
        </w:rPr>
        <w:t xml:space="preserve">GB/T 41479-2022 </w:t>
      </w:r>
      <w:r>
        <w:rPr>
          <w:rFonts w:hint="eastAsia"/>
        </w:rPr>
        <w:t>《信息安全技术</w:t>
      </w:r>
      <w:r>
        <w:rPr>
          <w:rFonts w:hint="eastAsia" w:ascii="Times New Roman"/>
        </w:rPr>
        <w:t xml:space="preserve"> </w:t>
      </w:r>
      <w:r>
        <w:rPr>
          <w:rFonts w:hint="eastAsia"/>
        </w:rPr>
        <w:t>网络数据处理安全要求》和</w:t>
      </w:r>
      <w:r>
        <w:rPr>
          <w:rFonts w:ascii="Times New Roman" w:cs="宋体"/>
        </w:rPr>
        <w:t>GB/T 35273—2020</w:t>
      </w:r>
      <w:r>
        <w:rPr>
          <w:rFonts w:cs="宋体"/>
        </w:rPr>
        <w:t xml:space="preserve">《信息安全技术 </w:t>
      </w:r>
      <w:r>
        <w:rPr>
          <w:rFonts w:hint="eastAsia"/>
        </w:rPr>
        <w:t>个人信息安全规范》等标准中的相关要求。同时系统还应支持以下但不限于以下数据安全保护能力：</w:t>
      </w:r>
    </w:p>
    <w:p>
      <w:pPr>
        <w:pStyle w:val="174"/>
        <w:numPr>
          <w:ilvl w:val="0"/>
          <w:numId w:val="42"/>
        </w:numPr>
      </w:pPr>
      <w:r>
        <w:rPr>
          <w:rFonts w:hint="eastAsia" w:hAnsi="宋体"/>
        </w:rPr>
        <w:t>防数据泄露：</w:t>
      </w:r>
      <w:r>
        <w:rPr>
          <w:rFonts w:hint="eastAsia"/>
        </w:rPr>
        <w:t>应禁止从设备上拷贝数据到未授权的</w:t>
      </w:r>
      <w:r>
        <w:rPr>
          <w:rFonts w:hint="eastAsia" w:ascii="Times New Roman"/>
        </w:rPr>
        <w:t>U</w:t>
      </w:r>
      <w:r>
        <w:rPr>
          <w:rFonts w:hint="eastAsia"/>
        </w:rPr>
        <w:t>盘等存储介质。应识别设备的未授权网络连接并生成安全事件告警信息，并对未授权网络连接进行记录，包括但不限于与未授权连接相关的源地址、源端口、目的地址、目的端口、协议类型、起始和终止时间、流量大小等。</w:t>
      </w:r>
    </w:p>
    <w:p>
      <w:pPr>
        <w:pStyle w:val="174"/>
        <w:rPr>
          <w:rFonts w:hint="eastAsia" w:ascii="Times New Roman"/>
        </w:rPr>
      </w:pPr>
      <w:r>
        <w:rPr>
          <w:rFonts w:hint="eastAsia" w:hAnsi="宋体"/>
        </w:rPr>
        <w:t>防数据篡改：</w:t>
      </w:r>
      <w:r>
        <w:rPr>
          <w:rFonts w:hint="eastAsia"/>
        </w:rPr>
        <w:t>应对设备的运维工具等软件程序进行安全性检测，防范勒索软件和病毒木马等恶意代码对数据的破坏。</w:t>
      </w:r>
    </w:p>
    <w:p>
      <w:pPr>
        <w:pStyle w:val="174"/>
        <w:rPr>
          <w:rFonts w:hint="eastAsia" w:ascii="Times New Roman"/>
        </w:rPr>
      </w:pPr>
      <w:r>
        <w:rPr>
          <w:rFonts w:hint="eastAsia" w:hAnsi="宋体"/>
        </w:rPr>
        <w:t>防数据滥用：应支持对违规和异常访问设备的行为进行识别、记录、告警和拦截。</w:t>
      </w:r>
    </w:p>
    <w:p>
      <w:pPr>
        <w:pStyle w:val="174"/>
        <w:rPr>
          <w:rFonts w:ascii="Times New Roman"/>
        </w:rPr>
      </w:pPr>
      <w:r>
        <w:rPr>
          <w:rFonts w:hint="eastAsia" w:hAnsi="宋体"/>
        </w:rPr>
        <w:t>防数据毁损：应对重要数据采用多种数据备份机制，防止单一数据备份机制失效带来的数据毁损。</w:t>
      </w:r>
    </w:p>
    <w:p>
      <w:pPr>
        <w:pStyle w:val="174"/>
        <w:numPr>
          <w:ilvl w:val="0"/>
          <w:numId w:val="0"/>
        </w:numPr>
        <w:rPr>
          <w:rFonts w:hint="eastAsia"/>
        </w:rPr>
      </w:pPr>
    </w:p>
    <w:bookmarkEnd w:id="24"/>
    <w:p>
      <w:pPr>
        <w:pStyle w:val="174"/>
        <w:numPr>
          <w:ilvl w:val="0"/>
          <w:numId w:val="0"/>
        </w:numPr>
        <w:sectPr>
          <w:pgSz w:w="11906" w:h="16838"/>
          <w:pgMar w:top="567" w:right="1134" w:bottom="1134" w:left="1134" w:header="1418" w:footer="1134" w:gutter="284"/>
          <w:pgNumType w:start="1"/>
          <w:cols w:space="425" w:num="1"/>
          <w:formProt w:val="0"/>
          <w:docGrid w:type="lines" w:linePitch="312" w:charSpace="0"/>
        </w:sectPr>
      </w:pPr>
      <w:bookmarkStart w:id="66" w:name="BookMark6"/>
    </w:p>
    <w:p>
      <w:pPr>
        <w:pStyle w:val="63"/>
        <w:spacing w:before="124" w:after="156"/>
        <w:rPr>
          <w:rFonts w:hint="eastAsia"/>
        </w:rPr>
      </w:pPr>
      <w:bookmarkStart w:id="67" w:name="_Toc28094"/>
      <w:r>
        <w:rPr>
          <w:rFonts w:hint="eastAsia"/>
          <w:spacing w:val="105"/>
        </w:rPr>
        <w:t>参考文</w:t>
      </w:r>
      <w:r>
        <w:rPr>
          <w:rFonts w:hint="eastAsia"/>
        </w:rPr>
        <w:t>献</w:t>
      </w:r>
      <w:bookmarkEnd w:id="67"/>
    </w:p>
    <w:p>
      <w:pPr>
        <w:pStyle w:val="56"/>
        <w:ind w:left="399" w:leftChars="190" w:firstLine="0" w:firstLineChars="0"/>
        <w:rPr>
          <w:szCs w:val="21"/>
        </w:rPr>
      </w:pPr>
      <w:r>
        <w:rPr>
          <w:rFonts w:hint="eastAsia" w:hAnsi="宋体"/>
        </w:rPr>
        <w:t>[1] 关于发布大型医用设备配置许可管理目录（2018年）的通知（国卫规划发[2018]5号）</w:t>
      </w:r>
    </w:p>
    <w:p>
      <w:pPr>
        <w:pStyle w:val="56"/>
        <w:ind w:left="399" w:leftChars="190" w:firstLine="0" w:firstLineChars="0"/>
        <w:rPr>
          <w:rFonts w:hint="eastAsia"/>
        </w:rPr>
      </w:pPr>
      <w:r>
        <w:rPr>
          <w:rFonts w:hint="eastAsia"/>
        </w:rPr>
        <w:t>[</w:t>
      </w:r>
      <w:r>
        <w:rPr>
          <w:rFonts w:hint="eastAsia" w:hAnsi="宋体"/>
        </w:rPr>
        <w:t>2</w:t>
      </w:r>
      <w:r>
        <w:rPr>
          <w:rFonts w:hint="eastAsia"/>
        </w:rPr>
        <w:t xml:space="preserve">] </w:t>
      </w:r>
      <w:r>
        <w:rPr>
          <w:rFonts w:hint="eastAsia" w:hAnsi="宋体"/>
        </w:rPr>
        <w:t>关于发布大型医用设备配置与使用管理办法（2018年）的通知</w:t>
      </w:r>
      <w:r>
        <w:rPr>
          <w:rFonts w:hint="eastAsia"/>
        </w:rPr>
        <w:t xml:space="preserve"> </w:t>
      </w:r>
      <w:r>
        <w:rPr>
          <w:rFonts w:hint="eastAsia" w:hAnsi="宋体"/>
        </w:rPr>
        <w:t xml:space="preserve">(国卫规划发[2018]12号)  </w:t>
      </w:r>
    </w:p>
    <w:p>
      <w:pPr>
        <w:pStyle w:val="56"/>
        <w:ind w:firstLine="420"/>
        <w:rPr>
          <w:rFonts w:hint="eastAsia"/>
        </w:rPr>
      </w:pPr>
      <w:r>
        <w:rPr>
          <w:rFonts w:hint="eastAsia"/>
        </w:rPr>
        <w:t>[</w:t>
      </w:r>
      <w:r>
        <w:rPr>
          <w:rFonts w:hint="eastAsia" w:hAnsi="宋体"/>
        </w:rPr>
        <w:t>3</w:t>
      </w:r>
      <w:r>
        <w:rPr>
          <w:rFonts w:hint="eastAsia"/>
        </w:rPr>
        <w:t xml:space="preserve">] </w:t>
      </w:r>
      <w:r>
        <w:rPr>
          <w:rFonts w:hint="eastAsia" w:hAnsi="宋体"/>
        </w:rPr>
        <w:t>医疗器械监督管理条例</w:t>
      </w:r>
      <w:r>
        <w:rPr>
          <w:rFonts w:hint="eastAsia"/>
        </w:rPr>
        <w:t xml:space="preserve"> </w:t>
      </w:r>
      <w:r>
        <w:rPr>
          <w:rFonts w:hint="eastAsia" w:hAnsi="宋体"/>
        </w:rPr>
        <w:t>中国人民共和国国务院令</w:t>
      </w:r>
      <w:r>
        <w:rPr>
          <w:rFonts w:hint="eastAsia"/>
        </w:rPr>
        <w:t xml:space="preserve"> </w:t>
      </w:r>
      <w:r>
        <w:rPr>
          <w:rFonts w:hint="eastAsia" w:hAnsi="宋体"/>
        </w:rPr>
        <w:t xml:space="preserve">第739号  </w:t>
      </w:r>
    </w:p>
    <w:p>
      <w:pPr>
        <w:pStyle w:val="56"/>
        <w:ind w:firstLine="420"/>
        <w:rPr>
          <w:rFonts w:hint="eastAsia"/>
          <w:bCs/>
        </w:rPr>
      </w:pPr>
      <w:r>
        <w:rPr>
          <w:rFonts w:hint="eastAsia"/>
        </w:rPr>
        <w:t>[</w:t>
      </w:r>
      <w:r>
        <w:rPr>
          <w:rFonts w:hint="eastAsia" w:hAnsi="宋体"/>
        </w:rPr>
        <w:t>4</w:t>
      </w:r>
      <w:r>
        <w:rPr>
          <w:rFonts w:hint="eastAsia"/>
        </w:rPr>
        <w:t xml:space="preserve">] </w:t>
      </w:r>
      <w:r>
        <w:rPr>
          <w:rFonts w:hint="eastAsia" w:hAnsi="宋体"/>
        </w:rPr>
        <w:t>医疗器械网络安全注册审查指导原则</w:t>
      </w:r>
      <w:r>
        <w:rPr>
          <w:rFonts w:hint="eastAsia" w:hAnsi="宋体"/>
          <w:bCs/>
        </w:rPr>
        <w:t>（</w:t>
      </w:r>
      <w:r>
        <w:rPr>
          <w:rFonts w:hint="eastAsia"/>
          <w:bCs/>
        </w:rPr>
        <w:t>2022</w:t>
      </w:r>
      <w:r>
        <w:rPr>
          <w:rFonts w:hint="eastAsia" w:hAnsi="宋体"/>
          <w:bCs/>
        </w:rPr>
        <w:t>年修订版）</w:t>
      </w:r>
    </w:p>
    <w:p>
      <w:pPr>
        <w:pStyle w:val="56"/>
        <w:ind w:firstLine="420"/>
        <w:rPr>
          <w:rFonts w:hint="eastAsia"/>
        </w:rPr>
      </w:pPr>
      <w:r>
        <w:rPr>
          <w:rFonts w:hint="eastAsia"/>
        </w:rPr>
        <w:t>[</w:t>
      </w:r>
      <w:r>
        <w:rPr>
          <w:rFonts w:hint="eastAsia" w:hAnsi="宋体"/>
        </w:rPr>
        <w:t>5</w:t>
      </w:r>
      <w:r>
        <w:rPr>
          <w:rFonts w:hint="eastAsia"/>
        </w:rPr>
        <w:t xml:space="preserve">] WS/T 654-2019 </w:t>
      </w:r>
      <w:r>
        <w:rPr>
          <w:rFonts w:hint="eastAsia" w:hAnsi="宋体"/>
        </w:rPr>
        <w:t>医疗器械安全管理</w:t>
      </w:r>
      <w:r>
        <w:rPr>
          <w:rFonts w:hint="eastAsia"/>
        </w:rPr>
        <w:t xml:space="preserve"> </w:t>
      </w:r>
      <w:r>
        <w:rPr>
          <w:rFonts w:hint="eastAsia" w:hAnsi="宋体"/>
        </w:rPr>
        <w:t>第四部分：风险管理</w:t>
      </w:r>
    </w:p>
    <w:p>
      <w:pPr>
        <w:pStyle w:val="56"/>
        <w:ind w:firstLine="420"/>
        <w:rPr>
          <w:rFonts w:hint="eastAsia"/>
        </w:rPr>
      </w:pPr>
      <w:r>
        <w:rPr>
          <w:rFonts w:hint="eastAsia" w:hAnsi="宋体"/>
        </w:rPr>
        <w:t>[6] 中华人民共和国数据安全法（2021年）</w:t>
      </w:r>
    </w:p>
    <w:p>
      <w:pPr>
        <w:pStyle w:val="56"/>
        <w:ind w:firstLine="420"/>
        <w:rPr>
          <w:rFonts w:hint="eastAsia"/>
        </w:rPr>
      </w:pPr>
    </w:p>
    <w:p>
      <w:pPr>
        <w:pStyle w:val="56"/>
        <w:ind w:firstLine="420"/>
        <w:rPr>
          <w:rFonts w:hint="eastAsia"/>
        </w:rPr>
      </w:pPr>
    </w:p>
    <w:p>
      <w:pPr>
        <w:pStyle w:val="56"/>
        <w:ind w:firstLine="420"/>
        <w:rPr>
          <w:rFonts w:hint="eastAsia"/>
        </w:rPr>
      </w:pPr>
    </w:p>
    <w:p>
      <w:pPr>
        <w:pStyle w:val="174"/>
        <w:numPr>
          <w:ilvl w:val="0"/>
          <w:numId w:val="0"/>
        </w:numPr>
        <w:rPr>
          <w:rFonts w:hint="eastAsia"/>
        </w:rPr>
      </w:pPr>
    </w:p>
    <w:bookmarkEnd w:id="66"/>
    <w:p>
      <w:pPr>
        <w:pStyle w:val="174"/>
        <w:numPr>
          <w:ilvl w:val="0"/>
          <w:numId w:val="0"/>
        </w:numPr>
        <w:rPr>
          <w:rFonts w:hint="eastAsia"/>
        </w:rPr>
      </w:pPr>
    </w:p>
    <w:sectPr>
      <w:pgSz w:w="11906" w:h="16838"/>
      <w:pgMar w:top="567"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3202/T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3202/T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98351DC"/>
    <w:multiLevelType w:val="multilevel"/>
    <w:tmpl w:val="298351DC"/>
    <w:lvl w:ilvl="0" w:tentative="0">
      <w:start w:val="1"/>
      <w:numFmt w:val="decimal"/>
      <w:suff w:val="nothing"/>
      <w:lvlText w:val="图%1　"/>
      <w:lvlJc w:val="left"/>
      <w:pPr>
        <w:ind w:left="0" w:firstLine="0"/>
      </w:pPr>
      <w:rPr>
        <w:rFonts w:hint="default" w:ascii="Times New Roman" w:hAnsi="Times New Roman" w:cs="Times New Roman"/>
      </w:rPr>
    </w:lvl>
    <w:lvl w:ilvl="1" w:tentative="0">
      <w:start w:val="1"/>
      <w:numFmt w:val="decimal"/>
      <w:suff w:val="nothing"/>
      <w:lvlText w:val="%1%2　"/>
      <w:lvlJc w:val="left"/>
      <w:pPr>
        <w:ind w:left="0" w:firstLine="0"/>
      </w:pPr>
      <w:rPr>
        <w:rFonts w:hint="default" w:ascii="Times New Roman" w:hAnsi="Times New Roman" w:cs="Times New Roman"/>
      </w:rPr>
    </w:lvl>
    <w:lvl w:ilvl="2" w:tentative="0">
      <w:start w:val="1"/>
      <w:numFmt w:val="decimal"/>
      <w:suff w:val="nothing"/>
      <w:lvlText w:val="%1%2.%3　"/>
      <w:lvlJc w:val="left"/>
      <w:pPr>
        <w:ind w:left="0" w:firstLine="0"/>
      </w:pPr>
      <w:rPr>
        <w:rFonts w:hint="default" w:ascii="Times New Roman" w:hAnsi="Times New Roman" w:cs="Times New Roman"/>
      </w:rPr>
    </w:lvl>
    <w:lvl w:ilvl="3" w:tentative="0">
      <w:start w:val="1"/>
      <w:numFmt w:val="decimal"/>
      <w:suff w:val="nothing"/>
      <w:lvlText w:val="%1%2.%3.%4　"/>
      <w:lvlJc w:val="left"/>
      <w:pPr>
        <w:ind w:left="0" w:firstLine="0"/>
      </w:pPr>
      <w:rPr>
        <w:rFonts w:hint="default" w:ascii="Times New Roman" w:hAnsi="Times New Roman" w:cs="Times New Roman"/>
      </w:rPr>
    </w:lvl>
    <w:lvl w:ilvl="4" w:tentative="0">
      <w:start w:val="1"/>
      <w:numFmt w:val="decimal"/>
      <w:suff w:val="nothing"/>
      <w:lvlText w:val="%1%2.%3.%4.%5　"/>
      <w:lvlJc w:val="left"/>
      <w:pPr>
        <w:ind w:left="0" w:firstLine="0"/>
      </w:pPr>
      <w:rPr>
        <w:rFonts w:hint="default" w:ascii="Times New Roman" w:hAnsi="Times New Roman" w:cs="Times New Roman"/>
      </w:rPr>
    </w:lvl>
    <w:lvl w:ilvl="5" w:tentative="0">
      <w:start w:val="1"/>
      <w:numFmt w:val="decimal"/>
      <w:suff w:val="nothing"/>
      <w:lvlText w:val="%1%2.%3.%4.%5.%6　"/>
      <w:lvlJc w:val="left"/>
      <w:pPr>
        <w:ind w:left="0" w:firstLine="0"/>
      </w:pPr>
      <w:rPr>
        <w:rFonts w:hint="default" w:ascii="Times New Roman" w:hAnsi="Times New Roman" w:cs="Times New Roman"/>
      </w:rPr>
    </w:lvl>
    <w:lvl w:ilvl="6" w:tentative="0">
      <w:start w:val="1"/>
      <w:numFmt w:val="decimal"/>
      <w:suff w:val="nothing"/>
      <w:lvlText w:val="%1%2.%3.%4.%5.%6.%7　"/>
      <w:lvlJc w:val="left"/>
      <w:pPr>
        <w:ind w:left="0" w:firstLine="0"/>
      </w:pPr>
      <w:rPr>
        <w:rFonts w:hint="default" w:ascii="Times New Roman" w:hAnsi="Times New Roman" w:cs="Times New Roman"/>
      </w:rPr>
    </w:lvl>
    <w:lvl w:ilvl="7" w:tentative="0">
      <w:start w:val="1"/>
      <w:numFmt w:val="decimal"/>
      <w:lvlText w:val="%1.%2.%3.%4.%5.%6.%7.%8"/>
      <w:lvlJc w:val="left"/>
      <w:pPr>
        <w:tabs>
          <w:tab w:val="left" w:pos="4348"/>
        </w:tabs>
        <w:ind w:left="3969" w:hanging="1418"/>
      </w:pPr>
      <w:rPr>
        <w:rFonts w:hint="default" w:ascii="Times New Roman" w:hAnsi="Times New Roman" w:cs="Times New Roman"/>
      </w:rPr>
    </w:lvl>
    <w:lvl w:ilvl="8" w:tentative="0">
      <w:start w:val="1"/>
      <w:numFmt w:val="decimal"/>
      <w:lvlText w:val="%1.%2.%3.%4.%5.%6.%7.%8.%9"/>
      <w:lvlJc w:val="left"/>
      <w:pPr>
        <w:tabs>
          <w:tab w:val="left" w:pos="4774"/>
        </w:tabs>
        <w:ind w:left="4677" w:hanging="1701"/>
      </w:pPr>
      <w:rPr>
        <w:rFonts w:hint="default" w:ascii="Times New Roman" w:hAnsi="Times New Roman" w:cs="Times New Roman"/>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5836650"/>
    <w:multiLevelType w:val="multilevel"/>
    <w:tmpl w:val="45836650"/>
    <w:lvl w:ilvl="0" w:tentative="0">
      <w:start w:val="1"/>
      <w:numFmt w:val="lowerLetter"/>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15">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4978E1"/>
    <w:multiLevelType w:val="multilevel"/>
    <w:tmpl w:val="4B4978E1"/>
    <w:lvl w:ilvl="0" w:tentative="0">
      <w:start w:val="1"/>
      <w:numFmt w:val="lowerLetter"/>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17">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037271A"/>
    <w:multiLevelType w:val="multilevel"/>
    <w:tmpl w:val="5037271A"/>
    <w:lvl w:ilvl="0" w:tentative="0">
      <w:start w:val="1"/>
      <w:numFmt w:val="lowerLetter"/>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20">
    <w:nsid w:val="537E52DA"/>
    <w:multiLevelType w:val="multilevel"/>
    <w:tmpl w:val="537E52DA"/>
    <w:lvl w:ilvl="0" w:tentative="0">
      <w:start w:val="1"/>
      <w:numFmt w:val="lowerLetter"/>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21">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2">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3">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3806660"/>
    <w:multiLevelType w:val="multilevel"/>
    <w:tmpl w:val="63806660"/>
    <w:lvl w:ilvl="0" w:tentative="0">
      <w:start w:val="1"/>
      <w:numFmt w:val="lowerLetter"/>
      <w:lvlText w:val="%1)"/>
      <w:lvlJc w:val="left"/>
      <w:pPr>
        <w:ind w:left="860" w:hanging="440"/>
      </w:pPr>
      <w:rPr>
        <w:rFonts w:hint="default" w:ascii="Times New Roman" w:hAnsi="Times New Roman" w:cs="Times New Roman"/>
      </w:rPr>
    </w:lvl>
    <w:lvl w:ilvl="1" w:tentative="0">
      <w:start w:val="1"/>
      <w:numFmt w:val="lowerLetter"/>
      <w:lvlText w:val="%2)"/>
      <w:lvlJc w:val="left"/>
      <w:pPr>
        <w:ind w:left="1300" w:hanging="440"/>
      </w:pPr>
      <w:rPr>
        <w:rFonts w:hint="default" w:ascii="Times New Roman" w:hAnsi="Times New Roman" w:cs="Times New Roman"/>
      </w:rPr>
    </w:lvl>
    <w:lvl w:ilvl="2" w:tentative="0">
      <w:start w:val="1"/>
      <w:numFmt w:val="lowerRoman"/>
      <w:lvlText w:val="%3."/>
      <w:lvlJc w:val="right"/>
      <w:pPr>
        <w:ind w:left="1740" w:hanging="440"/>
      </w:pPr>
      <w:rPr>
        <w:rFonts w:hint="default" w:ascii="Times New Roman" w:hAnsi="Times New Roman" w:cs="Times New Roman"/>
      </w:rPr>
    </w:lvl>
    <w:lvl w:ilvl="3" w:tentative="0">
      <w:start w:val="1"/>
      <w:numFmt w:val="decimal"/>
      <w:lvlText w:val="%4."/>
      <w:lvlJc w:val="left"/>
      <w:pPr>
        <w:ind w:left="2180" w:hanging="440"/>
      </w:pPr>
      <w:rPr>
        <w:rFonts w:hint="default" w:ascii="Times New Roman" w:hAnsi="Times New Roman" w:cs="Times New Roman"/>
      </w:rPr>
    </w:lvl>
    <w:lvl w:ilvl="4" w:tentative="0">
      <w:start w:val="1"/>
      <w:numFmt w:val="lowerLetter"/>
      <w:lvlText w:val="%5)"/>
      <w:lvlJc w:val="left"/>
      <w:pPr>
        <w:ind w:left="2620" w:hanging="440"/>
      </w:pPr>
      <w:rPr>
        <w:rFonts w:hint="default" w:ascii="Times New Roman" w:hAnsi="Times New Roman" w:cs="Times New Roman"/>
      </w:rPr>
    </w:lvl>
    <w:lvl w:ilvl="5" w:tentative="0">
      <w:start w:val="1"/>
      <w:numFmt w:val="lowerRoman"/>
      <w:lvlText w:val="%6."/>
      <w:lvlJc w:val="right"/>
      <w:pPr>
        <w:ind w:left="3060" w:hanging="440"/>
      </w:pPr>
      <w:rPr>
        <w:rFonts w:hint="default" w:ascii="Times New Roman" w:hAnsi="Times New Roman" w:cs="Times New Roman"/>
      </w:rPr>
    </w:lvl>
    <w:lvl w:ilvl="6" w:tentative="0">
      <w:start w:val="1"/>
      <w:numFmt w:val="decimal"/>
      <w:lvlText w:val="%7."/>
      <w:lvlJc w:val="left"/>
      <w:pPr>
        <w:ind w:left="3500" w:hanging="440"/>
      </w:pPr>
      <w:rPr>
        <w:rFonts w:hint="default" w:ascii="Times New Roman" w:hAnsi="Times New Roman" w:cs="Times New Roman"/>
      </w:rPr>
    </w:lvl>
    <w:lvl w:ilvl="7" w:tentative="0">
      <w:start w:val="1"/>
      <w:numFmt w:val="lowerLetter"/>
      <w:lvlText w:val="%8)"/>
      <w:lvlJc w:val="left"/>
      <w:pPr>
        <w:ind w:left="3940" w:hanging="440"/>
      </w:pPr>
      <w:rPr>
        <w:rFonts w:hint="default" w:ascii="Times New Roman" w:hAnsi="Times New Roman" w:cs="Times New Roman"/>
      </w:rPr>
    </w:lvl>
    <w:lvl w:ilvl="8" w:tentative="0">
      <w:start w:val="1"/>
      <w:numFmt w:val="lowerRoman"/>
      <w:lvlText w:val="%9."/>
      <w:lvlJc w:val="right"/>
      <w:pPr>
        <w:ind w:left="4380" w:hanging="440"/>
      </w:pPr>
      <w:rPr>
        <w:rFonts w:hint="default" w:ascii="Times New Roman" w:hAnsi="Times New Roman" w:cs="Times New Roman"/>
      </w:rPr>
    </w:lvl>
  </w:abstractNum>
  <w:abstractNum w:abstractNumId="26">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7">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8">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9">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0">
    <w:nsid w:val="66BD3355"/>
    <w:multiLevelType w:val="multilevel"/>
    <w:tmpl w:val="66BD3355"/>
    <w:lvl w:ilvl="0" w:tentative="0">
      <w:start w:val="1"/>
      <w:numFmt w:val="lowerLetter"/>
      <w:lvlText w:val="%1)"/>
      <w:lvlJc w:val="left"/>
      <w:pPr>
        <w:tabs>
          <w:tab w:val="left" w:pos="851"/>
        </w:tabs>
        <w:ind w:left="851" w:hanging="426"/>
      </w:pPr>
      <w:rPr>
        <w:rFonts w:hint="default" w:ascii="Times New Roman" w:hAnsi="Times New Roman" w:eastAsia="宋体" w:cs="Times New Roman"/>
        <w:sz w:val="21"/>
        <w:szCs w:val="21"/>
      </w:rPr>
    </w:lvl>
    <w:lvl w:ilvl="1" w:tentative="0">
      <w:start w:val="1"/>
      <w:numFmt w:val="decimal"/>
      <w:lvlText w:val="%2)"/>
      <w:lvlJc w:val="left"/>
      <w:pPr>
        <w:tabs>
          <w:tab w:val="left" w:pos="1276"/>
        </w:tabs>
        <w:ind w:left="1276" w:hanging="425"/>
      </w:pPr>
      <w:rPr>
        <w:rFonts w:hint="default" w:ascii="Times New Roman" w:hAnsi="Times New Roman" w:eastAsia="宋体" w:cs="Times New Roman"/>
        <w:sz w:val="21"/>
        <w:szCs w:val="21"/>
      </w:rPr>
    </w:lvl>
    <w:lvl w:ilvl="2" w:tentative="0">
      <w:start w:val="1"/>
      <w:numFmt w:val="decimal"/>
      <w:lvlText w:val="(%3)"/>
      <w:lvlJc w:val="left"/>
      <w:pPr>
        <w:ind w:left="1701" w:hanging="425"/>
      </w:pPr>
      <w:rPr>
        <w:rFonts w:hint="eastAsia" w:ascii="宋体" w:hAnsi="Times New Roman" w:eastAsia="宋体"/>
        <w:sz w:val="21"/>
        <w:szCs w:val="21"/>
      </w:rPr>
    </w:lvl>
    <w:lvl w:ilvl="3" w:tentative="0">
      <w:start w:val="1"/>
      <w:numFmt w:val="decimal"/>
      <w:lvlText w:val="%4."/>
      <w:lvlJc w:val="left"/>
      <w:pPr>
        <w:tabs>
          <w:tab w:val="left" w:pos="2100"/>
        </w:tabs>
        <w:ind w:left="2099" w:hanging="419"/>
      </w:pPr>
      <w:rPr>
        <w:rFonts w:hint="eastAsia" w:ascii="宋体" w:hAnsi="宋体" w:eastAsia="宋体"/>
      </w:rPr>
    </w:lvl>
    <w:lvl w:ilvl="4" w:tentative="0">
      <w:start w:val="1"/>
      <w:numFmt w:val="lowerLetter"/>
      <w:lvlText w:val="%5)"/>
      <w:lvlJc w:val="left"/>
      <w:pPr>
        <w:tabs>
          <w:tab w:val="left" w:pos="2520"/>
        </w:tabs>
        <w:ind w:left="2519" w:hanging="419"/>
      </w:pPr>
      <w:rPr>
        <w:rFonts w:hint="eastAsia" w:ascii="宋体" w:hAnsi="宋体" w:eastAsia="宋体"/>
      </w:rPr>
    </w:lvl>
    <w:lvl w:ilvl="5" w:tentative="0">
      <w:start w:val="1"/>
      <w:numFmt w:val="lowerRoman"/>
      <w:lvlText w:val="%6."/>
      <w:lvlJc w:val="right"/>
      <w:pPr>
        <w:tabs>
          <w:tab w:val="left" w:pos="2940"/>
        </w:tabs>
        <w:ind w:left="2939" w:hanging="419"/>
      </w:pPr>
      <w:rPr>
        <w:rFonts w:hint="eastAsia" w:ascii="宋体" w:hAnsi="宋体" w:eastAsia="宋体"/>
      </w:rPr>
    </w:lvl>
    <w:lvl w:ilvl="6" w:tentative="0">
      <w:start w:val="1"/>
      <w:numFmt w:val="decimal"/>
      <w:lvlText w:val="%7."/>
      <w:lvlJc w:val="left"/>
      <w:pPr>
        <w:tabs>
          <w:tab w:val="left" w:pos="3360"/>
        </w:tabs>
        <w:ind w:left="3359" w:hanging="419"/>
      </w:pPr>
      <w:rPr>
        <w:rFonts w:hint="eastAsia" w:ascii="宋体" w:hAnsi="宋体" w:eastAsia="宋体"/>
      </w:rPr>
    </w:lvl>
    <w:lvl w:ilvl="7" w:tentative="0">
      <w:start w:val="1"/>
      <w:numFmt w:val="lowerLetter"/>
      <w:lvlText w:val="%8)"/>
      <w:lvlJc w:val="left"/>
      <w:pPr>
        <w:tabs>
          <w:tab w:val="left" w:pos="3780"/>
        </w:tabs>
        <w:ind w:left="3779" w:hanging="419"/>
      </w:pPr>
      <w:rPr>
        <w:rFonts w:hint="eastAsia" w:ascii="宋体" w:hAnsi="宋体" w:eastAsia="宋体"/>
      </w:rPr>
    </w:lvl>
    <w:lvl w:ilvl="8" w:tentative="0">
      <w:start w:val="1"/>
      <w:numFmt w:val="lowerRoman"/>
      <w:lvlText w:val="%9."/>
      <w:lvlJc w:val="right"/>
      <w:pPr>
        <w:tabs>
          <w:tab w:val="left" w:pos="4200"/>
        </w:tabs>
        <w:ind w:left="4199" w:hanging="419"/>
      </w:pPr>
      <w:rPr>
        <w:rFonts w:hint="eastAsia" w:ascii="宋体" w:hAnsi="宋体" w:eastAsia="宋体"/>
      </w:rPr>
    </w:lvl>
  </w:abstractNum>
  <w:abstractNum w:abstractNumId="31">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2">
    <w:nsid w:val="6C4B3BD0"/>
    <w:multiLevelType w:val="multilevel"/>
    <w:tmpl w:val="6C4B3BD0"/>
    <w:lvl w:ilvl="0" w:tentative="0">
      <w:start w:val="1"/>
      <w:numFmt w:val="lowerLetter"/>
      <w:lvlText w:val="%1)"/>
      <w:lvlJc w:val="left"/>
      <w:pPr>
        <w:ind w:left="620" w:hanging="420"/>
      </w:pPr>
      <w:rPr>
        <w:rFonts w:hint="default" w:ascii="Times New Roman" w:hAnsi="Times New Roman" w:cs="Times New Roman"/>
      </w:rPr>
    </w:lvl>
    <w:lvl w:ilvl="1" w:tentative="0">
      <w:start w:val="1"/>
      <w:numFmt w:val="lowerLetter"/>
      <w:lvlText w:val="%2)"/>
      <w:lvlJc w:val="left"/>
      <w:pPr>
        <w:ind w:left="1040" w:hanging="420"/>
      </w:pPr>
      <w:rPr>
        <w:rFonts w:hint="default" w:ascii="Times New Roman" w:hAnsi="Times New Roman" w:cs="Times New Roman"/>
      </w:rPr>
    </w:lvl>
    <w:lvl w:ilvl="2" w:tentative="0">
      <w:start w:val="1"/>
      <w:numFmt w:val="lowerRoman"/>
      <w:lvlText w:val="%3."/>
      <w:lvlJc w:val="right"/>
      <w:pPr>
        <w:ind w:left="1460" w:hanging="420"/>
      </w:pPr>
      <w:rPr>
        <w:rFonts w:hint="default" w:ascii="Times New Roman" w:hAnsi="Times New Roman" w:cs="Times New Roman"/>
      </w:rPr>
    </w:lvl>
    <w:lvl w:ilvl="3" w:tentative="0">
      <w:start w:val="1"/>
      <w:numFmt w:val="decimal"/>
      <w:lvlText w:val="%4."/>
      <w:lvlJc w:val="left"/>
      <w:pPr>
        <w:ind w:left="1880" w:hanging="420"/>
      </w:pPr>
      <w:rPr>
        <w:rFonts w:hint="default" w:ascii="Times New Roman" w:hAnsi="Times New Roman" w:cs="Times New Roman"/>
      </w:rPr>
    </w:lvl>
    <w:lvl w:ilvl="4" w:tentative="0">
      <w:start w:val="1"/>
      <w:numFmt w:val="lowerLetter"/>
      <w:lvlText w:val="%5)"/>
      <w:lvlJc w:val="left"/>
      <w:pPr>
        <w:ind w:left="2300" w:hanging="420"/>
      </w:pPr>
      <w:rPr>
        <w:rFonts w:hint="default" w:ascii="Times New Roman" w:hAnsi="Times New Roman" w:cs="Times New Roman"/>
      </w:rPr>
    </w:lvl>
    <w:lvl w:ilvl="5" w:tentative="0">
      <w:start w:val="1"/>
      <w:numFmt w:val="lowerRoman"/>
      <w:lvlText w:val="%6."/>
      <w:lvlJc w:val="right"/>
      <w:pPr>
        <w:ind w:left="2720" w:hanging="420"/>
      </w:pPr>
      <w:rPr>
        <w:rFonts w:hint="default" w:ascii="Times New Roman" w:hAnsi="Times New Roman" w:cs="Times New Roman"/>
      </w:rPr>
    </w:lvl>
    <w:lvl w:ilvl="6" w:tentative="0">
      <w:start w:val="1"/>
      <w:numFmt w:val="decimal"/>
      <w:lvlText w:val="%7."/>
      <w:lvlJc w:val="left"/>
      <w:pPr>
        <w:ind w:left="3140" w:hanging="420"/>
      </w:pPr>
      <w:rPr>
        <w:rFonts w:hint="default" w:ascii="Times New Roman" w:hAnsi="Times New Roman" w:cs="Times New Roman"/>
      </w:rPr>
    </w:lvl>
    <w:lvl w:ilvl="7" w:tentative="0">
      <w:start w:val="1"/>
      <w:numFmt w:val="lowerLetter"/>
      <w:lvlText w:val="%8)"/>
      <w:lvlJc w:val="left"/>
      <w:pPr>
        <w:ind w:left="3560" w:hanging="420"/>
      </w:pPr>
      <w:rPr>
        <w:rFonts w:hint="default" w:ascii="Times New Roman" w:hAnsi="Times New Roman" w:cs="Times New Roman"/>
      </w:rPr>
    </w:lvl>
    <w:lvl w:ilvl="8" w:tentative="0">
      <w:start w:val="1"/>
      <w:numFmt w:val="lowerRoman"/>
      <w:lvlText w:val="%9."/>
      <w:lvlJc w:val="right"/>
      <w:pPr>
        <w:ind w:left="3980" w:hanging="420"/>
      </w:pPr>
      <w:rPr>
        <w:rFonts w:hint="default" w:ascii="Times New Roman" w:hAnsi="Times New Roman" w:cs="Times New Roman"/>
      </w:rPr>
    </w:lvl>
  </w:abstractNum>
  <w:abstractNum w:abstractNumId="33">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6">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7">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8">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5"/>
  </w:num>
  <w:num w:numId="3">
    <w:abstractNumId w:val="5"/>
  </w:num>
  <w:num w:numId="4">
    <w:abstractNumId w:val="29"/>
  </w:num>
  <w:num w:numId="5">
    <w:abstractNumId w:val="23"/>
  </w:num>
  <w:num w:numId="6">
    <w:abstractNumId w:val="15"/>
  </w:num>
  <w:num w:numId="7">
    <w:abstractNumId w:val="8"/>
  </w:num>
  <w:num w:numId="8">
    <w:abstractNumId w:val="3"/>
  </w:num>
  <w:num w:numId="9">
    <w:abstractNumId w:val="9"/>
  </w:num>
  <w:num w:numId="10">
    <w:abstractNumId w:val="21"/>
  </w:num>
  <w:num w:numId="11">
    <w:abstractNumId w:val="33"/>
  </w:num>
  <w:num w:numId="12">
    <w:abstractNumId w:val="12"/>
  </w:num>
  <w:num w:numId="13">
    <w:abstractNumId w:val="13"/>
  </w:num>
  <w:num w:numId="14">
    <w:abstractNumId w:val="7"/>
  </w:num>
  <w:num w:numId="15">
    <w:abstractNumId w:val="24"/>
  </w:num>
  <w:num w:numId="16">
    <w:abstractNumId w:val="27"/>
  </w:num>
  <w:num w:numId="17">
    <w:abstractNumId w:val="22"/>
  </w:num>
  <w:num w:numId="18">
    <w:abstractNumId w:val="37"/>
  </w:num>
  <w:num w:numId="19">
    <w:abstractNumId w:val="18"/>
  </w:num>
  <w:num w:numId="20">
    <w:abstractNumId w:val="1"/>
  </w:num>
  <w:num w:numId="21">
    <w:abstractNumId w:val="11"/>
  </w:num>
  <w:num w:numId="22">
    <w:abstractNumId w:val="38"/>
  </w:num>
  <w:num w:numId="23">
    <w:abstractNumId w:val="26"/>
  </w:num>
  <w:num w:numId="24">
    <w:abstractNumId w:val="6"/>
  </w:num>
  <w:num w:numId="25">
    <w:abstractNumId w:val="34"/>
  </w:num>
  <w:num w:numId="26">
    <w:abstractNumId w:val="36"/>
  </w:num>
  <w:num w:numId="27">
    <w:abstractNumId w:val="2"/>
  </w:num>
  <w:num w:numId="28">
    <w:abstractNumId w:val="4"/>
  </w:num>
  <w:num w:numId="29">
    <w:abstractNumId w:val="17"/>
  </w:num>
  <w:num w:numId="30">
    <w:abstractNumId w:val="31"/>
  </w:num>
  <w:num w:numId="31">
    <w:abstractNumId w:val="28"/>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dit="forms" w:enforcement="1" w:cryptProviderType="rsaAES" w:cryptAlgorithmClass="hash" w:cryptAlgorithmType="typeAny" w:cryptAlgorithmSid="14" w:cryptSpinCount="100000" w:hash="LcLCQgnIdKAUvKSrQmsKKsU+TV+BEpY4yxw/Cst7Epoz26/h30P1i/Wmt/ttXEu+5mSPS7QwEWMAQYN6E/BFCQ==" w:salt="rSp72eyubZUyX3ROKflzOg=="/>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RmNDQ2MGEwZWU5ZWM2OTMzMjBlNDYyNWZjZGYyZDQifQ=="/>
  </w:docVars>
  <w:rsids>
    <w:rsidRoot w:val="00B73A7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271F"/>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1B37"/>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1EA3"/>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3A7F"/>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504"/>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A77B8"/>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6E90B1A"/>
    <w:rsid w:val="0D6F2786"/>
    <w:rsid w:val="14366751"/>
    <w:rsid w:val="14403642"/>
    <w:rsid w:val="21B57C7A"/>
    <w:rsid w:val="3BD57BBC"/>
    <w:rsid w:val="64601DA8"/>
    <w:rsid w:val="64DC124F"/>
    <w:rsid w:val="64DE2AE2"/>
    <w:rsid w:val="66B1797D"/>
    <w:rsid w:val="73B00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Normal"/>
    <w:qFormat/>
    <w:uiPriority w:val="0"/>
    <w:pPr>
      <w:jc w:val="both"/>
    </w:pPr>
    <w:rPr>
      <w:rFonts w:ascii="Times New Roman" w:hAnsi="Times New Roman" w:eastAsia="宋体" w:cs="Times New Roman"/>
      <w:kern w:val="2"/>
      <w:sz w:val="21"/>
      <w:szCs w:val="21"/>
      <w:lang w:val="en-US" w:eastAsia="zh-CN" w:bidi="ar-SA"/>
    </w:rPr>
  </w:style>
  <w:style w:type="paragraph" w:styleId="231">
    <w:name w:val="List Paragraph"/>
    <w:basedOn w:val="1"/>
    <w:qFormat/>
    <w:uiPriority w:val="34"/>
    <w:pPr>
      <w:ind w:firstLine="420" w:firstLineChars="200"/>
    </w:pPr>
  </w:style>
  <w:style w:type="paragraph" w:customStyle="1" w:styleId="232">
    <w:name w:val="本文正文"/>
    <w:basedOn w:val="1"/>
    <w:qFormat/>
    <w:uiPriority w:val="0"/>
    <w:pPr>
      <w:adjustRightInd w:val="0"/>
      <w:snapToGrid w:val="0"/>
      <w:spacing w:line="360" w:lineRule="auto"/>
      <w:ind w:firstLine="480" w:firstLineChars="200"/>
    </w:pPr>
    <w:rPr>
      <w:rFonts w:ascii="宋体" w:hAnsi="宋体" w:eastAsia="宋体" w:cs="宋体"/>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26234;&#33021;&#26631;&#20934;&#21270;&#24037;&#20855;\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1A824FB8FAC4F5E9A1A0CDC005163A0"/>
        <w:style w:val=""/>
        <w:category>
          <w:name w:val="常规"/>
          <w:gallery w:val="placeholder"/>
        </w:category>
        <w:types>
          <w:type w:val="bbPlcHdr"/>
        </w:types>
        <w:behaviors>
          <w:behavior w:val="content"/>
        </w:behaviors>
        <w:description w:val=""/>
        <w:guid w:val="{0F252DA8-1B15-41F5-904E-BF17E6CC5A24}"/>
      </w:docPartPr>
      <w:docPartBody>
        <w:p>
          <w:pPr>
            <w:pStyle w:val="5"/>
          </w:pPr>
          <w:r>
            <w:rPr>
              <w:rStyle w:val="4"/>
              <w:rFonts w:hint="eastAsia"/>
            </w:rPr>
            <w:t>单击或点击此处输入文字。</w:t>
          </w:r>
        </w:p>
      </w:docPartBody>
    </w:docPart>
    <w:docPart>
      <w:docPartPr>
        <w:name w:val="6BA71C82CD88424EAA6DECBA47CB2041"/>
        <w:style w:val=""/>
        <w:category>
          <w:name w:val="常规"/>
          <w:gallery w:val="placeholder"/>
        </w:category>
        <w:types>
          <w:type w:val="bbPlcHdr"/>
        </w:types>
        <w:behaviors>
          <w:behavior w:val="content"/>
        </w:behaviors>
        <w:description w:val=""/>
        <w:guid w:val="{58FDDAB6-29AC-47D2-AA22-5CD454213275}"/>
      </w:docPartPr>
      <w:docPartBody>
        <w:p>
          <w:pPr>
            <w:pStyle w:val="6"/>
          </w:pPr>
          <w:r>
            <w:rPr>
              <w:rStyle w:val="4"/>
              <w:rFonts w:hint="eastAsia"/>
            </w:rPr>
            <w:t>选择一项。</w:t>
          </w:r>
        </w:p>
      </w:docPartBody>
    </w:docPart>
    <w:docPart>
      <w:docPartPr>
        <w:name w:val="2017FECE258846549E98557F30971C64"/>
        <w:style w:val=""/>
        <w:category>
          <w:name w:val="常规"/>
          <w:gallery w:val="placeholder"/>
        </w:category>
        <w:types>
          <w:type w:val="bbPlcHdr"/>
        </w:types>
        <w:behaviors>
          <w:behavior w:val="content"/>
        </w:behaviors>
        <w:description w:val=""/>
        <w:guid w:val="{917021D7-1BFC-4481-AA44-CF0CDF6944E5}"/>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F83"/>
    <w:rsid w:val="006B3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F1A824FB8FAC4F5E9A1A0CDC005163A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BA71C82CD88424EAA6DECBA47CB204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017FECE258846549E98557F30971C6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C40D1E-CFF5-4373-9668-C13B110BA663}">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10</Pages>
  <Words>3507</Words>
  <Characters>4384</Characters>
  <Lines>730</Lines>
  <Paragraphs>657</Paragraphs>
  <TotalTime>25</TotalTime>
  <ScaleCrop>false</ScaleCrop>
  <LinksUpToDate>false</LinksUpToDate>
  <CharactersWithSpaces>7234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2023-10-26T01:33:00Z</dcterms:created>
  <dc:creator>user</dc:creator>
  <dc:description>&lt;config cover="true" show_menu="true" version="1.0.0" doctype="SDKXY"&gt;_x000d_
&lt;/config&gt;</dc:description>
  <cp:lastModifiedBy>刘丽</cp:lastModifiedBy>
  <cp:lastPrinted>2023-11-01T01:07:00Z</cp:lastPrinted>
  <dcterms:modified xsi:type="dcterms:W3CDTF">2023-12-04T07:21:21Z</dcterms:modified>
  <dc:title>地方标准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6AB8D4BAFB5B48D5AB0460DC77463045_12</vt:lpwstr>
  </property>
</Properties>
</file>