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  <w:sz w:val="36"/>
          <w:szCs w:val="36"/>
        </w:rPr>
      </w:pPr>
      <w:r>
        <w:rPr>
          <w:rStyle w:val="7"/>
          <w:sz w:val="36"/>
          <w:szCs w:val="36"/>
        </w:rPr>
        <w:t>2023</w:t>
      </w:r>
      <w:r>
        <w:rPr>
          <w:rStyle w:val="8"/>
          <w:rFonts w:hint="default" w:ascii="Times New Roman" w:hAnsi="Times New Roman"/>
          <w:sz w:val="36"/>
          <w:szCs w:val="36"/>
        </w:rPr>
        <w:t>年江苏省人工智能应用解决方案</w:t>
      </w:r>
      <w:bookmarkStart w:id="0" w:name="_GoBack"/>
      <w:bookmarkEnd w:id="0"/>
      <w:r>
        <w:rPr>
          <w:rStyle w:val="8"/>
          <w:rFonts w:hint="default" w:ascii="Times New Roman" w:hAnsi="Times New Roman"/>
          <w:sz w:val="36"/>
          <w:szCs w:val="36"/>
        </w:rPr>
        <w:t>名单</w:t>
      </w:r>
    </w:p>
    <w:tbl>
      <w:tblPr>
        <w:tblStyle w:val="5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871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科达超感智算孪生一体化交通解决方案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苏州科达科技股份有限公司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基于数字孪生的特高压输电智慧安全可视化监测解决方案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江苏濠汉信息技术有限公司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基于AI融合感知智能成套装备解决方案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苏州朗坤自动化设备股份有限公司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无人机智能感知导引一体化计算平台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中国电子科技集团公司第五十八研究所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硅钢表面质量贯通平台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江苏沙钢高科信息技术有限公司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基于人工智能的四向穿梭式自动化密集仓储解决方案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牛眼智能物流设备（苏州）有限公司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废钢一站式服务系统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江苏沙钢高科信息技术有限公司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AI感知中心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昆山炫生活信息技术股份有限公司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基于智能图像处理的金相实验系统的解决方案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江苏金恒信息科技股份有限公司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“无废城市”运管服综合解决方案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南京南邮信息产业技术研究院有限公司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基于多源数据融合的隧道全域监测预警技术及应用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南京慧尔视智能科技有限公司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基于AI大数据的智慧云眼城市智理解决方案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南京森根科技股份有限公司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基于大模型和知识图谱双轮驱动的医药企业级MedicalCopilot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南京柯基数据科技有限公司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金融业海量影像大数据智能识别平台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江苏实达迪美数据处理有限公司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基于多算法融合的主煤流皮带场景视频结构化分析解决方案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南京北路智控科技股份有限公司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基于雷视融合技术的全息感知、数字孪生应用解决方案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苏州智能交通信息科技股份有限公司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智能巡店系统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苏州万店掌网络科技有限公司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基于AI客流感知关键技术的精智公交解决方案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南京智慧交通信息股份有限公司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长距离输水隧洞智能水下检测机器人解决方案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中电海康无锡科技有限公司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基于AI及自动控制技术的IDC节能解决方案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南京群顶科技股份有限公司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大模型与知识图谱双驱动的重大慢病健康管理平台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江苏亚寰软件股份有限公司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神彩智慧园区一体化解决方案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神彩科技股份有限公司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零赛云智慧控制塔精益生产运营项目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苏州峰之鼎信息科技有限公司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基于多平台的量产自动驾驶系统全栈式解决方案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魔门塔（苏州）科技有限公司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光伏行业硼扩AI工艺优化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江苏恒云太信息科技有限公司</w:t>
            </w:r>
          </w:p>
        </w:tc>
      </w:tr>
    </w:tbl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992" w:gutter="0"/>
      <w:pgNumType w:chapSep="em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40"/>
      <w:jc w:val="center"/>
      <w:rPr>
        <w:rFonts w:ascii="方正仿宋_GBK" w:eastAsia="方正仿宋_GBK"/>
        <w:sz w:val="32"/>
        <w:szCs w:val="32"/>
      </w:rPr>
    </w:pPr>
    <w:r>
      <w:rPr>
        <w:rFonts w:hint="eastAsia" w:ascii="方正仿宋_GBK" w:eastAsia="方正仿宋_GBK"/>
        <w:sz w:val="32"/>
        <w:szCs w:val="32"/>
      </w:rPr>
      <w:t>—</w:t>
    </w:r>
    <w:sdt>
      <w:sdtPr>
        <w:rPr>
          <w:rFonts w:hint="eastAsia" w:ascii="方正仿宋_GBK" w:eastAsia="方正仿宋_GBK"/>
        </w:rPr>
        <w:id w:val="-1302997517"/>
        <w:docPartObj>
          <w:docPartGallery w:val="AutoText"/>
        </w:docPartObj>
      </w:sdtPr>
      <w:sdtEndPr>
        <w:rPr>
          <w:rFonts w:hint="eastAsia" w:ascii="方正仿宋_GBK" w:eastAsia="方正仿宋_GBK"/>
          <w:sz w:val="32"/>
          <w:szCs w:val="32"/>
        </w:rPr>
      </w:sdtEndPr>
      <w:sdtContent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PAGE   \* MERGEFORMAT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hint="eastAsia" w:ascii="方正仿宋_GBK" w:eastAsia="方正仿宋_GBK"/>
            <w:sz w:val="32"/>
            <w:szCs w:val="32"/>
            <w:lang w:val="zh-CN"/>
          </w:rPr>
          <w:t>2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  <w:r>
          <w:rPr>
            <w:rFonts w:hint="eastAsia" w:ascii="方正仿宋_GBK" w:eastAsia="方正仿宋_GBK"/>
            <w:sz w:val="32"/>
            <w:szCs w:val="32"/>
          </w:rPr>
          <w:t>—</w:t>
        </w:r>
      </w:sdtContent>
    </w:sdt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50B39"/>
    <w:multiLevelType w:val="multilevel"/>
    <w:tmpl w:val="0EA50B39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24"/>
    <w:rsid w:val="0012003B"/>
    <w:rsid w:val="002070B3"/>
    <w:rsid w:val="003F42F5"/>
    <w:rsid w:val="00425958"/>
    <w:rsid w:val="005D3ABB"/>
    <w:rsid w:val="006D6066"/>
    <w:rsid w:val="007270DD"/>
    <w:rsid w:val="00786C6D"/>
    <w:rsid w:val="008D1E20"/>
    <w:rsid w:val="008D35C2"/>
    <w:rsid w:val="009C19A7"/>
    <w:rsid w:val="00A23B22"/>
    <w:rsid w:val="00C60CEA"/>
    <w:rsid w:val="00D14C24"/>
    <w:rsid w:val="00E17EC6"/>
    <w:rsid w:val="00EF6B75"/>
    <w:rsid w:val="00F12340"/>
    <w:rsid w:val="00F320FD"/>
    <w:rsid w:val="00FF69D9"/>
    <w:rsid w:val="73E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</w:rPr>
  </w:style>
  <w:style w:type="character" w:customStyle="1" w:styleId="8">
    <w:name w:val="16"/>
    <w:basedOn w:val="6"/>
    <w:qFormat/>
    <w:uiPriority w:val="0"/>
    <w:rPr>
      <w:rFonts w:hint="eastAsia" w:ascii="方正小标宋_GBK" w:eastAsia="方正小标宋_GBK"/>
      <w:color w:val="000000"/>
      <w:sz w:val="40"/>
      <w:szCs w:val="40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Arial" w:hAnsi="Arial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页眉 字符"/>
    <w:basedOn w:val="6"/>
    <w:link w:val="4"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795</Characters>
  <Lines>6</Lines>
  <Paragraphs>1</Paragraphs>
  <TotalTime>13</TotalTime>
  <ScaleCrop>false</ScaleCrop>
  <LinksUpToDate>false</LinksUpToDate>
  <CharactersWithSpaces>933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2023-12-20T14:04:00Z</dcterms:created>
  <dc:creator>宇恒 陆</dc:creator>
  <cp:lastModifiedBy>uos</cp:lastModifiedBy>
  <dcterms:modified xsi:type="dcterms:W3CDTF">2023-12-22T17:39:58Z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