
<file path=[Content_Types].xml><?xml version="1.0" encoding="utf-8"?>
<Types xmlns="http://schemas.openxmlformats.org/package/2006/content-types">
  <Default Extension="xml" ContentType="application/xml"/>
  <Default Extension="emf" ContentType="image/x-emf"/>
  <Default Extension="tiff" ContentType="image/tif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mbeddings/Microsoft_Visio___2.vsdx" ContentType="application/vnd.ms-visio.drawing"/>
  <Override PartName="/word/embeddings/Microsoft_Visio___3.vsdx" ContentType="application/vnd.ms-visio.drawing"/>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01.040.93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P 66     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长江三角洲区域</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h="1118" w:hRule="exact" w:y="3069"/>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pPr>
        <w:pStyle w:val="195"/>
        <w:framePr w:h="1118" w:hRule="exact" w:y="3069"/>
      </w:pPr>
      <w:r>
        <w:rPr>
          <w:lang w:val="fr-FR"/>
        </w:rPr>
        <w:t>DB</w:t>
      </w:r>
      <w:r>
        <w:rPr>
          <w:sz w:val="15"/>
          <w:szCs w:val="15"/>
          <w:lang w:val="fr-FR"/>
        </w:rPr>
        <w:t xml:space="preserve"> </w:t>
      </w:r>
      <w:r>
        <w:fldChar w:fldCharType="begin">
          <w:ffData>
            <w:enabled w:val="0"/>
            <w:calcOnExit w:val="0"/>
            <w:textInput>
              <w:default w:val="31/T"/>
            </w:textInput>
          </w:ffData>
        </w:fldChar>
      </w:r>
      <w:r>
        <w:instrText xml:space="preserve"> FORMTEXT </w:instrText>
      </w:r>
      <w:r>
        <w:fldChar w:fldCharType="separate"/>
      </w:r>
      <w:r>
        <w:t>31/T</w:t>
      </w:r>
      <w:r>
        <w:fldChar w:fldCharType="end"/>
      </w:r>
      <w:r>
        <w:rPr>
          <w:lang w:val="fr-FR"/>
        </w:rPr>
        <w:t xml:space="preserve"> </w:t>
      </w:r>
      <w:r>
        <w:fldChar w:fldCharType="begin">
          <w:ffData>
            <w:name w:val="NSTD_CODE_F"/>
            <w:enabled/>
            <w:calcOnExit w:val="0"/>
            <w:textInput>
              <w:default w:val="XXXX"/>
            </w:textInput>
          </w:ffData>
        </w:fldChar>
      </w:r>
      <w:r>
        <w:rPr>
          <w:lang w:val="fr-FR"/>
        </w:rPr>
        <w:instrText xml:space="preserve"> FORMTEXT </w:instrText>
      </w:r>
      <w:r>
        <w:fldChar w:fldCharType="separate"/>
      </w:r>
      <w:r>
        <w:rPr>
          <w:lang w:val="fr-FR"/>
        </w:rPr>
        <w:t>XXXX</w:t>
      </w:r>
      <w:r>
        <w:fldChar w:fldCharType="end"/>
      </w:r>
      <w:r>
        <w:rPr>
          <w:rFonts w:hAnsi="黑体"/>
          <w:lang w:val="fr-FR"/>
        </w:rPr>
        <w:t>—</w:t>
      </w:r>
      <w:r>
        <w:fldChar w:fldCharType="begin">
          <w:ffData>
            <w:name w:val="NSTD_CODE_B"/>
            <w:enabled/>
            <w:calcOnExit w:val="0"/>
            <w:textInput>
              <w:default w:val="XXXX"/>
            </w:textInput>
          </w:ffData>
        </w:fldChar>
      </w:r>
      <w:r>
        <w:rPr>
          <w:lang w:val="fr-FR"/>
        </w:rPr>
        <w:instrText xml:space="preserve"> FORMTEXT </w:instrText>
      </w:r>
      <w:r>
        <w:fldChar w:fldCharType="separate"/>
      </w:r>
      <w:r>
        <w:t>     </w:t>
      </w:r>
      <w:r>
        <w:fldChar w:fldCharType="end"/>
      </w:r>
    </w:p>
    <w:p>
      <w:pPr>
        <w:pStyle w:val="195"/>
        <w:framePr w:h="1118" w:hRule="exact" w:y="3069"/>
      </w:pPr>
      <w:r>
        <w:rPr>
          <w:lang w:val="fr-FR"/>
        </w:rPr>
        <w:t>DB</w:t>
      </w:r>
      <w:r>
        <w:rPr>
          <w:sz w:val="15"/>
          <w:szCs w:val="15"/>
          <w:lang w:val="fr-FR"/>
        </w:rPr>
        <w:t xml:space="preserve"> </w:t>
      </w:r>
      <w:r>
        <w:fldChar w:fldCharType="begin">
          <w:ffData>
            <w:enabled/>
            <w:calcOnExit w:val="0"/>
            <w:textInput>
              <w:default w:val="32/T"/>
            </w:textInput>
          </w:ffData>
        </w:fldChar>
      </w:r>
      <w:r>
        <w:instrText xml:space="preserve"> FORMTEXT </w:instrText>
      </w:r>
      <w:r>
        <w:fldChar w:fldCharType="separate"/>
      </w:r>
      <w:r>
        <w:t>32/T</w:t>
      </w:r>
      <w:r>
        <w:fldChar w:fldCharType="end"/>
      </w:r>
      <w:r>
        <w:rPr>
          <w:lang w:val="fr-FR"/>
        </w:rPr>
        <w:t xml:space="preserve"> </w:t>
      </w:r>
      <w:r>
        <w:fldChar w:fldCharType="begin">
          <w:ffData>
            <w:name w:val="NSTD_CODE_F"/>
            <w:enabled/>
            <w:calcOnExit w:val="0"/>
            <w:textInput>
              <w:default w:val="XXXX"/>
            </w:textInput>
          </w:ffData>
        </w:fldChar>
      </w:r>
      <w:r>
        <w:rPr>
          <w:lang w:val="fr-FR"/>
        </w:rPr>
        <w:instrText xml:space="preserve"> FORMTEXT </w:instrText>
      </w:r>
      <w:r>
        <w:fldChar w:fldCharType="separate"/>
      </w:r>
      <w:r>
        <w:rPr>
          <w:lang w:val="fr-FR"/>
        </w:rPr>
        <w:t>XXXX</w:t>
      </w:r>
      <w:r>
        <w:fldChar w:fldCharType="end"/>
      </w:r>
      <w:r>
        <w:rPr>
          <w:rFonts w:hAnsi="黑体"/>
          <w:lang w:val="fr-FR"/>
        </w:rPr>
        <w:t>—</w:t>
      </w:r>
      <w:r>
        <w:fldChar w:fldCharType="begin">
          <w:ffData>
            <w:name w:val="NSTD_CODE_B"/>
            <w:enabled/>
            <w:calcOnExit w:val="0"/>
            <w:textInput>
              <w:default w:val="XXXX"/>
            </w:textInput>
          </w:ffData>
        </w:fldChar>
      </w:r>
      <w:r>
        <w:rPr>
          <w:lang w:val="fr-FR"/>
        </w:rPr>
        <w:instrText xml:space="preserve"> FORMTEXT </w:instrText>
      </w:r>
      <w:r>
        <w:fldChar w:fldCharType="separate"/>
      </w:r>
      <w:r>
        <w:t>     </w:t>
      </w:r>
      <w:r>
        <w:fldChar w:fldCharType="end"/>
      </w:r>
    </w:p>
    <w:p>
      <w:pPr>
        <w:pStyle w:val="195"/>
        <w:framePr w:h="1118" w:hRule="exact" w:y="3069"/>
      </w:pPr>
      <w:r>
        <w:rPr>
          <w:lang w:val="fr-FR"/>
        </w:rPr>
        <w:t>DB</w:t>
      </w:r>
      <w:r>
        <w:rPr>
          <w:sz w:val="15"/>
          <w:szCs w:val="15"/>
          <w:lang w:val="fr-FR"/>
        </w:rPr>
        <w:t xml:space="preserve"> </w:t>
      </w:r>
      <w:r>
        <w:fldChar w:fldCharType="begin">
          <w:ffData>
            <w:enabled/>
            <w:calcOnExit w:val="0"/>
            <w:textInput>
              <w:default w:val="33/T"/>
            </w:textInput>
          </w:ffData>
        </w:fldChar>
      </w:r>
      <w:r>
        <w:instrText xml:space="preserve"> FORMTEXT </w:instrText>
      </w:r>
      <w:r>
        <w:fldChar w:fldCharType="separate"/>
      </w:r>
      <w:r>
        <w:t>33/T</w:t>
      </w:r>
      <w:r>
        <w:fldChar w:fldCharType="end"/>
      </w:r>
      <w:r>
        <w:rPr>
          <w:lang w:val="fr-FR"/>
        </w:rPr>
        <w:t xml:space="preserve"> </w:t>
      </w:r>
      <w:r>
        <w:fldChar w:fldCharType="begin">
          <w:ffData>
            <w:name w:val="NSTD_CODE_F"/>
            <w:enabled/>
            <w:calcOnExit w:val="0"/>
            <w:textInput>
              <w:default w:val="XXXX"/>
            </w:textInput>
          </w:ffData>
        </w:fldChar>
      </w:r>
      <w:r>
        <w:rPr>
          <w:lang w:val="fr-FR"/>
        </w:rPr>
        <w:instrText xml:space="preserve"> FORMTEXT </w:instrText>
      </w:r>
      <w:r>
        <w:fldChar w:fldCharType="separate"/>
      </w:r>
      <w:r>
        <w:rPr>
          <w:lang w:val="fr-FR"/>
        </w:rPr>
        <w:t>XXXX</w:t>
      </w:r>
      <w:r>
        <w:fldChar w:fldCharType="end"/>
      </w:r>
      <w:r>
        <w:rPr>
          <w:rFonts w:hAnsi="黑体"/>
          <w:lang w:val="fr-FR"/>
        </w:rPr>
        <w:t>—</w:t>
      </w:r>
      <w:r>
        <w:fldChar w:fldCharType="begin">
          <w:ffData>
            <w:name w:val="NSTD_CODE_B"/>
            <w:enabled/>
            <w:calcOnExit w:val="0"/>
            <w:textInput>
              <w:default w:val="XXXX"/>
            </w:textInput>
          </w:ffData>
        </w:fldChar>
      </w:r>
      <w:r>
        <w:rPr>
          <w:lang w:val="fr-FR"/>
        </w:rPr>
        <w:instrText xml:space="preserve"> FORMTEXT </w:instrText>
      </w:r>
      <w:r>
        <w:fldChar w:fldCharType="separate"/>
      </w:r>
      <w:r>
        <w:t>     </w:t>
      </w:r>
      <w:r>
        <w:fldChar w:fldCharType="end"/>
      </w:r>
    </w:p>
    <w:p>
      <w:pPr>
        <w:pStyle w:val="195"/>
        <w:framePr w:h="1118" w:hRule="exact" w:y="3069"/>
      </w:pPr>
    </w:p>
    <w:p>
      <w:pPr>
        <w:pStyle w:val="195"/>
        <w:framePr w:h="1118" w:hRule="exact" w:y="3069"/>
      </w:pPr>
    </w:p>
    <w:p>
      <w:pPr>
        <w:pStyle w:val="195"/>
        <w:framePr w:h="1118" w:hRule="exact" w:y="3069"/>
        <w:rPr>
          <w:lang w:val="fr-FR"/>
        </w:rPr>
      </w:pPr>
    </w:p>
    <w:p>
      <w:pPr>
        <w:pStyle w:val="196"/>
        <w:framePr w:h="1118" w:hRule="exact" w:y="306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长大桥梁无人机巡检作业技术规程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Technical specification for UAV patrol inspection of long </w:t>
      </w:r>
      <w:r>
        <w:rPr>
          <w:rFonts w:hint="eastAsia" w:ascii="黑体" w:hAnsi="黑体" w:eastAsia="黑体"/>
          <w:szCs w:val="28"/>
        </w:rPr>
        <w:t>span</w:t>
      </w:r>
      <w:r>
        <w:rPr>
          <w:rFonts w:ascii="黑体" w:hAnsi="黑体" w:eastAsia="黑体"/>
          <w:szCs w:val="28"/>
        </w:rPr>
        <w:t xml:space="preserve"> bridges</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1486" w:hRule="exact" w:hSpace="181" w:vSpace="181" w:wrap="around" w:vAnchor="page" w:hAnchor="page" w:x="2377" w:y="14641"/>
        <w:rPr>
          <w:rFonts w:hAnsi="黑体"/>
          <w:w w:val="100"/>
          <w:sz w:val="28"/>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安徽省市场监督管理局</w:t>
      </w:r>
    </w:p>
    <w:p>
      <w:pPr>
        <w:pStyle w:val="151"/>
        <w:framePr w:h="1486" w:hRule="exact" w:hSpace="181" w:vSpace="181" w:wrap="around" w:vAnchor="page" w:hAnchor="page" w:x="2377" w:y="14641"/>
        <w:rPr>
          <w:rFonts w:hAnsi="黑体"/>
          <w:w w:val="100"/>
          <w:sz w:val="28"/>
        </w:rPr>
      </w:pPr>
      <w:r>
        <w:rPr>
          <w:rFonts w:hint="eastAsia" w:hAnsi="黑体"/>
          <w:w w:val="100"/>
          <w:sz w:val="28"/>
        </w:rPr>
        <w:t>上海市市场监督管理局</w:t>
      </w:r>
    </w:p>
    <w:p>
      <w:pPr>
        <w:pStyle w:val="151"/>
        <w:framePr w:h="1486" w:hRule="exact" w:hSpace="181" w:vSpace="181" w:wrap="around" w:vAnchor="page" w:hAnchor="page" w:x="2377" w:y="14641"/>
        <w:rPr>
          <w:rFonts w:hAnsi="黑体"/>
          <w:w w:val="100"/>
          <w:sz w:val="28"/>
        </w:rPr>
      </w:pPr>
      <w:r>
        <w:rPr>
          <w:rFonts w:hint="eastAsia" w:hAnsi="黑体"/>
          <w:w w:val="100"/>
          <w:sz w:val="28"/>
        </w:rPr>
        <w:t>江苏省市场监督管理局</w:t>
      </w:r>
    </w:p>
    <w:p>
      <w:pPr>
        <w:pStyle w:val="151"/>
        <w:framePr w:h="1486" w:hRule="exact" w:hSpace="181" w:vSpace="181" w:wrap="around" w:vAnchor="page" w:hAnchor="page" w:x="2377" w:y="14641"/>
        <w:rPr>
          <w:rFonts w:hAnsi="黑体"/>
        </w:rPr>
      </w:pPr>
      <w:r>
        <w:rPr>
          <w:rFonts w:hint="eastAsia" w:hAnsi="黑体"/>
          <w:w w:val="100"/>
          <w:sz w:val="28"/>
        </w:rPr>
        <w:t xml:space="preserve">         浙江省市场监督管理局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"_Toc151415371" </w:instrText>
      </w:r>
      <w:r>
        <w:fldChar w:fldCharType="separate"/>
      </w:r>
      <w:r>
        <w:rPr>
          <w:rStyle w:val="32"/>
        </w:rPr>
        <w:t>前言</w:t>
      </w:r>
      <w:r>
        <w:tab/>
      </w:r>
      <w:r>
        <w:fldChar w:fldCharType="begin"/>
      </w:r>
      <w:r>
        <w:instrText xml:space="preserve"> PAGEREF _Toc151415371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"_Toc151415372" </w:instrText>
      </w:r>
      <w:r>
        <w:fldChar w:fldCharType="separate"/>
      </w:r>
      <w:r>
        <w:rPr>
          <w:rStyle w:val="32"/>
        </w:rPr>
        <w:t>1  范围</w:t>
      </w:r>
      <w:r>
        <w:tab/>
      </w:r>
      <w:r>
        <w:fldChar w:fldCharType="begin"/>
      </w:r>
      <w:r>
        <w:instrText xml:space="preserve"> PAGEREF _Toc151415372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"_Toc151415373" </w:instrText>
      </w:r>
      <w:r>
        <w:fldChar w:fldCharType="separate"/>
      </w:r>
      <w:r>
        <w:rPr>
          <w:rStyle w:val="32"/>
        </w:rPr>
        <w:t>2  规范性引用文件</w:t>
      </w:r>
      <w:r>
        <w:tab/>
      </w:r>
      <w:r>
        <w:fldChar w:fldCharType="begin"/>
      </w:r>
      <w:r>
        <w:instrText xml:space="preserve"> PAGEREF _Toc151415373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"_Toc151415374" </w:instrText>
      </w:r>
      <w:r>
        <w:fldChar w:fldCharType="separate"/>
      </w:r>
      <w:r>
        <w:rPr>
          <w:rStyle w:val="32"/>
        </w:rPr>
        <w:t>3  术语和定义</w:t>
      </w:r>
      <w:r>
        <w:tab/>
      </w:r>
      <w:r>
        <w:fldChar w:fldCharType="begin"/>
      </w:r>
      <w:r>
        <w:instrText xml:space="preserve"> PAGEREF _Toc151415374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"_Toc151415375" </w:instrText>
      </w:r>
      <w:r>
        <w:fldChar w:fldCharType="separate"/>
      </w:r>
      <w:r>
        <w:rPr>
          <w:rStyle w:val="32"/>
          <w:bCs/>
        </w:rPr>
        <w:t xml:space="preserve">4 </w:t>
      </w:r>
      <w:r>
        <w:rPr>
          <w:rStyle w:val="32"/>
        </w:rPr>
        <w:t xml:space="preserve"> 基本要求</w:t>
      </w:r>
      <w:r>
        <w:tab/>
      </w:r>
      <w:r>
        <w:fldChar w:fldCharType="begin"/>
      </w:r>
      <w:r>
        <w:instrText xml:space="preserve"> PAGEREF _Toc151415375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"_Toc151415376" </w:instrText>
      </w:r>
      <w:r>
        <w:fldChar w:fldCharType="separate"/>
      </w:r>
      <w:r>
        <w:rPr>
          <w:rStyle w:val="32"/>
          <w14:scene3d>
            <w14:lightRig w14:rig="threePt" w14:dir="t">
              <w14:rot w14:lat="0" w14:lon="0" w14:rev="0"/>
            </w14:lightRig>
          </w14:scene3d>
        </w:rPr>
        <w:t xml:space="preserve">4.1 </w:t>
      </w:r>
      <w:r>
        <w:rPr>
          <w:rStyle w:val="32"/>
        </w:rPr>
        <w:t xml:space="preserve"> 环境</w:t>
      </w:r>
      <w:r>
        <w:tab/>
      </w:r>
      <w:r>
        <w:fldChar w:fldCharType="begin"/>
      </w:r>
      <w:r>
        <w:instrText xml:space="preserve"> PAGEREF _Toc151415376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"_Toc151415377" </w:instrText>
      </w:r>
      <w:r>
        <w:fldChar w:fldCharType="separate"/>
      </w:r>
      <w:r>
        <w:rPr>
          <w:rStyle w:val="32"/>
          <w14:scene3d>
            <w14:lightRig w14:rig="threePt" w14:dir="t">
              <w14:rot w14:lat="0" w14:lon="0" w14:rev="0"/>
            </w14:lightRig>
          </w14:scene3d>
        </w:rPr>
        <w:t xml:space="preserve">4.2 </w:t>
      </w:r>
      <w:r>
        <w:rPr>
          <w:rStyle w:val="32"/>
        </w:rPr>
        <w:t xml:space="preserve"> 人员</w:t>
      </w:r>
      <w:r>
        <w:tab/>
      </w:r>
      <w:r>
        <w:fldChar w:fldCharType="begin"/>
      </w:r>
      <w:r>
        <w:instrText xml:space="preserve"> PAGEREF _Toc151415377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"_Toc151415378" </w:instrText>
      </w:r>
      <w:r>
        <w:fldChar w:fldCharType="separate"/>
      </w:r>
      <w:r>
        <w:rPr>
          <w:rStyle w:val="32"/>
          <w14:scene3d>
            <w14:lightRig w14:rig="threePt" w14:dir="t">
              <w14:rot w14:lat="0" w14:lon="0" w14:rev="0"/>
            </w14:lightRig>
          </w14:scene3d>
        </w:rPr>
        <w:t xml:space="preserve">4.3 </w:t>
      </w:r>
      <w:r>
        <w:rPr>
          <w:rStyle w:val="32"/>
        </w:rPr>
        <w:t xml:space="preserve"> 设备设施</w:t>
      </w:r>
      <w:r>
        <w:tab/>
      </w:r>
      <w:r>
        <w:fldChar w:fldCharType="begin"/>
      </w:r>
      <w:r>
        <w:instrText xml:space="preserve"> PAGEREF _Toc151415378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"_Toc151415379" </w:instrText>
      </w:r>
      <w:r>
        <w:fldChar w:fldCharType="separate"/>
      </w:r>
      <w:r>
        <w:rPr>
          <w:rStyle w:val="32"/>
          <w14:scene3d>
            <w14:lightRig w14:rig="threePt" w14:dir="t">
              <w14:rot w14:lat="0" w14:lon="0" w14:rev="0"/>
            </w14:lightRig>
          </w14:scene3d>
        </w:rPr>
        <w:t xml:space="preserve">4.4 </w:t>
      </w:r>
      <w:r>
        <w:rPr>
          <w:rStyle w:val="32"/>
        </w:rPr>
        <w:t xml:space="preserve"> 无人机设备维护保养</w:t>
      </w:r>
      <w:r>
        <w:tab/>
      </w:r>
      <w:r>
        <w:fldChar w:fldCharType="begin"/>
      </w:r>
      <w:r>
        <w:instrText xml:space="preserve"> PAGEREF _Toc151415379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"_Toc151415380" </w:instrText>
      </w:r>
      <w:r>
        <w:fldChar w:fldCharType="separate"/>
      </w:r>
      <w:r>
        <w:rPr>
          <w:rStyle w:val="32"/>
          <w14:scene3d>
            <w14:lightRig w14:rig="threePt" w14:dir="t">
              <w14:rot w14:lat="0" w14:lon="0" w14:rev="0"/>
            </w14:lightRig>
          </w14:scene3d>
        </w:rPr>
        <w:t xml:space="preserve">4.5 </w:t>
      </w:r>
      <w:r>
        <w:rPr>
          <w:rStyle w:val="32"/>
        </w:rPr>
        <w:t xml:space="preserve"> 无人机电池维护保养</w:t>
      </w:r>
      <w:r>
        <w:tab/>
      </w:r>
      <w:r>
        <w:fldChar w:fldCharType="begin"/>
      </w:r>
      <w:r>
        <w:instrText xml:space="preserve"> PAGEREF _Toc151415380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"_Toc151415381" </w:instrText>
      </w:r>
      <w:r>
        <w:fldChar w:fldCharType="separate"/>
      </w:r>
      <w:r>
        <w:rPr>
          <w:rStyle w:val="32"/>
          <w14:scene3d>
            <w14:lightRig w14:rig="threePt" w14:dir="t">
              <w14:rot w14:lat="0" w14:lon="0" w14:rev="0"/>
            </w14:lightRig>
          </w14:scene3d>
        </w:rPr>
        <w:t xml:space="preserve">4.6 </w:t>
      </w:r>
      <w:r>
        <w:rPr>
          <w:rStyle w:val="32"/>
        </w:rPr>
        <w:t xml:space="preserve"> 云台相机维护保养</w:t>
      </w:r>
      <w:r>
        <w:tab/>
      </w:r>
      <w:r>
        <w:fldChar w:fldCharType="begin"/>
      </w:r>
      <w:r>
        <w:instrText xml:space="preserve"> PAGEREF _Toc151415381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"_Toc151415382" </w:instrText>
      </w:r>
      <w:r>
        <w:fldChar w:fldCharType="separate"/>
      </w:r>
      <w:r>
        <w:rPr>
          <w:rStyle w:val="32"/>
          <w14:scene3d>
            <w14:lightRig w14:rig="threePt" w14:dir="t">
              <w14:rot w14:lat="0" w14:lon="0" w14:rev="0"/>
            </w14:lightRig>
          </w14:scene3d>
        </w:rPr>
        <w:t xml:space="preserve">4.7 </w:t>
      </w:r>
      <w:r>
        <w:rPr>
          <w:rStyle w:val="32"/>
        </w:rPr>
        <w:t xml:space="preserve"> 人员安全</w:t>
      </w:r>
      <w:r>
        <w:tab/>
      </w:r>
      <w:r>
        <w:fldChar w:fldCharType="begin"/>
      </w:r>
      <w:r>
        <w:instrText xml:space="preserve"> PAGEREF _Toc151415382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"_Toc151415383" </w:instrText>
      </w:r>
      <w:r>
        <w:fldChar w:fldCharType="separate"/>
      </w:r>
      <w:r>
        <w:rPr>
          <w:rStyle w:val="32"/>
          <w14:scene3d>
            <w14:lightRig w14:rig="threePt" w14:dir="t">
              <w14:rot w14:lat="0" w14:lon="0" w14:rev="0"/>
            </w14:lightRig>
          </w14:scene3d>
        </w:rPr>
        <w:t xml:space="preserve">4.8 </w:t>
      </w:r>
      <w:r>
        <w:rPr>
          <w:rStyle w:val="32"/>
        </w:rPr>
        <w:t xml:space="preserve"> 设备安全</w:t>
      </w:r>
      <w:r>
        <w:tab/>
      </w:r>
      <w:r>
        <w:fldChar w:fldCharType="begin"/>
      </w:r>
      <w:r>
        <w:instrText xml:space="preserve"> PAGEREF _Toc151415383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"_Toc151415384" </w:instrText>
      </w:r>
      <w:r>
        <w:fldChar w:fldCharType="separate"/>
      </w:r>
      <w:r>
        <w:rPr>
          <w:rStyle w:val="32"/>
          <w:bCs/>
        </w:rPr>
        <w:t xml:space="preserve">5 </w:t>
      </w:r>
      <w:r>
        <w:rPr>
          <w:rStyle w:val="32"/>
        </w:rPr>
        <w:t xml:space="preserve"> 工作流程</w:t>
      </w:r>
      <w:r>
        <w:tab/>
      </w:r>
      <w:r>
        <w:fldChar w:fldCharType="begin"/>
      </w:r>
      <w:r>
        <w:instrText xml:space="preserve"> PAGEREF _Toc151415384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"_Toc151415385" </w:instrText>
      </w:r>
      <w:r>
        <w:fldChar w:fldCharType="separate"/>
      </w:r>
      <w:r>
        <w:rPr>
          <w:rStyle w:val="32"/>
          <w:bCs/>
        </w:rPr>
        <w:t xml:space="preserve">6 </w:t>
      </w:r>
      <w:r>
        <w:rPr>
          <w:rStyle w:val="32"/>
        </w:rPr>
        <w:t xml:space="preserve"> 飞行准备</w:t>
      </w:r>
      <w:r>
        <w:tab/>
      </w:r>
      <w:r>
        <w:fldChar w:fldCharType="begin"/>
      </w:r>
      <w:r>
        <w:instrText xml:space="preserve"> PAGEREF _Toc151415385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"_Toc151415386" </w:instrText>
      </w:r>
      <w:r>
        <w:fldChar w:fldCharType="separate"/>
      </w:r>
      <w:r>
        <w:rPr>
          <w:rStyle w:val="32"/>
          <w14:scene3d>
            <w14:lightRig w14:rig="threePt" w14:dir="t">
              <w14:rot w14:lat="0" w14:lon="0" w14:rev="0"/>
            </w14:lightRig>
          </w14:scene3d>
        </w:rPr>
        <w:t xml:space="preserve">6.1 </w:t>
      </w:r>
      <w:r>
        <w:rPr>
          <w:rStyle w:val="32"/>
        </w:rPr>
        <w:t xml:space="preserve"> 巡检方案制定</w:t>
      </w:r>
      <w:r>
        <w:tab/>
      </w:r>
      <w:r>
        <w:fldChar w:fldCharType="begin"/>
      </w:r>
      <w:r>
        <w:instrText xml:space="preserve"> PAGEREF _Toc151415386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"_Toc151415387" </w:instrText>
      </w:r>
      <w:r>
        <w:fldChar w:fldCharType="separate"/>
      </w:r>
      <w:r>
        <w:rPr>
          <w:rStyle w:val="32"/>
          <w14:scene3d>
            <w14:lightRig w14:rig="threePt" w14:dir="t">
              <w14:rot w14:lat="0" w14:lon="0" w14:rev="0"/>
            </w14:lightRig>
          </w14:scene3d>
        </w:rPr>
        <w:t xml:space="preserve">6.2 </w:t>
      </w:r>
      <w:r>
        <w:rPr>
          <w:rStyle w:val="32"/>
        </w:rPr>
        <w:t xml:space="preserve"> 准备工作</w:t>
      </w:r>
      <w:r>
        <w:tab/>
      </w:r>
      <w:r>
        <w:fldChar w:fldCharType="begin"/>
      </w:r>
      <w:r>
        <w:instrText xml:space="preserve"> PAGEREF _Toc151415387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"_Toc151415388" </w:instrText>
      </w:r>
      <w:r>
        <w:fldChar w:fldCharType="separate"/>
      </w:r>
      <w:r>
        <w:rPr>
          <w:rStyle w:val="32"/>
          <w:bCs/>
        </w:rPr>
        <w:t xml:space="preserve">7 </w:t>
      </w:r>
      <w:r>
        <w:rPr>
          <w:rStyle w:val="32"/>
        </w:rPr>
        <w:t xml:space="preserve"> 飞行作业</w:t>
      </w:r>
      <w:r>
        <w:tab/>
      </w:r>
      <w:r>
        <w:fldChar w:fldCharType="begin"/>
      </w:r>
      <w:r>
        <w:instrText xml:space="preserve"> PAGEREF _Toc151415388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"_Toc151415389" </w:instrText>
      </w:r>
      <w:r>
        <w:fldChar w:fldCharType="separate"/>
      </w:r>
      <w:r>
        <w:rPr>
          <w:rStyle w:val="32"/>
          <w14:scene3d>
            <w14:lightRig w14:rig="threePt" w14:dir="t">
              <w14:rot w14:lat="0" w14:lon="0" w14:rev="0"/>
            </w14:lightRig>
          </w14:scene3d>
        </w:rPr>
        <w:t xml:space="preserve">7.1 </w:t>
      </w:r>
      <w:r>
        <w:rPr>
          <w:rStyle w:val="32"/>
        </w:rPr>
        <w:t xml:space="preserve"> 飞行要求</w:t>
      </w:r>
      <w:r>
        <w:tab/>
      </w:r>
      <w:r>
        <w:fldChar w:fldCharType="begin"/>
      </w:r>
      <w:r>
        <w:instrText xml:space="preserve"> PAGEREF _Toc151415389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"_Toc151415390" </w:instrText>
      </w:r>
      <w:r>
        <w:fldChar w:fldCharType="separate"/>
      </w:r>
      <w:r>
        <w:rPr>
          <w:rStyle w:val="32"/>
          <w14:scene3d>
            <w14:lightRig w14:rig="threePt" w14:dir="t">
              <w14:rot w14:lat="0" w14:lon="0" w14:rev="0"/>
            </w14:lightRig>
          </w14:scene3d>
        </w:rPr>
        <w:t xml:space="preserve">7.2 </w:t>
      </w:r>
      <w:r>
        <w:rPr>
          <w:rStyle w:val="32"/>
        </w:rPr>
        <w:t xml:space="preserve"> 设备故障处置</w:t>
      </w:r>
      <w:r>
        <w:tab/>
      </w:r>
      <w:r>
        <w:fldChar w:fldCharType="begin"/>
      </w:r>
      <w:r>
        <w:instrText xml:space="preserve"> PAGEREF _Toc151415390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"_Toc151415391" </w:instrText>
      </w:r>
      <w:r>
        <w:fldChar w:fldCharType="separate"/>
      </w:r>
      <w:r>
        <w:rPr>
          <w:rStyle w:val="32"/>
          <w14:scene3d>
            <w14:lightRig w14:rig="threePt" w14:dir="t">
              <w14:rot w14:lat="0" w14:lon="0" w14:rev="0"/>
            </w14:lightRig>
          </w14:scene3d>
        </w:rPr>
        <w:t xml:space="preserve">7.3 </w:t>
      </w:r>
      <w:r>
        <w:rPr>
          <w:rStyle w:val="32"/>
        </w:rPr>
        <w:t xml:space="preserve"> 突发事件处置</w:t>
      </w:r>
      <w:r>
        <w:tab/>
      </w:r>
      <w:r>
        <w:fldChar w:fldCharType="begin"/>
      </w:r>
      <w:r>
        <w:instrText xml:space="preserve"> PAGEREF _Toc151415391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"_Toc151415392" </w:instrText>
      </w:r>
      <w:r>
        <w:fldChar w:fldCharType="separate"/>
      </w:r>
      <w:r>
        <w:rPr>
          <w:rStyle w:val="32"/>
          <w:bCs/>
        </w:rPr>
        <w:t xml:space="preserve">8 </w:t>
      </w:r>
      <w:r>
        <w:rPr>
          <w:rStyle w:val="32"/>
        </w:rPr>
        <w:t xml:space="preserve"> 数据采集</w:t>
      </w:r>
      <w:r>
        <w:tab/>
      </w:r>
      <w:r>
        <w:fldChar w:fldCharType="begin"/>
      </w:r>
      <w:r>
        <w:instrText xml:space="preserve"> PAGEREF _Toc151415392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"_Toc151415393" </w:instrText>
      </w:r>
      <w:r>
        <w:fldChar w:fldCharType="separate"/>
      </w:r>
      <w:r>
        <w:rPr>
          <w:rStyle w:val="32"/>
          <w:bCs/>
        </w:rPr>
        <w:t xml:space="preserve">9 </w:t>
      </w:r>
      <w:r>
        <w:rPr>
          <w:rStyle w:val="32"/>
        </w:rPr>
        <w:t xml:space="preserve"> 数据处理</w:t>
      </w:r>
      <w:r>
        <w:tab/>
      </w:r>
      <w:r>
        <w:fldChar w:fldCharType="begin"/>
      </w:r>
      <w:r>
        <w:instrText xml:space="preserve"> PAGEREF _Toc151415393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"_Toc151415394" </w:instrText>
      </w:r>
      <w:r>
        <w:fldChar w:fldCharType="separate"/>
      </w:r>
      <w:r>
        <w:rPr>
          <w:rStyle w:val="32"/>
          <w14:scene3d>
            <w14:lightRig w14:rig="threePt" w14:dir="t">
              <w14:rot w14:lat="0" w14:lon="0" w14:rev="0"/>
            </w14:lightRig>
          </w14:scene3d>
        </w:rPr>
        <w:t xml:space="preserve">9.1 </w:t>
      </w:r>
      <w:r>
        <w:rPr>
          <w:rStyle w:val="32"/>
        </w:rPr>
        <w:t xml:space="preserve"> 一般要求</w:t>
      </w:r>
      <w:r>
        <w:tab/>
      </w:r>
      <w:r>
        <w:fldChar w:fldCharType="begin"/>
      </w:r>
      <w:r>
        <w:instrText xml:space="preserve"> PAGEREF _Toc151415394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"_Toc151415395" </w:instrText>
      </w:r>
      <w:r>
        <w:fldChar w:fldCharType="separate"/>
      </w:r>
      <w:r>
        <w:rPr>
          <w:rStyle w:val="32"/>
          <w14:scene3d>
            <w14:lightRig w14:rig="threePt" w14:dir="t">
              <w14:rot w14:lat="0" w14:lon="0" w14:rev="0"/>
            </w14:lightRig>
          </w14:scene3d>
        </w:rPr>
        <w:t xml:space="preserve">9.2 </w:t>
      </w:r>
      <w:r>
        <w:rPr>
          <w:rStyle w:val="32"/>
        </w:rPr>
        <w:t xml:space="preserve"> 数据类型</w:t>
      </w:r>
      <w:r>
        <w:tab/>
      </w:r>
      <w:r>
        <w:fldChar w:fldCharType="begin"/>
      </w:r>
      <w:r>
        <w:instrText xml:space="preserve"> PAGEREF _Toc151415395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"_Toc151415396" </w:instrText>
      </w:r>
      <w:r>
        <w:fldChar w:fldCharType="separate"/>
      </w:r>
      <w:r>
        <w:rPr>
          <w:rStyle w:val="32"/>
          <w14:scene3d>
            <w14:lightRig w14:rig="threePt" w14:dir="t">
              <w14:rot w14:lat="0" w14:lon="0" w14:rev="0"/>
            </w14:lightRig>
          </w14:scene3d>
        </w:rPr>
        <w:t xml:space="preserve">9.3 </w:t>
      </w:r>
      <w:r>
        <w:rPr>
          <w:rStyle w:val="32"/>
        </w:rPr>
        <w:t xml:space="preserve"> 数据处理方法</w:t>
      </w:r>
      <w:r>
        <w:tab/>
      </w:r>
      <w:r>
        <w:fldChar w:fldCharType="begin"/>
      </w:r>
      <w:r>
        <w:instrText xml:space="preserve"> PAGEREF _Toc151415396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"_Toc151415397" </w:instrText>
      </w:r>
      <w:r>
        <w:fldChar w:fldCharType="separate"/>
      </w:r>
      <w:r>
        <w:rPr>
          <w:rStyle w:val="32"/>
          <w14:scene3d>
            <w14:lightRig w14:rig="threePt" w14:dir="t">
              <w14:rot w14:lat="0" w14:lon="0" w14:rev="0"/>
            </w14:lightRig>
          </w14:scene3d>
        </w:rPr>
        <w:t xml:space="preserve">9.4 </w:t>
      </w:r>
      <w:r>
        <w:rPr>
          <w:rStyle w:val="32"/>
        </w:rPr>
        <w:t xml:space="preserve"> 巡检</w:t>
      </w:r>
      <w:r>
        <w:rPr>
          <w:rStyle w:val="32"/>
          <w:rFonts w:hint="eastAsia"/>
        </w:rPr>
        <w:t>成果</w:t>
      </w:r>
      <w:r>
        <w:tab/>
      </w:r>
      <w:r>
        <w:fldChar w:fldCharType="begin"/>
      </w:r>
      <w:r>
        <w:instrText xml:space="preserve"> PAGEREF _Toc151415397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"_Toc151415398" </w:instrText>
      </w:r>
      <w:r>
        <w:fldChar w:fldCharType="separate"/>
      </w:r>
      <w:r>
        <w:rPr>
          <w:rStyle w:val="32"/>
        </w:rPr>
        <w:t>附录A（资料性）  桥梁结构部位巡检路线制定</w:t>
      </w:r>
      <w:r>
        <w:tab/>
      </w:r>
      <w:r>
        <w:fldChar w:fldCharType="begin"/>
      </w:r>
      <w:r>
        <w:instrText xml:space="preserve"> PAGEREF _Toc151415398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"_Toc151415402" </w:instrText>
      </w:r>
      <w:r>
        <w:fldChar w:fldCharType="separate"/>
      </w:r>
      <w:r>
        <w:rPr>
          <w:rStyle w:val="32"/>
        </w:rPr>
        <w:t>附录B（资料性）  像素标定方法</w:t>
      </w:r>
      <w:r>
        <w:tab/>
      </w:r>
      <w:r>
        <w:fldChar w:fldCharType="begin"/>
      </w:r>
      <w:r>
        <w:instrText xml:space="preserve"> PAGEREF _Toc151415402 \h </w:instrText>
      </w:r>
      <w:r>
        <w:fldChar w:fldCharType="separate"/>
      </w:r>
      <w:r>
        <w:t>8</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"_Toc151415405" </w:instrText>
      </w:r>
      <w:r>
        <w:fldChar w:fldCharType="separate"/>
      </w:r>
      <w:r>
        <w:rPr>
          <w:rStyle w:val="32"/>
        </w:rPr>
        <w:t>附录C（资料性）  桥梁结构巡检内容及要求</w:t>
      </w:r>
      <w:r>
        <w:tab/>
      </w:r>
      <w:r>
        <w:fldChar w:fldCharType="begin"/>
      </w:r>
      <w:r>
        <w:instrText xml:space="preserve"> PAGEREF _Toc151415405 \h </w:instrText>
      </w:r>
      <w:r>
        <w:fldChar w:fldCharType="separate"/>
      </w:r>
      <w:r>
        <w:t>9</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"_Toc151415406" </w:instrText>
      </w:r>
      <w:r>
        <w:fldChar w:fldCharType="separate"/>
      </w:r>
      <w:r>
        <w:rPr>
          <w:rStyle w:val="32"/>
        </w:rPr>
        <w:t>附录D（资料性）  病害智能识别</w:t>
      </w:r>
      <w:r>
        <w:tab/>
      </w:r>
      <w:r>
        <w:fldChar w:fldCharType="begin"/>
      </w:r>
      <w:r>
        <w:instrText xml:space="preserve"> PAGEREF _Toc151415406 \h </w:instrText>
      </w:r>
      <w:r>
        <w:fldChar w:fldCharType="separate"/>
      </w:r>
      <w:r>
        <w:t>11</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_Toc151415371"/>
      <w:bookmarkStart w:id="23" w:name="BookMark2"/>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本文件由安徽省交通运输厅、上海市交通委员会、江苏省交通运输厅、浙江省交通运输厅提出并归口。</w:t>
      </w:r>
    </w:p>
    <w:p>
      <w:pPr>
        <w:pStyle w:val="56"/>
        <w:ind w:firstLine="420"/>
      </w:pPr>
      <w:r>
        <w:rPr>
          <w:rFonts w:hint="eastAsia"/>
        </w:rPr>
        <w:t>本文件起草单位：安徽省交通控股集团有限公司、上海市城建城市运营（集团）有限公司、江苏高速公路工程养护技术有限公司、浙江省交通运输科学研究院、中铁桥研科技有限公司、安徽圭目机器人有限公司、上海市交通发展研究中心、上海玄风航空科技有限公司、华设设计集团股份有限公司、苏交科集团股份有限公司、浙江沪杭甬高速公路股份有限公司、浙江交工高等级公路养护公司。</w:t>
      </w:r>
    </w:p>
    <w:p>
      <w:pPr>
        <w:pStyle w:val="56"/>
        <w:ind w:firstLine="420"/>
        <w:rPr>
          <w:rFonts w:hint="eastAsia" w:eastAsia="宋体"/>
          <w:lang w:eastAsia="zh-CN"/>
        </w:rPr>
      </w:pPr>
      <w:r>
        <w:rPr>
          <w:rFonts w:hint="eastAsia"/>
        </w:rPr>
        <w:t>本文件主要起草人：熊亮、张立奎、鲍传富、李阿坦、连俊峰、吴巨峰、李洁、代树杰、王卫彬、桂仲成、曹威、杨洋、阮小丽、张旭、滕丽、沈刚、田浩、江禹、钟新然、张复宪、曹征、周敏、徐一超、徐祖恩、吴中鑫、苏东华、陆海珠、胡皓、董晓兵、肖唐杰、刘威、秦松、陈宇飞、张宇峰、史慧彬、徐春林、操莉、纵焱、刘刚、彭辉、黄蓉、黄成真、承宇、金晨、叶品</w:t>
      </w:r>
      <w:r>
        <w:rPr>
          <w:rFonts w:hint="eastAsia"/>
          <w:lang w:eastAsia="zh-CN"/>
        </w:rPr>
        <w:t>。</w:t>
      </w:r>
    </w:p>
    <w:p>
      <w:pPr>
        <w:pStyle w:val="56"/>
        <w:ind w:firstLine="420"/>
      </w:pPr>
      <w:bookmarkStart w:id="114" w:name="_GoBack"/>
      <w:bookmarkEnd w:id="114"/>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0" w:firstLineChars="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36949E9E9FEC4BA2B965B55659AB3659"/>
        </w:placeholder>
      </w:sdtPr>
      <w:sdtContent>
        <w:p>
          <w:pPr>
            <w:pStyle w:val="177"/>
            <w:spacing w:before="3" w:beforeLines="1" w:after="686" w:afterLines="220"/>
          </w:pPr>
          <w:bookmarkStart w:id="25" w:name="NEW_STAND_NAME"/>
          <w:r>
            <w:rPr>
              <w:rFonts w:hint="eastAsia"/>
            </w:rPr>
            <w:t>长大桥梁无人机巡检作业技术规程</w:t>
          </w:r>
        </w:p>
      </w:sdtContent>
    </w:sdt>
    <w:bookmarkEnd w:id="25"/>
    <w:p>
      <w:pPr>
        <w:pStyle w:val="104"/>
        <w:spacing w:before="312" w:after="312"/>
      </w:pPr>
      <w:bookmarkStart w:id="26" w:name="_Toc26648465"/>
      <w:bookmarkStart w:id="27" w:name="_Toc24884218"/>
      <w:bookmarkStart w:id="28" w:name="_Toc17233333"/>
      <w:bookmarkStart w:id="29" w:name="_Toc97191423"/>
      <w:bookmarkStart w:id="30" w:name="_Toc26986771"/>
      <w:bookmarkStart w:id="31" w:name="_Toc151415372"/>
      <w:bookmarkStart w:id="32" w:name="_Toc17233325"/>
      <w:bookmarkStart w:id="33" w:name="_Toc26718930"/>
      <w:bookmarkStart w:id="34" w:name="_Toc24884211"/>
      <w:bookmarkStart w:id="35" w:name="_Toc26986530"/>
      <w:r>
        <w:rPr>
          <w:rFonts w:hint="eastAsia"/>
        </w:rPr>
        <w:t>范围</w:t>
      </w:r>
      <w:bookmarkEnd w:id="26"/>
      <w:bookmarkEnd w:id="27"/>
      <w:bookmarkEnd w:id="28"/>
      <w:bookmarkEnd w:id="29"/>
      <w:bookmarkEnd w:id="30"/>
      <w:bookmarkEnd w:id="31"/>
      <w:bookmarkEnd w:id="32"/>
      <w:bookmarkEnd w:id="33"/>
      <w:bookmarkEnd w:id="34"/>
      <w:bookmarkEnd w:id="35"/>
    </w:p>
    <w:p>
      <w:pPr>
        <w:pStyle w:val="56"/>
        <w:ind w:firstLine="420"/>
        <w:rPr>
          <w:rFonts w:ascii="黑体" w:hAnsi="黑体"/>
        </w:rPr>
      </w:pPr>
      <w:bookmarkStart w:id="36" w:name="_Toc24884219"/>
      <w:bookmarkStart w:id="37" w:name="_Toc17233334"/>
      <w:bookmarkStart w:id="38" w:name="_Toc17233326"/>
      <w:bookmarkStart w:id="39" w:name="_Toc24884212"/>
      <w:bookmarkStart w:id="40" w:name="_Toc26648466"/>
      <w:r>
        <w:rPr>
          <w:rFonts w:hint="eastAsia"/>
        </w:rPr>
        <w:t>本文件规定了</w:t>
      </w:r>
      <w:bookmarkStart w:id="41" w:name="_Hlk128762726"/>
      <w:r>
        <w:rPr>
          <w:rFonts w:hint="eastAsia"/>
        </w:rPr>
        <w:t>长大桥梁无人机巡检作业技术的基本要求、工作流程、飞行准备、飞行作业、数据采集、数据处理等内容</w:t>
      </w:r>
      <w:bookmarkEnd w:id="41"/>
      <w:r>
        <w:rPr>
          <w:rFonts w:hint="eastAsia"/>
        </w:rPr>
        <w:t>。</w:t>
      </w:r>
    </w:p>
    <w:p>
      <w:pPr>
        <w:pStyle w:val="56"/>
        <w:ind w:firstLine="420"/>
      </w:pPr>
      <w:r>
        <w:rPr>
          <w:rFonts w:hint="eastAsia"/>
        </w:rPr>
        <w:t>本文件适用于</w:t>
      </w:r>
      <w:r>
        <w:t>长大桥梁使用无人机巡检作业。</w:t>
      </w:r>
    </w:p>
    <w:p>
      <w:pPr>
        <w:pStyle w:val="104"/>
        <w:spacing w:before="312" w:after="312"/>
      </w:pPr>
      <w:bookmarkStart w:id="42" w:name="_Toc26718931"/>
      <w:bookmarkStart w:id="43" w:name="_Toc97191424"/>
      <w:bookmarkStart w:id="44" w:name="_Toc26986531"/>
      <w:bookmarkStart w:id="45" w:name="_Toc151415373"/>
      <w:bookmarkStart w:id="46" w:name="_Toc26986772"/>
      <w:r>
        <w:rPr>
          <w:rFonts w:hint="eastAsia"/>
        </w:rPr>
        <w:t>规范性引用文件</w:t>
      </w:r>
      <w:bookmarkEnd w:id="36"/>
      <w:bookmarkEnd w:id="37"/>
      <w:bookmarkEnd w:id="38"/>
      <w:bookmarkEnd w:id="39"/>
      <w:bookmarkEnd w:id="40"/>
      <w:bookmarkEnd w:id="42"/>
      <w:bookmarkEnd w:id="43"/>
      <w:bookmarkEnd w:id="44"/>
      <w:bookmarkEnd w:id="45"/>
      <w:bookmarkEnd w:id="46"/>
    </w:p>
    <w:sdt>
      <w:sdtPr>
        <w:rPr>
          <w:rFonts w:hint="eastAsia"/>
        </w:rPr>
        <w:id w:val="715848253"/>
        <w:placeholder>
          <w:docPart w:val="89B85FBF56454025A8A2429D831DCAA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t xml:space="preserve">CJJ 99  </w:t>
      </w:r>
      <w:r>
        <w:rPr>
          <w:rFonts w:hint="eastAsia"/>
        </w:rPr>
        <w:t>城市桥梁养护技术标准</w:t>
      </w:r>
    </w:p>
    <w:p>
      <w:pPr>
        <w:pStyle w:val="56"/>
        <w:ind w:firstLine="420"/>
      </w:pPr>
      <w:r>
        <w:t>JTG 5120</w:t>
      </w:r>
      <w:r>
        <w:rPr>
          <w:rFonts w:hint="eastAsia"/>
        </w:rPr>
        <w:t xml:space="preserve"> </w:t>
      </w:r>
      <w:r>
        <w:t xml:space="preserve"> 公路桥涵养护规范</w:t>
      </w:r>
    </w:p>
    <w:p>
      <w:pPr>
        <w:pStyle w:val="56"/>
        <w:ind w:firstLine="420"/>
      </w:pPr>
      <w:r>
        <w:t xml:space="preserve">JTG H10 </w:t>
      </w:r>
      <w:r>
        <w:rPr>
          <w:rFonts w:hint="eastAsia"/>
        </w:rPr>
        <w:t xml:space="preserve"> </w:t>
      </w:r>
      <w:r>
        <w:t>公</w:t>
      </w:r>
      <w:r>
        <w:rPr>
          <w:color w:val="333333"/>
          <w:shd w:val="clear" w:color="auto" w:fill="FFFFFF"/>
        </w:rPr>
        <w:t>路养护技术规范</w:t>
      </w:r>
    </w:p>
    <w:p>
      <w:pPr>
        <w:pStyle w:val="56"/>
        <w:ind w:firstLine="420"/>
      </w:pPr>
      <w:r>
        <w:t xml:space="preserve">JTG/T 5214 </w:t>
      </w:r>
      <w:r>
        <w:rPr>
          <w:rFonts w:hint="eastAsia"/>
        </w:rPr>
        <w:t xml:space="preserve"> 在用公路桥梁现场检测技术规程</w:t>
      </w:r>
    </w:p>
    <w:p>
      <w:pPr>
        <w:pStyle w:val="56"/>
        <w:ind w:firstLine="420"/>
      </w:pPr>
      <w:r>
        <w:t>JTG/T H21</w:t>
      </w:r>
      <w:r>
        <w:rPr>
          <w:rFonts w:hint="eastAsia"/>
        </w:rPr>
        <w:t xml:space="preserve">  公路桥梁技术状况评定标准</w:t>
      </w:r>
    </w:p>
    <w:p>
      <w:pPr>
        <w:pStyle w:val="104"/>
        <w:spacing w:before="312" w:after="312"/>
      </w:pPr>
      <w:bookmarkStart w:id="47" w:name="_Toc97191425"/>
      <w:bookmarkStart w:id="48" w:name="_Toc151415374"/>
      <w:r>
        <w:rPr>
          <w:rFonts w:hint="eastAsia"/>
          <w:szCs w:val="21"/>
        </w:rPr>
        <w:t>术语和定义</w:t>
      </w:r>
      <w:bookmarkEnd w:id="47"/>
      <w:bookmarkEnd w:id="48"/>
    </w:p>
    <w:sdt>
      <w:sdtPr>
        <w:id w:val="-1909835108"/>
        <w:placeholder>
          <w:docPart w:val="8EE11112226E43BC8F8A9AC4E9CA396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9" w:name="_Toc26986532"/>
          <w:bookmarkEnd w:id="49"/>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长大桥梁 </w:t>
      </w:r>
      <w:r>
        <w:rPr>
          <w:rFonts w:ascii="黑体" w:hAnsi="黑体" w:eastAsia="黑体"/>
        </w:rPr>
        <w:t xml:space="preserve">Long </w:t>
      </w:r>
      <w:r>
        <w:rPr>
          <w:rFonts w:hint="eastAsia" w:ascii="黑体" w:hAnsi="黑体" w:eastAsia="黑体"/>
        </w:rPr>
        <w:t>span</w:t>
      </w:r>
      <w:r>
        <w:rPr>
          <w:rFonts w:ascii="黑体" w:hAnsi="黑体" w:eastAsia="黑体"/>
        </w:rPr>
        <w:t xml:space="preserve"> bridge</w:t>
      </w:r>
    </w:p>
    <w:p>
      <w:pPr>
        <w:pStyle w:val="56"/>
        <w:ind w:firstLine="420"/>
        <w:rPr>
          <w:rFonts w:ascii="Times New Roman"/>
        </w:rPr>
      </w:pPr>
      <w:r>
        <w:rPr>
          <w:rFonts w:hint="eastAsia"/>
        </w:rPr>
        <w:t>总长大于1</w:t>
      </w:r>
      <w:r>
        <w:t>000m</w:t>
      </w:r>
      <w:r>
        <w:rPr>
          <w:rFonts w:hint="eastAsia"/>
        </w:rPr>
        <w:t>或单孔跨径大于1</w:t>
      </w:r>
      <w:r>
        <w:t>50</w:t>
      </w:r>
      <w:r>
        <w:rPr>
          <w:rFonts w:hint="eastAsia"/>
        </w:rPr>
        <w:t>m的桥梁</w:t>
      </w:r>
      <w:r>
        <w:rPr>
          <w:rFonts w:hint="eastAsia" w:ascii="Times New Roman"/>
          <w:lang w:val="zh-CN"/>
        </w:rPr>
        <w:t>。</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自动巡检</w:t>
      </w:r>
      <w:r>
        <w:rPr>
          <w:rFonts w:ascii="黑体" w:hAnsi="黑体" w:eastAsia="黑体"/>
        </w:rPr>
        <w:t xml:space="preserve"> Automatic patrol</w:t>
      </w:r>
    </w:p>
    <w:p>
      <w:pPr>
        <w:pStyle w:val="56"/>
        <w:ind w:firstLine="420"/>
      </w:pPr>
      <w:r>
        <w:rPr>
          <w:rFonts w:hint="eastAsia"/>
        </w:rPr>
        <w:t>由</w:t>
      </w:r>
      <w:r>
        <w:rPr>
          <w:rFonts w:hint="eastAsia"/>
          <w:lang w:val="zh-CN"/>
        </w:rPr>
        <w:t>飞行控制系统控制无人机并开展桥梁自主巡检作业。</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手动巡检</w:t>
      </w:r>
      <w:r>
        <w:rPr>
          <w:rFonts w:ascii="黑体" w:hAnsi="黑体" w:eastAsia="黑体"/>
        </w:rPr>
        <w:t xml:space="preserve"> Manual patrol</w:t>
      </w:r>
    </w:p>
    <w:p>
      <w:pPr>
        <w:pStyle w:val="56"/>
        <w:ind w:firstLine="420"/>
      </w:pPr>
      <w:r>
        <w:rPr>
          <w:rFonts w:hint="eastAsia"/>
          <w:lang w:val="zh-CN"/>
        </w:rPr>
        <w:t>由操作人员人工控制无人机开展桥梁巡检作业。</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粗飞方法 </w:t>
      </w:r>
      <w:r>
        <w:rPr>
          <w:rFonts w:ascii="黑体" w:hAnsi="黑体" w:eastAsia="黑体"/>
        </w:rPr>
        <w:t>Coarse flying method</w:t>
      </w:r>
    </w:p>
    <w:p>
      <w:pPr>
        <w:spacing w:line="360" w:lineRule="auto"/>
        <w:ind w:firstLine="420" w:firstLineChars="200"/>
        <w:jc w:val="left"/>
        <w:rPr>
          <w:rFonts w:ascii="Times New Roman" w:hAnsi="Times New Roman"/>
        </w:rPr>
      </w:pPr>
      <w:r>
        <w:rPr>
          <w:rFonts w:hint="eastAsia" w:ascii="Times New Roman" w:hAnsi="Times New Roman"/>
          <w:lang w:val="zh-CN"/>
        </w:rPr>
        <w:t>使用大视场对桥梁结构表面开展粗略普查的巡检作业方法。</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精飞方法 </w:t>
      </w:r>
      <w:r>
        <w:rPr>
          <w:rFonts w:ascii="黑体" w:hAnsi="黑体" w:eastAsia="黑体"/>
        </w:rPr>
        <w:t>Precision flying method</w:t>
      </w:r>
    </w:p>
    <w:p>
      <w:pPr>
        <w:spacing w:line="360" w:lineRule="auto"/>
        <w:ind w:firstLine="420" w:firstLineChars="200"/>
        <w:jc w:val="left"/>
        <w:rPr>
          <w:rFonts w:ascii="Times New Roman" w:hAnsi="Times New Roman"/>
        </w:rPr>
      </w:pPr>
      <w:r>
        <w:rPr>
          <w:rFonts w:hint="eastAsia" w:ascii="Times New Roman" w:hAnsi="Times New Roman"/>
          <w:lang w:val="zh-CN"/>
        </w:rPr>
        <w:t>使用小视场对桥梁结构表面开展精细化检测的巡检作业方法。</w:t>
      </w:r>
    </w:p>
    <w:p>
      <w:pPr>
        <w:pStyle w:val="104"/>
        <w:spacing w:before="312" w:after="312"/>
        <w:rPr>
          <w:b/>
          <w:bCs/>
        </w:rPr>
      </w:pPr>
      <w:bookmarkStart w:id="50" w:name="_Toc148624342"/>
      <w:bookmarkStart w:id="51" w:name="_Toc151415375"/>
      <w:bookmarkStart w:id="52" w:name="_Toc129441436"/>
      <w:bookmarkStart w:id="53" w:name="_Toc31797"/>
      <w:bookmarkStart w:id="54" w:name="_Toc10814"/>
      <w:bookmarkStart w:id="55" w:name="_Toc1035"/>
      <w:bookmarkStart w:id="56" w:name="_Toc27689"/>
      <w:r>
        <w:rPr>
          <w:rFonts w:hint="eastAsia"/>
        </w:rPr>
        <w:t>基本要求</w:t>
      </w:r>
      <w:bookmarkEnd w:id="50"/>
      <w:bookmarkEnd w:id="51"/>
    </w:p>
    <w:p>
      <w:pPr>
        <w:pStyle w:val="105"/>
        <w:spacing w:before="156" w:after="156"/>
        <w:rPr>
          <w:color w:val="auto"/>
          <w:highlight w:val="none"/>
        </w:rPr>
      </w:pPr>
      <w:bookmarkStart w:id="57" w:name="_Toc151415376"/>
      <w:r>
        <w:rPr>
          <w:rFonts w:hint="eastAsia"/>
          <w:color w:val="auto"/>
          <w:highlight w:val="none"/>
        </w:rPr>
        <w:t>环境</w:t>
      </w:r>
      <w:bookmarkEnd w:id="57"/>
    </w:p>
    <w:p>
      <w:pPr>
        <w:pStyle w:val="165"/>
        <w:rPr>
          <w:color w:val="auto"/>
          <w:highlight w:val="none"/>
        </w:rPr>
      </w:pPr>
      <w:r>
        <w:rPr>
          <w:rFonts w:hint="eastAsia"/>
          <w:color w:val="auto"/>
          <w:highlight w:val="none"/>
        </w:rPr>
        <w:t>无人机应在视距内飞行且无遮挡。</w:t>
      </w:r>
    </w:p>
    <w:p>
      <w:pPr>
        <w:pStyle w:val="165"/>
        <w:rPr>
          <w:b w:val="0"/>
          <w:bCs w:val="0"/>
          <w:color w:val="auto"/>
          <w:highlight w:val="none"/>
        </w:rPr>
      </w:pPr>
      <w:r>
        <w:rPr>
          <w:rFonts w:hint="eastAsia"/>
          <w:color w:val="auto"/>
          <w:highlight w:val="none"/>
        </w:rPr>
        <w:t>巡检线路沿线左右两侧</w:t>
      </w:r>
      <w:r>
        <w:rPr>
          <w:color w:val="auto"/>
          <w:highlight w:val="none"/>
        </w:rPr>
        <w:t>1km</w:t>
      </w:r>
      <w:r>
        <w:rPr>
          <w:rFonts w:hint="eastAsia"/>
          <w:color w:val="auto"/>
          <w:highlight w:val="none"/>
        </w:rPr>
        <w:t>范围内应无爆破、射击、打靶、飞行物、烟雾、火焰、无线电干扰等影响飞行安全的因素，</w:t>
      </w:r>
      <w:r>
        <w:rPr>
          <w:rFonts w:hint="eastAsia"/>
          <w:b w:val="0"/>
          <w:bCs w:val="0"/>
          <w:color w:val="auto"/>
          <w:highlight w:val="none"/>
        </w:rPr>
        <w:t>并制定特殊情况下停飞、避让等应对措施。</w:t>
      </w:r>
    </w:p>
    <w:p>
      <w:pPr>
        <w:pStyle w:val="165"/>
        <w:rPr>
          <w:color w:val="auto"/>
          <w:highlight w:val="none"/>
        </w:rPr>
      </w:pPr>
      <w:r>
        <w:rPr>
          <w:rFonts w:hint="eastAsia"/>
          <w:b w:val="0"/>
          <w:bCs w:val="0"/>
          <w:color w:val="auto"/>
          <w:highlight w:val="none"/>
        </w:rPr>
        <w:t>起飞、降落点应选取平坦的地方，选取面积</w:t>
      </w:r>
      <w:r>
        <w:rPr>
          <w:rFonts w:hint="eastAsia"/>
          <w:color w:val="auto"/>
          <w:highlight w:val="none"/>
        </w:rPr>
        <w:t>应≥2m×2m。</w:t>
      </w:r>
    </w:p>
    <w:p>
      <w:pPr>
        <w:pStyle w:val="165"/>
        <w:rPr>
          <w:bCs/>
          <w:color w:val="auto"/>
          <w:highlight w:val="none"/>
        </w:rPr>
      </w:pPr>
      <w:bookmarkStart w:id="58" w:name="_Hlk150963649"/>
      <w:r>
        <w:rPr>
          <w:rFonts w:hint="eastAsia"/>
          <w:color w:val="auto"/>
          <w:highlight w:val="none"/>
        </w:rPr>
        <w:t>作业相对湿度应≤</w:t>
      </w:r>
      <w:r>
        <w:rPr>
          <w:color w:val="auto"/>
          <w:highlight w:val="none"/>
        </w:rPr>
        <w:t>95%</w:t>
      </w:r>
      <w:r>
        <w:rPr>
          <w:rFonts w:hint="eastAsia"/>
          <w:color w:val="auto"/>
          <w:highlight w:val="none"/>
        </w:rPr>
        <w:t>RH。</w:t>
      </w:r>
    </w:p>
    <w:bookmarkEnd w:id="58"/>
    <w:p>
      <w:pPr>
        <w:pStyle w:val="165"/>
        <w:rPr>
          <w:bCs/>
          <w:color w:val="auto"/>
          <w:highlight w:val="none"/>
        </w:rPr>
      </w:pPr>
      <w:r>
        <w:rPr>
          <w:rFonts w:hint="eastAsia"/>
          <w:color w:val="auto"/>
          <w:highlight w:val="none"/>
        </w:rPr>
        <w:t>现场瞬时风速应≤</w:t>
      </w:r>
      <w:r>
        <w:rPr>
          <w:color w:val="auto"/>
          <w:highlight w:val="none"/>
        </w:rPr>
        <w:t>7m/s</w:t>
      </w:r>
      <w:r>
        <w:rPr>
          <w:rFonts w:hint="eastAsia"/>
          <w:color w:val="auto"/>
          <w:highlight w:val="none"/>
        </w:rPr>
        <w:t>。</w:t>
      </w:r>
    </w:p>
    <w:p>
      <w:pPr>
        <w:pStyle w:val="165"/>
        <w:rPr>
          <w:color w:val="auto"/>
          <w:highlight w:val="none"/>
        </w:rPr>
      </w:pPr>
      <w:r>
        <w:rPr>
          <w:rFonts w:hint="eastAsia"/>
          <w:color w:val="auto"/>
          <w:highlight w:val="none"/>
        </w:rPr>
        <w:t>作业环境云下能见度应≥</w:t>
      </w:r>
      <w:r>
        <w:rPr>
          <w:color w:val="auto"/>
          <w:highlight w:val="none"/>
        </w:rPr>
        <w:t>3km</w:t>
      </w:r>
      <w:r>
        <w:rPr>
          <w:rFonts w:hint="eastAsia"/>
          <w:color w:val="auto"/>
          <w:highlight w:val="none"/>
        </w:rPr>
        <w:t>。</w:t>
      </w:r>
    </w:p>
    <w:p>
      <w:pPr>
        <w:pStyle w:val="165"/>
        <w:rPr>
          <w:color w:val="auto"/>
          <w:highlight w:val="none"/>
        </w:rPr>
      </w:pPr>
      <w:r>
        <w:rPr>
          <w:rFonts w:hint="eastAsia"/>
          <w:color w:val="auto"/>
          <w:highlight w:val="none"/>
        </w:rPr>
        <w:t>作业环境温度应满足</w:t>
      </w:r>
      <w:bookmarkStart w:id="59" w:name="_Hlk150963759"/>
      <w:r>
        <w:rPr>
          <w:rFonts w:hint="eastAsia"/>
          <w:color w:val="auto"/>
          <w:highlight w:val="none"/>
        </w:rPr>
        <w:t>[</w:t>
      </w:r>
      <w:r>
        <w:rPr>
          <w:color w:val="auto"/>
          <w:highlight w:val="none"/>
        </w:rPr>
        <w:t>-20</w:t>
      </w:r>
      <w:r>
        <w:rPr>
          <w:rFonts w:hint="eastAsia"/>
          <w:color w:val="auto"/>
          <w:highlight w:val="none"/>
        </w:rPr>
        <w:t>℃，5</w:t>
      </w:r>
      <w:r>
        <w:rPr>
          <w:color w:val="auto"/>
          <w:highlight w:val="none"/>
        </w:rPr>
        <w:t>0</w:t>
      </w:r>
      <w:r>
        <w:rPr>
          <w:rFonts w:hint="eastAsia"/>
          <w:color w:val="auto"/>
          <w:highlight w:val="none"/>
        </w:rPr>
        <w:t>℃</w:t>
      </w:r>
      <w:r>
        <w:rPr>
          <w:color w:val="auto"/>
          <w:highlight w:val="none"/>
        </w:rPr>
        <w:t>]</w:t>
      </w:r>
      <w:bookmarkEnd w:id="59"/>
      <w:r>
        <w:rPr>
          <w:rFonts w:hint="eastAsia"/>
          <w:color w:val="auto"/>
          <w:highlight w:val="none"/>
        </w:rPr>
        <w:t>。</w:t>
      </w:r>
    </w:p>
    <w:p>
      <w:pPr>
        <w:pStyle w:val="105"/>
        <w:spacing w:before="156" w:after="156"/>
        <w:rPr>
          <w:color w:val="auto"/>
          <w:highlight w:val="none"/>
        </w:rPr>
      </w:pPr>
      <w:bookmarkStart w:id="60" w:name="_Toc151415377"/>
      <w:r>
        <w:rPr>
          <w:rFonts w:hint="eastAsia"/>
          <w:color w:val="auto"/>
          <w:highlight w:val="none"/>
        </w:rPr>
        <w:t>人员</w:t>
      </w:r>
      <w:bookmarkEnd w:id="60"/>
    </w:p>
    <w:p>
      <w:pPr>
        <w:pStyle w:val="165"/>
        <w:rPr>
          <w:color w:val="auto"/>
          <w:highlight w:val="none"/>
        </w:rPr>
      </w:pPr>
      <w:r>
        <w:rPr>
          <w:rFonts w:hint="eastAsia"/>
          <w:color w:val="auto"/>
          <w:highlight w:val="none"/>
        </w:rPr>
        <w:t>数据采集作业应配备操作人员、飞行辅助人员等。</w:t>
      </w:r>
    </w:p>
    <w:p>
      <w:pPr>
        <w:pStyle w:val="165"/>
        <w:rPr>
          <w:b w:val="0"/>
          <w:bCs w:val="0"/>
          <w:color w:val="auto"/>
          <w:highlight w:val="none"/>
        </w:rPr>
      </w:pPr>
      <w:r>
        <w:rPr>
          <w:rFonts w:hint="eastAsia"/>
          <w:color w:val="auto"/>
          <w:highlight w:val="none"/>
        </w:rPr>
        <w:t>操作人员应具备无人机系统的运行维</w:t>
      </w:r>
      <w:r>
        <w:rPr>
          <w:rFonts w:hint="eastAsia"/>
          <w:b w:val="0"/>
          <w:bCs w:val="0"/>
          <w:color w:val="auto"/>
          <w:highlight w:val="none"/>
        </w:rPr>
        <w:t>护、突发情况处置及使用无人机进行桥梁检测的业务能力，并通过相应机型的操作培训，取得相应资质。</w:t>
      </w:r>
    </w:p>
    <w:p>
      <w:pPr>
        <w:pStyle w:val="165"/>
        <w:rPr>
          <w:b w:val="0"/>
          <w:bCs w:val="0"/>
          <w:color w:val="auto"/>
          <w:highlight w:val="none"/>
        </w:rPr>
      </w:pPr>
      <w:r>
        <w:rPr>
          <w:rFonts w:hint="eastAsia"/>
          <w:b w:val="0"/>
          <w:bCs w:val="0"/>
          <w:color w:val="auto"/>
          <w:highlight w:val="none"/>
        </w:rPr>
        <w:t>飞行辅助人员应具备协助操作人员维护无人机系统运行、处置突发情况及使用无人机进行桥梁检测的业务能力，并基本掌握无人机相关操作。</w:t>
      </w:r>
    </w:p>
    <w:p>
      <w:pPr>
        <w:pStyle w:val="105"/>
        <w:spacing w:before="156" w:after="156"/>
        <w:rPr>
          <w:color w:val="auto"/>
          <w:highlight w:val="none"/>
        </w:rPr>
      </w:pPr>
      <w:bookmarkStart w:id="61" w:name="_Toc151415378"/>
      <w:r>
        <w:rPr>
          <w:rFonts w:hint="eastAsia"/>
          <w:color w:val="auto"/>
          <w:highlight w:val="none"/>
        </w:rPr>
        <w:t>设备设施</w:t>
      </w:r>
      <w:bookmarkEnd w:id="61"/>
    </w:p>
    <w:p>
      <w:pPr>
        <w:pStyle w:val="165"/>
        <w:rPr>
          <w:color w:val="auto"/>
          <w:highlight w:val="none"/>
        </w:rPr>
      </w:pPr>
      <w:r>
        <w:rPr>
          <w:rFonts w:hint="eastAsia"/>
          <w:color w:val="auto"/>
          <w:highlight w:val="none"/>
        </w:rPr>
        <w:t>宜选择多旋翼无人机进行巡检作业。</w:t>
      </w:r>
    </w:p>
    <w:p>
      <w:pPr>
        <w:pStyle w:val="165"/>
        <w:rPr>
          <w:color w:val="auto"/>
          <w:highlight w:val="none"/>
        </w:rPr>
      </w:pPr>
      <w:r>
        <w:rPr>
          <w:rFonts w:hint="eastAsia"/>
          <w:color w:val="auto"/>
          <w:highlight w:val="none"/>
        </w:rPr>
        <w:t>无人机应满足以下要求：</w:t>
      </w:r>
    </w:p>
    <w:p>
      <w:pPr>
        <w:pStyle w:val="174"/>
        <w:rPr>
          <w:color w:val="auto"/>
          <w:highlight w:val="none"/>
        </w:rPr>
      </w:pPr>
      <w:r>
        <w:rPr>
          <w:rFonts w:hint="eastAsia"/>
          <w:color w:val="auto"/>
          <w:highlight w:val="none"/>
        </w:rPr>
        <w:t>无人机续航时间≥</w:t>
      </w:r>
      <w:r>
        <w:rPr>
          <w:color w:val="auto"/>
          <w:highlight w:val="none"/>
        </w:rPr>
        <w:t>30</w:t>
      </w:r>
      <w:r>
        <w:rPr>
          <w:rFonts w:hint="eastAsia"/>
          <w:color w:val="auto"/>
          <w:highlight w:val="none"/>
        </w:rPr>
        <w:t>m</w:t>
      </w:r>
      <w:r>
        <w:rPr>
          <w:color w:val="auto"/>
          <w:highlight w:val="none"/>
        </w:rPr>
        <w:t>in</w:t>
      </w:r>
      <w:r>
        <w:rPr>
          <w:rFonts w:hint="eastAsia"/>
          <w:color w:val="auto"/>
          <w:highlight w:val="none"/>
        </w:rPr>
        <w:t>，标配载荷≥</w:t>
      </w:r>
      <w:r>
        <w:rPr>
          <w:color w:val="auto"/>
          <w:highlight w:val="none"/>
        </w:rPr>
        <w:t>2.5kg</w:t>
      </w:r>
      <w:r>
        <w:rPr>
          <w:rFonts w:hint="eastAsia"/>
          <w:color w:val="auto"/>
          <w:highlight w:val="none"/>
        </w:rPr>
        <w:t>；</w:t>
      </w:r>
    </w:p>
    <w:p>
      <w:pPr>
        <w:pStyle w:val="174"/>
        <w:rPr>
          <w:color w:val="auto"/>
          <w:highlight w:val="none"/>
        </w:rPr>
      </w:pPr>
      <w:r>
        <w:rPr>
          <w:rFonts w:hint="eastAsia"/>
          <w:color w:val="auto"/>
          <w:highlight w:val="none"/>
        </w:rPr>
        <w:t>无人机具备上、下、左、右、前、后六向全方位避障功能，避障距离≥2m；</w:t>
      </w:r>
    </w:p>
    <w:p>
      <w:pPr>
        <w:pStyle w:val="174"/>
        <w:rPr>
          <w:color w:val="auto"/>
          <w:highlight w:val="none"/>
        </w:rPr>
      </w:pPr>
      <w:r>
        <w:rPr>
          <w:color w:val="auto"/>
          <w:highlight w:val="none"/>
        </w:rPr>
        <w:t>搭载定焦相机</w:t>
      </w:r>
      <w:r>
        <w:rPr>
          <w:rFonts w:hint="eastAsia"/>
          <w:b w:val="0"/>
          <w:bCs w:val="0"/>
          <w:color w:val="auto"/>
          <w:highlight w:val="none"/>
        </w:rPr>
        <w:t>、</w:t>
      </w:r>
      <w:r>
        <w:rPr>
          <w:b w:val="0"/>
          <w:bCs w:val="0"/>
          <w:color w:val="auto"/>
          <w:highlight w:val="none"/>
        </w:rPr>
        <w:t>变焦相机</w:t>
      </w:r>
      <w:r>
        <w:rPr>
          <w:rFonts w:hint="eastAsia"/>
          <w:b w:val="0"/>
          <w:bCs w:val="0"/>
          <w:color w:val="auto"/>
          <w:highlight w:val="none"/>
        </w:rPr>
        <w:t>、照明设备；支持云台上置和</w:t>
      </w:r>
      <w:r>
        <w:rPr>
          <w:rFonts w:hint="eastAsia"/>
          <w:color w:val="auto"/>
          <w:highlight w:val="none"/>
        </w:rPr>
        <w:t>云台下置；</w:t>
      </w:r>
    </w:p>
    <w:p>
      <w:pPr>
        <w:pStyle w:val="174"/>
        <w:rPr>
          <w:color w:val="auto"/>
          <w:highlight w:val="none"/>
        </w:rPr>
      </w:pPr>
      <w:r>
        <w:rPr>
          <w:rFonts w:hint="eastAsia"/>
          <w:color w:val="auto"/>
          <w:highlight w:val="none"/>
        </w:rPr>
        <w:t>与地面站间图像传输距离应≥</w:t>
      </w:r>
      <w:r>
        <w:rPr>
          <w:color w:val="auto"/>
          <w:highlight w:val="none"/>
        </w:rPr>
        <w:t>1km</w:t>
      </w:r>
      <w:r>
        <w:rPr>
          <w:rFonts w:hint="eastAsia"/>
          <w:color w:val="auto"/>
          <w:highlight w:val="none"/>
        </w:rPr>
        <w:t>。</w:t>
      </w:r>
    </w:p>
    <w:p>
      <w:pPr>
        <w:pStyle w:val="165"/>
        <w:rPr>
          <w:rFonts w:hAnsi="宋体"/>
          <w:color w:val="auto"/>
          <w:highlight w:val="none"/>
        </w:rPr>
      </w:pPr>
      <w:r>
        <w:rPr>
          <w:rFonts w:hint="eastAsia"/>
          <w:color w:val="auto"/>
          <w:highlight w:val="none"/>
        </w:rPr>
        <w:t>应支持通过地面站控制相机执行拍照、录像指令、变焦相机变焦倍数及进行航线规划和任务规划。</w:t>
      </w:r>
    </w:p>
    <w:p>
      <w:pPr>
        <w:pStyle w:val="165"/>
        <w:rPr>
          <w:rFonts w:hAnsi="宋体"/>
          <w:color w:val="auto"/>
          <w:highlight w:val="none"/>
        </w:rPr>
      </w:pPr>
      <w:r>
        <w:rPr>
          <w:rFonts w:hint="eastAsia" w:hAnsi="宋体"/>
          <w:color w:val="auto"/>
          <w:highlight w:val="none"/>
        </w:rPr>
        <w:t>云台相机应满足以下要求：</w:t>
      </w:r>
    </w:p>
    <w:p>
      <w:pPr>
        <w:pStyle w:val="174"/>
        <w:numPr>
          <w:ilvl w:val="0"/>
          <w:numId w:val="32"/>
        </w:numPr>
        <w:rPr>
          <w:color w:val="auto"/>
          <w:highlight w:val="none"/>
        </w:rPr>
      </w:pPr>
      <w:r>
        <w:rPr>
          <w:rFonts w:hint="eastAsia"/>
          <w:color w:val="auto"/>
          <w:highlight w:val="none"/>
        </w:rPr>
        <w:t>控制云台具备三轴自动稳定功能，控制精度满足[</w:t>
      </w:r>
      <w:r>
        <w:rPr>
          <w:color w:val="auto"/>
          <w:highlight w:val="none"/>
        </w:rPr>
        <w:t>-0.05</w:t>
      </w:r>
      <w:r>
        <w:rPr>
          <w:rFonts w:hint="eastAsia"/>
          <w:color w:val="auto"/>
          <w:highlight w:val="none"/>
        </w:rPr>
        <w:t>°，</w:t>
      </w:r>
      <w:r>
        <w:rPr>
          <w:color w:val="auto"/>
          <w:highlight w:val="none"/>
        </w:rPr>
        <w:t>0.05</w:t>
      </w:r>
      <w:r>
        <w:rPr>
          <w:rFonts w:hint="eastAsia"/>
          <w:color w:val="auto"/>
          <w:highlight w:val="none"/>
        </w:rPr>
        <w:t>°</w:t>
      </w:r>
      <w:r>
        <w:rPr>
          <w:color w:val="auto"/>
          <w:highlight w:val="none"/>
        </w:rPr>
        <w:t>]</w:t>
      </w:r>
      <w:r>
        <w:rPr>
          <w:rFonts w:hint="eastAsia"/>
          <w:color w:val="auto"/>
          <w:highlight w:val="none"/>
        </w:rPr>
        <w:t>；</w:t>
      </w:r>
    </w:p>
    <w:p>
      <w:pPr>
        <w:pStyle w:val="174"/>
        <w:rPr>
          <w:color w:val="auto"/>
          <w:highlight w:val="none"/>
        </w:rPr>
      </w:pPr>
      <w:r>
        <w:rPr>
          <w:rFonts w:hint="eastAsia"/>
          <w:color w:val="auto"/>
          <w:highlight w:val="none"/>
        </w:rPr>
        <w:t>单个相机拍摄照片分辨率≥</w:t>
      </w:r>
      <w:r>
        <w:rPr>
          <w:color w:val="auto"/>
          <w:highlight w:val="none"/>
        </w:rPr>
        <w:t>2000</w:t>
      </w:r>
      <w:r>
        <w:rPr>
          <w:rFonts w:hint="eastAsia"/>
          <w:color w:val="auto"/>
          <w:highlight w:val="none"/>
        </w:rPr>
        <w:t>万像素（定焦）或</w:t>
      </w:r>
      <w:r>
        <w:rPr>
          <w:color w:val="auto"/>
          <w:highlight w:val="none"/>
        </w:rPr>
        <w:t>200万像素（</w:t>
      </w:r>
      <w:r>
        <w:rPr>
          <w:rFonts w:hint="eastAsia"/>
          <w:color w:val="auto"/>
          <w:highlight w:val="none"/>
        </w:rPr>
        <w:t>≥</w:t>
      </w:r>
      <w:r>
        <w:rPr>
          <w:color w:val="auto"/>
          <w:highlight w:val="none"/>
        </w:rPr>
        <w:t>10</w:t>
      </w:r>
      <w:r>
        <w:rPr>
          <w:rFonts w:hint="eastAsia"/>
          <w:color w:val="auto"/>
          <w:highlight w:val="none"/>
        </w:rPr>
        <w:t>倍变焦），拍摄视频分辨率≥</w:t>
      </w:r>
      <w:r>
        <w:rPr>
          <w:color w:val="auto"/>
          <w:highlight w:val="none"/>
        </w:rPr>
        <w:t>1080P</w:t>
      </w:r>
      <w:r>
        <w:rPr>
          <w:rFonts w:hint="eastAsia"/>
          <w:color w:val="auto"/>
          <w:highlight w:val="none"/>
        </w:rPr>
        <w:t>；</w:t>
      </w:r>
    </w:p>
    <w:p>
      <w:pPr>
        <w:pStyle w:val="174"/>
        <w:rPr>
          <w:color w:val="auto"/>
          <w:highlight w:val="none"/>
        </w:rPr>
      </w:pPr>
      <w:r>
        <w:rPr>
          <w:rFonts w:hint="eastAsia"/>
          <w:color w:val="auto"/>
          <w:highlight w:val="none"/>
        </w:rPr>
        <w:t>相机具备手动触发和自动触发功能，触发功能包括定点、等时间间隔、等距离间隔曝光等；</w:t>
      </w:r>
    </w:p>
    <w:p>
      <w:pPr>
        <w:pStyle w:val="174"/>
        <w:rPr>
          <w:color w:val="auto"/>
          <w:highlight w:val="none"/>
        </w:rPr>
      </w:pPr>
      <w:r>
        <w:rPr>
          <w:rFonts w:hint="eastAsia"/>
          <w:color w:val="auto"/>
          <w:highlight w:val="none"/>
        </w:rPr>
        <w:t>相机存储空间≥</w:t>
      </w:r>
      <w:r>
        <w:rPr>
          <w:color w:val="auto"/>
          <w:highlight w:val="none"/>
        </w:rPr>
        <w:t>32G</w:t>
      </w:r>
      <w:r>
        <w:rPr>
          <w:rFonts w:hint="eastAsia"/>
          <w:color w:val="auto"/>
          <w:highlight w:val="none"/>
        </w:rPr>
        <w:t>。</w:t>
      </w:r>
    </w:p>
    <w:p>
      <w:pPr>
        <w:pStyle w:val="105"/>
        <w:spacing w:before="156" w:after="156"/>
        <w:rPr>
          <w:color w:val="auto"/>
          <w:highlight w:val="none"/>
        </w:rPr>
      </w:pPr>
      <w:bookmarkStart w:id="62" w:name="_Toc151415379"/>
      <w:r>
        <w:rPr>
          <w:rFonts w:hint="eastAsia"/>
          <w:color w:val="auto"/>
          <w:highlight w:val="none"/>
        </w:rPr>
        <w:t>无人机设备维护保养</w:t>
      </w:r>
      <w:bookmarkEnd w:id="62"/>
    </w:p>
    <w:p>
      <w:pPr>
        <w:pStyle w:val="165"/>
        <w:rPr>
          <w:color w:val="auto"/>
          <w:highlight w:val="none"/>
        </w:rPr>
      </w:pPr>
      <w:r>
        <w:rPr>
          <w:rFonts w:hint="eastAsia"/>
          <w:color w:val="auto"/>
          <w:highlight w:val="none"/>
        </w:rPr>
        <w:t>按照设备维护保养通用要求，分为日常检查保养和定期检查保养。</w:t>
      </w:r>
    </w:p>
    <w:p>
      <w:pPr>
        <w:pStyle w:val="165"/>
        <w:rPr>
          <w:color w:val="auto"/>
          <w:highlight w:val="none"/>
        </w:rPr>
      </w:pPr>
      <w:r>
        <w:rPr>
          <w:rFonts w:hint="eastAsia"/>
          <w:color w:val="auto"/>
          <w:highlight w:val="none"/>
        </w:rPr>
        <w:t>日常检查保养应包括但不限于以下内容:</w:t>
      </w:r>
    </w:p>
    <w:p>
      <w:pPr>
        <w:pStyle w:val="174"/>
        <w:numPr>
          <w:ilvl w:val="0"/>
          <w:numId w:val="33"/>
        </w:numPr>
        <w:rPr>
          <w:color w:val="auto"/>
          <w:highlight w:val="none"/>
        </w:rPr>
      </w:pPr>
      <w:r>
        <w:rPr>
          <w:rFonts w:hint="eastAsia"/>
          <w:color w:val="auto"/>
          <w:highlight w:val="none"/>
        </w:rPr>
        <w:t>保持任务载荷设备清洁；</w:t>
      </w:r>
    </w:p>
    <w:p>
      <w:pPr>
        <w:pStyle w:val="174"/>
        <w:rPr>
          <w:color w:val="auto"/>
          <w:highlight w:val="none"/>
        </w:rPr>
      </w:pPr>
      <w:r>
        <w:rPr>
          <w:rFonts w:hint="eastAsia"/>
          <w:color w:val="auto"/>
          <w:highlight w:val="none"/>
        </w:rPr>
        <w:t>保持数据存储空间充足。</w:t>
      </w:r>
    </w:p>
    <w:p>
      <w:pPr>
        <w:pStyle w:val="165"/>
        <w:rPr>
          <w:color w:val="auto"/>
          <w:highlight w:val="none"/>
        </w:rPr>
      </w:pPr>
      <w:r>
        <w:rPr>
          <w:rFonts w:hint="eastAsia"/>
          <w:color w:val="auto"/>
          <w:highlight w:val="none"/>
        </w:rPr>
        <w:t>定期检查保养应包括但不限于以下内容：</w:t>
      </w:r>
    </w:p>
    <w:p>
      <w:pPr>
        <w:pStyle w:val="174"/>
        <w:numPr>
          <w:ilvl w:val="0"/>
          <w:numId w:val="34"/>
        </w:numPr>
        <w:rPr>
          <w:color w:val="auto"/>
          <w:highlight w:val="none"/>
        </w:rPr>
      </w:pPr>
      <w:r>
        <w:rPr>
          <w:rFonts w:hint="eastAsia"/>
          <w:color w:val="auto"/>
          <w:highlight w:val="none"/>
        </w:rPr>
        <w:t>机身外观完整无损；</w:t>
      </w:r>
    </w:p>
    <w:p>
      <w:pPr>
        <w:pStyle w:val="174"/>
        <w:rPr>
          <w:color w:val="auto"/>
          <w:highlight w:val="none"/>
        </w:rPr>
      </w:pPr>
      <w:r>
        <w:rPr>
          <w:rFonts w:hint="eastAsia"/>
          <w:color w:val="auto"/>
          <w:highlight w:val="none"/>
        </w:rPr>
        <w:t>机身框架完好无裂纹；</w:t>
      </w:r>
    </w:p>
    <w:p>
      <w:pPr>
        <w:pStyle w:val="174"/>
        <w:rPr>
          <w:color w:val="auto"/>
          <w:highlight w:val="none"/>
        </w:rPr>
      </w:pPr>
      <w:r>
        <w:rPr>
          <w:rFonts w:hint="eastAsia"/>
          <w:color w:val="auto"/>
          <w:highlight w:val="none"/>
        </w:rPr>
        <w:t>橡胶件状态良好；</w:t>
      </w:r>
    </w:p>
    <w:p>
      <w:pPr>
        <w:pStyle w:val="174"/>
        <w:rPr>
          <w:color w:val="auto"/>
          <w:highlight w:val="none"/>
        </w:rPr>
      </w:pPr>
      <w:r>
        <w:rPr>
          <w:rFonts w:hint="eastAsia"/>
          <w:color w:val="auto"/>
          <w:highlight w:val="none"/>
        </w:rPr>
        <w:t>紧固件、连接件稳定可靠；</w:t>
      </w:r>
    </w:p>
    <w:p>
      <w:pPr>
        <w:pStyle w:val="174"/>
        <w:rPr>
          <w:color w:val="auto"/>
          <w:highlight w:val="none"/>
        </w:rPr>
      </w:pPr>
      <w:r>
        <w:rPr>
          <w:rFonts w:hint="eastAsia"/>
          <w:color w:val="auto"/>
          <w:highlight w:val="none"/>
        </w:rPr>
        <w:t>桨叶外观完好无损；</w:t>
      </w:r>
    </w:p>
    <w:p>
      <w:pPr>
        <w:pStyle w:val="174"/>
        <w:rPr>
          <w:color w:val="auto"/>
          <w:highlight w:val="none"/>
        </w:rPr>
      </w:pPr>
      <w:r>
        <w:rPr>
          <w:rFonts w:hint="eastAsia"/>
          <w:color w:val="auto"/>
          <w:highlight w:val="none"/>
        </w:rPr>
        <w:t>照明设备外观完好无破损；</w:t>
      </w:r>
    </w:p>
    <w:p>
      <w:pPr>
        <w:pStyle w:val="174"/>
        <w:rPr>
          <w:color w:val="auto"/>
          <w:highlight w:val="none"/>
        </w:rPr>
      </w:pPr>
      <w:r>
        <w:rPr>
          <w:rFonts w:hint="eastAsia"/>
          <w:color w:val="auto"/>
          <w:highlight w:val="none"/>
        </w:rPr>
        <w:t>照明设备照明功能正常。</w:t>
      </w:r>
    </w:p>
    <w:p>
      <w:pPr>
        <w:pStyle w:val="105"/>
        <w:spacing w:before="156" w:after="156"/>
        <w:rPr>
          <w:color w:val="auto"/>
          <w:highlight w:val="none"/>
        </w:rPr>
      </w:pPr>
      <w:bookmarkStart w:id="63" w:name="_Toc151415380"/>
      <w:r>
        <w:rPr>
          <w:rFonts w:hint="eastAsia"/>
          <w:color w:val="auto"/>
          <w:highlight w:val="none"/>
        </w:rPr>
        <w:t>无人机电池维护保养</w:t>
      </w:r>
      <w:bookmarkEnd w:id="63"/>
    </w:p>
    <w:p>
      <w:pPr>
        <w:pStyle w:val="165"/>
        <w:rPr>
          <w:color w:val="auto"/>
          <w:highlight w:val="none"/>
        </w:rPr>
      </w:pPr>
      <w:r>
        <w:rPr>
          <w:rFonts w:hint="eastAsia"/>
          <w:color w:val="auto"/>
          <w:highlight w:val="none"/>
        </w:rPr>
        <w:t>飞行结束后应及时拔出无人机电池，置于阴凉通风处，待冷却后装入密闭保温的箱体中。</w:t>
      </w:r>
    </w:p>
    <w:p>
      <w:pPr>
        <w:pStyle w:val="165"/>
        <w:rPr>
          <w:color w:val="auto"/>
          <w:highlight w:val="none"/>
        </w:rPr>
      </w:pPr>
      <w:r>
        <w:rPr>
          <w:rFonts w:hint="eastAsia"/>
          <w:color w:val="auto"/>
          <w:highlight w:val="none"/>
        </w:rPr>
        <w:t>对长期不使用的电池，宜将电池电量放电至40%～65%后存放。</w:t>
      </w:r>
    </w:p>
    <w:p>
      <w:pPr>
        <w:pStyle w:val="165"/>
        <w:rPr>
          <w:color w:val="auto"/>
          <w:highlight w:val="none"/>
        </w:rPr>
      </w:pPr>
      <w:r>
        <w:rPr>
          <w:rFonts w:hint="eastAsia"/>
          <w:color w:val="auto"/>
          <w:highlight w:val="none"/>
        </w:rPr>
        <w:t>对长期不使用的电池宜每隔2个月～</w:t>
      </w:r>
      <w:r>
        <w:rPr>
          <w:color w:val="auto"/>
          <w:highlight w:val="none"/>
        </w:rPr>
        <w:t>3</w:t>
      </w:r>
      <w:r>
        <w:rPr>
          <w:rFonts w:hint="eastAsia"/>
          <w:color w:val="auto"/>
          <w:highlight w:val="none"/>
        </w:rPr>
        <w:t>个月充放电一次。</w:t>
      </w:r>
    </w:p>
    <w:p>
      <w:pPr>
        <w:pStyle w:val="165"/>
        <w:rPr>
          <w:color w:val="auto"/>
          <w:highlight w:val="none"/>
        </w:rPr>
      </w:pPr>
      <w:r>
        <w:rPr>
          <w:rFonts w:hint="eastAsia"/>
          <w:color w:val="auto"/>
          <w:highlight w:val="none"/>
        </w:rPr>
        <w:t>充电时应将电池和充电设备放置在水泥等周围无易燃物、可燃物的地面，电池充电时应有人在场看管。</w:t>
      </w:r>
    </w:p>
    <w:p>
      <w:pPr>
        <w:pStyle w:val="165"/>
        <w:rPr>
          <w:color w:val="auto"/>
          <w:highlight w:val="none"/>
        </w:rPr>
      </w:pPr>
      <w:r>
        <w:rPr>
          <w:rFonts w:hint="eastAsia"/>
          <w:color w:val="auto"/>
          <w:highlight w:val="none"/>
        </w:rPr>
        <w:t>充电完毕后应断开充电器与电池间的连接，经常检查电池外观等各个部件。</w:t>
      </w:r>
    </w:p>
    <w:p>
      <w:pPr>
        <w:pStyle w:val="105"/>
        <w:spacing w:before="156" w:after="156"/>
        <w:rPr>
          <w:color w:val="auto"/>
          <w:highlight w:val="none"/>
        </w:rPr>
      </w:pPr>
      <w:bookmarkStart w:id="64" w:name="_Toc151415381"/>
      <w:r>
        <w:rPr>
          <w:rFonts w:hint="eastAsia"/>
          <w:color w:val="auto"/>
          <w:highlight w:val="none"/>
        </w:rPr>
        <w:t>云台相机维护保养</w:t>
      </w:r>
      <w:bookmarkEnd w:id="64"/>
    </w:p>
    <w:p>
      <w:pPr>
        <w:pStyle w:val="165"/>
        <w:rPr>
          <w:color w:val="auto"/>
          <w:highlight w:val="none"/>
        </w:rPr>
      </w:pPr>
      <w:r>
        <w:rPr>
          <w:rFonts w:hint="eastAsia"/>
          <w:color w:val="auto"/>
          <w:highlight w:val="none"/>
        </w:rPr>
        <w:t>云台连接部分应无松动、变形、破损，转动部分无卡顿。</w:t>
      </w:r>
    </w:p>
    <w:p>
      <w:pPr>
        <w:pStyle w:val="165"/>
        <w:rPr>
          <w:color w:val="auto"/>
          <w:highlight w:val="none"/>
        </w:rPr>
      </w:pPr>
      <w:r>
        <w:rPr>
          <w:rFonts w:hint="eastAsia"/>
          <w:color w:val="auto"/>
          <w:highlight w:val="none"/>
        </w:rPr>
        <w:t>相机外观应无破损、变形等。</w:t>
      </w:r>
    </w:p>
    <w:p>
      <w:pPr>
        <w:pStyle w:val="165"/>
        <w:rPr>
          <w:color w:val="auto"/>
          <w:highlight w:val="none"/>
        </w:rPr>
      </w:pPr>
      <w:r>
        <w:rPr>
          <w:rFonts w:hint="eastAsia"/>
          <w:color w:val="auto"/>
          <w:highlight w:val="none"/>
        </w:rPr>
        <w:t>镜头应无刮花、破损等。</w:t>
      </w:r>
    </w:p>
    <w:p>
      <w:pPr>
        <w:pStyle w:val="165"/>
        <w:rPr>
          <w:color w:val="auto"/>
          <w:highlight w:val="none"/>
        </w:rPr>
      </w:pPr>
      <w:r>
        <w:rPr>
          <w:rFonts w:hint="eastAsia"/>
          <w:color w:val="auto"/>
          <w:highlight w:val="none"/>
        </w:rPr>
        <w:t>相机应拍照正常，照片清晰度正常。</w:t>
      </w:r>
    </w:p>
    <w:p>
      <w:pPr>
        <w:pStyle w:val="165"/>
        <w:rPr>
          <w:color w:val="auto"/>
          <w:highlight w:val="none"/>
        </w:rPr>
      </w:pPr>
      <w:r>
        <w:rPr>
          <w:rFonts w:hint="eastAsia"/>
          <w:color w:val="auto"/>
          <w:highlight w:val="none"/>
        </w:rPr>
        <w:t>相机应拍视频正常，视频清晰度正常。</w:t>
      </w:r>
    </w:p>
    <w:p>
      <w:pPr>
        <w:pStyle w:val="165"/>
        <w:rPr>
          <w:color w:val="auto"/>
          <w:highlight w:val="none"/>
        </w:rPr>
      </w:pPr>
      <w:r>
        <w:rPr>
          <w:rFonts w:hint="eastAsia"/>
          <w:color w:val="auto"/>
          <w:highlight w:val="none"/>
        </w:rPr>
        <w:t>相机应供电充足，与机体通信可靠。</w:t>
      </w:r>
    </w:p>
    <w:p>
      <w:pPr>
        <w:pStyle w:val="105"/>
        <w:spacing w:before="156" w:after="156"/>
        <w:rPr>
          <w:color w:val="auto"/>
          <w:highlight w:val="none"/>
        </w:rPr>
      </w:pPr>
      <w:bookmarkStart w:id="65" w:name="_Toc151415382"/>
      <w:r>
        <w:rPr>
          <w:rFonts w:hint="eastAsia"/>
          <w:color w:val="auto"/>
          <w:highlight w:val="none"/>
        </w:rPr>
        <w:t>人员安全</w:t>
      </w:r>
      <w:bookmarkEnd w:id="65"/>
    </w:p>
    <w:p>
      <w:pPr>
        <w:pStyle w:val="165"/>
        <w:rPr>
          <w:color w:val="auto"/>
          <w:highlight w:val="none"/>
        </w:rPr>
      </w:pPr>
      <w:r>
        <w:rPr>
          <w:rFonts w:hint="eastAsia"/>
          <w:color w:val="auto"/>
          <w:highlight w:val="none"/>
        </w:rPr>
        <w:t>起飞和降落时，现场所有人员应与无人机始终保持足够的安全距离，安全距离≥5</w:t>
      </w:r>
      <w:r>
        <w:rPr>
          <w:color w:val="auto"/>
          <w:highlight w:val="none"/>
        </w:rPr>
        <w:t>m</w:t>
      </w:r>
      <w:r>
        <w:rPr>
          <w:rFonts w:hint="eastAsia"/>
          <w:color w:val="auto"/>
          <w:highlight w:val="none"/>
        </w:rPr>
        <w:t>，作业人员不得位于起飞和降落航线下。</w:t>
      </w:r>
    </w:p>
    <w:p>
      <w:pPr>
        <w:pStyle w:val="165"/>
        <w:rPr>
          <w:color w:val="auto"/>
          <w:highlight w:val="none"/>
        </w:rPr>
      </w:pPr>
      <w:r>
        <w:rPr>
          <w:rFonts w:hint="eastAsia"/>
          <w:color w:val="auto"/>
          <w:highlight w:val="none"/>
        </w:rPr>
        <w:t>现场人员应正确佩戴安全帽和穿戴个人防护用品，正确使用劳动防护用品。</w:t>
      </w:r>
    </w:p>
    <w:p>
      <w:pPr>
        <w:pStyle w:val="165"/>
        <w:rPr>
          <w:color w:val="auto"/>
          <w:highlight w:val="none"/>
        </w:rPr>
      </w:pPr>
      <w:r>
        <w:rPr>
          <w:rFonts w:hint="eastAsia"/>
          <w:color w:val="auto"/>
          <w:highlight w:val="none"/>
        </w:rPr>
        <w:t>现场作业人员应穿戴长袖服装。</w:t>
      </w:r>
    </w:p>
    <w:p>
      <w:pPr>
        <w:pStyle w:val="165"/>
        <w:rPr>
          <w:color w:val="auto"/>
          <w:highlight w:val="none"/>
        </w:rPr>
      </w:pPr>
      <w:r>
        <w:rPr>
          <w:rFonts w:hint="eastAsia"/>
          <w:color w:val="auto"/>
          <w:highlight w:val="none"/>
        </w:rPr>
        <w:t>作业前</w:t>
      </w:r>
      <w:r>
        <w:rPr>
          <w:color w:val="auto"/>
          <w:highlight w:val="none"/>
        </w:rPr>
        <w:t>12h</w:t>
      </w:r>
      <w:r>
        <w:rPr>
          <w:rFonts w:hint="eastAsia"/>
          <w:color w:val="auto"/>
          <w:highlight w:val="none"/>
        </w:rPr>
        <w:t>及作业过程中不应饮用含酒精饮品。</w:t>
      </w:r>
    </w:p>
    <w:p>
      <w:pPr>
        <w:pStyle w:val="165"/>
        <w:rPr>
          <w:rFonts w:ascii="黑体" w:hAnsi="黑体" w:eastAsia="黑体"/>
          <w:color w:val="auto"/>
          <w:highlight w:val="none"/>
        </w:rPr>
      </w:pPr>
      <w:r>
        <w:rPr>
          <w:rFonts w:hint="eastAsia"/>
          <w:color w:val="auto"/>
          <w:highlight w:val="none"/>
        </w:rPr>
        <w:t>作业时，操作人员禁止使用手机。除必要的对外联系外，现场其他作业人员不得使用手机。</w:t>
      </w:r>
    </w:p>
    <w:p>
      <w:pPr>
        <w:pStyle w:val="105"/>
        <w:spacing w:before="156" w:after="156"/>
        <w:rPr>
          <w:color w:val="auto"/>
          <w:highlight w:val="none"/>
        </w:rPr>
      </w:pPr>
      <w:bookmarkStart w:id="66" w:name="_Toc151415383"/>
      <w:r>
        <w:rPr>
          <w:rFonts w:hint="eastAsia"/>
          <w:color w:val="auto"/>
          <w:highlight w:val="none"/>
        </w:rPr>
        <w:t>设备安全</w:t>
      </w:r>
      <w:bookmarkEnd w:id="66"/>
    </w:p>
    <w:p>
      <w:pPr>
        <w:pStyle w:val="165"/>
        <w:rPr>
          <w:b w:val="0"/>
          <w:bCs w:val="0"/>
          <w:color w:val="auto"/>
          <w:highlight w:val="none"/>
        </w:rPr>
      </w:pPr>
      <w:r>
        <w:rPr>
          <w:rFonts w:hint="eastAsia"/>
          <w:color w:val="auto"/>
          <w:highlight w:val="none"/>
        </w:rPr>
        <w:t>巡检作业时</w:t>
      </w:r>
      <w:r>
        <w:rPr>
          <w:rFonts w:hint="eastAsia"/>
          <w:b w:val="0"/>
          <w:bCs w:val="0"/>
          <w:color w:val="auto"/>
          <w:highlight w:val="none"/>
        </w:rPr>
        <w:t>，无人机若需要跨越杆（塔），必须将无人机升高至安全跨越高度，从杆（塔）上方通过后下降进行作业。</w:t>
      </w:r>
    </w:p>
    <w:p>
      <w:pPr>
        <w:pStyle w:val="165"/>
        <w:rPr>
          <w:b w:val="0"/>
          <w:bCs w:val="0"/>
          <w:color w:val="auto"/>
          <w:highlight w:val="none"/>
        </w:rPr>
      </w:pPr>
      <w:r>
        <w:rPr>
          <w:rFonts w:hint="eastAsia"/>
          <w:b w:val="0"/>
          <w:bCs w:val="0"/>
          <w:color w:val="auto"/>
          <w:highlight w:val="none"/>
        </w:rPr>
        <w:t>严禁无人机在变电站（所）、电厂上空穿越。</w:t>
      </w:r>
    </w:p>
    <w:p>
      <w:pPr>
        <w:pStyle w:val="165"/>
        <w:rPr>
          <w:rFonts w:hAnsi="宋体"/>
          <w:b w:val="0"/>
          <w:bCs w:val="0"/>
          <w:color w:val="auto"/>
          <w:sz w:val="24"/>
          <w:highlight w:val="none"/>
        </w:rPr>
      </w:pPr>
      <w:r>
        <w:rPr>
          <w:rFonts w:hint="eastAsia"/>
          <w:b w:val="0"/>
          <w:bCs w:val="0"/>
          <w:color w:val="auto"/>
          <w:highlight w:val="none"/>
        </w:rPr>
        <w:t>当无人机悬停巡视时，应顶风悬停。</w:t>
      </w:r>
    </w:p>
    <w:p>
      <w:pPr>
        <w:pStyle w:val="165"/>
        <w:rPr>
          <w:b w:val="0"/>
          <w:bCs w:val="0"/>
          <w:color w:val="auto"/>
          <w:highlight w:val="none"/>
        </w:rPr>
      </w:pPr>
      <w:r>
        <w:rPr>
          <w:rFonts w:hint="eastAsia"/>
          <w:b w:val="0"/>
          <w:bCs w:val="0"/>
          <w:color w:val="auto"/>
          <w:highlight w:val="none"/>
        </w:rPr>
        <w:t>若对无人机姿态进行调整时，辅助人员应提醒操作人员注意线路周围的障碍物。</w:t>
      </w:r>
    </w:p>
    <w:p>
      <w:pPr>
        <w:pStyle w:val="165"/>
        <w:rPr>
          <w:b w:val="0"/>
          <w:bCs w:val="0"/>
          <w:color w:val="auto"/>
          <w:highlight w:val="none"/>
        </w:rPr>
      </w:pPr>
      <w:r>
        <w:rPr>
          <w:rFonts w:hint="eastAsia"/>
          <w:b w:val="0"/>
          <w:bCs w:val="0"/>
          <w:color w:val="auto"/>
          <w:highlight w:val="none"/>
        </w:rPr>
        <w:t>操作人员、辅助人员应同时监控飞机姿态，判断离带电设备距离及附近的干扰源。</w:t>
      </w:r>
    </w:p>
    <w:p>
      <w:pPr>
        <w:pStyle w:val="165"/>
        <w:rPr>
          <w:b w:val="0"/>
          <w:bCs w:val="0"/>
          <w:color w:val="auto"/>
          <w:highlight w:val="none"/>
        </w:rPr>
      </w:pPr>
      <w:r>
        <w:rPr>
          <w:rFonts w:hint="eastAsia"/>
          <w:b w:val="0"/>
          <w:bCs w:val="0"/>
          <w:color w:val="auto"/>
          <w:highlight w:val="none"/>
        </w:rPr>
        <w:t>无人机水面飞行时宜距离水面≥1</w:t>
      </w:r>
      <w:r>
        <w:rPr>
          <w:b w:val="0"/>
          <w:bCs w:val="0"/>
          <w:color w:val="auto"/>
          <w:highlight w:val="none"/>
        </w:rPr>
        <w:t>0m</w:t>
      </w:r>
      <w:r>
        <w:rPr>
          <w:rFonts w:hint="eastAsia"/>
          <w:b w:val="0"/>
          <w:bCs w:val="0"/>
          <w:color w:val="auto"/>
          <w:highlight w:val="none"/>
        </w:rPr>
        <w:t>。</w:t>
      </w:r>
    </w:p>
    <w:p>
      <w:pPr>
        <w:pStyle w:val="165"/>
        <w:rPr>
          <w:b w:val="0"/>
          <w:bCs w:val="0"/>
          <w:color w:val="auto"/>
          <w:highlight w:val="none"/>
        </w:rPr>
      </w:pPr>
      <w:r>
        <w:rPr>
          <w:rFonts w:hint="eastAsia"/>
          <w:b w:val="0"/>
          <w:bCs w:val="0"/>
          <w:color w:val="auto"/>
          <w:highlight w:val="none"/>
        </w:rPr>
        <w:t>严禁无人机在梁底净空高度＜5</w:t>
      </w:r>
      <w:r>
        <w:rPr>
          <w:b w:val="0"/>
          <w:bCs w:val="0"/>
          <w:color w:val="auto"/>
          <w:highlight w:val="none"/>
        </w:rPr>
        <w:t>m</w:t>
      </w:r>
      <w:r>
        <w:rPr>
          <w:rFonts w:hint="eastAsia"/>
          <w:b w:val="0"/>
          <w:bCs w:val="0"/>
          <w:color w:val="auto"/>
          <w:highlight w:val="none"/>
        </w:rPr>
        <w:t>的桥下巡检。</w:t>
      </w:r>
    </w:p>
    <w:p>
      <w:pPr>
        <w:pStyle w:val="104"/>
        <w:spacing w:before="312" w:after="312"/>
        <w:rPr>
          <w:b/>
          <w:bCs/>
          <w:color w:val="auto"/>
          <w:highlight w:val="none"/>
        </w:rPr>
      </w:pPr>
      <w:bookmarkStart w:id="67" w:name="_Toc151415384"/>
      <w:bookmarkStart w:id="68" w:name="_Toc148624343"/>
      <w:r>
        <w:rPr>
          <w:rFonts w:hint="eastAsia"/>
          <w:color w:val="auto"/>
          <w:highlight w:val="none"/>
        </w:rPr>
        <w:t>工作流程</w:t>
      </w:r>
      <w:bookmarkEnd w:id="67"/>
      <w:bookmarkEnd w:id="68"/>
    </w:p>
    <w:p>
      <w:pPr>
        <w:pStyle w:val="165"/>
        <w:rPr>
          <w:color w:val="auto"/>
          <w:highlight w:val="none"/>
        </w:rPr>
      </w:pPr>
      <w:r>
        <w:rPr>
          <w:rFonts w:hint="eastAsia"/>
          <w:color w:val="auto"/>
          <w:highlight w:val="none"/>
        </w:rPr>
        <w:t>无人机巡检作业工作流程参见图1。</w:t>
      </w:r>
    </w:p>
    <w:p>
      <w:pPr>
        <w:spacing w:line="360" w:lineRule="auto"/>
        <w:jc w:val="center"/>
        <w:rPr>
          <w:rFonts w:ascii="宋体" w:hAnsi="宋体"/>
          <w:color w:val="auto"/>
          <w:highlight w:val="none"/>
        </w:rPr>
      </w:pPr>
      <w:r>
        <w:rPr>
          <w:color w:val="auto"/>
          <w:highlight w:val="none"/>
        </w:rPr>
        <w:object>
          <v:shape id="_x0000_i1025" o:spt="75" type="#_x0000_t75" style="height:29pt;width:409.95pt;" o:ole="t" filled="f" o:preferrelative="t" stroked="f" coordsize="21600,21600">
            <v:path/>
            <v:fill on="f" focussize="0,0"/>
            <v:stroke on="f" joinstyle="miter"/>
            <v:imagedata r:id="rId17" o:title=""/>
            <o:lock v:ext="edit" aspectratio="t"/>
            <w10:wrap type="none"/>
            <w10:anchorlock/>
          </v:shape>
          <o:OLEObject Type="Embed" ProgID="Visio.Drawing.15" ShapeID="_x0000_i1025" DrawAspect="Content" ObjectID="_1468075725" r:id="rId16">
            <o:LockedField>false</o:LockedField>
          </o:OLEObject>
        </w:object>
      </w:r>
    </w:p>
    <w:p>
      <w:pPr>
        <w:pStyle w:val="114"/>
        <w:spacing w:before="156" w:after="156"/>
        <w:rPr>
          <w:color w:val="auto"/>
          <w:highlight w:val="none"/>
        </w:rPr>
      </w:pPr>
      <w:r>
        <w:rPr>
          <w:rFonts w:hint="eastAsia"/>
          <w:color w:val="auto"/>
          <w:highlight w:val="none"/>
        </w:rPr>
        <w:t>无人机巡检作业工作流程</w:t>
      </w:r>
    </w:p>
    <w:p>
      <w:pPr>
        <w:pStyle w:val="104"/>
        <w:spacing w:before="312" w:after="312"/>
        <w:rPr>
          <w:b/>
          <w:bCs/>
          <w:color w:val="auto"/>
          <w:highlight w:val="none"/>
        </w:rPr>
      </w:pPr>
      <w:bookmarkStart w:id="69" w:name="_Toc148624344"/>
      <w:bookmarkStart w:id="70" w:name="_Toc151415385"/>
      <w:r>
        <w:rPr>
          <w:rFonts w:hint="eastAsia"/>
          <w:color w:val="auto"/>
          <w:highlight w:val="none"/>
        </w:rPr>
        <w:t>飞行准备</w:t>
      </w:r>
      <w:bookmarkEnd w:id="69"/>
      <w:bookmarkEnd w:id="70"/>
    </w:p>
    <w:p>
      <w:pPr>
        <w:pStyle w:val="105"/>
        <w:spacing w:before="156" w:after="156"/>
        <w:rPr>
          <w:color w:val="auto"/>
          <w:highlight w:val="none"/>
        </w:rPr>
      </w:pPr>
      <w:bookmarkStart w:id="71" w:name="_Toc151415386"/>
      <w:r>
        <w:rPr>
          <w:rFonts w:hint="eastAsia"/>
          <w:color w:val="auto"/>
          <w:highlight w:val="none"/>
        </w:rPr>
        <w:t>巡检方案制定</w:t>
      </w:r>
      <w:bookmarkEnd w:id="71"/>
    </w:p>
    <w:p>
      <w:pPr>
        <w:pStyle w:val="56"/>
        <w:ind w:firstLine="420"/>
        <w:rPr>
          <w:color w:val="auto"/>
          <w:highlight w:val="none"/>
        </w:rPr>
      </w:pPr>
      <w:r>
        <w:rPr>
          <w:rFonts w:hint="eastAsia"/>
          <w:color w:val="auto"/>
          <w:highlight w:val="none"/>
        </w:rPr>
        <w:t>应根据不同桥型、待巡检部位结构特点、地理环境等制定巡检方案，包括设备选型、航迹规划、巡检方式、方法选择、试验方案、现场安全管理办法、应急预案等。</w:t>
      </w:r>
    </w:p>
    <w:p>
      <w:pPr>
        <w:pStyle w:val="105"/>
        <w:spacing w:before="156" w:after="156"/>
        <w:rPr>
          <w:color w:val="auto"/>
          <w:highlight w:val="none"/>
        </w:rPr>
      </w:pPr>
      <w:bookmarkStart w:id="72" w:name="_Toc151415387"/>
      <w:r>
        <w:rPr>
          <w:rFonts w:hint="eastAsia"/>
          <w:color w:val="auto"/>
          <w:highlight w:val="none"/>
        </w:rPr>
        <w:t>准备工作</w:t>
      </w:r>
      <w:bookmarkEnd w:id="72"/>
    </w:p>
    <w:p>
      <w:pPr>
        <w:pStyle w:val="165"/>
        <w:rPr>
          <w:color w:val="auto"/>
          <w:highlight w:val="none"/>
        </w:rPr>
      </w:pPr>
      <w:r>
        <w:rPr>
          <w:rFonts w:hint="eastAsia"/>
          <w:color w:val="auto"/>
          <w:highlight w:val="none"/>
        </w:rPr>
        <w:t>应检查确认无人机各项数据及功能正常，包括</w:t>
      </w:r>
      <w:r>
        <w:rPr>
          <w:color w:val="auto"/>
          <w:highlight w:val="none"/>
        </w:rPr>
        <w:t>:</w:t>
      </w:r>
      <w:r>
        <w:rPr>
          <w:rFonts w:hint="eastAsia"/>
          <w:color w:val="auto"/>
          <w:highlight w:val="none"/>
        </w:rPr>
        <w:t>无人机及遥控器电量、卫星数目、图传及拍照测试、指南针校对等。</w:t>
      </w:r>
    </w:p>
    <w:p>
      <w:pPr>
        <w:pStyle w:val="165"/>
        <w:rPr>
          <w:bCs/>
          <w:color w:val="auto"/>
          <w:highlight w:val="none"/>
        </w:rPr>
      </w:pPr>
      <w:bookmarkStart w:id="73" w:name="_Hlk150966002"/>
      <w:r>
        <w:rPr>
          <w:rFonts w:hint="eastAsia"/>
          <w:bCs/>
          <w:color w:val="auto"/>
          <w:highlight w:val="none"/>
        </w:rPr>
        <w:t>应检查确认相机内插入内存卡，且内存宜≥3</w:t>
      </w:r>
      <w:r>
        <w:rPr>
          <w:bCs/>
          <w:color w:val="auto"/>
          <w:highlight w:val="none"/>
        </w:rPr>
        <w:t>2</w:t>
      </w:r>
      <w:r>
        <w:rPr>
          <w:rFonts w:hint="eastAsia"/>
          <w:bCs/>
          <w:color w:val="auto"/>
          <w:highlight w:val="none"/>
        </w:rPr>
        <w:t>G</w:t>
      </w:r>
      <w:bookmarkEnd w:id="73"/>
      <w:r>
        <w:rPr>
          <w:rFonts w:hint="eastAsia"/>
          <w:bCs/>
          <w:color w:val="auto"/>
          <w:highlight w:val="none"/>
        </w:rPr>
        <w:t>。</w:t>
      </w:r>
    </w:p>
    <w:p>
      <w:pPr>
        <w:pStyle w:val="165"/>
        <w:rPr>
          <w:b/>
          <w:color w:val="auto"/>
          <w:highlight w:val="none"/>
        </w:rPr>
      </w:pPr>
      <w:r>
        <w:rPr>
          <w:rFonts w:hint="eastAsia"/>
          <w:bCs/>
          <w:color w:val="auto"/>
          <w:highlight w:val="none"/>
        </w:rPr>
        <w:t>光线较暗时，</w:t>
      </w:r>
      <w:r>
        <w:rPr>
          <w:rFonts w:hint="eastAsia"/>
          <w:bCs/>
          <w:color w:val="auto"/>
          <w:highlight w:val="none"/>
          <w:lang w:val="en-US" w:eastAsia="zh-CN"/>
        </w:rPr>
        <w:t>可</w:t>
      </w:r>
      <w:r>
        <w:rPr>
          <w:rFonts w:hint="eastAsia"/>
          <w:bCs/>
          <w:color w:val="auto"/>
          <w:highlight w:val="none"/>
        </w:rPr>
        <w:t>在待巡检结构周围3</w:t>
      </w:r>
      <w:r>
        <w:rPr>
          <w:bCs/>
          <w:color w:val="auto"/>
          <w:highlight w:val="none"/>
        </w:rPr>
        <w:t>m</w:t>
      </w:r>
      <w:r>
        <w:rPr>
          <w:rFonts w:hint="eastAsia"/>
          <w:bCs/>
          <w:color w:val="auto"/>
          <w:highlight w:val="none"/>
        </w:rPr>
        <w:t>范围内安装照明设备，保证待巡检结构各个面光照亮度均匀。</w:t>
      </w:r>
    </w:p>
    <w:p>
      <w:pPr>
        <w:pStyle w:val="165"/>
        <w:rPr>
          <w:bCs/>
          <w:color w:val="auto"/>
          <w:highlight w:val="none"/>
        </w:rPr>
      </w:pPr>
      <w:r>
        <w:rPr>
          <w:rFonts w:hint="eastAsia"/>
          <w:bCs/>
          <w:color w:val="auto"/>
          <w:highlight w:val="none"/>
        </w:rPr>
        <w:t>应提前了解待巡检结构部位所在区域的禁飞情况，</w:t>
      </w:r>
      <w:r>
        <w:rPr>
          <w:bCs/>
          <w:color w:val="auto"/>
          <w:highlight w:val="none"/>
        </w:rPr>
        <w:t>在禁飞区域</w:t>
      </w:r>
      <w:r>
        <w:rPr>
          <w:rFonts w:hint="eastAsia"/>
          <w:bCs/>
          <w:color w:val="auto"/>
          <w:highlight w:val="none"/>
        </w:rPr>
        <w:t>进行巡检作业</w:t>
      </w:r>
      <w:r>
        <w:rPr>
          <w:bCs/>
          <w:color w:val="auto"/>
          <w:highlight w:val="none"/>
        </w:rPr>
        <w:t>，</w:t>
      </w:r>
      <w:r>
        <w:rPr>
          <w:rFonts w:hint="eastAsia"/>
          <w:bCs/>
          <w:color w:val="auto"/>
          <w:highlight w:val="none"/>
        </w:rPr>
        <w:t>应</w:t>
      </w:r>
      <w:r>
        <w:rPr>
          <w:bCs/>
          <w:color w:val="auto"/>
          <w:highlight w:val="none"/>
        </w:rPr>
        <w:t>按规定提前申请，获得批准后才能作业</w:t>
      </w:r>
      <w:r>
        <w:rPr>
          <w:rFonts w:hint="eastAsia"/>
          <w:bCs/>
          <w:color w:val="auto"/>
          <w:highlight w:val="none"/>
        </w:rPr>
        <w:t>。</w:t>
      </w:r>
    </w:p>
    <w:p>
      <w:pPr>
        <w:pStyle w:val="165"/>
        <w:rPr>
          <w:bCs/>
          <w:color w:val="auto"/>
          <w:highlight w:val="none"/>
        </w:rPr>
      </w:pPr>
      <w:r>
        <w:rPr>
          <w:rFonts w:hint="eastAsia"/>
          <w:bCs/>
          <w:color w:val="auto"/>
          <w:highlight w:val="none"/>
        </w:rPr>
        <w:t>应检查确认遥控器操作手方式，避免因遥控器操作手方式差异引发事故。</w:t>
      </w:r>
    </w:p>
    <w:p>
      <w:pPr>
        <w:pStyle w:val="165"/>
        <w:rPr>
          <w:bCs/>
          <w:color w:val="auto"/>
          <w:highlight w:val="none"/>
        </w:rPr>
      </w:pPr>
      <w:r>
        <w:rPr>
          <w:rFonts w:hint="eastAsia"/>
          <w:bCs/>
          <w:color w:val="auto"/>
          <w:highlight w:val="none"/>
        </w:rPr>
        <w:t>应将无人机设置为与遥控器之间通信异常情况下，无人机失控自动返航。</w:t>
      </w:r>
    </w:p>
    <w:p>
      <w:pPr>
        <w:pStyle w:val="165"/>
        <w:rPr>
          <w:color w:val="auto"/>
          <w:highlight w:val="none"/>
        </w:rPr>
      </w:pPr>
      <w:r>
        <w:rPr>
          <w:rFonts w:hint="eastAsia"/>
          <w:bCs/>
          <w:color w:val="auto"/>
          <w:highlight w:val="none"/>
        </w:rPr>
        <w:t>宜在待巡检结构周围3m范围内，控制无人机飞行，相对无人机起飞地点飞行高度≥</w:t>
      </w:r>
      <w:r>
        <w:rPr>
          <w:bCs/>
          <w:color w:val="auto"/>
          <w:highlight w:val="none"/>
        </w:rPr>
        <w:t>2m</w:t>
      </w:r>
      <w:r>
        <w:rPr>
          <w:rFonts w:hint="eastAsia"/>
          <w:bCs/>
          <w:color w:val="auto"/>
          <w:highlight w:val="none"/>
        </w:rPr>
        <w:t>，试飞时间≥2min。</w:t>
      </w:r>
    </w:p>
    <w:p>
      <w:pPr>
        <w:pStyle w:val="104"/>
        <w:spacing w:before="312" w:after="312"/>
        <w:rPr>
          <w:b/>
          <w:bCs/>
          <w:color w:val="auto"/>
          <w:highlight w:val="none"/>
        </w:rPr>
      </w:pPr>
      <w:bookmarkStart w:id="74" w:name="_Toc148624345"/>
      <w:bookmarkStart w:id="75" w:name="_Toc151415388"/>
      <w:r>
        <w:rPr>
          <w:rFonts w:hint="eastAsia"/>
          <w:color w:val="auto"/>
          <w:highlight w:val="none"/>
        </w:rPr>
        <w:t>飞行作业</w:t>
      </w:r>
      <w:bookmarkEnd w:id="74"/>
      <w:bookmarkEnd w:id="75"/>
    </w:p>
    <w:p>
      <w:pPr>
        <w:pStyle w:val="105"/>
        <w:spacing w:before="156" w:after="156"/>
        <w:rPr>
          <w:color w:val="auto"/>
          <w:highlight w:val="none"/>
        </w:rPr>
      </w:pPr>
      <w:bookmarkStart w:id="76" w:name="_Toc151415389"/>
      <w:r>
        <w:rPr>
          <w:rFonts w:hint="eastAsia"/>
          <w:color w:val="auto"/>
          <w:highlight w:val="none"/>
        </w:rPr>
        <w:t>飞行要求</w:t>
      </w:r>
      <w:bookmarkEnd w:id="76"/>
    </w:p>
    <w:p>
      <w:pPr>
        <w:pStyle w:val="165"/>
        <w:rPr>
          <w:b/>
          <w:bCs/>
          <w:color w:val="auto"/>
          <w:highlight w:val="none"/>
        </w:rPr>
      </w:pPr>
      <w:r>
        <w:rPr>
          <w:rFonts w:hint="eastAsia"/>
          <w:color w:val="auto"/>
          <w:highlight w:val="none"/>
        </w:rPr>
        <w:t>无人机与桥梁待检测部位的距离宜≥3m。</w:t>
      </w:r>
    </w:p>
    <w:p>
      <w:pPr>
        <w:pStyle w:val="165"/>
        <w:rPr>
          <w:color w:val="auto"/>
          <w:highlight w:val="none"/>
        </w:rPr>
      </w:pPr>
      <w:r>
        <w:rPr>
          <w:rFonts w:hint="eastAsia"/>
          <w:color w:val="auto"/>
          <w:highlight w:val="none"/>
        </w:rPr>
        <w:t>无人机靠近桥梁待检测部位时，提升及平移速度宜≤0.5m/s。</w:t>
      </w:r>
    </w:p>
    <w:p>
      <w:pPr>
        <w:pStyle w:val="105"/>
        <w:spacing w:before="156" w:after="156"/>
        <w:rPr>
          <w:color w:val="auto"/>
          <w:highlight w:val="none"/>
        </w:rPr>
      </w:pPr>
      <w:bookmarkStart w:id="77" w:name="_Toc1024"/>
      <w:bookmarkStart w:id="78" w:name="_Toc25388"/>
      <w:bookmarkStart w:id="79" w:name="_Toc151415390"/>
      <w:bookmarkStart w:id="80" w:name="_Toc31013"/>
      <w:bookmarkStart w:id="81" w:name="_Toc30830"/>
      <w:bookmarkStart w:id="82" w:name="_Toc23610"/>
      <w:r>
        <w:rPr>
          <w:rFonts w:hint="eastAsia"/>
          <w:color w:val="auto"/>
          <w:highlight w:val="none"/>
        </w:rPr>
        <w:t>设备故障处置</w:t>
      </w:r>
      <w:bookmarkEnd w:id="77"/>
      <w:bookmarkEnd w:id="78"/>
      <w:bookmarkEnd w:id="79"/>
    </w:p>
    <w:p>
      <w:pPr>
        <w:pStyle w:val="165"/>
        <w:rPr>
          <w:color w:val="auto"/>
          <w:highlight w:val="none"/>
        </w:rPr>
      </w:pPr>
      <w:r>
        <w:rPr>
          <w:color w:val="auto"/>
          <w:highlight w:val="none"/>
        </w:rPr>
        <w:t>遇</w:t>
      </w:r>
      <w:r>
        <w:rPr>
          <w:rFonts w:hint="eastAsia"/>
          <w:color w:val="auto"/>
          <w:highlight w:val="none"/>
        </w:rPr>
        <w:t>设备电量不足、设备无信号等情况，应立即点击一键返航，与无人机设备进行连接。</w:t>
      </w:r>
    </w:p>
    <w:p>
      <w:pPr>
        <w:pStyle w:val="165"/>
        <w:rPr>
          <w:color w:val="auto"/>
          <w:highlight w:val="none"/>
        </w:rPr>
      </w:pPr>
      <w:r>
        <w:rPr>
          <w:color w:val="auto"/>
          <w:highlight w:val="none"/>
        </w:rPr>
        <w:t>遇</w:t>
      </w:r>
      <w:r>
        <w:rPr>
          <w:rFonts w:hint="eastAsia"/>
          <w:color w:val="auto"/>
          <w:highlight w:val="none"/>
        </w:rPr>
        <w:t>无人机通信链路长时间中断，且预定时间内未返航，应根据无人机失去联系前的地理坐标和机载追踪器发送的报文信息进行搜寻。</w:t>
      </w:r>
    </w:p>
    <w:p>
      <w:pPr>
        <w:pStyle w:val="165"/>
        <w:rPr>
          <w:color w:val="auto"/>
          <w:highlight w:val="none"/>
        </w:rPr>
      </w:pPr>
      <w:r>
        <w:rPr>
          <w:color w:val="auto"/>
          <w:highlight w:val="none"/>
        </w:rPr>
        <w:t>遇</w:t>
      </w:r>
      <w:r>
        <w:rPr>
          <w:rFonts w:hint="eastAsia"/>
          <w:color w:val="auto"/>
          <w:highlight w:val="none"/>
        </w:rPr>
        <w:t>设备出现报警故障无法恢复，应立即停止巡检作业，操作无人机返航。</w:t>
      </w:r>
    </w:p>
    <w:p>
      <w:pPr>
        <w:pStyle w:val="165"/>
        <w:rPr>
          <w:color w:val="auto"/>
          <w:highlight w:val="none"/>
        </w:rPr>
      </w:pPr>
      <w:r>
        <w:rPr>
          <w:color w:val="auto"/>
          <w:highlight w:val="none"/>
        </w:rPr>
        <w:t>遇设备</w:t>
      </w:r>
      <w:r>
        <w:rPr>
          <w:rFonts w:hint="eastAsia"/>
          <w:color w:val="auto"/>
          <w:highlight w:val="none"/>
        </w:rPr>
        <w:t>信号丢失，应采用姿态模式，控制无人机就近降落。</w:t>
      </w:r>
    </w:p>
    <w:p>
      <w:pPr>
        <w:pStyle w:val="165"/>
        <w:rPr>
          <w:color w:val="auto"/>
          <w:highlight w:val="none"/>
        </w:rPr>
      </w:pPr>
      <w:r>
        <w:rPr>
          <w:color w:val="auto"/>
          <w:highlight w:val="none"/>
        </w:rPr>
        <w:t>遇</w:t>
      </w:r>
      <w:r>
        <w:rPr>
          <w:rFonts w:hint="eastAsia"/>
          <w:color w:val="auto"/>
          <w:highlight w:val="none"/>
        </w:rPr>
        <w:t>无人机失去机械动力，应控制无人机就近降落。</w:t>
      </w:r>
    </w:p>
    <w:p>
      <w:pPr>
        <w:pStyle w:val="165"/>
        <w:rPr>
          <w:color w:val="auto"/>
          <w:highlight w:val="none"/>
        </w:rPr>
      </w:pPr>
      <w:r>
        <w:rPr>
          <w:rFonts w:hint="eastAsia"/>
          <w:color w:val="auto"/>
          <w:highlight w:val="none"/>
        </w:rPr>
        <w:t>遇无人机坠落，应立即上报并妥善处置，避免发生次生事故。</w:t>
      </w:r>
    </w:p>
    <w:p>
      <w:pPr>
        <w:pStyle w:val="105"/>
        <w:spacing w:before="156" w:after="156"/>
        <w:rPr>
          <w:color w:val="auto"/>
          <w:highlight w:val="none"/>
        </w:rPr>
      </w:pPr>
      <w:bookmarkStart w:id="83" w:name="_Toc11603"/>
      <w:bookmarkStart w:id="84" w:name="_Toc1566"/>
      <w:bookmarkStart w:id="85" w:name="_Toc151415391"/>
      <w:r>
        <w:rPr>
          <w:rFonts w:hint="eastAsia"/>
          <w:color w:val="auto"/>
          <w:highlight w:val="none"/>
        </w:rPr>
        <w:t>突发事件处置</w:t>
      </w:r>
      <w:bookmarkEnd w:id="83"/>
      <w:bookmarkEnd w:id="84"/>
      <w:bookmarkEnd w:id="85"/>
    </w:p>
    <w:p>
      <w:pPr>
        <w:pStyle w:val="165"/>
        <w:rPr>
          <w:color w:val="auto"/>
          <w:highlight w:val="none"/>
        </w:rPr>
      </w:pPr>
      <w:r>
        <w:rPr>
          <w:rFonts w:hint="eastAsia"/>
          <w:color w:val="auto"/>
          <w:highlight w:val="none"/>
        </w:rPr>
        <w:t>遇天气突变，不再满足飞行条件，应立即停止作业，操作无人机返航或就近降落。</w:t>
      </w:r>
    </w:p>
    <w:p>
      <w:pPr>
        <w:pStyle w:val="165"/>
        <w:rPr>
          <w:color w:val="auto"/>
          <w:highlight w:val="none"/>
        </w:rPr>
      </w:pPr>
      <w:r>
        <w:rPr>
          <w:color w:val="auto"/>
          <w:highlight w:val="none"/>
        </w:rPr>
        <w:t>遇</w:t>
      </w:r>
      <w:r>
        <w:rPr>
          <w:rFonts w:hint="eastAsia"/>
          <w:color w:val="auto"/>
          <w:highlight w:val="none"/>
        </w:rPr>
        <w:t>操作人员身体不适，应由辅助人员协助操作人员操作无人机返航或就近降落。</w:t>
      </w:r>
    </w:p>
    <w:p>
      <w:pPr>
        <w:pStyle w:val="165"/>
        <w:rPr>
          <w:color w:val="auto"/>
          <w:highlight w:val="none"/>
        </w:rPr>
      </w:pPr>
      <w:r>
        <w:rPr>
          <w:rFonts w:hint="eastAsia"/>
          <w:color w:val="auto"/>
          <w:highlight w:val="none"/>
        </w:rPr>
        <w:t>遇航空主管部门发布空域管制要求，应立即停止作业，待管制结束，重新申请。</w:t>
      </w:r>
    </w:p>
    <w:bookmarkEnd w:id="52"/>
    <w:bookmarkEnd w:id="53"/>
    <w:bookmarkEnd w:id="54"/>
    <w:bookmarkEnd w:id="55"/>
    <w:bookmarkEnd w:id="56"/>
    <w:bookmarkEnd w:id="80"/>
    <w:bookmarkEnd w:id="81"/>
    <w:bookmarkEnd w:id="82"/>
    <w:p>
      <w:pPr>
        <w:pStyle w:val="104"/>
        <w:spacing w:before="312" w:after="312"/>
        <w:rPr>
          <w:b/>
          <w:bCs/>
          <w:color w:val="auto"/>
          <w:highlight w:val="none"/>
        </w:rPr>
      </w:pPr>
      <w:bookmarkStart w:id="86" w:name="_Toc148624346"/>
      <w:bookmarkStart w:id="87" w:name="_Toc151415392"/>
      <w:r>
        <w:rPr>
          <w:rFonts w:hint="eastAsia"/>
          <w:color w:val="auto"/>
          <w:highlight w:val="none"/>
        </w:rPr>
        <w:t>数据采集</w:t>
      </w:r>
      <w:bookmarkEnd w:id="86"/>
      <w:bookmarkEnd w:id="87"/>
    </w:p>
    <w:p>
      <w:pPr>
        <w:pStyle w:val="162"/>
        <w:rPr>
          <w:color w:val="auto"/>
          <w:highlight w:val="none"/>
        </w:rPr>
      </w:pPr>
      <w:r>
        <w:rPr>
          <w:rFonts w:hint="eastAsia"/>
          <w:color w:val="auto"/>
          <w:highlight w:val="none"/>
        </w:rPr>
        <w:t>数据采集应包括图像采集与信号传输，信号传输包括图像传输和数据传输。</w:t>
      </w:r>
    </w:p>
    <w:p>
      <w:pPr>
        <w:pStyle w:val="162"/>
        <w:rPr>
          <w:color w:val="auto"/>
          <w:highlight w:val="none"/>
        </w:rPr>
      </w:pPr>
      <w:r>
        <w:rPr>
          <w:rFonts w:hint="eastAsia"/>
          <w:color w:val="auto"/>
          <w:highlight w:val="none"/>
        </w:rPr>
        <w:t>接收卫星信号数量≤8组，宜增设移动信号基站，进行无人机辅助定位。</w:t>
      </w:r>
    </w:p>
    <w:p>
      <w:pPr>
        <w:pStyle w:val="162"/>
        <w:rPr>
          <w:color w:val="auto"/>
          <w:highlight w:val="none"/>
        </w:rPr>
      </w:pPr>
      <w:r>
        <w:rPr>
          <w:rFonts w:hint="eastAsia"/>
          <w:color w:val="auto"/>
          <w:highlight w:val="none"/>
        </w:rPr>
        <w:t>数据采集方式可分为无人机自动巡检采集和无人机手动巡检采集，具体情况如下：</w:t>
      </w:r>
    </w:p>
    <w:p>
      <w:pPr>
        <w:pStyle w:val="132"/>
        <w:rPr>
          <w:color w:val="auto"/>
          <w:highlight w:val="none"/>
        </w:rPr>
      </w:pPr>
      <w:r>
        <w:rPr>
          <w:rFonts w:hint="eastAsia"/>
          <w:color w:val="auto"/>
          <w:highlight w:val="none"/>
        </w:rPr>
        <w:t>接收卫星信号数量＞8组，宜采用自动巡检；接收卫星信号数量≤8组，宜采用手动巡检；</w:t>
      </w:r>
    </w:p>
    <w:p>
      <w:pPr>
        <w:pStyle w:val="132"/>
        <w:rPr>
          <w:color w:val="auto"/>
          <w:highlight w:val="none"/>
        </w:rPr>
      </w:pPr>
      <w:r>
        <w:rPr>
          <w:rFonts w:hint="eastAsia"/>
          <w:color w:val="auto"/>
          <w:highlight w:val="none"/>
        </w:rPr>
        <w:t>采用自动巡检方式时应在地面站控制系统中规划巡检任务及路线，保证无人机起飞后按照巡检任务规划及路线自动巡检。</w:t>
      </w:r>
    </w:p>
    <w:p>
      <w:pPr>
        <w:pStyle w:val="162"/>
        <w:rPr>
          <w:color w:val="auto"/>
          <w:highlight w:val="none"/>
        </w:rPr>
      </w:pPr>
      <w:r>
        <w:rPr>
          <w:rFonts w:hint="eastAsia"/>
          <w:color w:val="auto"/>
          <w:highlight w:val="none"/>
        </w:rPr>
        <w:t>应根据不同巡检需求，分别采用粗飞和精飞两种方法采集桥梁病害数据，具体情况如下：</w:t>
      </w:r>
    </w:p>
    <w:p>
      <w:pPr>
        <w:pStyle w:val="132"/>
        <w:rPr>
          <w:color w:val="auto"/>
          <w:highlight w:val="none"/>
        </w:rPr>
      </w:pPr>
      <w:r>
        <w:rPr>
          <w:rFonts w:hint="eastAsia"/>
          <w:color w:val="auto"/>
          <w:highlight w:val="none"/>
        </w:rPr>
        <w:t>粗飞方法适用于桥梁巡检部位表观三维模型建立、明显病害以及病害集中区域发现。航向重叠率和旁向重叠率均宜不低于50%，可根据巡检现场实际情况，适当提高重叠率。桥梁结构部位巡检路线制定可参见附录A；</w:t>
      </w:r>
    </w:p>
    <w:p>
      <w:pPr>
        <w:pStyle w:val="132"/>
        <w:rPr>
          <w:color w:val="auto"/>
          <w:highlight w:val="none"/>
        </w:rPr>
      </w:pPr>
      <w:r>
        <w:rPr>
          <w:rFonts w:hint="eastAsia"/>
          <w:color w:val="auto"/>
          <w:highlight w:val="none"/>
        </w:rPr>
        <w:t>精飞方法适用于病害精细化检测。其图像像素点分辨率宜不低于0.1mm/pixel。像素标定法可参见附录B；</w:t>
      </w:r>
    </w:p>
    <w:p>
      <w:pPr>
        <w:pStyle w:val="132"/>
        <w:rPr>
          <w:color w:val="auto"/>
          <w:highlight w:val="none"/>
        </w:rPr>
      </w:pPr>
      <w:r>
        <w:rPr>
          <w:rFonts w:hint="eastAsia"/>
          <w:color w:val="auto"/>
          <w:highlight w:val="none"/>
        </w:rPr>
        <w:t>定期检查、特殊检查宜采用精飞方法采集桥梁病害数据，日常巡查、经常检查宜采用粗飞方法采集桥梁病害数据。</w:t>
      </w:r>
    </w:p>
    <w:p>
      <w:pPr>
        <w:pStyle w:val="162"/>
        <w:rPr>
          <w:color w:val="auto"/>
          <w:highlight w:val="none"/>
        </w:rPr>
      </w:pPr>
      <w:r>
        <w:rPr>
          <w:rFonts w:hint="eastAsia"/>
          <w:color w:val="auto"/>
          <w:highlight w:val="none"/>
        </w:rPr>
        <w:t>无人机巡检内容应包括水面或地面以上桥梁上部结构、桥面系、桥梁下部结构和附属设施，具体要求如下：</w:t>
      </w:r>
    </w:p>
    <w:p>
      <w:pPr>
        <w:pStyle w:val="132"/>
        <w:rPr>
          <w:color w:val="auto"/>
          <w:highlight w:val="none"/>
        </w:rPr>
      </w:pPr>
      <w:r>
        <w:rPr>
          <w:rFonts w:hint="eastAsia"/>
          <w:color w:val="auto"/>
          <w:highlight w:val="none"/>
        </w:rPr>
        <w:t>桥梁结构巡检内容及要求可参见附录C，应符合CJJ 99、JTG 5120 、JTG H10 、JTG/T 5214 、JTG/T H21相关规定；</w:t>
      </w:r>
    </w:p>
    <w:p>
      <w:pPr>
        <w:pStyle w:val="132"/>
        <w:rPr>
          <w:color w:val="auto"/>
          <w:highlight w:val="none"/>
        </w:rPr>
      </w:pPr>
      <w:r>
        <w:rPr>
          <w:rFonts w:hint="eastAsia"/>
          <w:color w:val="auto"/>
          <w:highlight w:val="none"/>
        </w:rPr>
        <w:t>无人机巡检对象为水面、地面以上的桥梁结构部位，无人机搭载相机采集病害数据宜满足以下条件：</w:t>
      </w:r>
    </w:p>
    <w:p>
      <w:pPr>
        <w:pStyle w:val="187"/>
        <w:rPr>
          <w:color w:val="auto"/>
          <w:highlight w:val="none"/>
        </w:rPr>
      </w:pPr>
      <w:r>
        <w:rPr>
          <w:rFonts w:hint="eastAsia"/>
          <w:color w:val="auto"/>
          <w:highlight w:val="none"/>
        </w:rPr>
        <w:t>无人机需要垂直向上拍摄图片，采集桥梁结构表面病害时，搭载上置摄像头；</w:t>
      </w:r>
    </w:p>
    <w:p>
      <w:pPr>
        <w:pStyle w:val="187"/>
        <w:rPr>
          <w:color w:val="auto"/>
          <w:highlight w:val="none"/>
        </w:rPr>
      </w:pPr>
      <w:r>
        <w:rPr>
          <w:rFonts w:hint="eastAsia"/>
          <w:color w:val="auto"/>
          <w:highlight w:val="none"/>
        </w:rPr>
        <w:t>无人机需要垂直侧面拍摄图片，采集桥梁机构表面病害时，搭载上置或下置摄像头；</w:t>
      </w:r>
    </w:p>
    <w:p>
      <w:pPr>
        <w:pStyle w:val="187"/>
        <w:rPr>
          <w:color w:val="auto"/>
          <w:highlight w:val="none"/>
        </w:rPr>
      </w:pPr>
      <w:r>
        <w:rPr>
          <w:rFonts w:hint="eastAsia"/>
          <w:color w:val="auto"/>
          <w:highlight w:val="none"/>
        </w:rPr>
        <w:t>无人机需要垂直向下拍摄图片，采集桥梁结构表面病害时，搭载下置摄像头。</w:t>
      </w:r>
    </w:p>
    <w:p>
      <w:pPr>
        <w:pStyle w:val="162"/>
        <w:rPr>
          <w:color w:val="auto"/>
          <w:highlight w:val="none"/>
        </w:rPr>
      </w:pPr>
      <w:r>
        <w:rPr>
          <w:rFonts w:hint="eastAsia"/>
          <w:color w:val="auto"/>
          <w:highlight w:val="none"/>
        </w:rPr>
        <w:t>原始数据及处理数据应加密保存在数据库中，并进行备份。图像存储文件应按照桥梁名称+部位+（处理数据名称）+年月日时间（XXXX-XX-XX</w:t>
      </w:r>
      <w:r>
        <w:rPr>
          <w:color w:val="auto"/>
          <w:highlight w:val="none"/>
        </w:rPr>
        <w:t xml:space="preserve"> </w:t>
      </w:r>
      <w:r>
        <w:rPr>
          <w:rFonts w:hint="eastAsia"/>
          <w:color w:val="auto"/>
          <w:highlight w:val="none"/>
        </w:rPr>
        <w:t xml:space="preserve"> X</w:t>
      </w:r>
      <w:r>
        <w:rPr>
          <w:color w:val="auto"/>
          <w:highlight w:val="none"/>
        </w:rPr>
        <w:t>X:XX:XX</w:t>
      </w:r>
      <w:r>
        <w:rPr>
          <w:rFonts w:hint="eastAsia"/>
          <w:color w:val="auto"/>
          <w:highlight w:val="none"/>
        </w:rPr>
        <w:t>）作为命名，巡检数据存储年限不低于</w:t>
      </w:r>
      <w:r>
        <w:rPr>
          <w:color w:val="auto"/>
          <w:highlight w:val="none"/>
        </w:rPr>
        <w:t>6</w:t>
      </w:r>
      <w:r>
        <w:rPr>
          <w:rFonts w:hint="eastAsia"/>
          <w:color w:val="auto"/>
          <w:highlight w:val="none"/>
        </w:rPr>
        <w:t>年，并指定专门的数据保管责任人。</w:t>
      </w:r>
    </w:p>
    <w:p>
      <w:pPr>
        <w:pStyle w:val="104"/>
        <w:spacing w:before="312" w:after="312"/>
        <w:rPr>
          <w:b/>
          <w:bCs/>
          <w:color w:val="auto"/>
          <w:highlight w:val="none"/>
        </w:rPr>
      </w:pPr>
      <w:bookmarkStart w:id="88" w:name="_Toc148624347"/>
      <w:bookmarkStart w:id="89" w:name="_Toc151415393"/>
      <w:r>
        <w:rPr>
          <w:rFonts w:hint="eastAsia"/>
          <w:color w:val="auto"/>
          <w:highlight w:val="none"/>
        </w:rPr>
        <w:t>数据处理</w:t>
      </w:r>
      <w:bookmarkEnd w:id="88"/>
      <w:bookmarkEnd w:id="89"/>
    </w:p>
    <w:p>
      <w:pPr>
        <w:pStyle w:val="105"/>
        <w:spacing w:before="156" w:after="156"/>
        <w:rPr>
          <w:color w:val="auto"/>
          <w:highlight w:val="none"/>
        </w:rPr>
      </w:pPr>
      <w:bookmarkStart w:id="90" w:name="_Toc151415394"/>
      <w:r>
        <w:rPr>
          <w:rFonts w:hint="eastAsia"/>
          <w:color w:val="auto"/>
          <w:highlight w:val="none"/>
        </w:rPr>
        <w:t>一般要求</w:t>
      </w:r>
      <w:bookmarkEnd w:id="90"/>
    </w:p>
    <w:p>
      <w:pPr>
        <w:pStyle w:val="165"/>
        <w:rPr>
          <w:color w:val="auto"/>
          <w:highlight w:val="none"/>
        </w:rPr>
      </w:pPr>
      <w:r>
        <w:rPr>
          <w:rFonts w:hint="eastAsia" w:ascii="Times New Roman"/>
          <w:bCs/>
          <w:color w:val="auto"/>
          <w:highlight w:val="none"/>
        </w:rPr>
        <w:t>数据处理方法应包含病害智能识别和人工干预修正。</w:t>
      </w:r>
    </w:p>
    <w:p>
      <w:pPr>
        <w:pStyle w:val="165"/>
        <w:rPr>
          <w:rFonts w:ascii="Times New Roman"/>
          <w:bCs/>
          <w:color w:val="auto"/>
          <w:highlight w:val="none"/>
        </w:rPr>
      </w:pPr>
      <w:r>
        <w:rPr>
          <w:rFonts w:hint="eastAsia" w:ascii="Times New Roman"/>
          <w:bCs/>
          <w:color w:val="auto"/>
          <w:highlight w:val="none"/>
        </w:rPr>
        <w:t>病害智能识别</w:t>
      </w:r>
      <w:r>
        <w:rPr>
          <w:rFonts w:hint="eastAsia"/>
          <w:color w:val="auto"/>
          <w:highlight w:val="none"/>
        </w:rPr>
        <w:t>包括病害类型智能识别、病害参数智能识别。</w:t>
      </w:r>
    </w:p>
    <w:p>
      <w:pPr>
        <w:pStyle w:val="105"/>
        <w:spacing w:before="156" w:after="156"/>
        <w:rPr>
          <w:color w:val="auto"/>
          <w:highlight w:val="none"/>
        </w:rPr>
      </w:pPr>
      <w:bookmarkStart w:id="91" w:name="_Toc151415395"/>
      <w:r>
        <w:rPr>
          <w:rFonts w:hint="eastAsia"/>
          <w:color w:val="auto"/>
          <w:highlight w:val="none"/>
        </w:rPr>
        <w:t>数据类型</w:t>
      </w:r>
      <w:bookmarkEnd w:id="91"/>
    </w:p>
    <w:p>
      <w:pPr>
        <w:pStyle w:val="165"/>
        <w:rPr>
          <w:b/>
          <w:color w:val="auto"/>
          <w:highlight w:val="none"/>
        </w:rPr>
      </w:pPr>
      <w:r>
        <w:rPr>
          <w:rFonts w:hint="eastAsia"/>
          <w:color w:val="auto"/>
          <w:highlight w:val="none"/>
        </w:rPr>
        <w:t>图片数据格式宜为</w:t>
      </w:r>
      <w:r>
        <w:rPr>
          <w:color w:val="auto"/>
          <w:highlight w:val="none"/>
        </w:rPr>
        <w:t>jpg</w:t>
      </w:r>
      <w:r>
        <w:rPr>
          <w:rFonts w:hint="eastAsia"/>
          <w:color w:val="auto"/>
          <w:highlight w:val="none"/>
        </w:rPr>
        <w:t>，包含位置、大小、时间等属性信息。</w:t>
      </w:r>
    </w:p>
    <w:p>
      <w:pPr>
        <w:pStyle w:val="165"/>
        <w:rPr>
          <w:color w:val="auto"/>
          <w:highlight w:val="none"/>
        </w:rPr>
      </w:pPr>
      <w:r>
        <w:rPr>
          <w:rFonts w:hint="eastAsia"/>
          <w:color w:val="auto"/>
          <w:highlight w:val="none"/>
        </w:rPr>
        <w:t>视频数据格式宜为</w:t>
      </w:r>
      <w:r>
        <w:rPr>
          <w:color w:val="auto"/>
          <w:highlight w:val="none"/>
        </w:rPr>
        <w:t>MP4</w:t>
      </w:r>
      <w:r>
        <w:rPr>
          <w:rFonts w:hint="eastAsia"/>
          <w:color w:val="auto"/>
          <w:highlight w:val="none"/>
        </w:rPr>
        <w:t>，应先进行取样处理，得到病害图片，病害图片应满足</w:t>
      </w:r>
      <w:r>
        <w:rPr>
          <w:color w:val="auto"/>
          <w:highlight w:val="none"/>
        </w:rPr>
        <w:t>8.4.2</w:t>
      </w:r>
      <w:r>
        <w:rPr>
          <w:rFonts w:hint="eastAsia"/>
          <w:color w:val="auto"/>
          <w:highlight w:val="none"/>
        </w:rPr>
        <w:t>要求。</w:t>
      </w:r>
    </w:p>
    <w:p>
      <w:pPr>
        <w:pStyle w:val="105"/>
        <w:spacing w:before="156" w:after="156"/>
        <w:rPr>
          <w:color w:val="auto"/>
          <w:highlight w:val="none"/>
        </w:rPr>
      </w:pPr>
      <w:bookmarkStart w:id="92" w:name="_Toc151415396"/>
      <w:r>
        <w:rPr>
          <w:rFonts w:hint="eastAsia"/>
          <w:color w:val="auto"/>
          <w:highlight w:val="none"/>
        </w:rPr>
        <w:t>数据处理方法</w:t>
      </w:r>
      <w:bookmarkEnd w:id="92"/>
    </w:p>
    <w:p>
      <w:pPr>
        <w:pStyle w:val="165"/>
        <w:rPr>
          <w:color w:val="auto"/>
          <w:highlight w:val="none"/>
        </w:rPr>
      </w:pPr>
      <w:r>
        <w:rPr>
          <w:rFonts w:hint="eastAsia"/>
          <w:color w:val="auto"/>
          <w:highlight w:val="none"/>
        </w:rPr>
        <w:t>病害智能识别内容应包括病害类型以及位置、数量、尺寸等病害参数，可参见附录D。</w:t>
      </w:r>
    </w:p>
    <w:p>
      <w:pPr>
        <w:pStyle w:val="165"/>
        <w:rPr>
          <w:bCs/>
          <w:color w:val="auto"/>
          <w:highlight w:val="none"/>
        </w:rPr>
      </w:pPr>
      <w:bookmarkStart w:id="93" w:name="_Hlk147917232"/>
      <w:r>
        <w:rPr>
          <w:rFonts w:hint="eastAsia"/>
          <w:color w:val="auto"/>
          <w:highlight w:val="none"/>
        </w:rPr>
        <w:t>应采用人工干预方法对病害智能识别中的漏检、误检结果进行修正。</w:t>
      </w:r>
      <w:bookmarkEnd w:id="93"/>
    </w:p>
    <w:p>
      <w:pPr>
        <w:pStyle w:val="105"/>
        <w:spacing w:before="156" w:after="156"/>
        <w:rPr>
          <w:color w:val="auto"/>
          <w:highlight w:val="none"/>
        </w:rPr>
      </w:pPr>
      <w:bookmarkStart w:id="94" w:name="_Toc4526"/>
      <w:bookmarkStart w:id="95" w:name="_Toc11246"/>
      <w:bookmarkStart w:id="96" w:name="_Toc151415397"/>
      <w:r>
        <w:rPr>
          <w:rFonts w:hint="eastAsia"/>
          <w:color w:val="auto"/>
          <w:highlight w:val="none"/>
        </w:rPr>
        <w:t>巡检</w:t>
      </w:r>
      <w:bookmarkEnd w:id="94"/>
      <w:bookmarkEnd w:id="95"/>
      <w:bookmarkEnd w:id="96"/>
      <w:r>
        <w:rPr>
          <w:rFonts w:hint="eastAsia"/>
          <w:color w:val="auto"/>
          <w:highlight w:val="none"/>
        </w:rPr>
        <w:t>成果</w:t>
      </w:r>
    </w:p>
    <w:p>
      <w:pPr>
        <w:pStyle w:val="78"/>
        <w:numPr>
          <w:ilvl w:val="1"/>
          <w:numId w:val="0"/>
        </w:numPr>
        <w:spacing w:before="156" w:after="156"/>
        <w:rPr>
          <w:color w:val="auto"/>
          <w:highlight w:val="none"/>
        </w:rPr>
      </w:pPr>
      <w:bookmarkStart w:id="97" w:name="_Toc151415410"/>
      <w:r>
        <w:rPr>
          <w:rFonts w:hint="eastAsia"/>
          <w:color w:val="auto"/>
          <w:highlight w:val="none"/>
        </w:rPr>
        <w:t>9.4.1 巡检报告</w:t>
      </w:r>
      <w:bookmarkEnd w:id="97"/>
    </w:p>
    <w:p>
      <w:pPr>
        <w:pStyle w:val="56"/>
        <w:ind w:firstLine="420"/>
        <w:rPr>
          <w:color w:val="auto"/>
          <w:highlight w:val="none"/>
        </w:rPr>
      </w:pPr>
      <w:r>
        <w:rPr>
          <w:rFonts w:hint="eastAsia"/>
          <w:color w:val="auto"/>
          <w:highlight w:val="none"/>
        </w:rPr>
        <w:t>内容如下：</w:t>
      </w:r>
    </w:p>
    <w:p>
      <w:pPr>
        <w:pStyle w:val="132"/>
        <w:rPr>
          <w:color w:val="auto"/>
          <w:highlight w:val="none"/>
        </w:rPr>
      </w:pPr>
      <w:r>
        <w:rPr>
          <w:rFonts w:hint="eastAsia"/>
          <w:color w:val="auto"/>
          <w:highlight w:val="none"/>
        </w:rPr>
        <w:t>工程概况；</w:t>
      </w:r>
    </w:p>
    <w:p>
      <w:pPr>
        <w:pStyle w:val="132"/>
        <w:rPr>
          <w:color w:val="auto"/>
          <w:highlight w:val="none"/>
        </w:rPr>
      </w:pPr>
      <w:r>
        <w:rPr>
          <w:rFonts w:hint="eastAsia"/>
          <w:color w:val="auto"/>
          <w:highlight w:val="none"/>
        </w:rPr>
        <w:t>检测目的；</w:t>
      </w:r>
    </w:p>
    <w:p>
      <w:pPr>
        <w:pStyle w:val="132"/>
        <w:rPr>
          <w:color w:val="auto"/>
          <w:highlight w:val="none"/>
        </w:rPr>
      </w:pPr>
      <w:r>
        <w:rPr>
          <w:rFonts w:hint="eastAsia"/>
          <w:color w:val="auto"/>
          <w:highlight w:val="none"/>
        </w:rPr>
        <w:t>检测依据；</w:t>
      </w:r>
    </w:p>
    <w:p>
      <w:pPr>
        <w:pStyle w:val="132"/>
        <w:rPr>
          <w:color w:val="auto"/>
          <w:highlight w:val="none"/>
        </w:rPr>
      </w:pPr>
      <w:r>
        <w:rPr>
          <w:rFonts w:hint="eastAsia"/>
          <w:color w:val="auto"/>
          <w:highlight w:val="none"/>
        </w:rPr>
        <w:t>检测内容与方法：</w:t>
      </w:r>
      <w:r>
        <w:rPr>
          <w:color w:val="auto"/>
          <w:highlight w:val="none"/>
        </w:rPr>
        <w:t>包括所检查的内容、范围及</w:t>
      </w:r>
      <w:r>
        <w:rPr>
          <w:rFonts w:hint="eastAsia"/>
          <w:color w:val="auto"/>
          <w:highlight w:val="none"/>
        </w:rPr>
        <w:t>无人机检测方案（硬件设备型号、巡检路线规划、数据处理方法等）；</w:t>
      </w:r>
    </w:p>
    <w:p>
      <w:pPr>
        <w:pStyle w:val="132"/>
        <w:rPr>
          <w:color w:val="auto"/>
          <w:highlight w:val="none"/>
        </w:rPr>
      </w:pPr>
      <w:r>
        <w:rPr>
          <w:rFonts w:hint="eastAsia"/>
          <w:color w:val="auto"/>
          <w:highlight w:val="none"/>
        </w:rPr>
        <w:t>构件编号及病害描述规则：对应构件、病害位置描述的编号规则；</w:t>
      </w:r>
    </w:p>
    <w:p>
      <w:pPr>
        <w:pStyle w:val="132"/>
        <w:rPr>
          <w:color w:val="auto"/>
          <w:highlight w:val="none"/>
        </w:rPr>
      </w:pPr>
      <w:r>
        <w:rPr>
          <w:rFonts w:hint="eastAsia"/>
          <w:color w:val="auto"/>
          <w:highlight w:val="none"/>
        </w:rPr>
        <w:t>桥梁病害检查结果；</w:t>
      </w:r>
    </w:p>
    <w:p>
      <w:pPr>
        <w:pStyle w:val="132"/>
        <w:rPr>
          <w:color w:val="auto"/>
          <w:highlight w:val="none"/>
        </w:rPr>
      </w:pPr>
      <w:r>
        <w:rPr>
          <w:rFonts w:hint="eastAsia"/>
          <w:color w:val="auto"/>
          <w:highlight w:val="none"/>
        </w:rPr>
        <w:t>结论及建议。</w:t>
      </w:r>
    </w:p>
    <w:p>
      <w:pPr>
        <w:pStyle w:val="78"/>
        <w:numPr>
          <w:ilvl w:val="1"/>
          <w:numId w:val="0"/>
        </w:numPr>
        <w:spacing w:before="156" w:after="156"/>
        <w:rPr>
          <w:color w:val="auto"/>
          <w:highlight w:val="none"/>
        </w:rPr>
      </w:pPr>
      <w:bookmarkStart w:id="98" w:name="_Toc151415411"/>
      <w:r>
        <w:rPr>
          <w:rFonts w:hint="eastAsia"/>
          <w:color w:val="auto"/>
          <w:highlight w:val="none"/>
        </w:rPr>
        <w:t>9.4.2 影像资料</w:t>
      </w:r>
      <w:bookmarkEnd w:id="98"/>
    </w:p>
    <w:p>
      <w:pPr>
        <w:pStyle w:val="212"/>
        <w:numPr>
          <w:ilvl w:val="2"/>
          <w:numId w:val="0"/>
        </w:numPr>
        <w:ind w:firstLine="420" w:firstLineChars="200"/>
        <w:rPr>
          <w:bCs/>
          <w:color w:val="auto"/>
          <w:highlight w:val="none"/>
        </w:rPr>
      </w:pPr>
      <w:r>
        <w:rPr>
          <w:rFonts w:hint="eastAsia"/>
          <w:bCs/>
          <w:color w:val="auto"/>
          <w:highlight w:val="none"/>
        </w:rPr>
        <w:t>内容如下：</w:t>
      </w:r>
    </w:p>
    <w:p>
      <w:pPr>
        <w:pStyle w:val="212"/>
        <w:numPr>
          <w:ilvl w:val="2"/>
          <w:numId w:val="0"/>
        </w:numPr>
        <w:ind w:firstLine="420" w:firstLineChars="200"/>
        <w:rPr>
          <w:bCs/>
          <w:color w:val="auto"/>
          <w:highlight w:val="none"/>
        </w:rPr>
      </w:pPr>
      <w:r>
        <w:rPr>
          <w:rFonts w:hint="eastAsia"/>
          <w:bCs/>
          <w:color w:val="auto"/>
          <w:highlight w:val="none"/>
        </w:rPr>
        <w:t>——</w:t>
      </w:r>
      <w:r>
        <w:rPr>
          <w:rFonts w:hint="eastAsia"/>
          <w:color w:val="auto"/>
          <w:highlight w:val="none"/>
        </w:rPr>
        <w:t>操作人员、飞行辅助人员现场操作无人机采集数据的工作照</w:t>
      </w:r>
      <w:r>
        <w:rPr>
          <w:rFonts w:hint="eastAsia"/>
          <w:bCs/>
          <w:color w:val="auto"/>
          <w:highlight w:val="none"/>
        </w:rPr>
        <w:t>；</w:t>
      </w:r>
    </w:p>
    <w:p>
      <w:pPr>
        <w:pStyle w:val="212"/>
        <w:numPr>
          <w:ilvl w:val="2"/>
          <w:numId w:val="0"/>
        </w:numPr>
        <w:ind w:firstLine="420" w:firstLineChars="200"/>
        <w:rPr>
          <w:bCs/>
          <w:color w:val="auto"/>
          <w:highlight w:val="none"/>
        </w:rPr>
      </w:pPr>
      <w:r>
        <w:rPr>
          <w:rFonts w:hint="eastAsia"/>
          <w:bCs/>
          <w:color w:val="auto"/>
          <w:highlight w:val="none"/>
        </w:rPr>
        <w:t>——外业采集的有效原始病害图片、视频等；</w:t>
      </w:r>
    </w:p>
    <w:p>
      <w:pPr>
        <w:pStyle w:val="212"/>
        <w:numPr>
          <w:ilvl w:val="2"/>
          <w:numId w:val="0"/>
        </w:numPr>
        <w:ind w:firstLine="420" w:firstLineChars="200"/>
        <w:rPr>
          <w:bCs/>
          <w:color w:val="auto"/>
          <w:highlight w:val="none"/>
        </w:rPr>
      </w:pPr>
      <w:r>
        <w:rPr>
          <w:rFonts w:hint="eastAsia"/>
          <w:bCs/>
          <w:color w:val="auto"/>
          <w:highlight w:val="none"/>
        </w:rPr>
        <w:t>——病害智能识别结果图、图像三维重建模型以及与BIM模型融合三维可视化直观展示病害效果图等。</w:t>
      </w:r>
    </w:p>
    <w:p>
      <w:pPr>
        <w:pStyle w:val="56"/>
        <w:ind w:firstLine="420"/>
        <w:rPr>
          <w:color w:val="auto"/>
          <w:highlight w:val="none"/>
        </w:rPr>
      </w:pPr>
    </w:p>
    <w:p>
      <w:pPr>
        <w:pStyle w:val="56"/>
        <w:ind w:firstLine="420"/>
        <w:rPr>
          <w:color w:val="auto"/>
          <w:highlight w:val="none"/>
        </w:rPr>
      </w:pPr>
    </w:p>
    <w:p>
      <w:pPr>
        <w:pStyle w:val="56"/>
        <w:ind w:firstLine="420"/>
        <w:rPr>
          <w:color w:val="auto"/>
          <w:highlight w:val="none"/>
        </w:rPr>
      </w:pPr>
    </w:p>
    <w:p>
      <w:pPr>
        <w:pStyle w:val="56"/>
        <w:ind w:firstLine="420"/>
        <w:rPr>
          <w:color w:val="auto"/>
          <w:highlight w:val="none"/>
        </w:rPr>
      </w:pPr>
    </w:p>
    <w:p>
      <w:pPr>
        <w:pStyle w:val="56"/>
        <w:ind w:firstLine="420"/>
        <w:rPr>
          <w:color w:val="auto"/>
          <w:highlight w:val="none"/>
        </w:rPr>
      </w:pPr>
    </w:p>
    <w:p>
      <w:pPr>
        <w:pStyle w:val="56"/>
        <w:ind w:firstLine="420"/>
        <w:rPr>
          <w:color w:val="auto"/>
          <w:highlight w:val="none"/>
        </w:rPr>
        <w:sectPr>
          <w:pgSz w:w="11906" w:h="16838"/>
          <w:pgMar w:top="1928" w:right="1134" w:bottom="1134" w:left="1134" w:header="1418" w:footer="1134" w:gutter="284"/>
          <w:pgNumType w:start="1"/>
          <w:cols w:space="425" w:num="1"/>
          <w:formProt w:val="0"/>
          <w:docGrid w:type="lines" w:linePitch="312" w:charSpace="0"/>
        </w:sectPr>
      </w:pPr>
    </w:p>
    <w:bookmarkEnd w:id="24"/>
    <w:p>
      <w:pPr>
        <w:pStyle w:val="198"/>
        <w:rPr>
          <w:color w:val="auto"/>
          <w:highlight w:val="none"/>
        </w:rPr>
      </w:pPr>
      <w:bookmarkStart w:id="99" w:name="BookMark5"/>
    </w:p>
    <w:p>
      <w:pPr>
        <w:pStyle w:val="199"/>
        <w:rPr>
          <w:color w:val="auto"/>
          <w:highlight w:val="none"/>
        </w:rPr>
      </w:pPr>
    </w:p>
    <w:p>
      <w:pPr>
        <w:pStyle w:val="76"/>
        <w:spacing w:after="156"/>
        <w:rPr>
          <w:color w:val="auto"/>
          <w:highlight w:val="none"/>
        </w:rPr>
      </w:pPr>
      <w:r>
        <w:rPr>
          <w:color w:val="auto"/>
          <w:highlight w:val="none"/>
        </w:rPr>
        <w:br w:type="textWrapping"/>
      </w:r>
      <w:bookmarkStart w:id="100" w:name="_Toc151415398"/>
      <w:r>
        <w:rPr>
          <w:rFonts w:hint="eastAsia"/>
          <w:color w:val="auto"/>
          <w:highlight w:val="none"/>
        </w:rPr>
        <w:t>（资料性）</w:t>
      </w:r>
      <w:r>
        <w:rPr>
          <w:color w:val="auto"/>
          <w:highlight w:val="none"/>
        </w:rPr>
        <w:br w:type="textWrapping"/>
      </w:r>
      <w:r>
        <w:rPr>
          <w:rFonts w:hint="eastAsia"/>
          <w:color w:val="auto"/>
          <w:highlight w:val="none"/>
        </w:rPr>
        <w:t>桥梁结构部位巡检路线制定</w:t>
      </w:r>
      <w:bookmarkEnd w:id="100"/>
    </w:p>
    <w:p>
      <w:pPr>
        <w:pStyle w:val="78"/>
        <w:spacing w:before="156" w:after="156"/>
        <w:rPr>
          <w:color w:val="auto"/>
          <w:highlight w:val="none"/>
        </w:rPr>
      </w:pPr>
      <w:bookmarkStart w:id="101" w:name="_Toc151415399"/>
      <w:r>
        <w:rPr>
          <w:rFonts w:hint="eastAsia"/>
          <w:color w:val="auto"/>
          <w:highlight w:val="none"/>
        </w:rPr>
        <w:t>梁底巡检路线制定</w:t>
      </w:r>
      <w:bookmarkEnd w:id="101"/>
    </w:p>
    <w:p>
      <w:pPr>
        <w:pStyle w:val="56"/>
        <w:ind w:firstLine="420"/>
        <w:rPr>
          <w:color w:val="auto"/>
          <w:highlight w:val="none"/>
        </w:rPr>
      </w:pPr>
      <w:r>
        <w:rPr>
          <w:rFonts w:hint="eastAsia"/>
          <w:color w:val="auto"/>
          <w:highlight w:val="none"/>
        </w:rPr>
        <w:t>梁底巡检采用之字形回形路线，航向重叠度和旁向重叠度应≥5</w:t>
      </w:r>
      <w:r>
        <w:rPr>
          <w:color w:val="auto"/>
          <w:highlight w:val="none"/>
        </w:rPr>
        <w:t>0%</w:t>
      </w:r>
      <w:r>
        <w:rPr>
          <w:rFonts w:hint="eastAsia"/>
          <w:color w:val="auto"/>
          <w:highlight w:val="none"/>
        </w:rPr>
        <w:t>，如下图所示。</w:t>
      </w:r>
    </w:p>
    <w:p>
      <w:pPr>
        <w:spacing w:line="360" w:lineRule="auto"/>
        <w:jc w:val="center"/>
        <w:rPr>
          <w:rFonts w:ascii="黑体" w:hAnsi="黑体" w:eastAsia="黑体"/>
          <w:color w:val="auto"/>
          <w:highlight w:val="none"/>
        </w:rPr>
      </w:pPr>
      <w:r>
        <w:rPr>
          <w:color w:val="auto"/>
          <w:highlight w:val="none"/>
        </w:rPr>
        <w:drawing>
          <wp:inline distT="0" distB="0" distL="0" distR="0">
            <wp:extent cx="2087880" cy="1835785"/>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flipH="1">
                      <a:off x="0" y="0"/>
                      <a:ext cx="2087880" cy="1835785"/>
                    </a:xfrm>
                    <a:prstGeom prst="rect">
                      <a:avLst/>
                    </a:prstGeom>
                    <a:noFill/>
                    <a:ln>
                      <a:noFill/>
                    </a:ln>
                  </pic:spPr>
                </pic:pic>
              </a:graphicData>
            </a:graphic>
          </wp:inline>
        </w:drawing>
      </w:r>
    </w:p>
    <w:p>
      <w:pPr>
        <w:pStyle w:val="83"/>
        <w:spacing w:before="156" w:after="156"/>
        <w:rPr>
          <w:color w:val="auto"/>
          <w:highlight w:val="none"/>
        </w:rPr>
      </w:pPr>
      <w:r>
        <w:rPr>
          <w:rFonts w:hint="eastAsia"/>
          <w:color w:val="auto"/>
          <w:highlight w:val="none"/>
        </w:rPr>
        <w:t>梁底巡检路线制定</w:t>
      </w:r>
      <w:r>
        <w:rPr>
          <w:color w:val="auto"/>
          <w:highlight w:val="none"/>
        </w:rPr>
        <w:t xml:space="preserve"> </w:t>
      </w:r>
    </w:p>
    <w:p>
      <w:pPr>
        <w:pStyle w:val="78"/>
        <w:spacing w:before="156" w:after="156"/>
        <w:rPr>
          <w:color w:val="auto"/>
          <w:highlight w:val="none"/>
        </w:rPr>
      </w:pPr>
      <w:bookmarkStart w:id="102" w:name="_Toc151415400"/>
      <w:r>
        <w:rPr>
          <w:rFonts w:hint="eastAsia"/>
          <w:color w:val="auto"/>
          <w:highlight w:val="none"/>
        </w:rPr>
        <w:t>墩柱巡检路线制定</w:t>
      </w:r>
      <w:bookmarkEnd w:id="102"/>
    </w:p>
    <w:p>
      <w:pPr>
        <w:pStyle w:val="56"/>
        <w:ind w:firstLine="420"/>
        <w:rPr>
          <w:color w:val="auto"/>
          <w:highlight w:val="none"/>
        </w:rPr>
      </w:pPr>
      <w:r>
        <w:rPr>
          <w:rFonts w:hint="eastAsia"/>
          <w:color w:val="auto"/>
          <w:highlight w:val="none"/>
        </w:rPr>
        <w:t>墩柱巡检路线采用之字形回形路线，航向重叠度和旁向重叠度应≥5</w:t>
      </w:r>
      <w:r>
        <w:rPr>
          <w:color w:val="auto"/>
          <w:highlight w:val="none"/>
        </w:rPr>
        <w:t>0%</w:t>
      </w:r>
      <w:r>
        <w:rPr>
          <w:rFonts w:hint="eastAsia"/>
          <w:color w:val="auto"/>
          <w:highlight w:val="none"/>
        </w:rPr>
        <w:t>，如下图所示。</w:t>
      </w:r>
    </w:p>
    <w:p>
      <w:pPr>
        <w:spacing w:line="360" w:lineRule="auto"/>
        <w:jc w:val="center"/>
        <w:rPr>
          <w:rFonts w:ascii="宋体" w:hAnsi="宋体"/>
          <w:color w:val="auto"/>
          <w:highlight w:val="none"/>
        </w:rPr>
      </w:pPr>
      <w:r>
        <w:rPr>
          <w:rFonts w:ascii="宋体" w:hAnsi="宋体" w:cs="黑体"/>
          <w:color w:val="auto"/>
          <w:highlight w:val="none"/>
        </w:rPr>
        <w:drawing>
          <wp:inline distT="0" distB="0" distL="0" distR="0">
            <wp:extent cx="3978275" cy="2502535"/>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4003767" cy="2518626"/>
                    </a:xfrm>
                    <a:prstGeom prst="rect">
                      <a:avLst/>
                    </a:prstGeom>
                    <a:noFill/>
                    <a:ln>
                      <a:noFill/>
                    </a:ln>
                  </pic:spPr>
                </pic:pic>
              </a:graphicData>
            </a:graphic>
          </wp:inline>
        </w:drawing>
      </w:r>
    </w:p>
    <w:p>
      <w:pPr>
        <w:spacing w:line="360" w:lineRule="auto"/>
        <w:jc w:val="center"/>
        <w:rPr>
          <w:rFonts w:ascii="宋体" w:hAnsi="宋体"/>
          <w:color w:val="auto"/>
          <w:highlight w:val="none"/>
        </w:rPr>
      </w:pPr>
    </w:p>
    <w:p>
      <w:pPr>
        <w:pStyle w:val="83"/>
        <w:spacing w:before="156" w:after="156"/>
        <w:rPr>
          <w:color w:val="auto"/>
          <w:highlight w:val="none"/>
        </w:rPr>
      </w:pPr>
      <w:r>
        <w:rPr>
          <w:rFonts w:hint="eastAsia"/>
          <w:color w:val="auto"/>
          <w:highlight w:val="none"/>
        </w:rPr>
        <w:t>墩柱巡检路线制定</w:t>
      </w:r>
    </w:p>
    <w:p>
      <w:pPr>
        <w:pStyle w:val="78"/>
        <w:spacing w:before="156" w:after="156"/>
        <w:rPr>
          <w:color w:val="auto"/>
          <w:highlight w:val="none"/>
        </w:rPr>
      </w:pPr>
      <w:bookmarkStart w:id="103" w:name="_Toc151415401"/>
      <w:r>
        <w:rPr>
          <w:rFonts w:hint="eastAsia"/>
          <w:color w:val="auto"/>
          <w:highlight w:val="none"/>
        </w:rPr>
        <w:t>桥梁其他结构部位巡检路线</w:t>
      </w:r>
      <w:bookmarkEnd w:id="103"/>
    </w:p>
    <w:p>
      <w:pPr>
        <w:pStyle w:val="56"/>
        <w:ind w:firstLine="420"/>
        <w:rPr>
          <w:rFonts w:ascii="黑体" w:hAnsi="黑体" w:eastAsia="黑体"/>
          <w:color w:val="auto"/>
          <w:highlight w:val="none"/>
        </w:rPr>
      </w:pPr>
      <w:r>
        <w:rPr>
          <w:rFonts w:hint="eastAsia"/>
          <w:color w:val="auto"/>
          <w:highlight w:val="none"/>
        </w:rPr>
        <w:t>可参照梁底和墩柱巡检路线制定。</w:t>
      </w:r>
    </w:p>
    <w:p>
      <w:pPr>
        <w:pStyle w:val="56"/>
        <w:ind w:firstLine="420"/>
        <w:rPr>
          <w:color w:val="auto"/>
          <w:highlight w:val="none"/>
        </w:rPr>
      </w:pPr>
    </w:p>
    <w:p>
      <w:pPr>
        <w:pStyle w:val="56"/>
        <w:ind w:firstLine="420"/>
        <w:rPr>
          <w:color w:val="auto"/>
          <w:highlight w:val="none"/>
        </w:rPr>
      </w:pPr>
    </w:p>
    <w:p>
      <w:pPr>
        <w:pStyle w:val="56"/>
        <w:ind w:firstLine="420"/>
        <w:rPr>
          <w:color w:val="auto"/>
          <w:highlight w:val="none"/>
        </w:rPr>
        <w:sectPr>
          <w:pgSz w:w="11906" w:h="16838"/>
          <w:pgMar w:top="1928" w:right="1134" w:bottom="1134" w:left="1134" w:header="1418" w:footer="1134" w:gutter="284"/>
          <w:cols w:space="425" w:num="1"/>
          <w:formProt w:val="0"/>
          <w:docGrid w:type="lines" w:linePitch="312" w:charSpace="0"/>
        </w:sectPr>
      </w:pPr>
    </w:p>
    <w:p>
      <w:pPr>
        <w:pStyle w:val="198"/>
        <w:rPr>
          <w:color w:val="auto"/>
          <w:highlight w:val="none"/>
        </w:rPr>
      </w:pPr>
    </w:p>
    <w:p>
      <w:pPr>
        <w:pStyle w:val="199"/>
        <w:rPr>
          <w:color w:val="auto"/>
          <w:highlight w:val="none"/>
        </w:rPr>
      </w:pPr>
    </w:p>
    <w:p>
      <w:pPr>
        <w:pStyle w:val="76"/>
        <w:spacing w:after="156"/>
        <w:rPr>
          <w:color w:val="auto"/>
          <w:highlight w:val="none"/>
        </w:rPr>
      </w:pPr>
      <w:r>
        <w:rPr>
          <w:color w:val="auto"/>
          <w:highlight w:val="none"/>
        </w:rPr>
        <w:br w:type="textWrapping"/>
      </w:r>
      <w:bookmarkStart w:id="104" w:name="_Toc151415402"/>
      <w:r>
        <w:rPr>
          <w:rFonts w:hint="eastAsia"/>
          <w:color w:val="auto"/>
          <w:highlight w:val="none"/>
        </w:rPr>
        <w:t>（资料性）</w:t>
      </w:r>
      <w:r>
        <w:rPr>
          <w:color w:val="auto"/>
          <w:highlight w:val="none"/>
        </w:rPr>
        <w:br w:type="textWrapping"/>
      </w:r>
      <w:r>
        <w:rPr>
          <w:rFonts w:hint="eastAsia"/>
          <w:color w:val="auto"/>
          <w:highlight w:val="none"/>
        </w:rPr>
        <w:t>像素标定方法</w:t>
      </w:r>
      <w:bookmarkEnd w:id="104"/>
    </w:p>
    <w:p>
      <w:pPr>
        <w:pStyle w:val="78"/>
        <w:spacing w:before="156" w:after="156"/>
        <w:rPr>
          <w:color w:val="auto"/>
          <w:highlight w:val="none"/>
        </w:rPr>
      </w:pPr>
      <w:bookmarkStart w:id="105" w:name="_Toc151415403"/>
      <w:r>
        <w:rPr>
          <w:rFonts w:hint="eastAsia"/>
          <w:color w:val="auto"/>
          <w:highlight w:val="none"/>
        </w:rPr>
        <w:t>标准结构物像素标定法</w:t>
      </w:r>
      <w:bookmarkEnd w:id="105"/>
    </w:p>
    <w:p>
      <w:pPr>
        <w:pStyle w:val="56"/>
        <w:ind w:firstLine="420"/>
        <w:rPr>
          <w:color w:val="auto"/>
          <w:highlight w:val="none"/>
        </w:rPr>
      </w:pPr>
      <w:r>
        <w:rPr>
          <w:rFonts w:hint="eastAsia"/>
          <w:color w:val="auto"/>
          <w:highlight w:val="none"/>
        </w:rPr>
        <w:t>标准结构物标定法，即根据图片中标准结构物的物理长、宽大小，图片中标准结构物长、宽所占像素个数，得到单个像素代表的实际物理尺寸大小，如下公式（B.</w:t>
      </w:r>
      <w:r>
        <w:rPr>
          <w:color w:val="auto"/>
          <w:highlight w:val="none"/>
        </w:rPr>
        <w:t>1</w:t>
      </w:r>
      <w:r>
        <w:rPr>
          <w:rFonts w:hint="eastAsia"/>
          <w:color w:val="auto"/>
          <w:highlight w:val="none"/>
        </w:rPr>
        <w:t>）所示。</w:t>
      </w:r>
    </w:p>
    <w:p>
      <w:pPr>
        <w:pStyle w:val="113"/>
        <w:rPr>
          <w:color w:val="auto"/>
          <w:highlight w:val="none"/>
        </w:rPr>
      </w:pPr>
      <w:r>
        <w:rPr>
          <w:color w:val="auto"/>
          <w:highlight w:val="none"/>
        </w:rPr>
        <w:tab/>
      </w:r>
      <m:oMath>
        <m:r>
          <m:rPr/>
          <w:rPr>
            <w:rFonts w:ascii="Cambria Math" w:hAnsi="Cambria Math"/>
            <w:color w:val="auto"/>
            <w:szCs w:val="24"/>
            <w:highlight w:val="none"/>
          </w:rPr>
          <m:t>δ=</m:t>
        </m:r>
        <m:f>
          <m:fPr>
            <m:type m:val="lin"/>
            <m:ctrlPr>
              <w:rPr>
                <w:rFonts w:ascii="Cambria Math" w:hAnsi="Cambria Math"/>
                <w:i/>
                <w:color w:val="auto"/>
                <w:szCs w:val="24"/>
                <w:highlight w:val="none"/>
              </w:rPr>
            </m:ctrlPr>
          </m:fPr>
          <m:num>
            <m:r>
              <m:rPr/>
              <w:rPr>
                <w:rFonts w:ascii="Cambria Math" w:hAnsi="Cambria Math"/>
                <w:color w:val="auto"/>
                <w:szCs w:val="24"/>
                <w:highlight w:val="none"/>
              </w:rPr>
              <m:t>M</m:t>
            </m:r>
            <m:ctrlPr>
              <w:rPr>
                <w:rFonts w:ascii="Cambria Math" w:hAnsi="Cambria Math"/>
                <w:i/>
                <w:color w:val="auto"/>
                <w:szCs w:val="24"/>
                <w:highlight w:val="none"/>
              </w:rPr>
            </m:ctrlPr>
          </m:num>
          <m:den>
            <m:r>
              <m:rPr/>
              <w:rPr>
                <w:rFonts w:ascii="Cambria Math" w:hAnsi="Cambria Math"/>
                <w:color w:val="auto"/>
                <w:szCs w:val="24"/>
                <w:highlight w:val="none"/>
              </w:rPr>
              <m:t>m</m:t>
            </m:r>
            <m:ctrlPr>
              <w:rPr>
                <w:rFonts w:ascii="Cambria Math" w:hAnsi="Cambria Math"/>
                <w:i/>
                <w:color w:val="auto"/>
                <w:szCs w:val="24"/>
                <w:highlight w:val="none"/>
              </w:rPr>
            </m:ctrlPr>
          </m:den>
        </m:f>
      </m:oMath>
      <w:r>
        <w:rPr>
          <w:rFonts w:ascii="微软雅黑" w:hAnsi="微软雅黑" w:eastAsia="微软雅黑"/>
          <w:color w:val="auto"/>
          <w:highlight w:val="none"/>
        </w:rPr>
        <w:tab/>
      </w:r>
      <w:r>
        <w:rPr>
          <w:color w:val="auto"/>
          <w:highlight w:val="none"/>
        </w:rPr>
        <w:t>(B.</w:t>
      </w:r>
      <w:r>
        <w:rPr>
          <w:color w:val="auto"/>
          <w:highlight w:val="none"/>
        </w:rPr>
        <w:fldChar w:fldCharType="begin"/>
      </w:r>
      <w:r>
        <w:rPr>
          <w:color w:val="auto"/>
          <w:highlight w:val="none"/>
        </w:rPr>
        <w:instrText xml:space="preserve"> seq fulu_equation_133428600842247517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t>)</w:t>
      </w:r>
    </w:p>
    <w:p>
      <w:pPr>
        <w:pStyle w:val="55"/>
        <w:ind w:firstLine="420"/>
        <w:rPr>
          <w:color w:val="auto"/>
          <w:szCs w:val="24"/>
          <w:highlight w:val="none"/>
        </w:rPr>
      </w:pPr>
      <w:r>
        <w:rPr>
          <w:rFonts w:hint="eastAsia"/>
          <w:color w:val="auto"/>
          <w:highlight w:val="none"/>
        </w:rPr>
        <w:t>式中：</w:t>
      </w:r>
      <w:r>
        <w:rPr>
          <w:color w:val="auto"/>
          <w:szCs w:val="24"/>
          <w:highlight w:val="none"/>
        </w:rPr>
        <w:t xml:space="preserve"> </w:t>
      </w:r>
    </w:p>
    <w:p>
      <w:pPr>
        <w:pStyle w:val="56"/>
        <w:ind w:firstLine="420"/>
        <w:rPr>
          <w:color w:val="auto"/>
          <w:highlight w:val="none"/>
        </w:rPr>
      </w:pPr>
      <m:oMath>
        <m:r>
          <m:rPr/>
          <w:rPr>
            <w:rFonts w:hint="eastAsia" w:ascii="Cambria Math" w:hAnsi="Cambria Math"/>
            <w:color w:val="auto"/>
            <w:highlight w:val="none"/>
          </w:rPr>
          <m:t>δ</m:t>
        </m:r>
      </m:oMath>
      <w:r>
        <w:rPr>
          <w:rFonts w:hint="eastAsia"/>
          <w:color w:val="auto"/>
          <w:highlight w:val="none"/>
        </w:rPr>
        <w:t>——像素标定值， m</w:t>
      </w:r>
      <w:r>
        <w:rPr>
          <w:color w:val="auto"/>
          <w:highlight w:val="none"/>
        </w:rPr>
        <w:t>m;</w:t>
      </w:r>
    </w:p>
    <w:p>
      <w:pPr>
        <w:pStyle w:val="56"/>
        <w:ind w:firstLine="420"/>
        <w:rPr>
          <w:color w:val="auto"/>
          <w:highlight w:val="none"/>
        </w:rPr>
      </w:pPr>
      <m:oMath>
        <m:r>
          <m:rPr/>
          <w:rPr>
            <w:rFonts w:ascii="Cambria Math" w:hAnsi="Cambria Math"/>
            <w:color w:val="auto"/>
            <w:szCs w:val="24"/>
            <w:highlight w:val="none"/>
          </w:rPr>
          <m:t>M</m:t>
        </m:r>
      </m:oMath>
      <w:r>
        <w:rPr>
          <w:rFonts w:hint="eastAsia"/>
          <w:color w:val="auto"/>
          <w:highlight w:val="none"/>
        </w:rPr>
        <w:t>——标准结构物物理长度尺寸，mm；</w:t>
      </w:r>
    </w:p>
    <w:p>
      <w:pPr>
        <w:pStyle w:val="56"/>
        <w:ind w:firstLine="420"/>
        <w:rPr>
          <w:color w:val="auto"/>
          <w:highlight w:val="none"/>
        </w:rPr>
      </w:pPr>
      <m:oMath>
        <m:r>
          <m:rPr/>
          <w:rPr>
            <w:rFonts w:ascii="Cambria Math" w:hAnsi="Cambria Math"/>
            <w:color w:val="auto"/>
            <w:szCs w:val="24"/>
            <w:highlight w:val="none"/>
          </w:rPr>
          <m:t>m</m:t>
        </m:r>
      </m:oMath>
      <w:r>
        <w:rPr>
          <w:rFonts w:hint="eastAsia"/>
          <w:color w:val="auto"/>
          <w:highlight w:val="none"/>
        </w:rPr>
        <w:t>——</w:t>
      </w:r>
      <w:r>
        <w:rPr>
          <w:rFonts w:hint="eastAsia"/>
          <w:color w:val="auto"/>
          <w:szCs w:val="24"/>
          <w:highlight w:val="none"/>
        </w:rPr>
        <w:t>标准结构物长度方向所占像素个数。</w:t>
      </w:r>
    </w:p>
    <w:p>
      <w:pPr>
        <w:pStyle w:val="78"/>
        <w:spacing w:before="156" w:after="156"/>
        <w:rPr>
          <w:color w:val="auto"/>
          <w:highlight w:val="none"/>
        </w:rPr>
      </w:pPr>
      <w:bookmarkStart w:id="106" w:name="_Toc151415404"/>
      <w:r>
        <w:rPr>
          <w:rFonts w:hint="eastAsia"/>
          <w:color w:val="auto"/>
          <w:highlight w:val="none"/>
        </w:rPr>
        <w:t>相机内外参数像素标定法</w:t>
      </w:r>
      <w:bookmarkEnd w:id="106"/>
    </w:p>
    <w:p>
      <w:pPr>
        <w:pStyle w:val="56"/>
        <w:ind w:firstLine="420"/>
        <w:rPr>
          <w:color w:val="auto"/>
          <w:highlight w:val="none"/>
        </w:rPr>
      </w:pPr>
      <w:r>
        <w:rPr>
          <w:rFonts w:hint="eastAsia"/>
          <w:color w:val="auto"/>
          <w:highlight w:val="none"/>
        </w:rPr>
        <w:t>根据相机的内外参数，计算单个像素代表的实际物理尺寸，如公式（B.2）所示。</w:t>
      </w:r>
    </w:p>
    <w:p>
      <w:pPr>
        <w:pStyle w:val="113"/>
        <w:rPr>
          <w:color w:val="auto"/>
          <w:highlight w:val="none"/>
        </w:rPr>
      </w:pPr>
      <w:r>
        <w:rPr>
          <w:color w:val="auto"/>
          <w:highlight w:val="none"/>
        </w:rPr>
        <w:tab/>
      </w:r>
      <m:oMath>
        <m:r>
          <m:rPr/>
          <w:rPr>
            <w:rFonts w:ascii="Cambria Math" w:hAnsi="Cambria Math"/>
            <w:color w:val="auto"/>
            <w:szCs w:val="24"/>
            <w:highlight w:val="none"/>
          </w:rPr>
          <m:t>δ=ε∗</m:t>
        </m:r>
        <m:f>
          <m:fPr>
            <m:type m:val="lin"/>
            <m:ctrlPr>
              <w:rPr>
                <w:rFonts w:ascii="Cambria Math" w:hAnsi="Cambria Math"/>
                <w:i/>
                <w:color w:val="auto"/>
                <w:szCs w:val="24"/>
                <w:highlight w:val="none"/>
              </w:rPr>
            </m:ctrlPr>
          </m:fPr>
          <m:num>
            <m:r>
              <m:rPr/>
              <w:rPr>
                <w:rFonts w:ascii="Cambria Math" w:hAnsi="Cambria Math"/>
                <w:color w:val="auto"/>
                <w:szCs w:val="24"/>
                <w:highlight w:val="none"/>
              </w:rPr>
              <m:t>ℎ</m:t>
            </m:r>
            <m:ctrlPr>
              <w:rPr>
                <w:rFonts w:ascii="Cambria Math" w:hAnsi="Cambria Math"/>
                <w:i/>
                <w:color w:val="auto"/>
                <w:szCs w:val="24"/>
                <w:highlight w:val="none"/>
              </w:rPr>
            </m:ctrlPr>
          </m:num>
          <m:den>
            <m:r>
              <m:rPr/>
              <w:rPr>
                <w:rFonts w:ascii="Cambria Math" w:hAnsi="Cambria Math"/>
                <w:color w:val="auto"/>
                <w:szCs w:val="24"/>
                <w:highlight w:val="none"/>
              </w:rPr>
              <m:t>f</m:t>
            </m:r>
            <m:ctrlPr>
              <w:rPr>
                <w:rFonts w:ascii="Cambria Math" w:hAnsi="Cambria Math"/>
                <w:i/>
                <w:color w:val="auto"/>
                <w:szCs w:val="24"/>
                <w:highlight w:val="none"/>
              </w:rPr>
            </m:ctrlPr>
          </m:den>
        </m:f>
      </m:oMath>
      <w:r>
        <w:rPr>
          <w:rFonts w:ascii="微软雅黑" w:hAnsi="微软雅黑" w:eastAsia="微软雅黑"/>
          <w:color w:val="auto"/>
          <w:highlight w:val="none"/>
        </w:rPr>
        <w:tab/>
      </w:r>
      <w:r>
        <w:rPr>
          <w:color w:val="auto"/>
          <w:highlight w:val="none"/>
        </w:rPr>
        <w:t>(B.</w:t>
      </w:r>
      <w:r>
        <w:rPr>
          <w:color w:val="auto"/>
          <w:highlight w:val="none"/>
        </w:rPr>
        <w:fldChar w:fldCharType="begin"/>
      </w:r>
      <w:r>
        <w:rPr>
          <w:color w:val="auto"/>
          <w:highlight w:val="none"/>
        </w:rPr>
        <w:instrText xml:space="preserve">  seq fulu_equation_133428600842247517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t>)</w:t>
      </w:r>
    </w:p>
    <w:p>
      <w:pPr>
        <w:pStyle w:val="55"/>
        <w:ind w:firstLine="420"/>
        <w:rPr>
          <w:color w:val="auto"/>
          <w:szCs w:val="24"/>
          <w:highlight w:val="none"/>
        </w:rPr>
      </w:pPr>
      <w:r>
        <w:rPr>
          <w:rFonts w:hint="eastAsia"/>
          <w:color w:val="auto"/>
          <w:highlight w:val="none"/>
        </w:rPr>
        <w:t>式中：</w:t>
      </w:r>
    </w:p>
    <w:p>
      <w:pPr>
        <w:pStyle w:val="56"/>
        <w:ind w:firstLine="420"/>
        <w:rPr>
          <w:color w:val="auto"/>
          <w:highlight w:val="none"/>
        </w:rPr>
      </w:pPr>
      <m:oMath>
        <m:r>
          <m:rPr/>
          <w:rPr>
            <w:rFonts w:ascii="Cambria Math" w:hAnsi="Cambria Math"/>
            <w:color w:val="auto"/>
            <w:szCs w:val="24"/>
            <w:highlight w:val="none"/>
          </w:rPr>
          <m:t>ε</m:t>
        </m:r>
      </m:oMath>
      <w:r>
        <w:rPr>
          <w:rFonts w:hint="eastAsia"/>
          <w:color w:val="auto"/>
          <w:highlight w:val="none"/>
        </w:rPr>
        <w:t>——相机传感器尺寸（宽）/图片像素（宽），m</w:t>
      </w:r>
      <w:r>
        <w:rPr>
          <w:color w:val="auto"/>
          <w:highlight w:val="none"/>
        </w:rPr>
        <w:t>m</w:t>
      </w:r>
      <w:r>
        <w:rPr>
          <w:rFonts w:hint="eastAsia"/>
          <w:color w:val="auto"/>
          <w:highlight w:val="none"/>
        </w:rPr>
        <w:t>/</w:t>
      </w:r>
      <w:r>
        <w:rPr>
          <w:color w:val="auto"/>
          <w:highlight w:val="none"/>
        </w:rPr>
        <w:t>pix</w:t>
      </w:r>
      <w:r>
        <w:rPr>
          <w:rFonts w:hint="eastAsia"/>
          <w:color w:val="auto"/>
          <w:highlight w:val="none"/>
        </w:rPr>
        <w:t>el；</w:t>
      </w:r>
    </w:p>
    <w:p>
      <w:pPr>
        <w:pStyle w:val="56"/>
        <w:ind w:firstLine="420"/>
        <w:rPr>
          <w:color w:val="auto"/>
          <w:highlight w:val="none"/>
        </w:rPr>
      </w:pPr>
      <m:oMath>
        <m:r>
          <m:rPr/>
          <w:rPr>
            <w:rFonts w:ascii="Cambria Math" w:hAnsi="Cambria Math"/>
            <w:color w:val="auto"/>
            <w:szCs w:val="24"/>
            <w:highlight w:val="none"/>
          </w:rPr>
          <m:t>ℎ</m:t>
        </m:r>
      </m:oMath>
      <w:r>
        <w:rPr>
          <w:rFonts w:hint="eastAsia"/>
          <w:color w:val="auto"/>
          <w:highlight w:val="none"/>
        </w:rPr>
        <w:t>——是物距，mm；</w:t>
      </w:r>
    </w:p>
    <w:p>
      <w:pPr>
        <w:pStyle w:val="56"/>
        <w:ind w:firstLine="420"/>
        <w:rPr>
          <w:color w:val="auto"/>
          <w:highlight w:val="none"/>
        </w:rPr>
      </w:pPr>
      <m:oMath>
        <m:r>
          <m:rPr/>
          <w:rPr>
            <w:rFonts w:ascii="Cambria Math" w:hAnsi="Cambria Math"/>
            <w:color w:val="auto"/>
            <w:szCs w:val="24"/>
            <w:highlight w:val="none"/>
          </w:rPr>
          <m:t>f</m:t>
        </m:r>
      </m:oMath>
      <w:r>
        <w:rPr>
          <w:rFonts w:hint="eastAsia"/>
          <w:color w:val="auto"/>
          <w:highlight w:val="none"/>
        </w:rPr>
        <w:t>——是焦距，m</w:t>
      </w:r>
      <w:r>
        <w:rPr>
          <w:color w:val="auto"/>
          <w:highlight w:val="none"/>
        </w:rPr>
        <w:t>m</w:t>
      </w:r>
      <w:r>
        <w:rPr>
          <w:rFonts w:hint="eastAsia"/>
          <w:color w:val="auto"/>
          <w:highlight w:val="none"/>
        </w:rPr>
        <w:t>。</w:t>
      </w:r>
    </w:p>
    <w:p>
      <w:pPr>
        <w:pStyle w:val="56"/>
        <w:ind w:firstLine="420"/>
        <w:rPr>
          <w:color w:val="auto"/>
          <w:highlight w:val="none"/>
        </w:rPr>
      </w:pPr>
    </w:p>
    <w:p>
      <w:pPr>
        <w:pStyle w:val="56"/>
        <w:ind w:firstLine="420"/>
        <w:rPr>
          <w:color w:val="auto"/>
          <w:highlight w:val="none"/>
        </w:rPr>
      </w:pPr>
    </w:p>
    <w:p>
      <w:pPr>
        <w:pStyle w:val="56"/>
        <w:ind w:firstLine="420"/>
        <w:rPr>
          <w:color w:val="auto"/>
          <w:highlight w:val="none"/>
        </w:rPr>
      </w:pPr>
    </w:p>
    <w:p>
      <w:pPr>
        <w:pStyle w:val="56"/>
        <w:ind w:firstLine="420"/>
        <w:rPr>
          <w:color w:val="auto"/>
          <w:highlight w:val="none"/>
        </w:rPr>
        <w:sectPr>
          <w:pgSz w:w="11906" w:h="16838"/>
          <w:pgMar w:top="1928" w:right="1134" w:bottom="1134" w:left="1134" w:header="1418" w:footer="1134" w:gutter="284"/>
          <w:cols w:space="425" w:num="1"/>
          <w:formProt w:val="0"/>
          <w:docGrid w:type="lines" w:linePitch="312" w:charSpace="0"/>
        </w:sectPr>
      </w:pPr>
    </w:p>
    <w:p>
      <w:pPr>
        <w:pStyle w:val="198"/>
        <w:rPr>
          <w:color w:val="auto"/>
          <w:highlight w:val="none"/>
        </w:rPr>
      </w:pPr>
    </w:p>
    <w:p>
      <w:pPr>
        <w:pStyle w:val="199"/>
        <w:rPr>
          <w:color w:val="auto"/>
          <w:highlight w:val="none"/>
        </w:rPr>
      </w:pPr>
    </w:p>
    <w:p>
      <w:pPr>
        <w:pStyle w:val="76"/>
        <w:spacing w:after="156"/>
        <w:rPr>
          <w:color w:val="auto"/>
          <w:highlight w:val="none"/>
        </w:rPr>
      </w:pPr>
      <w:r>
        <w:rPr>
          <w:color w:val="auto"/>
          <w:highlight w:val="none"/>
        </w:rPr>
        <w:br w:type="textWrapping"/>
      </w:r>
      <w:bookmarkStart w:id="107" w:name="_Toc151415405"/>
      <w:r>
        <w:rPr>
          <w:rFonts w:hint="eastAsia"/>
          <w:color w:val="auto"/>
          <w:highlight w:val="none"/>
        </w:rPr>
        <w:t>（资料性）</w:t>
      </w:r>
      <w:r>
        <w:rPr>
          <w:color w:val="auto"/>
          <w:highlight w:val="none"/>
        </w:rPr>
        <w:br w:type="textWrapping"/>
      </w:r>
      <w:r>
        <w:rPr>
          <w:rFonts w:hint="eastAsia"/>
          <w:color w:val="auto"/>
          <w:highlight w:val="none"/>
        </w:rPr>
        <w:t>桥梁结构巡检内容及要求</w:t>
      </w:r>
      <w:bookmarkEnd w:id="107"/>
    </w:p>
    <w:p>
      <w:pPr>
        <w:pStyle w:val="211"/>
        <w:rPr>
          <w:color w:val="auto"/>
          <w:highlight w:val="none"/>
        </w:rPr>
      </w:pPr>
      <w:r>
        <w:rPr>
          <w:rFonts w:hint="eastAsia"/>
          <w:color w:val="auto"/>
          <w:highlight w:val="none"/>
        </w:rPr>
        <w:t>桥梁部分上部结构巡检内容及要求见表</w:t>
      </w:r>
      <w:r>
        <w:rPr>
          <w:color w:val="auto"/>
          <w:highlight w:val="none"/>
        </w:rPr>
        <w:t>C</w:t>
      </w:r>
      <w:r>
        <w:rPr>
          <w:rFonts w:hint="eastAsia"/>
          <w:color w:val="auto"/>
          <w:highlight w:val="none"/>
        </w:rPr>
        <w:t>.1。</w:t>
      </w:r>
    </w:p>
    <w:p>
      <w:pPr>
        <w:pStyle w:val="77"/>
        <w:spacing w:before="156" w:after="156"/>
        <w:rPr>
          <w:color w:val="auto"/>
          <w:highlight w:val="none"/>
        </w:rPr>
      </w:pPr>
      <w:r>
        <w:rPr>
          <w:rFonts w:hint="eastAsia"/>
          <w:color w:val="auto"/>
          <w:highlight w:val="none"/>
        </w:rPr>
        <w:t>桥梁部分上部结构巡检内容及要求</w:t>
      </w:r>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7"/>
        <w:gridCol w:w="2775"/>
        <w:gridCol w:w="1388"/>
        <w:gridCol w:w="699"/>
        <w:gridCol w:w="3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巡检结构</w:t>
            </w: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内容</w:t>
            </w:r>
          </w:p>
        </w:tc>
        <w:tc>
          <w:tcPr>
            <w:tcW w:w="725"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方式</w:t>
            </w:r>
          </w:p>
        </w:tc>
        <w:tc>
          <w:tcPr>
            <w:tcW w:w="365"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方法</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病害检测信息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塔柱</w:t>
            </w: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裂缝</w:t>
            </w:r>
          </w:p>
        </w:tc>
        <w:tc>
          <w:tcPr>
            <w:tcW w:w="725"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自动</w:t>
            </w:r>
            <w:r>
              <w:rPr>
                <w:rFonts w:ascii="宋体" w:hAnsi="宋体"/>
                <w:bCs/>
                <w:color w:val="auto"/>
                <w:sz w:val="18"/>
                <w:szCs w:val="18"/>
                <w:highlight w:val="none"/>
              </w:rPr>
              <w:t>/手动</w:t>
            </w:r>
          </w:p>
        </w:tc>
        <w:tc>
          <w:tcPr>
            <w:tcW w:w="365"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精飞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数量、类型、位置、走势、长、宽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continue"/>
            <w:vAlign w:val="center"/>
          </w:tcPr>
          <w:p>
            <w:pPr>
              <w:spacing w:line="240" w:lineRule="auto"/>
              <w:jc w:val="center"/>
              <w:rPr>
                <w:rFonts w:ascii="宋体" w:hAnsi="宋体"/>
                <w:bCs/>
                <w:color w:val="auto"/>
                <w:sz w:val="18"/>
                <w:szCs w:val="18"/>
                <w:highlight w:val="none"/>
              </w:rPr>
            </w:pP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剥落、掉漆、锈蚀</w:t>
            </w:r>
          </w:p>
        </w:tc>
        <w:tc>
          <w:tcPr>
            <w:tcW w:w="725" w:type="pct"/>
            <w:vMerge w:val="continue"/>
            <w:vAlign w:val="center"/>
          </w:tcPr>
          <w:p>
            <w:pPr>
              <w:spacing w:line="240" w:lineRule="auto"/>
              <w:jc w:val="center"/>
              <w:rPr>
                <w:rFonts w:ascii="宋体" w:hAnsi="宋体"/>
                <w:bCs/>
                <w:color w:val="auto"/>
                <w:sz w:val="18"/>
                <w:szCs w:val="18"/>
                <w:highlight w:val="none"/>
              </w:rPr>
            </w:pPr>
          </w:p>
        </w:tc>
        <w:tc>
          <w:tcPr>
            <w:tcW w:w="365" w:type="pct"/>
            <w:vMerge w:val="continue"/>
            <w:vAlign w:val="center"/>
          </w:tcPr>
          <w:p>
            <w:pPr>
              <w:spacing w:line="240" w:lineRule="auto"/>
              <w:jc w:val="center"/>
              <w:rPr>
                <w:rFonts w:ascii="宋体" w:hAnsi="宋体"/>
                <w:bCs/>
                <w:color w:val="auto"/>
                <w:sz w:val="18"/>
                <w:szCs w:val="18"/>
                <w:highlight w:val="none"/>
              </w:rPr>
            </w:pP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continue"/>
            <w:vAlign w:val="center"/>
          </w:tcPr>
          <w:p>
            <w:pPr>
              <w:spacing w:line="240" w:lineRule="auto"/>
              <w:jc w:val="center"/>
              <w:rPr>
                <w:rFonts w:ascii="宋体" w:hAnsi="宋体"/>
                <w:bCs/>
                <w:color w:val="auto"/>
                <w:sz w:val="18"/>
                <w:szCs w:val="18"/>
                <w:highlight w:val="none"/>
              </w:rPr>
            </w:pP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裂缝、剥落、掉漆、锈蚀</w:t>
            </w:r>
          </w:p>
        </w:tc>
        <w:tc>
          <w:tcPr>
            <w:tcW w:w="725" w:type="pct"/>
            <w:vMerge w:val="continue"/>
            <w:vAlign w:val="center"/>
          </w:tcPr>
          <w:p>
            <w:pPr>
              <w:spacing w:line="240" w:lineRule="auto"/>
              <w:jc w:val="center"/>
              <w:rPr>
                <w:rFonts w:ascii="宋体" w:hAnsi="宋体"/>
                <w:bCs/>
                <w:color w:val="auto"/>
                <w:sz w:val="18"/>
                <w:szCs w:val="18"/>
                <w:highlight w:val="none"/>
              </w:rPr>
            </w:pPr>
          </w:p>
        </w:tc>
        <w:tc>
          <w:tcPr>
            <w:tcW w:w="365"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粗飞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斜拉索、吊索</w:t>
            </w:r>
          </w:p>
        </w:tc>
        <w:tc>
          <w:tcPr>
            <w:tcW w:w="1450"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护套破损、脱落</w:t>
            </w:r>
          </w:p>
        </w:tc>
        <w:tc>
          <w:tcPr>
            <w:tcW w:w="725"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自动</w:t>
            </w:r>
            <w:r>
              <w:rPr>
                <w:rFonts w:ascii="宋体" w:hAnsi="宋体"/>
                <w:bCs/>
                <w:color w:val="auto"/>
                <w:sz w:val="18"/>
                <w:szCs w:val="18"/>
                <w:highlight w:val="none"/>
              </w:rPr>
              <w:t>/手动</w:t>
            </w:r>
          </w:p>
        </w:tc>
        <w:tc>
          <w:tcPr>
            <w:tcW w:w="365"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精飞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continue"/>
            <w:vAlign w:val="center"/>
          </w:tcPr>
          <w:p>
            <w:pPr>
              <w:spacing w:line="240" w:lineRule="auto"/>
              <w:jc w:val="center"/>
              <w:rPr>
                <w:rFonts w:ascii="宋体" w:hAnsi="宋体"/>
                <w:bCs/>
                <w:color w:val="auto"/>
                <w:sz w:val="18"/>
                <w:szCs w:val="18"/>
                <w:highlight w:val="none"/>
              </w:rPr>
            </w:pPr>
          </w:p>
        </w:tc>
        <w:tc>
          <w:tcPr>
            <w:tcW w:w="1450" w:type="pct"/>
            <w:vMerge w:val="continue"/>
            <w:vAlign w:val="center"/>
          </w:tcPr>
          <w:p>
            <w:pPr>
              <w:spacing w:line="240" w:lineRule="auto"/>
              <w:jc w:val="center"/>
              <w:rPr>
                <w:rFonts w:ascii="宋体" w:hAnsi="宋体"/>
                <w:bCs/>
                <w:color w:val="auto"/>
                <w:sz w:val="18"/>
                <w:szCs w:val="18"/>
                <w:highlight w:val="none"/>
              </w:rPr>
            </w:pPr>
          </w:p>
        </w:tc>
        <w:tc>
          <w:tcPr>
            <w:tcW w:w="725" w:type="pct"/>
            <w:vMerge w:val="continue"/>
            <w:vAlign w:val="center"/>
          </w:tcPr>
          <w:p>
            <w:pPr>
              <w:spacing w:line="240" w:lineRule="auto"/>
              <w:jc w:val="center"/>
              <w:rPr>
                <w:rFonts w:ascii="宋体" w:hAnsi="宋体"/>
                <w:bCs/>
                <w:color w:val="auto"/>
                <w:sz w:val="18"/>
                <w:szCs w:val="18"/>
                <w:highlight w:val="none"/>
              </w:rPr>
            </w:pPr>
          </w:p>
        </w:tc>
        <w:tc>
          <w:tcPr>
            <w:tcW w:w="365"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粗飞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主拱圈</w:t>
            </w: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裂缝</w:t>
            </w:r>
          </w:p>
        </w:tc>
        <w:tc>
          <w:tcPr>
            <w:tcW w:w="725"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手动</w:t>
            </w:r>
          </w:p>
        </w:tc>
        <w:tc>
          <w:tcPr>
            <w:tcW w:w="365"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精飞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数量、类型、位置、走势、长、宽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continue"/>
            <w:vAlign w:val="center"/>
          </w:tcPr>
          <w:p>
            <w:pPr>
              <w:spacing w:line="240" w:lineRule="auto"/>
              <w:jc w:val="center"/>
              <w:rPr>
                <w:rFonts w:ascii="宋体" w:hAnsi="宋体"/>
                <w:bCs/>
                <w:color w:val="auto"/>
                <w:sz w:val="18"/>
                <w:szCs w:val="18"/>
                <w:highlight w:val="none"/>
              </w:rPr>
            </w:pP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剥落、掉漆、锈蚀</w:t>
            </w:r>
          </w:p>
        </w:tc>
        <w:tc>
          <w:tcPr>
            <w:tcW w:w="725" w:type="pct"/>
            <w:vMerge w:val="continue"/>
            <w:vAlign w:val="center"/>
          </w:tcPr>
          <w:p>
            <w:pPr>
              <w:spacing w:line="240" w:lineRule="auto"/>
              <w:jc w:val="center"/>
              <w:rPr>
                <w:rFonts w:ascii="宋体" w:hAnsi="宋体"/>
                <w:bCs/>
                <w:color w:val="auto"/>
                <w:sz w:val="18"/>
                <w:szCs w:val="18"/>
                <w:highlight w:val="none"/>
              </w:rPr>
            </w:pPr>
          </w:p>
        </w:tc>
        <w:tc>
          <w:tcPr>
            <w:tcW w:w="365" w:type="pct"/>
            <w:vMerge w:val="continue"/>
            <w:vAlign w:val="center"/>
          </w:tcPr>
          <w:p>
            <w:pPr>
              <w:spacing w:line="240" w:lineRule="auto"/>
              <w:jc w:val="center"/>
              <w:rPr>
                <w:rFonts w:ascii="宋体" w:hAnsi="宋体"/>
                <w:bCs/>
                <w:color w:val="auto"/>
                <w:sz w:val="18"/>
                <w:szCs w:val="18"/>
                <w:highlight w:val="none"/>
              </w:rPr>
            </w:pP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continue"/>
            <w:vAlign w:val="center"/>
          </w:tcPr>
          <w:p>
            <w:pPr>
              <w:spacing w:line="240" w:lineRule="auto"/>
              <w:jc w:val="center"/>
              <w:rPr>
                <w:rFonts w:ascii="宋体" w:hAnsi="宋体"/>
                <w:bCs/>
                <w:color w:val="auto"/>
                <w:sz w:val="18"/>
                <w:szCs w:val="18"/>
                <w:highlight w:val="none"/>
              </w:rPr>
            </w:pP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裂缝、剥落、掉漆、锈蚀</w:t>
            </w:r>
          </w:p>
        </w:tc>
        <w:tc>
          <w:tcPr>
            <w:tcW w:w="725" w:type="pct"/>
            <w:vMerge w:val="continue"/>
            <w:vAlign w:val="center"/>
          </w:tcPr>
          <w:p>
            <w:pPr>
              <w:spacing w:line="240" w:lineRule="auto"/>
              <w:jc w:val="center"/>
              <w:rPr>
                <w:rFonts w:ascii="宋体" w:hAnsi="宋体"/>
                <w:bCs/>
                <w:color w:val="auto"/>
                <w:sz w:val="18"/>
                <w:szCs w:val="18"/>
                <w:highlight w:val="none"/>
              </w:rPr>
            </w:pPr>
          </w:p>
        </w:tc>
        <w:tc>
          <w:tcPr>
            <w:tcW w:w="365"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粗飞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主缆</w:t>
            </w:r>
          </w:p>
        </w:tc>
        <w:tc>
          <w:tcPr>
            <w:tcW w:w="1450"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主缆防护损坏</w:t>
            </w:r>
          </w:p>
        </w:tc>
        <w:tc>
          <w:tcPr>
            <w:tcW w:w="725"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自动</w:t>
            </w:r>
            <w:r>
              <w:rPr>
                <w:rFonts w:ascii="宋体" w:hAnsi="宋体"/>
                <w:bCs/>
                <w:color w:val="auto"/>
                <w:sz w:val="18"/>
                <w:szCs w:val="18"/>
                <w:highlight w:val="none"/>
              </w:rPr>
              <w:t>/手动</w:t>
            </w:r>
          </w:p>
        </w:tc>
        <w:tc>
          <w:tcPr>
            <w:tcW w:w="365"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精飞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continue"/>
            <w:vAlign w:val="center"/>
          </w:tcPr>
          <w:p>
            <w:pPr>
              <w:spacing w:line="240" w:lineRule="auto"/>
              <w:jc w:val="center"/>
              <w:rPr>
                <w:rFonts w:ascii="宋体" w:hAnsi="宋体"/>
                <w:bCs/>
                <w:color w:val="auto"/>
                <w:sz w:val="18"/>
                <w:szCs w:val="18"/>
                <w:highlight w:val="none"/>
              </w:rPr>
            </w:pPr>
          </w:p>
        </w:tc>
        <w:tc>
          <w:tcPr>
            <w:tcW w:w="1450" w:type="pct"/>
            <w:vMerge w:val="continue"/>
            <w:vAlign w:val="center"/>
          </w:tcPr>
          <w:p>
            <w:pPr>
              <w:spacing w:line="240" w:lineRule="auto"/>
              <w:jc w:val="center"/>
              <w:rPr>
                <w:rFonts w:ascii="宋体" w:hAnsi="宋体"/>
                <w:bCs/>
                <w:color w:val="auto"/>
                <w:sz w:val="18"/>
                <w:szCs w:val="18"/>
                <w:highlight w:val="none"/>
              </w:rPr>
            </w:pPr>
          </w:p>
        </w:tc>
        <w:tc>
          <w:tcPr>
            <w:tcW w:w="725" w:type="pct"/>
            <w:vMerge w:val="continue"/>
            <w:vAlign w:val="center"/>
          </w:tcPr>
          <w:p>
            <w:pPr>
              <w:spacing w:line="240" w:lineRule="auto"/>
              <w:jc w:val="center"/>
              <w:rPr>
                <w:rFonts w:ascii="宋体" w:hAnsi="宋体"/>
                <w:bCs/>
                <w:color w:val="auto"/>
                <w:sz w:val="18"/>
                <w:szCs w:val="18"/>
                <w:highlight w:val="none"/>
              </w:rPr>
            </w:pPr>
          </w:p>
        </w:tc>
        <w:tc>
          <w:tcPr>
            <w:tcW w:w="365"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粗飞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病害类型、位置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主梁</w:t>
            </w: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裂缝</w:t>
            </w:r>
          </w:p>
        </w:tc>
        <w:tc>
          <w:tcPr>
            <w:tcW w:w="725"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手动</w:t>
            </w:r>
          </w:p>
        </w:tc>
        <w:tc>
          <w:tcPr>
            <w:tcW w:w="365"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精飞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数量、类型、位置、走势、长、宽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continue"/>
            <w:vAlign w:val="center"/>
          </w:tcPr>
          <w:p>
            <w:pPr>
              <w:spacing w:line="240" w:lineRule="auto"/>
              <w:jc w:val="center"/>
              <w:rPr>
                <w:rFonts w:ascii="宋体" w:hAnsi="宋体"/>
                <w:bCs/>
                <w:color w:val="auto"/>
                <w:sz w:val="18"/>
                <w:szCs w:val="18"/>
                <w:highlight w:val="none"/>
              </w:rPr>
            </w:pP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蜂窝、麻面、剥落、露筋、空洞、孔洞、锈蚀</w:t>
            </w:r>
          </w:p>
        </w:tc>
        <w:tc>
          <w:tcPr>
            <w:tcW w:w="725" w:type="pct"/>
            <w:vMerge w:val="continue"/>
            <w:vAlign w:val="center"/>
          </w:tcPr>
          <w:p>
            <w:pPr>
              <w:spacing w:line="240" w:lineRule="auto"/>
              <w:jc w:val="center"/>
              <w:rPr>
                <w:rFonts w:ascii="宋体" w:hAnsi="宋体"/>
                <w:bCs/>
                <w:color w:val="auto"/>
                <w:sz w:val="18"/>
                <w:szCs w:val="18"/>
                <w:highlight w:val="none"/>
              </w:rPr>
            </w:pPr>
          </w:p>
        </w:tc>
        <w:tc>
          <w:tcPr>
            <w:tcW w:w="365" w:type="pct"/>
            <w:vMerge w:val="continue"/>
            <w:vAlign w:val="center"/>
          </w:tcPr>
          <w:p>
            <w:pPr>
              <w:spacing w:line="240" w:lineRule="auto"/>
              <w:jc w:val="center"/>
              <w:rPr>
                <w:rFonts w:ascii="宋体" w:hAnsi="宋体"/>
                <w:bCs/>
                <w:color w:val="auto"/>
                <w:sz w:val="18"/>
                <w:szCs w:val="18"/>
                <w:highlight w:val="none"/>
              </w:rPr>
            </w:pP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continue"/>
            <w:vAlign w:val="center"/>
          </w:tcPr>
          <w:p>
            <w:pPr>
              <w:spacing w:line="240" w:lineRule="auto"/>
              <w:jc w:val="center"/>
              <w:rPr>
                <w:rFonts w:ascii="宋体" w:hAnsi="宋体"/>
                <w:bCs/>
                <w:color w:val="auto"/>
                <w:sz w:val="18"/>
                <w:szCs w:val="18"/>
                <w:highlight w:val="none"/>
              </w:rPr>
            </w:pP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裂缝、蜂窝、麻面、剥落、露筋、空洞、孔洞、锈蚀</w:t>
            </w:r>
          </w:p>
        </w:tc>
        <w:tc>
          <w:tcPr>
            <w:tcW w:w="725" w:type="pct"/>
            <w:vMerge w:val="continue"/>
            <w:vAlign w:val="center"/>
          </w:tcPr>
          <w:p>
            <w:pPr>
              <w:spacing w:line="240" w:lineRule="auto"/>
              <w:jc w:val="center"/>
              <w:rPr>
                <w:rFonts w:ascii="宋体" w:hAnsi="宋体"/>
                <w:bCs/>
                <w:color w:val="auto"/>
                <w:sz w:val="18"/>
                <w:szCs w:val="18"/>
                <w:highlight w:val="none"/>
              </w:rPr>
            </w:pPr>
          </w:p>
        </w:tc>
        <w:tc>
          <w:tcPr>
            <w:tcW w:w="365"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粗飞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支座</w:t>
            </w: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开裂</w:t>
            </w:r>
          </w:p>
        </w:tc>
        <w:tc>
          <w:tcPr>
            <w:tcW w:w="725" w:type="pct"/>
            <w:vMerge w:val="restart"/>
            <w:vAlign w:val="center"/>
          </w:tcPr>
          <w:p>
            <w:pPr>
              <w:spacing w:line="240" w:lineRule="auto"/>
              <w:jc w:val="center"/>
              <w:rPr>
                <w:rFonts w:ascii="宋体" w:hAnsi="宋体"/>
                <w:bCs/>
                <w:color w:val="auto"/>
                <w:sz w:val="18"/>
                <w:szCs w:val="18"/>
                <w:highlight w:val="none"/>
              </w:rPr>
            </w:pPr>
            <w:r>
              <w:rPr>
                <w:rFonts w:ascii="宋体" w:hAnsi="宋体"/>
                <w:bCs/>
                <w:color w:val="auto"/>
                <w:sz w:val="18"/>
                <w:szCs w:val="18"/>
                <w:highlight w:val="none"/>
              </w:rPr>
              <w:t>手动</w:t>
            </w:r>
          </w:p>
        </w:tc>
        <w:tc>
          <w:tcPr>
            <w:tcW w:w="365"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精飞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数量、类型、位置、走势、长、宽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continue"/>
            <w:vAlign w:val="center"/>
          </w:tcPr>
          <w:p>
            <w:pPr>
              <w:spacing w:line="240" w:lineRule="auto"/>
              <w:jc w:val="center"/>
              <w:rPr>
                <w:rFonts w:ascii="宋体" w:hAnsi="宋体"/>
                <w:bCs/>
                <w:color w:val="auto"/>
                <w:sz w:val="18"/>
                <w:szCs w:val="18"/>
                <w:highlight w:val="none"/>
              </w:rPr>
            </w:pP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锈蚀</w:t>
            </w:r>
          </w:p>
        </w:tc>
        <w:tc>
          <w:tcPr>
            <w:tcW w:w="725" w:type="pct"/>
            <w:vMerge w:val="continue"/>
            <w:vAlign w:val="center"/>
          </w:tcPr>
          <w:p>
            <w:pPr>
              <w:spacing w:line="240" w:lineRule="auto"/>
              <w:jc w:val="center"/>
              <w:rPr>
                <w:rFonts w:ascii="宋体" w:hAnsi="宋体"/>
                <w:bCs/>
                <w:color w:val="auto"/>
                <w:sz w:val="18"/>
                <w:szCs w:val="18"/>
                <w:highlight w:val="none"/>
              </w:rPr>
            </w:pPr>
          </w:p>
        </w:tc>
        <w:tc>
          <w:tcPr>
            <w:tcW w:w="365" w:type="pct"/>
            <w:vMerge w:val="continue"/>
            <w:vAlign w:val="center"/>
          </w:tcPr>
          <w:p>
            <w:pPr>
              <w:spacing w:line="240" w:lineRule="auto"/>
              <w:jc w:val="center"/>
              <w:rPr>
                <w:rFonts w:ascii="宋体" w:hAnsi="宋体"/>
                <w:bCs/>
                <w:color w:val="auto"/>
                <w:sz w:val="18"/>
                <w:szCs w:val="18"/>
                <w:highlight w:val="none"/>
              </w:rPr>
            </w:pP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3" w:type="pct"/>
            <w:vMerge w:val="continue"/>
            <w:vAlign w:val="center"/>
          </w:tcPr>
          <w:p>
            <w:pPr>
              <w:spacing w:line="240" w:lineRule="auto"/>
              <w:jc w:val="center"/>
              <w:rPr>
                <w:rFonts w:ascii="宋体" w:hAnsi="宋体"/>
                <w:bCs/>
                <w:color w:val="auto"/>
                <w:sz w:val="18"/>
                <w:szCs w:val="18"/>
                <w:highlight w:val="none"/>
              </w:rPr>
            </w:pPr>
          </w:p>
        </w:tc>
        <w:tc>
          <w:tcPr>
            <w:tcW w:w="145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开裂、锈蚀</w:t>
            </w:r>
          </w:p>
        </w:tc>
        <w:tc>
          <w:tcPr>
            <w:tcW w:w="725" w:type="pct"/>
            <w:vMerge w:val="continue"/>
            <w:vAlign w:val="center"/>
          </w:tcPr>
          <w:p>
            <w:pPr>
              <w:spacing w:line="240" w:lineRule="auto"/>
              <w:jc w:val="center"/>
              <w:rPr>
                <w:rFonts w:ascii="宋体" w:hAnsi="宋体"/>
                <w:bCs/>
                <w:color w:val="auto"/>
                <w:sz w:val="18"/>
                <w:szCs w:val="18"/>
                <w:highlight w:val="none"/>
              </w:rPr>
            </w:pPr>
          </w:p>
        </w:tc>
        <w:tc>
          <w:tcPr>
            <w:tcW w:w="365"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粗飞</w:t>
            </w:r>
          </w:p>
        </w:tc>
        <w:tc>
          <w:tcPr>
            <w:tcW w:w="16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bl>
    <w:p>
      <w:pPr>
        <w:spacing w:line="360" w:lineRule="auto"/>
        <w:ind w:firstLine="420" w:firstLineChars="200"/>
        <w:rPr>
          <w:rFonts w:ascii="宋体" w:hAnsi="宋体" w:cs="宋体"/>
          <w:bCs/>
          <w:color w:val="auto"/>
          <w:highlight w:val="none"/>
        </w:rPr>
      </w:pPr>
    </w:p>
    <w:p>
      <w:pPr>
        <w:pStyle w:val="211"/>
        <w:rPr>
          <w:rFonts w:ascii="黑体" w:hAnsi="黑体"/>
          <w:color w:val="auto"/>
          <w:highlight w:val="none"/>
        </w:rPr>
      </w:pPr>
      <w:r>
        <w:rPr>
          <w:rFonts w:hint="eastAsia"/>
          <w:color w:val="auto"/>
          <w:highlight w:val="none"/>
        </w:rPr>
        <w:t>部分桥面系巡检内容及要求见表</w:t>
      </w:r>
      <w:r>
        <w:rPr>
          <w:color w:val="auto"/>
          <w:highlight w:val="none"/>
        </w:rPr>
        <w:t>C</w:t>
      </w:r>
      <w:r>
        <w:rPr>
          <w:rFonts w:hint="eastAsia"/>
          <w:color w:val="auto"/>
          <w:highlight w:val="none"/>
        </w:rPr>
        <w:t>.2。</w:t>
      </w:r>
    </w:p>
    <w:p>
      <w:pPr>
        <w:pStyle w:val="77"/>
        <w:spacing w:before="156" w:after="156"/>
        <w:rPr>
          <w:color w:val="auto"/>
          <w:highlight w:val="none"/>
        </w:rPr>
      </w:pPr>
      <w:r>
        <w:rPr>
          <w:rFonts w:hint="eastAsia"/>
          <w:color w:val="auto"/>
          <w:highlight w:val="none"/>
        </w:rPr>
        <w:t>部分桥面系巡检内容及要求</w:t>
      </w:r>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8"/>
        <w:gridCol w:w="3055"/>
        <w:gridCol w:w="1225"/>
        <w:gridCol w:w="689"/>
        <w:gridCol w:w="3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4"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巡检结构</w:t>
            </w:r>
          </w:p>
        </w:tc>
        <w:tc>
          <w:tcPr>
            <w:tcW w:w="1596"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内容</w:t>
            </w:r>
          </w:p>
        </w:tc>
        <w:tc>
          <w:tcPr>
            <w:tcW w:w="64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方式</w:t>
            </w:r>
          </w:p>
        </w:tc>
        <w:tc>
          <w:tcPr>
            <w:tcW w:w="36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方法</w:t>
            </w:r>
          </w:p>
        </w:tc>
        <w:tc>
          <w:tcPr>
            <w:tcW w:w="182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病害检测信息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4"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桥面铺装</w:t>
            </w:r>
          </w:p>
        </w:tc>
        <w:tc>
          <w:tcPr>
            <w:tcW w:w="1596"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裂缝</w:t>
            </w:r>
          </w:p>
        </w:tc>
        <w:tc>
          <w:tcPr>
            <w:tcW w:w="640"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自动</w:t>
            </w:r>
            <w:r>
              <w:rPr>
                <w:rFonts w:ascii="宋体" w:hAnsi="宋体"/>
                <w:bCs/>
                <w:color w:val="auto"/>
                <w:sz w:val="18"/>
                <w:szCs w:val="18"/>
                <w:highlight w:val="none"/>
              </w:rPr>
              <w:t>/手动</w:t>
            </w:r>
          </w:p>
        </w:tc>
        <w:tc>
          <w:tcPr>
            <w:tcW w:w="360"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精飞</w:t>
            </w:r>
          </w:p>
        </w:tc>
        <w:tc>
          <w:tcPr>
            <w:tcW w:w="182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数量、类型、位置、走势、长、宽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4" w:type="pct"/>
            <w:vMerge w:val="continue"/>
            <w:vAlign w:val="center"/>
          </w:tcPr>
          <w:p>
            <w:pPr>
              <w:spacing w:line="240" w:lineRule="auto"/>
              <w:jc w:val="center"/>
              <w:rPr>
                <w:rFonts w:ascii="宋体" w:hAnsi="宋体"/>
                <w:bCs/>
                <w:color w:val="auto"/>
                <w:sz w:val="18"/>
                <w:szCs w:val="18"/>
                <w:highlight w:val="none"/>
              </w:rPr>
            </w:pPr>
          </w:p>
        </w:tc>
        <w:tc>
          <w:tcPr>
            <w:tcW w:w="1596"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破损、坑洞、</w:t>
            </w:r>
            <w:r>
              <w:rPr>
                <w:rFonts w:ascii="宋体" w:hAnsi="宋体"/>
                <w:color w:val="auto"/>
                <w:sz w:val="18"/>
                <w:szCs w:val="18"/>
                <w:highlight w:val="none"/>
              </w:rPr>
              <w:t>凹凸不平</w:t>
            </w:r>
          </w:p>
        </w:tc>
        <w:tc>
          <w:tcPr>
            <w:tcW w:w="640" w:type="pct"/>
            <w:vMerge w:val="continue"/>
            <w:vAlign w:val="center"/>
          </w:tcPr>
          <w:p>
            <w:pPr>
              <w:spacing w:line="240" w:lineRule="auto"/>
              <w:jc w:val="center"/>
              <w:rPr>
                <w:rFonts w:ascii="宋体" w:hAnsi="宋体"/>
                <w:bCs/>
                <w:color w:val="auto"/>
                <w:sz w:val="18"/>
                <w:szCs w:val="18"/>
                <w:highlight w:val="none"/>
              </w:rPr>
            </w:pPr>
          </w:p>
        </w:tc>
        <w:tc>
          <w:tcPr>
            <w:tcW w:w="360" w:type="pct"/>
            <w:vMerge w:val="continue"/>
            <w:vAlign w:val="center"/>
          </w:tcPr>
          <w:p>
            <w:pPr>
              <w:spacing w:line="240" w:lineRule="auto"/>
              <w:jc w:val="center"/>
              <w:rPr>
                <w:rFonts w:ascii="宋体" w:hAnsi="宋体"/>
                <w:color w:val="auto"/>
                <w:sz w:val="18"/>
                <w:szCs w:val="18"/>
                <w:highlight w:val="none"/>
              </w:rPr>
            </w:pPr>
          </w:p>
        </w:tc>
        <w:tc>
          <w:tcPr>
            <w:tcW w:w="182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4" w:type="pct"/>
            <w:vMerge w:val="continue"/>
            <w:vAlign w:val="center"/>
          </w:tcPr>
          <w:p>
            <w:pPr>
              <w:spacing w:line="240" w:lineRule="auto"/>
              <w:jc w:val="center"/>
              <w:rPr>
                <w:rFonts w:ascii="宋体" w:hAnsi="宋体"/>
                <w:bCs/>
                <w:color w:val="auto"/>
                <w:sz w:val="18"/>
                <w:szCs w:val="18"/>
                <w:highlight w:val="none"/>
              </w:rPr>
            </w:pPr>
          </w:p>
        </w:tc>
        <w:tc>
          <w:tcPr>
            <w:tcW w:w="1596"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裂缝、破损、坑洞、</w:t>
            </w:r>
            <w:r>
              <w:rPr>
                <w:rFonts w:ascii="宋体" w:hAnsi="宋体"/>
                <w:color w:val="auto"/>
                <w:sz w:val="18"/>
                <w:szCs w:val="18"/>
                <w:highlight w:val="none"/>
              </w:rPr>
              <w:t>凹凸不平</w:t>
            </w:r>
          </w:p>
        </w:tc>
        <w:tc>
          <w:tcPr>
            <w:tcW w:w="640" w:type="pct"/>
            <w:vMerge w:val="continue"/>
            <w:vAlign w:val="center"/>
          </w:tcPr>
          <w:p>
            <w:pPr>
              <w:spacing w:line="240" w:lineRule="auto"/>
              <w:jc w:val="center"/>
              <w:rPr>
                <w:rFonts w:ascii="宋体" w:hAnsi="宋体"/>
                <w:bCs/>
                <w:color w:val="auto"/>
                <w:sz w:val="18"/>
                <w:szCs w:val="18"/>
                <w:highlight w:val="none"/>
              </w:rPr>
            </w:pPr>
          </w:p>
        </w:tc>
        <w:tc>
          <w:tcPr>
            <w:tcW w:w="360"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粗飞</w:t>
            </w:r>
          </w:p>
        </w:tc>
        <w:tc>
          <w:tcPr>
            <w:tcW w:w="182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4"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伸缩缝</w:t>
            </w:r>
          </w:p>
        </w:tc>
        <w:tc>
          <w:tcPr>
            <w:tcW w:w="1596"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错台、堵塞、渗水、破损</w:t>
            </w:r>
          </w:p>
        </w:tc>
        <w:tc>
          <w:tcPr>
            <w:tcW w:w="640"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自动</w:t>
            </w:r>
            <w:r>
              <w:rPr>
                <w:rFonts w:ascii="宋体" w:hAnsi="宋体"/>
                <w:bCs/>
                <w:color w:val="auto"/>
                <w:sz w:val="18"/>
                <w:szCs w:val="18"/>
                <w:highlight w:val="none"/>
              </w:rPr>
              <w:t>/手动</w:t>
            </w:r>
          </w:p>
        </w:tc>
        <w:tc>
          <w:tcPr>
            <w:tcW w:w="360"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精飞</w:t>
            </w:r>
          </w:p>
        </w:tc>
        <w:tc>
          <w:tcPr>
            <w:tcW w:w="182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4" w:type="pct"/>
            <w:vMerge w:val="continue"/>
            <w:vAlign w:val="center"/>
          </w:tcPr>
          <w:p>
            <w:pPr>
              <w:spacing w:line="240" w:lineRule="auto"/>
              <w:jc w:val="center"/>
              <w:rPr>
                <w:rFonts w:ascii="宋体" w:hAnsi="宋体"/>
                <w:bCs/>
                <w:color w:val="auto"/>
                <w:sz w:val="18"/>
                <w:szCs w:val="18"/>
                <w:highlight w:val="none"/>
              </w:rPr>
            </w:pPr>
          </w:p>
        </w:tc>
        <w:tc>
          <w:tcPr>
            <w:tcW w:w="1596" w:type="pct"/>
            <w:vMerge w:val="continue"/>
            <w:vAlign w:val="center"/>
          </w:tcPr>
          <w:p>
            <w:pPr>
              <w:spacing w:line="240" w:lineRule="auto"/>
              <w:jc w:val="center"/>
              <w:rPr>
                <w:rFonts w:ascii="宋体" w:hAnsi="宋体"/>
                <w:bCs/>
                <w:color w:val="auto"/>
                <w:sz w:val="18"/>
                <w:szCs w:val="18"/>
                <w:highlight w:val="none"/>
              </w:rPr>
            </w:pPr>
          </w:p>
        </w:tc>
        <w:tc>
          <w:tcPr>
            <w:tcW w:w="640" w:type="pct"/>
            <w:vMerge w:val="continue"/>
            <w:vAlign w:val="center"/>
          </w:tcPr>
          <w:p>
            <w:pPr>
              <w:spacing w:line="240" w:lineRule="auto"/>
              <w:jc w:val="center"/>
              <w:rPr>
                <w:rFonts w:ascii="宋体" w:hAnsi="宋体"/>
                <w:bCs/>
                <w:color w:val="auto"/>
                <w:sz w:val="18"/>
                <w:szCs w:val="18"/>
                <w:highlight w:val="none"/>
              </w:rPr>
            </w:pPr>
          </w:p>
        </w:tc>
        <w:tc>
          <w:tcPr>
            <w:tcW w:w="360"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粗飞</w:t>
            </w:r>
          </w:p>
        </w:tc>
        <w:tc>
          <w:tcPr>
            <w:tcW w:w="182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bl>
    <w:p>
      <w:pPr>
        <w:pStyle w:val="211"/>
        <w:numPr>
          <w:ilvl w:val="0"/>
          <w:numId w:val="0"/>
        </w:numPr>
        <w:rPr>
          <w:rFonts w:ascii="黑体" w:hAnsi="黑体"/>
          <w:color w:val="auto"/>
          <w:highlight w:val="none"/>
        </w:rPr>
      </w:pPr>
    </w:p>
    <w:p>
      <w:pPr>
        <w:pStyle w:val="211"/>
        <w:numPr>
          <w:ilvl w:val="0"/>
          <w:numId w:val="0"/>
        </w:numPr>
        <w:rPr>
          <w:rFonts w:ascii="黑体" w:hAnsi="黑体"/>
          <w:color w:val="auto"/>
          <w:highlight w:val="none"/>
        </w:rPr>
      </w:pPr>
    </w:p>
    <w:p>
      <w:pPr>
        <w:pStyle w:val="211"/>
        <w:numPr>
          <w:ilvl w:val="0"/>
          <w:numId w:val="0"/>
        </w:numPr>
        <w:rPr>
          <w:rFonts w:ascii="黑体" w:hAnsi="黑体"/>
          <w:color w:val="auto"/>
          <w:highlight w:val="none"/>
        </w:rPr>
      </w:pPr>
    </w:p>
    <w:p>
      <w:pPr>
        <w:pStyle w:val="211"/>
        <w:numPr>
          <w:ilvl w:val="0"/>
          <w:numId w:val="0"/>
        </w:numPr>
        <w:rPr>
          <w:rFonts w:ascii="黑体" w:hAnsi="黑体"/>
          <w:color w:val="auto"/>
          <w:highlight w:val="none"/>
        </w:rPr>
      </w:pPr>
    </w:p>
    <w:p>
      <w:pPr>
        <w:pStyle w:val="211"/>
        <w:rPr>
          <w:rFonts w:ascii="黑体" w:hAnsi="黑体"/>
          <w:color w:val="auto"/>
          <w:highlight w:val="none"/>
        </w:rPr>
      </w:pPr>
      <w:r>
        <w:rPr>
          <w:rFonts w:hint="eastAsia"/>
          <w:color w:val="auto"/>
          <w:highlight w:val="none"/>
        </w:rPr>
        <w:t>桥梁部分下部结构巡检内容及要求见表</w:t>
      </w:r>
      <w:r>
        <w:rPr>
          <w:color w:val="auto"/>
          <w:highlight w:val="none"/>
        </w:rPr>
        <w:t>C</w:t>
      </w:r>
      <w:r>
        <w:rPr>
          <w:rFonts w:hint="eastAsia"/>
          <w:color w:val="auto"/>
          <w:highlight w:val="none"/>
        </w:rPr>
        <w:t>.3。</w:t>
      </w:r>
    </w:p>
    <w:p>
      <w:pPr>
        <w:pStyle w:val="77"/>
        <w:spacing w:before="156" w:after="156"/>
        <w:rPr>
          <w:color w:val="auto"/>
          <w:highlight w:val="none"/>
        </w:rPr>
      </w:pPr>
      <w:r>
        <w:rPr>
          <w:rFonts w:hint="eastAsia"/>
          <w:color w:val="auto"/>
          <w:highlight w:val="none"/>
        </w:rPr>
        <w:t>桥梁部分下部结构巡检内容及要求</w:t>
      </w:r>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7"/>
        <w:gridCol w:w="3862"/>
        <w:gridCol w:w="729"/>
        <w:gridCol w:w="861"/>
        <w:gridCol w:w="2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9"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巡检结构</w:t>
            </w:r>
          </w:p>
        </w:tc>
        <w:tc>
          <w:tcPr>
            <w:tcW w:w="2018"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内容</w:t>
            </w:r>
          </w:p>
        </w:tc>
        <w:tc>
          <w:tcPr>
            <w:tcW w:w="381"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方式</w:t>
            </w:r>
          </w:p>
        </w:tc>
        <w:tc>
          <w:tcPr>
            <w:tcW w:w="45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方法</w:t>
            </w:r>
          </w:p>
        </w:tc>
        <w:tc>
          <w:tcPr>
            <w:tcW w:w="1562"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病害检测信息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9"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桥墩</w:t>
            </w:r>
          </w:p>
        </w:tc>
        <w:tc>
          <w:tcPr>
            <w:tcW w:w="2018"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裂缝</w:t>
            </w:r>
          </w:p>
        </w:tc>
        <w:tc>
          <w:tcPr>
            <w:tcW w:w="381"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手动</w:t>
            </w:r>
          </w:p>
        </w:tc>
        <w:tc>
          <w:tcPr>
            <w:tcW w:w="450"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精飞</w:t>
            </w:r>
          </w:p>
        </w:tc>
        <w:tc>
          <w:tcPr>
            <w:tcW w:w="1562"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数量、类型、位置、走势、长、宽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9" w:type="pct"/>
            <w:vMerge w:val="continue"/>
            <w:vAlign w:val="center"/>
          </w:tcPr>
          <w:p>
            <w:pPr>
              <w:spacing w:line="240" w:lineRule="auto"/>
              <w:jc w:val="center"/>
              <w:rPr>
                <w:rFonts w:ascii="宋体" w:hAnsi="宋体"/>
                <w:bCs/>
                <w:color w:val="auto"/>
                <w:sz w:val="18"/>
                <w:szCs w:val="18"/>
                <w:highlight w:val="none"/>
              </w:rPr>
            </w:pPr>
          </w:p>
        </w:tc>
        <w:tc>
          <w:tcPr>
            <w:tcW w:w="2018"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蜂窝、麻面、剥落、露筋、空洞、孔洞、钢筋锈蚀</w:t>
            </w:r>
          </w:p>
        </w:tc>
        <w:tc>
          <w:tcPr>
            <w:tcW w:w="381" w:type="pct"/>
            <w:vMerge w:val="continue"/>
            <w:vAlign w:val="center"/>
          </w:tcPr>
          <w:p>
            <w:pPr>
              <w:spacing w:line="240" w:lineRule="auto"/>
              <w:jc w:val="center"/>
              <w:rPr>
                <w:rFonts w:ascii="宋体" w:hAnsi="宋体"/>
                <w:bCs/>
                <w:color w:val="auto"/>
                <w:sz w:val="18"/>
                <w:szCs w:val="18"/>
                <w:highlight w:val="none"/>
              </w:rPr>
            </w:pPr>
          </w:p>
        </w:tc>
        <w:tc>
          <w:tcPr>
            <w:tcW w:w="450" w:type="pct"/>
            <w:vMerge w:val="continue"/>
            <w:vAlign w:val="center"/>
          </w:tcPr>
          <w:p>
            <w:pPr>
              <w:spacing w:line="240" w:lineRule="auto"/>
              <w:jc w:val="center"/>
              <w:rPr>
                <w:rFonts w:ascii="宋体" w:hAnsi="宋体"/>
                <w:bCs/>
                <w:color w:val="auto"/>
                <w:sz w:val="18"/>
                <w:szCs w:val="18"/>
                <w:highlight w:val="none"/>
              </w:rPr>
            </w:pPr>
          </w:p>
        </w:tc>
        <w:tc>
          <w:tcPr>
            <w:tcW w:w="1562"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9" w:type="pct"/>
            <w:vMerge w:val="continue"/>
            <w:vAlign w:val="center"/>
          </w:tcPr>
          <w:p>
            <w:pPr>
              <w:spacing w:line="240" w:lineRule="auto"/>
              <w:jc w:val="center"/>
              <w:rPr>
                <w:rFonts w:ascii="宋体" w:hAnsi="宋体"/>
                <w:bCs/>
                <w:color w:val="auto"/>
                <w:sz w:val="18"/>
                <w:szCs w:val="18"/>
                <w:highlight w:val="none"/>
              </w:rPr>
            </w:pPr>
          </w:p>
        </w:tc>
        <w:tc>
          <w:tcPr>
            <w:tcW w:w="2018"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裂缝、蜂窝、麻面、剥落、露筋、空洞、孔洞、钢筋锈蚀</w:t>
            </w:r>
          </w:p>
        </w:tc>
        <w:tc>
          <w:tcPr>
            <w:tcW w:w="381" w:type="pct"/>
            <w:vMerge w:val="continue"/>
            <w:vAlign w:val="center"/>
          </w:tcPr>
          <w:p>
            <w:pPr>
              <w:spacing w:line="240" w:lineRule="auto"/>
              <w:jc w:val="center"/>
              <w:rPr>
                <w:rFonts w:ascii="宋体" w:hAnsi="宋体"/>
                <w:bCs/>
                <w:color w:val="auto"/>
                <w:sz w:val="18"/>
                <w:szCs w:val="18"/>
                <w:highlight w:val="none"/>
              </w:rPr>
            </w:pPr>
          </w:p>
        </w:tc>
        <w:tc>
          <w:tcPr>
            <w:tcW w:w="45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粗飞</w:t>
            </w:r>
          </w:p>
        </w:tc>
        <w:tc>
          <w:tcPr>
            <w:tcW w:w="1562"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9"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桥台</w:t>
            </w:r>
          </w:p>
        </w:tc>
        <w:tc>
          <w:tcPr>
            <w:tcW w:w="2018"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裂缝</w:t>
            </w:r>
          </w:p>
        </w:tc>
        <w:tc>
          <w:tcPr>
            <w:tcW w:w="381"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手动</w:t>
            </w:r>
          </w:p>
        </w:tc>
        <w:tc>
          <w:tcPr>
            <w:tcW w:w="450"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精飞</w:t>
            </w:r>
          </w:p>
        </w:tc>
        <w:tc>
          <w:tcPr>
            <w:tcW w:w="1562"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数量、类型、位置、走势、长、宽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9" w:type="pct"/>
            <w:vMerge w:val="continue"/>
            <w:vAlign w:val="center"/>
          </w:tcPr>
          <w:p>
            <w:pPr>
              <w:spacing w:line="240" w:lineRule="auto"/>
              <w:jc w:val="center"/>
              <w:rPr>
                <w:rFonts w:ascii="宋体" w:hAnsi="宋体"/>
                <w:bCs/>
                <w:color w:val="auto"/>
                <w:sz w:val="18"/>
                <w:szCs w:val="18"/>
                <w:highlight w:val="none"/>
              </w:rPr>
            </w:pPr>
          </w:p>
        </w:tc>
        <w:tc>
          <w:tcPr>
            <w:tcW w:w="2018"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蜂窝、麻面、剥落、露筋、空洞、孔洞、钢筋锈蚀</w:t>
            </w:r>
          </w:p>
        </w:tc>
        <w:tc>
          <w:tcPr>
            <w:tcW w:w="381" w:type="pct"/>
            <w:vMerge w:val="continue"/>
            <w:vAlign w:val="center"/>
          </w:tcPr>
          <w:p>
            <w:pPr>
              <w:spacing w:line="240" w:lineRule="auto"/>
              <w:jc w:val="center"/>
              <w:rPr>
                <w:rFonts w:ascii="宋体" w:hAnsi="宋体"/>
                <w:bCs/>
                <w:color w:val="auto"/>
                <w:sz w:val="18"/>
                <w:szCs w:val="18"/>
                <w:highlight w:val="none"/>
              </w:rPr>
            </w:pPr>
          </w:p>
        </w:tc>
        <w:tc>
          <w:tcPr>
            <w:tcW w:w="450" w:type="pct"/>
            <w:vMerge w:val="continue"/>
            <w:vAlign w:val="center"/>
          </w:tcPr>
          <w:p>
            <w:pPr>
              <w:spacing w:line="240" w:lineRule="auto"/>
              <w:jc w:val="center"/>
              <w:rPr>
                <w:rFonts w:ascii="宋体" w:hAnsi="宋体"/>
                <w:bCs/>
                <w:color w:val="auto"/>
                <w:sz w:val="18"/>
                <w:szCs w:val="18"/>
                <w:highlight w:val="none"/>
              </w:rPr>
            </w:pPr>
          </w:p>
        </w:tc>
        <w:tc>
          <w:tcPr>
            <w:tcW w:w="1562"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9" w:type="pct"/>
            <w:vMerge w:val="continue"/>
            <w:vAlign w:val="center"/>
          </w:tcPr>
          <w:p>
            <w:pPr>
              <w:spacing w:line="240" w:lineRule="auto"/>
              <w:jc w:val="center"/>
              <w:rPr>
                <w:rFonts w:ascii="宋体" w:hAnsi="宋体"/>
                <w:bCs/>
                <w:color w:val="auto"/>
                <w:sz w:val="18"/>
                <w:szCs w:val="18"/>
                <w:highlight w:val="none"/>
              </w:rPr>
            </w:pPr>
          </w:p>
        </w:tc>
        <w:tc>
          <w:tcPr>
            <w:tcW w:w="2018"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裂缝、蜂窝、麻面、剥落、露筋、空洞、孔洞、钢筋锈蚀</w:t>
            </w:r>
          </w:p>
        </w:tc>
        <w:tc>
          <w:tcPr>
            <w:tcW w:w="381" w:type="pct"/>
            <w:vMerge w:val="continue"/>
            <w:vAlign w:val="center"/>
          </w:tcPr>
          <w:p>
            <w:pPr>
              <w:spacing w:line="240" w:lineRule="auto"/>
              <w:jc w:val="center"/>
              <w:rPr>
                <w:rFonts w:ascii="宋体" w:hAnsi="宋体"/>
                <w:bCs/>
                <w:color w:val="auto"/>
                <w:sz w:val="18"/>
                <w:szCs w:val="18"/>
                <w:highlight w:val="none"/>
              </w:rPr>
            </w:pPr>
          </w:p>
        </w:tc>
        <w:tc>
          <w:tcPr>
            <w:tcW w:w="45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粗飞</w:t>
            </w:r>
          </w:p>
        </w:tc>
        <w:tc>
          <w:tcPr>
            <w:tcW w:w="1562"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9"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锚室</w:t>
            </w:r>
          </w:p>
        </w:tc>
        <w:tc>
          <w:tcPr>
            <w:tcW w:w="2018"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裂缝</w:t>
            </w:r>
          </w:p>
        </w:tc>
        <w:tc>
          <w:tcPr>
            <w:tcW w:w="381"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手动</w:t>
            </w:r>
          </w:p>
        </w:tc>
        <w:tc>
          <w:tcPr>
            <w:tcW w:w="450"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精飞</w:t>
            </w:r>
          </w:p>
        </w:tc>
        <w:tc>
          <w:tcPr>
            <w:tcW w:w="1562"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数量、类型、位置、走势、长、宽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9" w:type="pct"/>
            <w:vMerge w:val="continue"/>
            <w:vAlign w:val="center"/>
          </w:tcPr>
          <w:p>
            <w:pPr>
              <w:spacing w:line="240" w:lineRule="auto"/>
              <w:jc w:val="center"/>
              <w:rPr>
                <w:rFonts w:ascii="宋体" w:hAnsi="宋体"/>
                <w:bCs/>
                <w:color w:val="auto"/>
                <w:sz w:val="18"/>
                <w:szCs w:val="18"/>
                <w:highlight w:val="none"/>
              </w:rPr>
            </w:pPr>
          </w:p>
        </w:tc>
        <w:tc>
          <w:tcPr>
            <w:tcW w:w="2018"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剥落、露筋、锈蚀、空洞</w:t>
            </w:r>
          </w:p>
        </w:tc>
        <w:tc>
          <w:tcPr>
            <w:tcW w:w="381" w:type="pct"/>
            <w:vMerge w:val="continue"/>
            <w:vAlign w:val="center"/>
          </w:tcPr>
          <w:p>
            <w:pPr>
              <w:spacing w:line="240" w:lineRule="auto"/>
              <w:jc w:val="center"/>
              <w:rPr>
                <w:rFonts w:ascii="宋体" w:hAnsi="宋体"/>
                <w:bCs/>
                <w:color w:val="auto"/>
                <w:sz w:val="18"/>
                <w:szCs w:val="18"/>
                <w:highlight w:val="none"/>
              </w:rPr>
            </w:pPr>
          </w:p>
        </w:tc>
        <w:tc>
          <w:tcPr>
            <w:tcW w:w="450" w:type="pct"/>
            <w:vMerge w:val="continue"/>
            <w:vAlign w:val="center"/>
          </w:tcPr>
          <w:p>
            <w:pPr>
              <w:spacing w:line="240" w:lineRule="auto"/>
              <w:jc w:val="center"/>
              <w:rPr>
                <w:rFonts w:ascii="宋体" w:hAnsi="宋体"/>
                <w:bCs/>
                <w:color w:val="auto"/>
                <w:sz w:val="18"/>
                <w:szCs w:val="18"/>
                <w:highlight w:val="none"/>
              </w:rPr>
            </w:pPr>
          </w:p>
        </w:tc>
        <w:tc>
          <w:tcPr>
            <w:tcW w:w="1562"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9" w:type="pct"/>
            <w:vMerge w:val="continue"/>
            <w:vAlign w:val="center"/>
          </w:tcPr>
          <w:p>
            <w:pPr>
              <w:spacing w:line="240" w:lineRule="auto"/>
              <w:jc w:val="center"/>
              <w:rPr>
                <w:rFonts w:ascii="宋体" w:hAnsi="宋体"/>
                <w:bCs/>
                <w:color w:val="auto"/>
                <w:sz w:val="18"/>
                <w:szCs w:val="18"/>
                <w:highlight w:val="none"/>
              </w:rPr>
            </w:pPr>
          </w:p>
        </w:tc>
        <w:tc>
          <w:tcPr>
            <w:tcW w:w="2018"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裂缝、剥落、露筋、锈蚀、空洞</w:t>
            </w:r>
          </w:p>
        </w:tc>
        <w:tc>
          <w:tcPr>
            <w:tcW w:w="381" w:type="pct"/>
            <w:vMerge w:val="continue"/>
            <w:vAlign w:val="center"/>
          </w:tcPr>
          <w:p>
            <w:pPr>
              <w:spacing w:line="240" w:lineRule="auto"/>
              <w:jc w:val="center"/>
              <w:rPr>
                <w:rFonts w:ascii="宋体" w:hAnsi="宋体"/>
                <w:bCs/>
                <w:color w:val="auto"/>
                <w:sz w:val="18"/>
                <w:szCs w:val="18"/>
                <w:highlight w:val="none"/>
              </w:rPr>
            </w:pPr>
          </w:p>
        </w:tc>
        <w:tc>
          <w:tcPr>
            <w:tcW w:w="450"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粗飞</w:t>
            </w:r>
          </w:p>
        </w:tc>
        <w:tc>
          <w:tcPr>
            <w:tcW w:w="1562"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bl>
    <w:p>
      <w:pPr>
        <w:spacing w:line="360" w:lineRule="auto"/>
        <w:rPr>
          <w:rFonts w:ascii="黑体" w:hAnsi="黑体" w:eastAsia="黑体"/>
          <w:bCs/>
          <w:color w:val="auto"/>
          <w:highlight w:val="none"/>
        </w:rPr>
      </w:pPr>
    </w:p>
    <w:p>
      <w:pPr>
        <w:pStyle w:val="211"/>
        <w:rPr>
          <w:rFonts w:ascii="黑体" w:hAnsi="黑体"/>
          <w:color w:val="auto"/>
          <w:highlight w:val="none"/>
        </w:rPr>
      </w:pPr>
      <w:r>
        <w:rPr>
          <w:rFonts w:hint="eastAsia"/>
          <w:color w:val="auto"/>
          <w:highlight w:val="none"/>
        </w:rPr>
        <w:t>部分附属设施巡检内容及要求见表</w:t>
      </w:r>
      <w:r>
        <w:rPr>
          <w:color w:val="auto"/>
          <w:highlight w:val="none"/>
        </w:rPr>
        <w:t>C</w:t>
      </w:r>
      <w:r>
        <w:rPr>
          <w:rFonts w:hint="eastAsia"/>
          <w:color w:val="auto"/>
          <w:highlight w:val="none"/>
        </w:rPr>
        <w:t>.4。</w:t>
      </w:r>
    </w:p>
    <w:p>
      <w:pPr>
        <w:pStyle w:val="77"/>
        <w:spacing w:before="156" w:after="156"/>
        <w:rPr>
          <w:color w:val="auto"/>
          <w:highlight w:val="none"/>
        </w:rPr>
      </w:pPr>
      <w:r>
        <w:rPr>
          <w:rFonts w:hint="eastAsia"/>
          <w:color w:val="auto"/>
          <w:highlight w:val="none"/>
        </w:rPr>
        <w:t>部分附属设施巡检内容及要求</w:t>
      </w:r>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0"/>
        <w:gridCol w:w="2980"/>
        <w:gridCol w:w="1307"/>
        <w:gridCol w:w="817"/>
        <w:gridCol w:w="3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巡检结构</w:t>
            </w:r>
          </w:p>
        </w:tc>
        <w:tc>
          <w:tcPr>
            <w:tcW w:w="155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内容</w:t>
            </w:r>
          </w:p>
        </w:tc>
        <w:tc>
          <w:tcPr>
            <w:tcW w:w="683"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方式</w:t>
            </w:r>
          </w:p>
        </w:tc>
        <w:tc>
          <w:tcPr>
            <w:tcW w:w="427"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方法</w:t>
            </w:r>
          </w:p>
        </w:tc>
        <w:tc>
          <w:tcPr>
            <w:tcW w:w="1586"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病害检测信息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7"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栏杆、护栏</w:t>
            </w:r>
          </w:p>
        </w:tc>
        <w:tc>
          <w:tcPr>
            <w:tcW w:w="1557"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缺失、破损</w:t>
            </w:r>
          </w:p>
        </w:tc>
        <w:tc>
          <w:tcPr>
            <w:tcW w:w="683"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自动</w:t>
            </w:r>
            <w:r>
              <w:rPr>
                <w:rFonts w:ascii="宋体" w:hAnsi="宋体"/>
                <w:bCs/>
                <w:color w:val="auto"/>
                <w:sz w:val="18"/>
                <w:szCs w:val="18"/>
                <w:highlight w:val="none"/>
              </w:rPr>
              <w:t>/手动</w:t>
            </w:r>
          </w:p>
        </w:tc>
        <w:tc>
          <w:tcPr>
            <w:tcW w:w="427"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精飞</w:t>
            </w:r>
          </w:p>
        </w:tc>
        <w:tc>
          <w:tcPr>
            <w:tcW w:w="1586"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7" w:type="pct"/>
            <w:vMerge w:val="continue"/>
            <w:vAlign w:val="center"/>
          </w:tcPr>
          <w:p>
            <w:pPr>
              <w:spacing w:line="240" w:lineRule="auto"/>
              <w:jc w:val="center"/>
              <w:rPr>
                <w:rFonts w:ascii="宋体" w:hAnsi="宋体"/>
                <w:bCs/>
                <w:color w:val="auto"/>
                <w:sz w:val="18"/>
                <w:szCs w:val="18"/>
                <w:highlight w:val="none"/>
              </w:rPr>
            </w:pPr>
          </w:p>
        </w:tc>
        <w:tc>
          <w:tcPr>
            <w:tcW w:w="1557" w:type="pct"/>
            <w:vMerge w:val="continue"/>
            <w:vAlign w:val="center"/>
          </w:tcPr>
          <w:p>
            <w:pPr>
              <w:spacing w:line="240" w:lineRule="auto"/>
              <w:jc w:val="center"/>
              <w:rPr>
                <w:rFonts w:ascii="宋体" w:hAnsi="宋体"/>
                <w:bCs/>
                <w:color w:val="auto"/>
                <w:sz w:val="18"/>
                <w:szCs w:val="18"/>
                <w:highlight w:val="none"/>
              </w:rPr>
            </w:pPr>
          </w:p>
        </w:tc>
        <w:tc>
          <w:tcPr>
            <w:tcW w:w="683" w:type="pct"/>
            <w:vMerge w:val="continue"/>
            <w:vAlign w:val="center"/>
          </w:tcPr>
          <w:p>
            <w:pPr>
              <w:spacing w:line="240" w:lineRule="auto"/>
              <w:jc w:val="center"/>
              <w:rPr>
                <w:rFonts w:ascii="宋体" w:hAnsi="宋体"/>
                <w:bCs/>
                <w:color w:val="auto"/>
                <w:sz w:val="18"/>
                <w:szCs w:val="18"/>
                <w:highlight w:val="none"/>
              </w:rPr>
            </w:pPr>
          </w:p>
        </w:tc>
        <w:tc>
          <w:tcPr>
            <w:tcW w:w="427"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粗飞</w:t>
            </w:r>
          </w:p>
        </w:tc>
        <w:tc>
          <w:tcPr>
            <w:tcW w:w="1586"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7"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照明、标志</w:t>
            </w:r>
          </w:p>
        </w:tc>
        <w:tc>
          <w:tcPr>
            <w:tcW w:w="1557"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脱落、缺失、锈蚀、损坏</w:t>
            </w:r>
          </w:p>
        </w:tc>
        <w:tc>
          <w:tcPr>
            <w:tcW w:w="683"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自动</w:t>
            </w:r>
            <w:r>
              <w:rPr>
                <w:rFonts w:ascii="宋体" w:hAnsi="宋体"/>
                <w:bCs/>
                <w:color w:val="auto"/>
                <w:sz w:val="18"/>
                <w:szCs w:val="18"/>
                <w:highlight w:val="none"/>
              </w:rPr>
              <w:t>/手动</w:t>
            </w:r>
          </w:p>
        </w:tc>
        <w:tc>
          <w:tcPr>
            <w:tcW w:w="427"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精飞</w:t>
            </w:r>
          </w:p>
        </w:tc>
        <w:tc>
          <w:tcPr>
            <w:tcW w:w="1586"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7" w:type="pct"/>
            <w:vMerge w:val="continue"/>
            <w:vAlign w:val="center"/>
          </w:tcPr>
          <w:p>
            <w:pPr>
              <w:spacing w:line="240" w:lineRule="auto"/>
              <w:jc w:val="center"/>
              <w:rPr>
                <w:rFonts w:ascii="宋体" w:hAnsi="宋体"/>
                <w:bCs/>
                <w:color w:val="auto"/>
                <w:sz w:val="18"/>
                <w:szCs w:val="18"/>
                <w:highlight w:val="none"/>
              </w:rPr>
            </w:pPr>
          </w:p>
        </w:tc>
        <w:tc>
          <w:tcPr>
            <w:tcW w:w="1557" w:type="pct"/>
            <w:vMerge w:val="continue"/>
            <w:vAlign w:val="center"/>
          </w:tcPr>
          <w:p>
            <w:pPr>
              <w:spacing w:line="240" w:lineRule="auto"/>
              <w:jc w:val="center"/>
              <w:rPr>
                <w:rFonts w:ascii="宋体" w:hAnsi="宋体"/>
                <w:bCs/>
                <w:color w:val="auto"/>
                <w:sz w:val="18"/>
                <w:szCs w:val="18"/>
                <w:highlight w:val="none"/>
              </w:rPr>
            </w:pPr>
          </w:p>
        </w:tc>
        <w:tc>
          <w:tcPr>
            <w:tcW w:w="683" w:type="pct"/>
            <w:vMerge w:val="continue"/>
            <w:vAlign w:val="center"/>
          </w:tcPr>
          <w:p>
            <w:pPr>
              <w:spacing w:line="240" w:lineRule="auto"/>
              <w:jc w:val="center"/>
              <w:rPr>
                <w:rFonts w:ascii="宋体" w:hAnsi="宋体"/>
                <w:bCs/>
                <w:color w:val="auto"/>
                <w:sz w:val="18"/>
                <w:szCs w:val="18"/>
                <w:highlight w:val="none"/>
              </w:rPr>
            </w:pPr>
          </w:p>
        </w:tc>
        <w:tc>
          <w:tcPr>
            <w:tcW w:w="427" w:type="pct"/>
            <w:vAlign w:val="center"/>
          </w:tcPr>
          <w:p>
            <w:pPr>
              <w:spacing w:line="240" w:lineRule="auto"/>
              <w:jc w:val="center"/>
              <w:rPr>
                <w:rFonts w:ascii="宋体" w:hAnsi="宋体"/>
                <w:bCs/>
                <w:color w:val="auto"/>
                <w:sz w:val="18"/>
                <w:szCs w:val="18"/>
                <w:highlight w:val="none"/>
              </w:rPr>
            </w:pPr>
            <w:r>
              <w:rPr>
                <w:rFonts w:hint="eastAsia" w:ascii="宋体" w:hAnsi="宋体"/>
                <w:color w:val="auto"/>
                <w:sz w:val="18"/>
                <w:szCs w:val="18"/>
                <w:highlight w:val="none"/>
              </w:rPr>
              <w:t>粗飞</w:t>
            </w:r>
          </w:p>
        </w:tc>
        <w:tc>
          <w:tcPr>
            <w:tcW w:w="1586"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7"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防排水系统</w:t>
            </w:r>
          </w:p>
        </w:tc>
        <w:tc>
          <w:tcPr>
            <w:tcW w:w="1557"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破损、缺件、管体脱落、漏水</w:t>
            </w:r>
          </w:p>
        </w:tc>
        <w:tc>
          <w:tcPr>
            <w:tcW w:w="683" w:type="pct"/>
            <w:vMerge w:val="restar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手动</w:t>
            </w:r>
          </w:p>
        </w:tc>
        <w:tc>
          <w:tcPr>
            <w:tcW w:w="427" w:type="pct"/>
            <w:vAlign w:val="center"/>
          </w:tcPr>
          <w:p>
            <w:pPr>
              <w:spacing w:line="240" w:lineRule="auto"/>
              <w:jc w:val="center"/>
              <w:rPr>
                <w:rFonts w:ascii="宋体" w:hAnsi="宋体"/>
                <w:color w:val="auto"/>
                <w:sz w:val="18"/>
                <w:szCs w:val="18"/>
                <w:highlight w:val="none"/>
              </w:rPr>
            </w:pPr>
            <w:r>
              <w:rPr>
                <w:rFonts w:hint="eastAsia" w:ascii="宋体" w:hAnsi="宋体"/>
                <w:color w:val="auto"/>
                <w:sz w:val="18"/>
                <w:szCs w:val="18"/>
                <w:highlight w:val="none"/>
              </w:rPr>
              <w:t>精飞</w:t>
            </w:r>
          </w:p>
        </w:tc>
        <w:tc>
          <w:tcPr>
            <w:tcW w:w="1586"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数量、类型、位置、面积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7" w:type="pct"/>
            <w:vMerge w:val="continue"/>
            <w:vAlign w:val="center"/>
          </w:tcPr>
          <w:p>
            <w:pPr>
              <w:spacing w:line="240" w:lineRule="auto"/>
              <w:jc w:val="center"/>
              <w:rPr>
                <w:rFonts w:ascii="宋体" w:hAnsi="宋体"/>
                <w:bCs/>
                <w:color w:val="auto"/>
                <w:sz w:val="18"/>
                <w:szCs w:val="18"/>
                <w:highlight w:val="none"/>
              </w:rPr>
            </w:pPr>
          </w:p>
        </w:tc>
        <w:tc>
          <w:tcPr>
            <w:tcW w:w="1557" w:type="pct"/>
            <w:vMerge w:val="continue"/>
            <w:vAlign w:val="center"/>
          </w:tcPr>
          <w:p>
            <w:pPr>
              <w:spacing w:line="240" w:lineRule="auto"/>
              <w:jc w:val="center"/>
              <w:rPr>
                <w:rFonts w:ascii="宋体" w:hAnsi="宋体"/>
                <w:bCs/>
                <w:color w:val="auto"/>
                <w:sz w:val="18"/>
                <w:szCs w:val="18"/>
                <w:highlight w:val="none"/>
              </w:rPr>
            </w:pPr>
          </w:p>
        </w:tc>
        <w:tc>
          <w:tcPr>
            <w:tcW w:w="683" w:type="pct"/>
            <w:vMerge w:val="continue"/>
            <w:vAlign w:val="center"/>
          </w:tcPr>
          <w:p>
            <w:pPr>
              <w:spacing w:line="240" w:lineRule="auto"/>
              <w:jc w:val="center"/>
              <w:rPr>
                <w:rFonts w:ascii="宋体" w:hAnsi="宋体"/>
                <w:bCs/>
                <w:color w:val="auto"/>
                <w:sz w:val="18"/>
                <w:szCs w:val="18"/>
                <w:highlight w:val="none"/>
              </w:rPr>
            </w:pPr>
          </w:p>
        </w:tc>
        <w:tc>
          <w:tcPr>
            <w:tcW w:w="427" w:type="pct"/>
            <w:vAlign w:val="center"/>
          </w:tcPr>
          <w:p>
            <w:pPr>
              <w:spacing w:line="240" w:lineRule="auto"/>
              <w:jc w:val="center"/>
              <w:rPr>
                <w:rFonts w:ascii="宋体" w:hAnsi="宋体"/>
                <w:color w:val="auto"/>
                <w:sz w:val="18"/>
                <w:szCs w:val="18"/>
                <w:highlight w:val="none"/>
              </w:rPr>
            </w:pPr>
            <w:r>
              <w:rPr>
                <w:rFonts w:hint="eastAsia" w:ascii="宋体" w:hAnsi="宋体"/>
                <w:color w:val="auto"/>
                <w:sz w:val="18"/>
                <w:szCs w:val="18"/>
                <w:highlight w:val="none"/>
              </w:rPr>
              <w:t>粗飞</w:t>
            </w:r>
          </w:p>
        </w:tc>
        <w:tc>
          <w:tcPr>
            <w:tcW w:w="1586" w:type="pct"/>
            <w:vAlign w:val="center"/>
          </w:tcPr>
          <w:p>
            <w:pPr>
              <w:spacing w:line="240" w:lineRule="auto"/>
              <w:jc w:val="center"/>
              <w:rPr>
                <w:rFonts w:ascii="宋体" w:hAnsi="宋体"/>
                <w:bCs/>
                <w:color w:val="auto"/>
                <w:sz w:val="18"/>
                <w:szCs w:val="18"/>
                <w:highlight w:val="none"/>
              </w:rPr>
            </w:pPr>
            <w:r>
              <w:rPr>
                <w:rFonts w:hint="eastAsia" w:ascii="宋体" w:hAnsi="宋体"/>
                <w:bCs/>
                <w:color w:val="auto"/>
                <w:sz w:val="18"/>
                <w:szCs w:val="18"/>
                <w:highlight w:val="none"/>
              </w:rPr>
              <w:t>类型、位置</w:t>
            </w:r>
          </w:p>
        </w:tc>
      </w:tr>
    </w:tbl>
    <w:p>
      <w:pPr>
        <w:pStyle w:val="56"/>
        <w:ind w:firstLine="420"/>
        <w:rPr>
          <w:color w:val="auto"/>
          <w:highlight w:val="none"/>
        </w:rPr>
      </w:pPr>
    </w:p>
    <w:p>
      <w:pPr>
        <w:pStyle w:val="56"/>
        <w:ind w:firstLine="420"/>
        <w:rPr>
          <w:color w:val="auto"/>
          <w:highlight w:val="none"/>
        </w:rPr>
      </w:pPr>
    </w:p>
    <w:p>
      <w:pPr>
        <w:pStyle w:val="56"/>
        <w:ind w:firstLine="420"/>
        <w:rPr>
          <w:color w:val="auto"/>
          <w:highlight w:val="none"/>
        </w:rPr>
        <w:sectPr>
          <w:pgSz w:w="11906" w:h="16838"/>
          <w:pgMar w:top="1928" w:right="1134" w:bottom="1134" w:left="1134" w:header="1418" w:footer="1134" w:gutter="284"/>
          <w:cols w:space="425" w:num="1"/>
          <w:formProt w:val="0"/>
          <w:docGrid w:type="lines" w:linePitch="312" w:charSpace="0"/>
        </w:sectPr>
      </w:pPr>
    </w:p>
    <w:p>
      <w:pPr>
        <w:pStyle w:val="198"/>
        <w:rPr>
          <w:color w:val="auto"/>
          <w:highlight w:val="none"/>
        </w:rPr>
      </w:pPr>
    </w:p>
    <w:p>
      <w:pPr>
        <w:pStyle w:val="199"/>
        <w:rPr>
          <w:color w:val="auto"/>
          <w:highlight w:val="none"/>
        </w:rPr>
      </w:pPr>
    </w:p>
    <w:p>
      <w:pPr>
        <w:pStyle w:val="76"/>
        <w:spacing w:after="156"/>
        <w:rPr>
          <w:color w:val="auto"/>
          <w:highlight w:val="none"/>
        </w:rPr>
      </w:pPr>
      <w:r>
        <w:rPr>
          <w:color w:val="auto"/>
          <w:highlight w:val="none"/>
        </w:rPr>
        <w:br w:type="textWrapping"/>
      </w:r>
      <w:bookmarkStart w:id="108" w:name="_Toc151415406"/>
      <w:r>
        <w:rPr>
          <w:rFonts w:hint="eastAsia"/>
          <w:color w:val="auto"/>
          <w:highlight w:val="none"/>
        </w:rPr>
        <w:t>（资料性）</w:t>
      </w:r>
      <w:r>
        <w:rPr>
          <w:color w:val="auto"/>
          <w:highlight w:val="none"/>
        </w:rPr>
        <w:br w:type="textWrapping"/>
      </w:r>
      <w:r>
        <w:rPr>
          <w:rFonts w:hint="eastAsia"/>
          <w:color w:val="auto"/>
          <w:highlight w:val="none"/>
        </w:rPr>
        <w:t>病害智能识别</w:t>
      </w:r>
      <w:bookmarkEnd w:id="108"/>
    </w:p>
    <w:p>
      <w:pPr>
        <w:pStyle w:val="78"/>
        <w:spacing w:before="156" w:after="156"/>
        <w:rPr>
          <w:color w:val="auto"/>
          <w:highlight w:val="none"/>
        </w:rPr>
      </w:pPr>
      <w:bookmarkStart w:id="109" w:name="_Toc151415407"/>
      <w:bookmarkStart w:id="110" w:name="_Hlk147917251"/>
      <w:r>
        <w:rPr>
          <w:rFonts w:hint="eastAsia"/>
          <w:color w:val="auto"/>
          <w:highlight w:val="none"/>
        </w:rPr>
        <w:t>病害类型智能识别</w:t>
      </w:r>
      <w:bookmarkEnd w:id="109"/>
    </w:p>
    <w:p>
      <w:pPr>
        <w:pStyle w:val="165"/>
        <w:numPr>
          <w:ilvl w:val="3"/>
          <w:numId w:val="0"/>
        </w:numPr>
        <w:rPr>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1.1</w:t>
      </w:r>
      <w:r>
        <w:rPr>
          <w:rFonts w:hint="eastAsia"/>
          <w:color w:val="auto"/>
          <w:highlight w:val="none"/>
        </w:rPr>
        <w:t>病害类型智能识别应包括人工智能算法模型选择、桥梁病害数据集收集、数据集制作、模型训练、模型测试和模型应用。</w:t>
      </w:r>
    </w:p>
    <w:bookmarkEnd w:id="110"/>
    <w:p>
      <w:pPr>
        <w:pStyle w:val="165"/>
        <w:numPr>
          <w:ilvl w:val="3"/>
          <w:numId w:val="0"/>
        </w:numPr>
        <w:rPr>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1.2</w:t>
      </w:r>
      <w:r>
        <w:rPr>
          <w:rFonts w:ascii="黑体" w:hAnsi="黑体" w:eastAsia="黑体"/>
          <w:bCs/>
          <w:color w:val="auto"/>
          <w:highlight w:val="none"/>
        </w:rPr>
        <w:t xml:space="preserve"> </w:t>
      </w:r>
      <w:r>
        <w:rPr>
          <w:rFonts w:hint="eastAsia"/>
          <w:color w:val="auto"/>
          <w:szCs w:val="24"/>
          <w:highlight w:val="none"/>
        </w:rPr>
        <w:t>宜根据目标大小、模型大小、检测速度等不同需求场景</w:t>
      </w:r>
      <w:r>
        <w:rPr>
          <w:rFonts w:hint="eastAsia"/>
          <w:color w:val="auto"/>
          <w:highlight w:val="none"/>
        </w:rPr>
        <w:t>选择人工智能算法模型，然后采集桥梁病害数据，制作数据集，进行模型训练、测试，若模型测试平均精度MA</w:t>
      </w:r>
      <w:r>
        <w:rPr>
          <w:color w:val="auto"/>
          <w:highlight w:val="none"/>
        </w:rPr>
        <w:t>P</w:t>
      </w:r>
      <w:r>
        <w:rPr>
          <w:rFonts w:hint="eastAsia"/>
          <w:color w:val="auto"/>
          <w:highlight w:val="none"/>
        </w:rPr>
        <w:t>≥</w:t>
      </w:r>
      <w:r>
        <w:rPr>
          <w:color w:val="auto"/>
          <w:highlight w:val="none"/>
        </w:rPr>
        <w:t>0.5</w:t>
      </w:r>
      <w:r>
        <w:rPr>
          <w:rFonts w:hint="eastAsia"/>
          <w:color w:val="auto"/>
          <w:highlight w:val="none"/>
        </w:rPr>
        <w:t>，可认为该模型有效，否则，重新选择模型，得到病害类型智能识别模型，输入无人机采集待识别病害图像，输出病害检测结果图像及病害检测位置信息等，流程可参见图D.1。</w:t>
      </w:r>
    </w:p>
    <w:p>
      <w:pPr>
        <w:pStyle w:val="165"/>
        <w:numPr>
          <w:ilvl w:val="3"/>
          <w:numId w:val="0"/>
        </w:numPr>
        <w:rPr>
          <w:color w:val="auto"/>
          <w:highlight w:val="none"/>
        </w:rPr>
      </w:pPr>
      <w:r>
        <w:rPr>
          <w:color w:val="auto"/>
          <w:highlight w:val="none"/>
        </w:rPr>
        <w:object>
          <v:shape id="_x0000_i1026" o:spt="75" type="#_x0000_t75" style="height:177.85pt;width:461pt;" o:ole="t" filled="f" o:preferrelative="t" stroked="f" coordsize="21600,21600">
            <v:path/>
            <v:fill on="f" focussize="0,0"/>
            <v:stroke on="f" joinstyle="miter"/>
            <v:imagedata r:id="rId21" o:title=""/>
            <o:lock v:ext="edit" aspectratio="t"/>
            <w10:wrap type="none"/>
            <w10:anchorlock/>
          </v:shape>
          <o:OLEObject Type="Embed" ProgID="Visio.Drawing.15" ShapeID="_x0000_i1026" DrawAspect="Content" ObjectID="_1468075726" r:id="rId20">
            <o:LockedField>false</o:LockedField>
          </o:OLEObject>
        </w:object>
      </w:r>
    </w:p>
    <w:p>
      <w:pPr>
        <w:pStyle w:val="114"/>
        <w:numPr>
          <w:ilvl w:val="0"/>
          <w:numId w:val="0"/>
        </w:numPr>
        <w:spacing w:before="156" w:after="156"/>
        <w:rPr>
          <w:color w:val="auto"/>
          <w:highlight w:val="none"/>
        </w:rPr>
      </w:pPr>
      <w:r>
        <w:rPr>
          <w:rFonts w:hint="eastAsia"/>
          <w:color w:val="auto"/>
          <w:highlight w:val="none"/>
        </w:rPr>
        <w:t>图D.1病害类型智能识别流程</w:t>
      </w:r>
    </w:p>
    <w:p>
      <w:pPr>
        <w:pStyle w:val="165"/>
        <w:numPr>
          <w:ilvl w:val="3"/>
          <w:numId w:val="0"/>
        </w:numPr>
        <w:rPr>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1.3</w:t>
      </w:r>
      <w:r>
        <w:rPr>
          <w:rFonts w:ascii="黑体" w:hAnsi="黑体" w:eastAsia="黑体"/>
          <w:bCs/>
          <w:color w:val="auto"/>
          <w:highlight w:val="none"/>
        </w:rPr>
        <w:t xml:space="preserve"> </w:t>
      </w:r>
      <w:r>
        <w:rPr>
          <w:rFonts w:hint="eastAsia"/>
          <w:color w:val="auto"/>
          <w:highlight w:val="none"/>
        </w:rPr>
        <w:t>桥梁病害数据集应为基于无人机巡检采集的真实数据。</w:t>
      </w:r>
    </w:p>
    <w:p>
      <w:pPr>
        <w:pStyle w:val="165"/>
        <w:numPr>
          <w:ilvl w:val="3"/>
          <w:numId w:val="0"/>
        </w:numPr>
        <w:rPr>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1.4</w:t>
      </w:r>
      <w:r>
        <w:rPr>
          <w:rFonts w:ascii="黑体" w:hAnsi="黑体" w:eastAsia="黑体"/>
          <w:bCs/>
          <w:color w:val="auto"/>
          <w:highlight w:val="none"/>
        </w:rPr>
        <w:t xml:space="preserve"> </w:t>
      </w:r>
      <w:r>
        <w:rPr>
          <w:rFonts w:hint="eastAsia"/>
          <w:color w:val="auto"/>
          <w:highlight w:val="none"/>
        </w:rPr>
        <w:t>数据集中每种类型病害照片数量宜不少于300张，正样本数量不少于负样本数量，宜根据样本特点及数据集大小合理选择。</w:t>
      </w:r>
    </w:p>
    <w:p>
      <w:pPr>
        <w:pStyle w:val="165"/>
        <w:numPr>
          <w:ilvl w:val="3"/>
          <w:numId w:val="0"/>
        </w:numPr>
        <w:rPr>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1.5</w:t>
      </w:r>
      <w:r>
        <w:rPr>
          <w:rFonts w:ascii="黑体" w:hAnsi="黑体" w:eastAsia="黑体"/>
          <w:bCs/>
          <w:color w:val="auto"/>
          <w:highlight w:val="none"/>
        </w:rPr>
        <w:t xml:space="preserve"> </w:t>
      </w:r>
      <w:r>
        <w:rPr>
          <w:rFonts w:hint="eastAsia"/>
          <w:color w:val="auto"/>
          <w:highlight w:val="none"/>
        </w:rPr>
        <w:t>宜通过收集漏检、误检样本制作新数据集的方式，对模型</w:t>
      </w:r>
      <w:r>
        <w:rPr>
          <w:color w:val="auto"/>
          <w:highlight w:val="none"/>
        </w:rPr>
        <w:t>进行</w:t>
      </w:r>
      <w:r>
        <w:rPr>
          <w:rFonts w:hint="eastAsia"/>
          <w:color w:val="auto"/>
          <w:highlight w:val="none"/>
        </w:rPr>
        <w:t>迭代优化，提高病害检测准确率。</w:t>
      </w:r>
    </w:p>
    <w:p>
      <w:pPr>
        <w:pStyle w:val="78"/>
        <w:spacing w:before="156" w:after="156"/>
        <w:rPr>
          <w:color w:val="auto"/>
          <w:highlight w:val="none"/>
        </w:rPr>
      </w:pPr>
      <w:bookmarkStart w:id="111" w:name="_Toc151415408"/>
      <w:bookmarkStart w:id="112" w:name="_Hlk147917475"/>
      <w:r>
        <w:rPr>
          <w:rFonts w:hint="eastAsia"/>
          <w:color w:val="auto"/>
          <w:highlight w:val="none"/>
        </w:rPr>
        <w:t>病害参数智能识别</w:t>
      </w:r>
      <w:bookmarkEnd w:id="111"/>
    </w:p>
    <w:p>
      <w:pPr>
        <w:pStyle w:val="165"/>
        <w:numPr>
          <w:ilvl w:val="3"/>
          <w:numId w:val="0"/>
        </w:numPr>
        <w:rPr>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2.1</w:t>
      </w:r>
      <w:r>
        <w:rPr>
          <w:rFonts w:hint="eastAsia"/>
          <w:color w:val="auto"/>
          <w:highlight w:val="none"/>
        </w:rPr>
        <w:t>病害定量参数智能分析宜包括病害检测结果图像输入、病害检测结果灰度化、病害检测结果二值化、病害定量参数计算。</w:t>
      </w:r>
      <w:bookmarkEnd w:id="112"/>
    </w:p>
    <w:p>
      <w:pPr>
        <w:pStyle w:val="165"/>
        <w:numPr>
          <w:ilvl w:val="3"/>
          <w:numId w:val="0"/>
        </w:numPr>
        <w:rPr>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2.2</w:t>
      </w:r>
      <w:r>
        <w:rPr>
          <w:rFonts w:ascii="黑体" w:hAnsi="黑体" w:eastAsia="黑体"/>
          <w:bCs/>
          <w:color w:val="auto"/>
          <w:highlight w:val="none"/>
        </w:rPr>
        <w:t xml:space="preserve"> </w:t>
      </w:r>
      <w:r>
        <w:rPr>
          <w:rFonts w:hint="eastAsia"/>
          <w:color w:val="auto"/>
          <w:highlight w:val="none"/>
        </w:rPr>
        <w:t>病害定量参数智能分析可参考以下流程：将病害检测结果图像作为输入，然后进行灰度转换变为灰度图，将病害检测结果灰度图转换为多幅只包含一种病害的二值化图像，对每幅二值化图像进行病害定量参数计算得到病害参数识别结果，流程可参见图D.2。</w:t>
      </w:r>
    </w:p>
    <w:p>
      <w:pPr>
        <w:widowControl/>
        <w:spacing w:line="360" w:lineRule="auto"/>
        <w:jc w:val="center"/>
        <w:rPr>
          <w:rFonts w:ascii="Times New Roman" w:hAnsi="Times New Roman"/>
          <w:bCs/>
          <w:color w:val="auto"/>
          <w:highlight w:val="none"/>
        </w:rPr>
      </w:pPr>
      <w:r>
        <w:rPr>
          <w:color w:val="auto"/>
          <w:highlight w:val="none"/>
        </w:rPr>
        <w:object>
          <v:shape id="_x0000_i1027" o:spt="75" type="#_x0000_t75" style="height:34.95pt;width:418.05pt;" o:ole="t" filled="f" o:preferrelative="t" stroked="f" coordsize="21600,21600">
            <v:path/>
            <v:fill on="f" focussize="0,0"/>
            <v:stroke on="f" joinstyle="miter"/>
            <v:imagedata r:id="rId23" o:title=""/>
            <o:lock v:ext="edit" aspectratio="t"/>
            <w10:wrap type="none"/>
            <w10:anchorlock/>
          </v:shape>
          <o:OLEObject Type="Embed" ProgID="Visio.Drawing.15" ShapeID="_x0000_i1027" DrawAspect="Content" ObjectID="_1468075727" r:id="rId22">
            <o:LockedField>false</o:LockedField>
          </o:OLEObject>
        </w:object>
      </w:r>
    </w:p>
    <w:p>
      <w:pPr>
        <w:pStyle w:val="114"/>
        <w:numPr>
          <w:ilvl w:val="0"/>
          <w:numId w:val="0"/>
        </w:numPr>
        <w:spacing w:before="156" w:after="156"/>
        <w:rPr>
          <w:color w:val="auto"/>
          <w:highlight w:val="none"/>
        </w:rPr>
      </w:pPr>
      <w:r>
        <w:rPr>
          <w:rFonts w:hint="eastAsia"/>
          <w:color w:val="auto"/>
          <w:highlight w:val="none"/>
        </w:rPr>
        <w:t>图D.2病害定量参数智能分析流程</w:t>
      </w:r>
    </w:p>
    <w:p>
      <w:pPr>
        <w:spacing w:line="240" w:lineRule="auto"/>
        <w:rPr>
          <w:rFonts w:ascii="Times New Roman" w:hAnsi="Times New Roman"/>
          <w:bCs/>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2.3</w:t>
      </w:r>
      <w:r>
        <w:rPr>
          <w:rFonts w:ascii="黑体" w:hAnsi="黑体" w:eastAsia="黑体"/>
          <w:bCs/>
          <w:color w:val="auto"/>
          <w:highlight w:val="none"/>
        </w:rPr>
        <w:t xml:space="preserve"> </w:t>
      </w:r>
      <w:r>
        <w:rPr>
          <w:rFonts w:hint="eastAsia" w:ascii="Times New Roman" w:hAnsi="Times New Roman"/>
          <w:bCs/>
          <w:color w:val="auto"/>
          <w:highlight w:val="none"/>
        </w:rPr>
        <w:t>病害面积可按公式（D.1）计算</w:t>
      </w:r>
    </w:p>
    <w:p>
      <w:pPr>
        <w:spacing w:line="240" w:lineRule="auto"/>
        <w:jc w:val="right"/>
        <w:rPr>
          <w:rFonts w:ascii="Times New Roman" w:hAnsi="Times New Roman"/>
          <w:bCs/>
          <w:color w:val="auto"/>
          <w:highlight w:val="none"/>
        </w:rPr>
      </w:pPr>
      <m:oMath>
        <m:r>
          <m:rPr/>
          <w:rPr>
            <w:rFonts w:hint="eastAsia" w:ascii="Cambria Math" w:hAnsi="Cambria Math"/>
            <w:color w:val="auto"/>
            <w:highlight w:val="none"/>
          </w:rPr>
          <m:t>S=</m:t>
        </m:r>
        <m:sSub>
          <m:sSubPr>
            <m:ctrlPr>
              <w:rPr>
                <w:rFonts w:ascii="Cambria Math" w:hAnsi="Cambria Math"/>
                <w:bCs/>
                <w:i/>
                <w:color w:val="auto"/>
                <w:highlight w:val="none"/>
              </w:rPr>
            </m:ctrlPr>
          </m:sSubPr>
          <m:e>
            <m:r>
              <m:rPr/>
              <w:rPr>
                <w:rFonts w:hint="eastAsia" w:ascii="Cambria Math" w:hAnsi="Cambria Math"/>
                <w:color w:val="auto"/>
                <w:highlight w:val="none"/>
              </w:rPr>
              <m:t>N</m:t>
            </m:r>
            <m:ctrlPr>
              <w:rPr>
                <w:rFonts w:ascii="Cambria Math" w:hAnsi="Cambria Math"/>
                <w:bCs/>
                <w:i/>
                <w:color w:val="auto"/>
                <w:highlight w:val="none"/>
              </w:rPr>
            </m:ctrlPr>
          </m:e>
          <m:sub>
            <m:r>
              <m:rPr/>
              <w:rPr>
                <w:rFonts w:hint="eastAsia" w:ascii="Cambria Math" w:hAnsi="Cambria Math"/>
                <w:color w:val="auto"/>
                <w:highlight w:val="none"/>
              </w:rPr>
              <m:t>0</m:t>
            </m:r>
            <m:ctrlPr>
              <w:rPr>
                <w:rFonts w:ascii="Cambria Math" w:hAnsi="Cambria Math"/>
                <w:bCs/>
                <w:i/>
                <w:color w:val="auto"/>
                <w:highlight w:val="none"/>
              </w:rPr>
            </m:ctrlPr>
          </m:sub>
        </m:sSub>
        <m:r>
          <m:rPr/>
          <w:rPr>
            <w:rFonts w:ascii="Cambria Math" w:hAnsi="Cambria Math"/>
            <w:color w:val="auto"/>
            <w:highlight w:val="none"/>
          </w:rPr>
          <m:t>×a</m:t>
        </m:r>
        <m:r>
          <m:rPr/>
          <w:rPr>
            <w:rFonts w:hint="eastAsia" w:ascii="Cambria Math" w:hAnsi="Cambria Math"/>
            <w:color w:val="auto"/>
            <w:highlight w:val="none"/>
          </w:rPr>
          <m:t xml:space="preserve">  </m:t>
        </m:r>
      </m:oMath>
      <w:r>
        <w:rPr>
          <w:rFonts w:ascii="Times New Roman" w:hAnsi="Times New Roman"/>
          <w:bCs/>
          <w:color w:val="auto"/>
          <w:highlight w:val="none"/>
        </w:rPr>
        <w:t xml:space="preserve">                          </w:t>
      </w:r>
      <w:r>
        <w:rPr>
          <w:rFonts w:hint="eastAsia" w:ascii="Times New Roman" w:hAnsi="Times New Roman"/>
          <w:bCs/>
          <w:color w:val="auto"/>
          <w:highlight w:val="none"/>
        </w:rPr>
        <w:t>（D.1）</w:t>
      </w:r>
    </w:p>
    <w:p>
      <w:pPr>
        <w:spacing w:line="240" w:lineRule="auto"/>
        <w:ind w:firstLine="420" w:firstLineChars="200"/>
        <w:rPr>
          <w:rFonts w:ascii="Times New Roman" w:hAnsi="Times New Roman"/>
          <w:bCs/>
          <w:color w:val="auto"/>
          <w:highlight w:val="none"/>
        </w:rPr>
      </w:pPr>
      <w:r>
        <w:rPr>
          <w:rFonts w:hint="eastAsia" w:ascii="Times New Roman" w:hAnsi="Times New Roman"/>
          <w:bCs/>
          <w:color w:val="auto"/>
          <w:highlight w:val="none"/>
        </w:rPr>
        <w:t>式中：</w:t>
      </w:r>
    </w:p>
    <w:p>
      <w:pPr>
        <w:spacing w:line="240" w:lineRule="auto"/>
        <w:ind w:firstLine="420" w:firstLineChars="200"/>
        <w:rPr>
          <w:rFonts w:ascii="Times New Roman" w:hAnsi="Times New Roman"/>
          <w:bCs/>
          <w:color w:val="auto"/>
          <w:highlight w:val="none"/>
        </w:rPr>
      </w:pPr>
      <m:oMath>
        <m:r>
          <m:rPr/>
          <w:rPr>
            <w:rFonts w:hint="eastAsia" w:ascii="Cambria Math" w:hAnsi="Cambria Math"/>
            <w:color w:val="auto"/>
            <w:highlight w:val="none"/>
          </w:rPr>
          <m:t>S</m:t>
        </m:r>
      </m:oMath>
      <w:r>
        <w:rPr>
          <w:rFonts w:hint="eastAsia" w:ascii="Times New Roman" w:hAnsi="Times New Roman"/>
          <w:bCs/>
          <w:color w:val="auto"/>
          <w:highlight w:val="none"/>
        </w:rPr>
        <w:t>—病害面积，mm</w:t>
      </w:r>
      <w:r>
        <w:rPr>
          <w:rFonts w:hint="eastAsia" w:ascii="Times New Roman" w:hAnsi="Times New Roman"/>
          <w:bCs/>
          <w:color w:val="auto"/>
          <w:highlight w:val="none"/>
          <w:vertAlign w:val="superscript"/>
        </w:rPr>
        <w:t>2</w:t>
      </w:r>
      <w:r>
        <w:rPr>
          <w:rFonts w:hint="eastAsia" w:ascii="Times New Roman" w:hAnsi="Times New Roman"/>
          <w:bCs/>
          <w:color w:val="auto"/>
          <w:highlight w:val="none"/>
        </w:rPr>
        <w:t>；</w:t>
      </w:r>
    </w:p>
    <w:p>
      <w:pPr>
        <w:spacing w:line="240" w:lineRule="auto"/>
        <w:ind w:firstLine="420" w:firstLineChars="200"/>
        <w:rPr>
          <w:rFonts w:ascii="Times New Roman" w:hAnsi="Times New Roman"/>
          <w:bCs/>
          <w:color w:val="auto"/>
          <w:highlight w:val="none"/>
        </w:rPr>
      </w:pPr>
      <m:oMath>
        <m:sSub>
          <m:sSubPr>
            <m:ctrlPr>
              <w:rPr>
                <w:rFonts w:ascii="Cambria Math" w:hAnsi="Cambria Math"/>
                <w:bCs/>
                <w:i/>
                <w:color w:val="auto"/>
                <w:highlight w:val="none"/>
              </w:rPr>
            </m:ctrlPr>
          </m:sSubPr>
          <m:e>
            <m:r>
              <m:rPr/>
              <w:rPr>
                <w:rFonts w:hint="eastAsia" w:ascii="Cambria Math" w:hAnsi="Cambria Math"/>
                <w:color w:val="auto"/>
                <w:highlight w:val="none"/>
              </w:rPr>
              <m:t>N</m:t>
            </m:r>
            <m:ctrlPr>
              <w:rPr>
                <w:rFonts w:ascii="Cambria Math" w:hAnsi="Cambria Math"/>
                <w:bCs/>
                <w:i/>
                <w:color w:val="auto"/>
                <w:highlight w:val="none"/>
              </w:rPr>
            </m:ctrlPr>
          </m:e>
          <m:sub>
            <m:r>
              <m:rPr/>
              <w:rPr>
                <w:rFonts w:hint="eastAsia" w:ascii="Cambria Math" w:hAnsi="Cambria Math"/>
                <w:color w:val="auto"/>
                <w:highlight w:val="none"/>
              </w:rPr>
              <m:t>0</m:t>
            </m:r>
            <m:ctrlPr>
              <w:rPr>
                <w:rFonts w:ascii="Cambria Math" w:hAnsi="Cambria Math"/>
                <w:bCs/>
                <w:i/>
                <w:color w:val="auto"/>
                <w:highlight w:val="none"/>
              </w:rPr>
            </m:ctrlPr>
          </m:sub>
        </m:sSub>
      </m:oMath>
      <w:r>
        <w:rPr>
          <w:rFonts w:hint="eastAsia" w:ascii="Times New Roman" w:hAnsi="Times New Roman"/>
          <w:bCs/>
          <w:color w:val="auto"/>
          <w:highlight w:val="none"/>
        </w:rPr>
        <w:t>—病害像素个数；</w:t>
      </w:r>
    </w:p>
    <w:p>
      <w:pPr>
        <w:spacing w:line="240" w:lineRule="auto"/>
        <w:ind w:firstLine="420" w:firstLineChars="200"/>
        <w:rPr>
          <w:rFonts w:ascii="Times New Roman" w:hAnsi="Times New Roman"/>
          <w:bCs/>
          <w:color w:val="auto"/>
          <w:highlight w:val="none"/>
        </w:rPr>
      </w:pPr>
      <m:oMath>
        <m:r>
          <m:rPr/>
          <w:rPr>
            <w:rFonts w:ascii="Cambria Math" w:hAnsi="Cambria Math"/>
            <w:color w:val="auto"/>
            <w:highlight w:val="none"/>
          </w:rPr>
          <m:t>a</m:t>
        </m:r>
      </m:oMath>
      <w:r>
        <w:rPr>
          <w:rFonts w:hint="eastAsia" w:ascii="Times New Roman" w:hAnsi="Times New Roman"/>
          <w:bCs/>
          <w:color w:val="auto"/>
          <w:highlight w:val="none"/>
        </w:rPr>
        <w:t>—单个像素实际面积,mm</w:t>
      </w:r>
      <w:r>
        <w:rPr>
          <w:rFonts w:hint="eastAsia" w:ascii="Times New Roman" w:hAnsi="Times New Roman"/>
          <w:bCs/>
          <w:color w:val="auto"/>
          <w:highlight w:val="none"/>
          <w:vertAlign w:val="superscript"/>
        </w:rPr>
        <w:t>2</w:t>
      </w:r>
      <w:r>
        <w:rPr>
          <w:rFonts w:hint="eastAsia" w:ascii="Times New Roman" w:hAnsi="Times New Roman"/>
          <w:bCs/>
          <w:color w:val="auto"/>
          <w:highlight w:val="none"/>
        </w:rPr>
        <w:t>；</w:t>
      </w:r>
    </w:p>
    <w:p>
      <w:pPr>
        <w:spacing w:line="240" w:lineRule="auto"/>
        <w:rPr>
          <w:rFonts w:ascii="Times New Roman" w:hAnsi="Times New Roman"/>
          <w:bCs/>
          <w:i/>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2.4</w:t>
      </w:r>
      <w:r>
        <w:rPr>
          <w:rFonts w:hint="eastAsia"/>
          <w:color w:val="auto"/>
          <w:highlight w:val="none"/>
        </w:rPr>
        <w:t>病害定量参数计算</w:t>
      </w:r>
      <w:r>
        <w:rPr>
          <w:rFonts w:hint="eastAsia" w:ascii="Times New Roman" w:hAnsi="Times New Roman"/>
          <w:bCs/>
          <w:color w:val="auto"/>
          <w:highlight w:val="none"/>
        </w:rPr>
        <w:t>病害数量根据病害连通区域个数进行计算。若</w:t>
      </w:r>
      <m:oMath>
        <m:r>
          <m:rPr/>
          <w:rPr>
            <w:rFonts w:ascii="Cambria Math" w:hAnsi="Cambria Math"/>
            <w:color w:val="auto"/>
            <w:highlight w:val="none"/>
          </w:rPr>
          <m:t>S&lt;</m:t>
        </m:r>
        <m:sSub>
          <m:sSubPr>
            <m:ctrlPr>
              <w:rPr>
                <w:rFonts w:ascii="Cambria Math" w:hAnsi="Cambria Math"/>
                <w:bCs/>
                <w:i/>
                <w:color w:val="auto"/>
                <w:highlight w:val="none"/>
              </w:rPr>
            </m:ctrlPr>
          </m:sSubPr>
          <m:e>
            <m:r>
              <m:rPr/>
              <w:rPr>
                <w:rFonts w:ascii="Cambria Math" w:hAnsi="Cambria Math"/>
                <w:color w:val="auto"/>
                <w:highlight w:val="none"/>
              </w:rPr>
              <m:t>s</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，该连通区域面积过小，可认为该连通区域不是病害，应过滤掉，式中</w:t>
      </w:r>
      <m:oMath>
        <m:sSub>
          <m:sSubPr>
            <m:ctrlPr>
              <w:rPr>
                <w:rFonts w:ascii="Cambria Math" w:hAnsi="Cambria Math"/>
                <w:bCs/>
                <w:i/>
                <w:color w:val="auto"/>
                <w:highlight w:val="none"/>
              </w:rPr>
            </m:ctrlPr>
          </m:sSubPr>
          <m:e>
            <m:r>
              <m:rPr/>
              <w:rPr>
                <w:rFonts w:ascii="Cambria Math" w:hAnsi="Cambria Math"/>
                <w:color w:val="auto"/>
                <w:highlight w:val="none"/>
              </w:rPr>
              <m:t>s</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为最小病害面积阈值，宜根据待检测结构部位病害的特征进行取值，病害区域较小时，</w:t>
      </w:r>
      <m:oMath>
        <m:sSub>
          <m:sSubPr>
            <m:ctrlPr>
              <w:rPr>
                <w:rFonts w:ascii="Cambria Math" w:hAnsi="Cambria Math"/>
                <w:bCs/>
                <w:i/>
                <w:color w:val="auto"/>
                <w:highlight w:val="none"/>
              </w:rPr>
            </m:ctrlPr>
          </m:sSubPr>
          <m:e>
            <m:r>
              <m:rPr/>
              <w:rPr>
                <w:rFonts w:ascii="Cambria Math" w:hAnsi="Cambria Math"/>
                <w:color w:val="auto"/>
                <w:highlight w:val="none"/>
              </w:rPr>
              <m:t>s</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应取较小值，病害区域较大时，</w:t>
      </w:r>
      <m:oMath>
        <m:sSub>
          <m:sSubPr>
            <m:ctrlPr>
              <w:rPr>
                <w:rFonts w:ascii="Cambria Math" w:hAnsi="Cambria Math"/>
                <w:bCs/>
                <w:i/>
                <w:color w:val="auto"/>
                <w:highlight w:val="none"/>
              </w:rPr>
            </m:ctrlPr>
          </m:sSubPr>
          <m:e>
            <m:r>
              <m:rPr/>
              <w:rPr>
                <w:rFonts w:ascii="Cambria Math" w:hAnsi="Cambria Math"/>
                <w:color w:val="auto"/>
                <w:highlight w:val="none"/>
              </w:rPr>
              <m:t>s</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应取较大值。</w:t>
      </w:r>
    </w:p>
    <w:p>
      <w:pPr>
        <w:spacing w:line="240" w:lineRule="auto"/>
        <w:rPr>
          <w:rFonts w:ascii="Times New Roman" w:hAnsi="Times New Roman"/>
          <w:bCs/>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2.5</w:t>
      </w:r>
      <w:r>
        <w:rPr>
          <w:rFonts w:ascii="黑体" w:hAnsi="黑体" w:eastAsia="黑体"/>
          <w:bCs/>
          <w:color w:val="auto"/>
          <w:highlight w:val="none"/>
        </w:rPr>
        <w:t xml:space="preserve"> </w:t>
      </w:r>
      <w:r>
        <w:rPr>
          <w:rFonts w:hint="eastAsia" w:ascii="Times New Roman" w:hAnsi="Times New Roman"/>
          <w:bCs/>
          <w:color w:val="auto"/>
          <w:highlight w:val="none"/>
        </w:rPr>
        <w:t>裂缝实际长度可按公式（D.2）计算</w:t>
      </w:r>
    </w:p>
    <w:p>
      <w:pPr>
        <w:spacing w:line="240" w:lineRule="auto"/>
        <w:jc w:val="right"/>
        <w:rPr>
          <w:rFonts w:ascii="Times New Roman" w:hAnsi="Times New Roman"/>
          <w:bCs/>
          <w:color w:val="auto"/>
          <w:highlight w:val="none"/>
        </w:rPr>
      </w:pPr>
      <m:oMath>
        <m:r>
          <m:rPr/>
          <w:rPr>
            <w:rFonts w:hint="eastAsia" w:ascii="Cambria Math" w:hAnsi="Cambria Math"/>
            <w:color w:val="auto"/>
            <w:highlight w:val="none"/>
          </w:rPr>
          <m:t>L=</m:t>
        </m:r>
        <m:sSub>
          <m:sSubPr>
            <m:ctrlPr>
              <w:rPr>
                <w:rFonts w:ascii="Cambria Math" w:hAnsi="Cambria Math"/>
                <w:bCs/>
                <w:i/>
                <w:color w:val="auto"/>
                <w:highlight w:val="none"/>
              </w:rPr>
            </m:ctrlPr>
          </m:sSubPr>
          <m:e>
            <m:r>
              <m:rPr/>
              <w:rPr>
                <w:rFonts w:hint="eastAsia" w:ascii="Cambria Math" w:hAnsi="Cambria Math"/>
                <w:color w:val="auto"/>
                <w:highlight w:val="none"/>
              </w:rPr>
              <m:t>l</m:t>
            </m:r>
            <m:ctrlPr>
              <w:rPr>
                <w:rFonts w:ascii="Cambria Math" w:hAnsi="Cambria Math"/>
                <w:bCs/>
                <w:i/>
                <w:color w:val="auto"/>
                <w:highlight w:val="none"/>
              </w:rPr>
            </m:ctrlPr>
          </m:e>
          <m:sub>
            <m:r>
              <m:rPr/>
              <w:rPr>
                <w:rFonts w:hint="eastAsia" w:ascii="Cambria Math" w:hAnsi="Cambria Math"/>
                <w:color w:val="auto"/>
                <w:highlight w:val="none"/>
              </w:rPr>
              <m:t>0</m:t>
            </m:r>
            <m:ctrlPr>
              <w:rPr>
                <w:rFonts w:ascii="Cambria Math" w:hAnsi="Cambria Math"/>
                <w:bCs/>
                <w:i/>
                <w:color w:val="auto"/>
                <w:highlight w:val="none"/>
              </w:rPr>
            </m:ctrlPr>
          </m:sub>
        </m:sSub>
        <m:r>
          <m:rPr/>
          <w:rPr>
            <w:rFonts w:ascii="Cambria Math" w:hAnsi="Cambria Math"/>
            <w:color w:val="auto"/>
            <w:highlight w:val="none"/>
          </w:rPr>
          <m:t>×δ</m:t>
        </m:r>
      </m:oMath>
      <w:r>
        <w:rPr>
          <w:rFonts w:ascii="Times New Roman" w:hAnsi="Times New Roman"/>
          <w:bCs/>
          <w:color w:val="auto"/>
          <w:highlight w:val="none"/>
        </w:rPr>
        <w:t xml:space="preserve">                           </w:t>
      </w:r>
      <w:r>
        <w:rPr>
          <w:rFonts w:hint="eastAsia" w:ascii="Times New Roman" w:hAnsi="Times New Roman"/>
          <w:bCs/>
          <w:color w:val="auto"/>
          <w:highlight w:val="none"/>
        </w:rPr>
        <w:t>（D.2）</w:t>
      </w:r>
    </w:p>
    <w:p>
      <w:pPr>
        <w:spacing w:line="240" w:lineRule="auto"/>
        <w:ind w:firstLine="420" w:firstLineChars="200"/>
        <w:rPr>
          <w:rFonts w:ascii="Times New Roman" w:hAnsi="Times New Roman"/>
          <w:bCs/>
          <w:color w:val="auto"/>
          <w:highlight w:val="none"/>
        </w:rPr>
      </w:pPr>
      <w:r>
        <w:rPr>
          <w:rFonts w:hint="eastAsia" w:ascii="Times New Roman" w:hAnsi="Times New Roman"/>
          <w:bCs/>
          <w:color w:val="auto"/>
          <w:highlight w:val="none"/>
        </w:rPr>
        <w:t>式中：</w:t>
      </w:r>
    </w:p>
    <w:p>
      <w:pPr>
        <w:spacing w:line="240" w:lineRule="auto"/>
        <w:ind w:firstLine="420" w:firstLineChars="200"/>
        <w:rPr>
          <w:rFonts w:ascii="Times New Roman" w:hAnsi="Times New Roman"/>
          <w:bCs/>
          <w:color w:val="auto"/>
          <w:highlight w:val="none"/>
        </w:rPr>
      </w:pPr>
      <m:oMath>
        <m:r>
          <m:rPr/>
          <w:rPr>
            <w:rFonts w:hint="eastAsia" w:ascii="Cambria Math" w:hAnsi="Cambria Math"/>
            <w:color w:val="auto"/>
            <w:highlight w:val="none"/>
          </w:rPr>
          <m:t>L</m:t>
        </m:r>
      </m:oMath>
      <w:r>
        <w:rPr>
          <w:rFonts w:hint="eastAsia" w:ascii="Times New Roman" w:hAnsi="Times New Roman"/>
          <w:bCs/>
          <w:color w:val="auto"/>
          <w:highlight w:val="none"/>
        </w:rPr>
        <w:t>—裂缝实际长度，</w:t>
      </w:r>
      <w:r>
        <w:rPr>
          <w:rFonts w:hint="eastAsia" w:hAnsi="Cambria Math"/>
          <w:color w:val="auto"/>
          <w:highlight w:val="none"/>
        </w:rPr>
        <w:t>mm</w:t>
      </w:r>
      <w:r>
        <w:rPr>
          <w:rFonts w:hint="eastAsia" w:ascii="Times New Roman" w:hAnsi="Times New Roman"/>
          <w:bCs/>
          <w:color w:val="auto"/>
          <w:highlight w:val="none"/>
        </w:rPr>
        <w:t>；</w:t>
      </w:r>
    </w:p>
    <w:p>
      <w:pPr>
        <w:spacing w:line="240" w:lineRule="auto"/>
        <w:ind w:firstLine="420" w:firstLineChars="200"/>
        <w:rPr>
          <w:rFonts w:ascii="Times New Roman" w:hAnsi="Times New Roman"/>
          <w:bCs/>
          <w:color w:val="auto"/>
          <w:highlight w:val="none"/>
        </w:rPr>
      </w:pPr>
      <m:oMath>
        <m:sSub>
          <m:sSubPr>
            <m:ctrlPr>
              <w:rPr>
                <w:rFonts w:ascii="Cambria Math" w:hAnsi="Cambria Math"/>
                <w:bCs/>
                <w:i/>
                <w:color w:val="auto"/>
                <w:highlight w:val="none"/>
              </w:rPr>
            </m:ctrlPr>
          </m:sSubPr>
          <m:e>
            <m:r>
              <m:rPr/>
              <w:rPr>
                <w:rFonts w:hint="eastAsia" w:ascii="Cambria Math" w:hAnsi="Cambria Math"/>
                <w:color w:val="auto"/>
                <w:highlight w:val="none"/>
              </w:rPr>
              <m:t>l</m:t>
            </m:r>
            <m:ctrlPr>
              <w:rPr>
                <w:rFonts w:ascii="Cambria Math" w:hAnsi="Cambria Math"/>
                <w:bCs/>
                <w:i/>
                <w:color w:val="auto"/>
                <w:highlight w:val="none"/>
              </w:rPr>
            </m:ctrlPr>
          </m:e>
          <m:sub>
            <m:r>
              <m:rPr/>
              <w:rPr>
                <w:rFonts w:hint="eastAsia" w:ascii="Cambria Math" w:hAnsi="Cambria Math"/>
                <w:color w:val="auto"/>
                <w:highlight w:val="none"/>
              </w:rPr>
              <m:t>0</m:t>
            </m:r>
            <m:ctrlPr>
              <w:rPr>
                <w:rFonts w:ascii="Cambria Math" w:hAnsi="Cambria Math"/>
                <w:bCs/>
                <w:i/>
                <w:color w:val="auto"/>
                <w:highlight w:val="none"/>
              </w:rPr>
            </m:ctrlPr>
          </m:sub>
        </m:sSub>
      </m:oMath>
      <w:r>
        <w:rPr>
          <w:rFonts w:hint="eastAsia" w:ascii="Times New Roman" w:hAnsi="Times New Roman"/>
          <w:bCs/>
          <w:color w:val="auto"/>
          <w:highlight w:val="none"/>
        </w:rPr>
        <w:t>—裂缝骨架线像素个数；</w:t>
      </w:r>
    </w:p>
    <w:p>
      <w:pPr>
        <w:spacing w:line="240" w:lineRule="auto"/>
        <w:rPr>
          <w:rFonts w:ascii="Times New Roman" w:hAnsi="Times New Roman"/>
          <w:bCs/>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2.6</w:t>
      </w:r>
      <w:r>
        <w:rPr>
          <w:rFonts w:hint="eastAsia" w:ascii="Times New Roman" w:hAnsi="Times New Roman"/>
          <w:bCs/>
          <w:color w:val="auto"/>
          <w:highlight w:val="none"/>
        </w:rPr>
        <w:t>若</w:t>
      </w:r>
      <m:oMath>
        <m:r>
          <m:rPr/>
          <w:rPr>
            <w:rFonts w:hint="eastAsia" w:ascii="Cambria Math" w:hAnsi="Cambria Math"/>
            <w:color w:val="auto"/>
            <w:highlight w:val="none"/>
          </w:rPr>
          <m:t>L</m:t>
        </m:r>
        <m:r>
          <m:rPr/>
          <w:rPr>
            <w:rFonts w:ascii="Cambria Math" w:hAnsi="Cambria Math"/>
            <w:color w:val="auto"/>
            <w:highlight w:val="none"/>
          </w:rPr>
          <m:t>&lt;</m:t>
        </m:r>
        <m:sSub>
          <m:sSubPr>
            <m:ctrlPr>
              <w:rPr>
                <w:rFonts w:ascii="Cambria Math" w:hAnsi="Cambria Math"/>
                <w:bCs/>
                <w:i/>
                <w:color w:val="auto"/>
                <w:highlight w:val="none"/>
              </w:rPr>
            </m:ctrlPr>
          </m:sSubPr>
          <m:e>
            <m:r>
              <m:rPr/>
              <w:rPr>
                <w:rFonts w:hint="eastAsia" w:ascii="Cambria Math" w:hAnsi="Cambria Math"/>
                <w:color w:val="auto"/>
                <w:highlight w:val="none"/>
              </w:rPr>
              <m:t>l</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 xml:space="preserve">，该连通区域过短，不符合裂缝细长的特点，可认为该病害不是裂缝，应过滤掉，式中 </w:t>
      </w:r>
      <m:oMath>
        <m:sSub>
          <m:sSubPr>
            <m:ctrlPr>
              <w:rPr>
                <w:rFonts w:ascii="Cambria Math" w:hAnsi="Cambria Math"/>
                <w:bCs/>
                <w:i/>
                <w:color w:val="auto"/>
                <w:highlight w:val="none"/>
              </w:rPr>
            </m:ctrlPr>
          </m:sSubPr>
          <m:e>
            <m:r>
              <m:rPr/>
              <w:rPr>
                <w:rFonts w:hint="eastAsia" w:ascii="Cambria Math" w:hAnsi="Cambria Math"/>
                <w:color w:val="auto"/>
                <w:highlight w:val="none"/>
              </w:rPr>
              <m:t>l</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为最短裂缝长度阈值，宜根据待检测结构部位裂缝的特征进行取值，裂缝较短时，</w:t>
      </w:r>
      <m:oMath>
        <m:sSub>
          <m:sSubPr>
            <m:ctrlPr>
              <w:rPr>
                <w:rFonts w:ascii="Cambria Math" w:hAnsi="Cambria Math"/>
                <w:bCs/>
                <w:i/>
                <w:color w:val="auto"/>
                <w:highlight w:val="none"/>
              </w:rPr>
            </m:ctrlPr>
          </m:sSubPr>
          <m:e>
            <m:r>
              <m:rPr/>
              <w:rPr>
                <w:rFonts w:hint="eastAsia" w:ascii="Cambria Math" w:hAnsi="Cambria Math"/>
                <w:color w:val="auto"/>
                <w:highlight w:val="none"/>
              </w:rPr>
              <m:t>l</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应取较小值，裂缝较长时，</w:t>
      </w:r>
      <m:oMath>
        <m:sSub>
          <m:sSubPr>
            <m:ctrlPr>
              <w:rPr>
                <w:rFonts w:ascii="Cambria Math" w:hAnsi="Cambria Math"/>
                <w:bCs/>
                <w:i/>
                <w:color w:val="auto"/>
                <w:highlight w:val="none"/>
              </w:rPr>
            </m:ctrlPr>
          </m:sSubPr>
          <m:e>
            <m:r>
              <m:rPr/>
              <w:rPr>
                <w:rFonts w:hint="eastAsia" w:ascii="Cambria Math" w:hAnsi="Cambria Math"/>
                <w:color w:val="auto"/>
                <w:highlight w:val="none"/>
              </w:rPr>
              <m:t>l</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应取较大值。</w:t>
      </w:r>
    </w:p>
    <w:p>
      <w:pPr>
        <w:spacing w:line="240" w:lineRule="auto"/>
        <w:jc w:val="left"/>
        <w:rPr>
          <w:rFonts w:ascii="Times New Roman" w:hAnsi="Times New Roman"/>
          <w:bCs/>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2.7</w:t>
      </w:r>
      <w:r>
        <w:rPr>
          <w:rFonts w:ascii="黑体" w:hAnsi="黑体" w:eastAsia="黑体"/>
          <w:bCs/>
          <w:color w:val="auto"/>
          <w:highlight w:val="none"/>
        </w:rPr>
        <w:t xml:space="preserve"> </w:t>
      </w:r>
      <w:r>
        <w:rPr>
          <w:rFonts w:hint="eastAsia" w:ascii="Times New Roman" w:hAnsi="Times New Roman"/>
          <w:bCs/>
          <w:color w:val="auto"/>
          <w:highlight w:val="none"/>
        </w:rPr>
        <w:t>裂缝平均宽度可按公式（D.3）计算</w:t>
      </w:r>
    </w:p>
    <w:p>
      <w:pPr>
        <w:spacing w:line="240" w:lineRule="auto"/>
        <w:jc w:val="right"/>
        <w:rPr>
          <w:rFonts w:ascii="Times New Roman" w:hAnsi="Times New Roman"/>
          <w:bCs/>
          <w:color w:val="auto"/>
          <w:highlight w:val="none"/>
        </w:rPr>
      </w:pPr>
      <m:oMath>
        <m:r>
          <m:rPr/>
          <w:rPr>
            <w:rFonts w:hint="eastAsia" w:ascii="Cambria Math" w:hAnsi="Cambria Math"/>
            <w:color w:val="auto"/>
            <w:highlight w:val="none"/>
          </w:rPr>
          <m:t>W=</m:t>
        </m:r>
        <m:r>
          <m:rPr/>
          <w:rPr>
            <w:rFonts w:ascii="Cambria Math" w:hAnsi="Cambria Math"/>
            <w:color w:val="auto"/>
            <w:highlight w:val="none"/>
          </w:rPr>
          <m:t>S÷L</m:t>
        </m:r>
      </m:oMath>
      <w:r>
        <w:rPr>
          <w:rFonts w:ascii="Times New Roman" w:hAnsi="Times New Roman"/>
          <w:bCs/>
          <w:color w:val="auto"/>
          <w:highlight w:val="none"/>
        </w:rPr>
        <w:t xml:space="preserve">                            </w:t>
      </w:r>
      <w:r>
        <w:rPr>
          <w:rFonts w:hint="eastAsia" w:ascii="Times New Roman" w:hAnsi="Times New Roman"/>
          <w:bCs/>
          <w:color w:val="auto"/>
          <w:highlight w:val="none"/>
        </w:rPr>
        <w:t>（D.3）</w:t>
      </w:r>
    </w:p>
    <w:p>
      <w:pPr>
        <w:spacing w:line="240" w:lineRule="auto"/>
        <w:ind w:firstLine="420" w:firstLineChars="200"/>
        <w:jc w:val="left"/>
        <w:rPr>
          <w:rFonts w:ascii="Times New Roman" w:hAnsi="Times New Roman"/>
          <w:bCs/>
          <w:color w:val="auto"/>
          <w:highlight w:val="none"/>
        </w:rPr>
      </w:pPr>
      <w:r>
        <w:rPr>
          <w:rFonts w:hint="eastAsia" w:ascii="Times New Roman" w:hAnsi="Times New Roman"/>
          <w:bCs/>
          <w:color w:val="auto"/>
          <w:highlight w:val="none"/>
        </w:rPr>
        <w:t>式中：</w:t>
      </w:r>
    </w:p>
    <w:p>
      <w:pPr>
        <w:spacing w:line="240" w:lineRule="auto"/>
        <w:ind w:firstLine="420" w:firstLineChars="200"/>
        <w:jc w:val="left"/>
        <w:rPr>
          <w:rFonts w:ascii="Times New Roman" w:hAnsi="Times New Roman"/>
          <w:bCs/>
          <w:color w:val="auto"/>
          <w:highlight w:val="none"/>
        </w:rPr>
      </w:pPr>
      <m:oMath>
        <m:r>
          <m:rPr/>
          <w:rPr>
            <w:rFonts w:hint="eastAsia" w:ascii="Cambria Math" w:hAnsi="Cambria Math"/>
            <w:color w:val="auto"/>
            <w:highlight w:val="none"/>
          </w:rPr>
          <m:t>W</m:t>
        </m:r>
      </m:oMath>
      <w:r>
        <w:rPr>
          <w:rFonts w:hint="eastAsia" w:ascii="Times New Roman" w:hAnsi="Times New Roman"/>
          <w:bCs/>
          <w:color w:val="auto"/>
          <w:highlight w:val="none"/>
        </w:rPr>
        <w:t>—裂缝实际平均宽度，mm；</w:t>
      </w:r>
    </w:p>
    <w:p>
      <w:pPr>
        <w:spacing w:line="240" w:lineRule="auto"/>
        <w:ind w:firstLine="420" w:firstLineChars="200"/>
        <w:jc w:val="left"/>
        <w:rPr>
          <w:rFonts w:ascii="Times New Roman" w:hAnsi="Times New Roman"/>
          <w:bCs/>
          <w:color w:val="auto"/>
          <w:highlight w:val="none"/>
        </w:rPr>
      </w:pPr>
      <m:oMath>
        <m:r>
          <m:rPr/>
          <w:rPr>
            <w:rFonts w:ascii="Cambria Math" w:hAnsi="Cambria Math"/>
            <w:color w:val="auto"/>
            <w:highlight w:val="none"/>
          </w:rPr>
          <m:t>S</m:t>
        </m:r>
      </m:oMath>
      <w:r>
        <w:rPr>
          <w:rFonts w:hint="eastAsia" w:ascii="Times New Roman" w:hAnsi="Times New Roman"/>
          <w:bCs/>
          <w:color w:val="auto"/>
          <w:highlight w:val="none"/>
        </w:rPr>
        <w:t>—病害面积，mm</w:t>
      </w:r>
      <w:r>
        <w:rPr>
          <w:rFonts w:hint="eastAsia" w:ascii="Times New Roman" w:hAnsi="Times New Roman"/>
          <w:bCs/>
          <w:color w:val="auto"/>
          <w:highlight w:val="none"/>
          <w:vertAlign w:val="superscript"/>
        </w:rPr>
        <w:t>2</w:t>
      </w:r>
      <w:r>
        <w:rPr>
          <w:rFonts w:hint="eastAsia" w:ascii="Times New Roman" w:hAnsi="Times New Roman"/>
          <w:bCs/>
          <w:color w:val="auto"/>
          <w:highlight w:val="none"/>
        </w:rPr>
        <w:t>；</w:t>
      </w:r>
    </w:p>
    <w:p>
      <w:pPr>
        <w:spacing w:line="240" w:lineRule="auto"/>
        <w:ind w:firstLine="420" w:firstLineChars="200"/>
        <w:jc w:val="left"/>
        <w:rPr>
          <w:rFonts w:ascii="Times New Roman" w:hAnsi="Times New Roman"/>
          <w:bCs/>
          <w:color w:val="auto"/>
          <w:highlight w:val="none"/>
        </w:rPr>
      </w:pPr>
      <m:oMath>
        <m:r>
          <m:rPr/>
          <w:rPr>
            <w:rFonts w:ascii="Cambria Math" w:hAnsi="Cambria Math"/>
            <w:color w:val="auto"/>
            <w:highlight w:val="none"/>
          </w:rPr>
          <m:t>L</m:t>
        </m:r>
      </m:oMath>
      <w:r>
        <w:rPr>
          <w:rFonts w:hint="eastAsia" w:ascii="Times New Roman" w:hAnsi="Times New Roman"/>
          <w:bCs/>
          <w:color w:val="auto"/>
          <w:highlight w:val="none"/>
        </w:rPr>
        <w:t>—裂缝实际长度，mm；</w:t>
      </w:r>
    </w:p>
    <w:p>
      <w:pPr>
        <w:spacing w:line="240" w:lineRule="auto"/>
        <w:jc w:val="left"/>
        <w:rPr>
          <w:rFonts w:ascii="Times New Roman" w:hAnsi="Times New Roman"/>
          <w:bCs/>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2.8</w:t>
      </w:r>
      <w:r>
        <w:rPr>
          <w:rFonts w:ascii="黑体" w:hAnsi="黑体" w:eastAsia="黑体"/>
          <w:bCs/>
          <w:color w:val="auto"/>
          <w:highlight w:val="none"/>
        </w:rPr>
        <w:t xml:space="preserve"> </w:t>
      </w:r>
      <w:r>
        <w:rPr>
          <w:rFonts w:hint="eastAsia" w:ascii="Times New Roman" w:hAnsi="Times New Roman"/>
          <w:bCs/>
          <w:color w:val="auto"/>
          <w:highlight w:val="none"/>
        </w:rPr>
        <w:t>若</w:t>
      </w:r>
      <m:oMath>
        <m:r>
          <m:rPr/>
          <w:rPr>
            <w:rFonts w:hint="eastAsia" w:ascii="Cambria Math" w:hAnsi="Cambria Math"/>
            <w:color w:val="auto"/>
            <w:highlight w:val="none"/>
          </w:rPr>
          <m:t>W</m:t>
        </m:r>
        <m:r>
          <m:rPr/>
          <w:rPr>
            <w:rFonts w:ascii="Cambria Math" w:hAnsi="Cambria Math"/>
            <w:color w:val="auto"/>
            <w:highlight w:val="none"/>
          </w:rPr>
          <m:t>&gt;</m:t>
        </m:r>
        <m:sSub>
          <m:sSubPr>
            <m:ctrlPr>
              <w:rPr>
                <w:rFonts w:ascii="Cambria Math" w:hAnsi="Cambria Math"/>
                <w:bCs/>
                <w:i/>
                <w:color w:val="auto"/>
                <w:highlight w:val="none"/>
              </w:rPr>
            </m:ctrlPr>
          </m:sSubPr>
          <m:e>
            <m:r>
              <m:rPr/>
              <w:rPr>
                <w:rFonts w:hint="eastAsia" w:ascii="Cambria Math" w:hAnsi="Cambria Math"/>
                <w:color w:val="auto"/>
                <w:highlight w:val="none"/>
              </w:rPr>
              <m:t>w</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，该连通区域的平均宽度过大，不符合裂缝细长的特点，可认为该病害不是裂缝，应过滤掉，式中</w:t>
      </w:r>
      <m:oMath>
        <m:sSub>
          <m:sSubPr>
            <m:ctrlPr>
              <w:rPr>
                <w:rFonts w:ascii="Cambria Math" w:hAnsi="Cambria Math"/>
                <w:bCs/>
                <w:i/>
                <w:color w:val="auto"/>
                <w:highlight w:val="none"/>
              </w:rPr>
            </m:ctrlPr>
          </m:sSubPr>
          <m:e>
            <m:r>
              <m:rPr/>
              <w:rPr>
                <w:rFonts w:hint="eastAsia" w:ascii="Cambria Math" w:hAnsi="Cambria Math"/>
                <w:color w:val="auto"/>
                <w:highlight w:val="none"/>
              </w:rPr>
              <m:t>w</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为最大裂缝宽度阈值，宜根据待检测结构部位裂缝的特征进行取值，裂缝较窄时，</w:t>
      </w:r>
      <m:oMath>
        <m:sSub>
          <m:sSubPr>
            <m:ctrlPr>
              <w:rPr>
                <w:rFonts w:ascii="Cambria Math" w:hAnsi="Cambria Math"/>
                <w:bCs/>
                <w:i/>
                <w:color w:val="auto"/>
                <w:highlight w:val="none"/>
              </w:rPr>
            </m:ctrlPr>
          </m:sSubPr>
          <m:e>
            <m:r>
              <m:rPr/>
              <w:rPr>
                <w:rFonts w:hint="eastAsia" w:ascii="Cambria Math" w:hAnsi="Cambria Math"/>
                <w:color w:val="auto"/>
                <w:highlight w:val="none"/>
              </w:rPr>
              <m:t>w</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应取较小值，裂缝较宽时，</w:t>
      </w:r>
      <m:oMath>
        <m:sSub>
          <m:sSubPr>
            <m:ctrlPr>
              <w:rPr>
                <w:rFonts w:ascii="Cambria Math" w:hAnsi="Cambria Math"/>
                <w:bCs/>
                <w:i/>
                <w:color w:val="auto"/>
                <w:highlight w:val="none"/>
              </w:rPr>
            </m:ctrlPr>
          </m:sSubPr>
          <m:e>
            <m:r>
              <m:rPr/>
              <w:rPr>
                <w:rFonts w:hint="eastAsia" w:ascii="Cambria Math" w:hAnsi="Cambria Math"/>
                <w:color w:val="auto"/>
                <w:highlight w:val="none"/>
              </w:rPr>
              <m:t>w</m:t>
            </m:r>
            <m:ctrlPr>
              <w:rPr>
                <w:rFonts w:ascii="Cambria Math" w:hAnsi="Cambria Math"/>
                <w:bCs/>
                <w:i/>
                <w:color w:val="auto"/>
                <w:highlight w:val="none"/>
              </w:rPr>
            </m:ctrlPr>
          </m:e>
          <m:sub>
            <m:r>
              <m:rPr/>
              <w:rPr>
                <w:rFonts w:ascii="Cambria Math" w:hAnsi="Cambria Math"/>
                <w:color w:val="auto"/>
                <w:highlight w:val="none"/>
              </w:rPr>
              <m:t>t</m:t>
            </m:r>
            <m:ctrlPr>
              <w:rPr>
                <w:rFonts w:ascii="Cambria Math" w:hAnsi="Cambria Math"/>
                <w:bCs/>
                <w:i/>
                <w:color w:val="auto"/>
                <w:highlight w:val="none"/>
              </w:rPr>
            </m:ctrlPr>
          </m:sub>
        </m:sSub>
      </m:oMath>
      <w:r>
        <w:rPr>
          <w:rFonts w:hint="eastAsia" w:ascii="Times New Roman" w:hAnsi="Times New Roman"/>
          <w:bCs/>
          <w:color w:val="auto"/>
          <w:highlight w:val="none"/>
        </w:rPr>
        <w:t>应取较大值；</w:t>
      </w:r>
    </w:p>
    <w:p>
      <w:pPr>
        <w:spacing w:line="240" w:lineRule="auto"/>
        <w:rPr>
          <w:rFonts w:ascii="Times New Roman" w:hAnsi="Times New Roman"/>
          <w:bCs/>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2.9</w:t>
      </w:r>
      <w:r>
        <w:rPr>
          <w:rFonts w:ascii="Times New Roman" w:hAnsi="Times New Roman"/>
          <w:bCs/>
          <w:color w:val="auto"/>
          <w:highlight w:val="none"/>
        </w:rPr>
        <w:t xml:space="preserve"> </w:t>
      </w:r>
      <w:r>
        <w:rPr>
          <w:rFonts w:hint="eastAsia" w:ascii="Times New Roman" w:hAnsi="Times New Roman"/>
          <w:bCs/>
          <w:color w:val="auto"/>
          <w:highlight w:val="none"/>
        </w:rPr>
        <w:t>任一点裂缝宽度等于该点裂缝骨架线的垂线到裂缝两侧边缘的距离;</w:t>
      </w:r>
      <w:r>
        <w:rPr>
          <w:rFonts w:ascii="Times New Roman" w:hAnsi="Times New Roman"/>
          <w:bCs/>
          <w:color w:val="auto"/>
          <w:highlight w:val="none"/>
        </w:rPr>
        <w:t xml:space="preserve"> </w:t>
      </w:r>
      <w:r>
        <w:rPr>
          <w:rFonts w:hint="eastAsia" w:ascii="Times New Roman" w:hAnsi="Times New Roman"/>
          <w:bCs/>
          <w:color w:val="auto"/>
          <w:highlight w:val="none"/>
        </w:rPr>
        <w:t>裂缝最大宽度等于任一点裂缝宽度的最大值。</w:t>
      </w:r>
    </w:p>
    <w:p>
      <w:pPr>
        <w:spacing w:line="240" w:lineRule="auto"/>
        <w:rPr>
          <w:rFonts w:ascii="Times New Roman" w:hAnsi="Times New Roman"/>
          <w:bCs/>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2.</w:t>
      </w:r>
      <w:r>
        <w:rPr>
          <w:rFonts w:ascii="黑体" w:hAnsi="黑体" w:eastAsia="黑体"/>
          <w:bCs/>
          <w:color w:val="auto"/>
          <w:highlight w:val="none"/>
        </w:rPr>
        <w:t xml:space="preserve">10 </w:t>
      </w:r>
      <w:r>
        <w:rPr>
          <w:rFonts w:hint="eastAsia" w:ascii="Times New Roman" w:hAnsi="Times New Roman"/>
          <w:bCs/>
          <w:color w:val="auto"/>
          <w:highlight w:val="none"/>
        </w:rPr>
        <w:t>单个像素实际面积可按公式（D.4）计算</w:t>
      </w:r>
    </w:p>
    <w:p>
      <w:pPr>
        <w:spacing w:line="240" w:lineRule="auto"/>
        <w:jc w:val="right"/>
        <w:rPr>
          <w:rFonts w:ascii="Times New Roman" w:hAnsi="Times New Roman"/>
          <w:bCs/>
          <w:color w:val="auto"/>
          <w:highlight w:val="none"/>
        </w:rPr>
      </w:pPr>
      <m:oMath>
        <m:r>
          <m:rPr/>
          <w:rPr>
            <w:rFonts w:hint="eastAsia" w:ascii="Cambria Math" w:hAnsi="Cambria Math"/>
            <w:color w:val="auto"/>
            <w:highlight w:val="none"/>
          </w:rPr>
          <m:t>a=</m:t>
        </m:r>
        <m:sSup>
          <m:sSupPr>
            <m:ctrlPr>
              <w:rPr>
                <w:rFonts w:ascii="Cambria Math" w:hAnsi="Cambria Math"/>
                <w:bCs/>
                <w:i/>
                <w:color w:val="auto"/>
                <w:highlight w:val="none"/>
              </w:rPr>
            </m:ctrlPr>
          </m:sSupPr>
          <m:e>
            <m:r>
              <m:rPr/>
              <w:rPr>
                <w:rFonts w:hint="eastAsia" w:ascii="Cambria Math" w:hAnsi="Cambria Math"/>
                <w:color w:val="auto"/>
                <w:highlight w:val="none"/>
              </w:rPr>
              <m:t>δ</m:t>
            </m:r>
            <m:ctrlPr>
              <w:rPr>
                <w:rFonts w:ascii="Cambria Math" w:hAnsi="Cambria Math"/>
                <w:bCs/>
                <w:i/>
                <w:color w:val="auto"/>
                <w:highlight w:val="none"/>
              </w:rPr>
            </m:ctrlPr>
          </m:e>
          <m:sup>
            <m:r>
              <m:rPr/>
              <w:rPr>
                <w:rFonts w:hint="eastAsia" w:ascii="Cambria Math" w:hAnsi="Cambria Math"/>
                <w:color w:val="auto"/>
                <w:highlight w:val="none"/>
              </w:rPr>
              <m:t>2</m:t>
            </m:r>
            <m:ctrlPr>
              <w:rPr>
                <w:rFonts w:ascii="Cambria Math" w:hAnsi="Cambria Math"/>
                <w:bCs/>
                <w:i/>
                <w:color w:val="auto"/>
                <w:highlight w:val="none"/>
              </w:rPr>
            </m:ctrlPr>
          </m:sup>
        </m:sSup>
      </m:oMath>
      <w:r>
        <w:rPr>
          <w:rFonts w:ascii="Times New Roman" w:hAnsi="Times New Roman"/>
          <w:bCs/>
          <w:color w:val="auto"/>
          <w:highlight w:val="none"/>
        </w:rPr>
        <w:t xml:space="preserve">                           </w:t>
      </w:r>
      <w:r>
        <w:rPr>
          <w:rFonts w:hint="eastAsia" w:ascii="Times New Roman" w:hAnsi="Times New Roman"/>
          <w:bCs/>
          <w:color w:val="auto"/>
          <w:highlight w:val="none"/>
        </w:rPr>
        <w:t>（D.4）</w:t>
      </w:r>
    </w:p>
    <w:p>
      <w:pPr>
        <w:spacing w:line="240" w:lineRule="auto"/>
        <w:ind w:firstLine="420" w:firstLineChars="200"/>
        <w:rPr>
          <w:rFonts w:ascii="Times New Roman" w:hAnsi="Times New Roman"/>
          <w:bCs/>
          <w:color w:val="auto"/>
          <w:highlight w:val="none"/>
        </w:rPr>
      </w:pPr>
      <w:r>
        <w:rPr>
          <w:rFonts w:hint="eastAsia" w:ascii="Times New Roman" w:hAnsi="Times New Roman"/>
          <w:bCs/>
          <w:color w:val="auto"/>
          <w:highlight w:val="none"/>
        </w:rPr>
        <w:t>式中：</w:t>
      </w:r>
    </w:p>
    <w:p>
      <w:pPr>
        <w:spacing w:line="240" w:lineRule="auto"/>
        <w:ind w:firstLine="420" w:firstLineChars="200"/>
        <w:rPr>
          <w:rFonts w:ascii="Times New Roman" w:hAnsi="Times New Roman"/>
          <w:bCs/>
          <w:color w:val="auto"/>
          <w:highlight w:val="none"/>
        </w:rPr>
      </w:pPr>
      <m:oMath>
        <m:r>
          <m:rPr/>
          <w:rPr>
            <w:rFonts w:hint="eastAsia" w:ascii="Cambria Math" w:hAnsi="Cambria Math"/>
            <w:color w:val="auto"/>
            <w:highlight w:val="none"/>
          </w:rPr>
          <m:t>a</m:t>
        </m:r>
      </m:oMath>
      <w:r>
        <w:rPr>
          <w:rFonts w:hint="eastAsia" w:ascii="Times New Roman" w:hAnsi="Times New Roman"/>
          <w:bCs/>
          <w:color w:val="auto"/>
          <w:highlight w:val="none"/>
        </w:rPr>
        <w:t>—单个像素实际面积，mm</w:t>
      </w:r>
      <w:r>
        <w:rPr>
          <w:rFonts w:hint="eastAsia" w:ascii="Times New Roman" w:hAnsi="Times New Roman"/>
          <w:bCs/>
          <w:color w:val="auto"/>
          <w:highlight w:val="none"/>
          <w:vertAlign w:val="superscript"/>
        </w:rPr>
        <w:t>2</w:t>
      </w:r>
      <w:r>
        <w:rPr>
          <w:rFonts w:ascii="Times New Roman" w:hAnsi="Times New Roman"/>
          <w:bCs/>
          <w:color w:val="auto"/>
          <w:highlight w:val="none"/>
        </w:rPr>
        <w:t>;</w:t>
      </w:r>
    </w:p>
    <w:p>
      <w:pPr>
        <w:pStyle w:val="56"/>
        <w:ind w:firstLine="0" w:firstLineChars="0"/>
        <w:rPr>
          <w:color w:val="auto"/>
          <w:highlight w:val="none"/>
        </w:rPr>
      </w:pPr>
      <w:r>
        <w:rPr>
          <w:rFonts w:ascii="黑体" w:hAnsi="黑体" w:eastAsia="黑体"/>
          <w:bCs/>
          <w:color w:val="auto"/>
          <w:highlight w:val="none"/>
        </w:rPr>
        <w:t>D.</w:t>
      </w:r>
      <w:r>
        <w:rPr>
          <w:rFonts w:hint="eastAsia" w:ascii="黑体" w:hAnsi="黑体" w:eastAsia="黑体"/>
          <w:bCs/>
          <w:color w:val="auto"/>
          <w:highlight w:val="none"/>
        </w:rPr>
        <w:t>2.</w:t>
      </w:r>
      <w:r>
        <w:rPr>
          <w:rFonts w:ascii="黑体" w:hAnsi="黑体" w:eastAsia="黑体"/>
          <w:bCs/>
          <w:color w:val="auto"/>
          <w:highlight w:val="none"/>
        </w:rPr>
        <w:t>1</w:t>
      </w:r>
      <w:r>
        <w:rPr>
          <w:rFonts w:hint="eastAsia" w:ascii="黑体" w:hAnsi="黑体" w:eastAsia="黑体"/>
          <w:bCs/>
          <w:color w:val="auto"/>
          <w:highlight w:val="none"/>
        </w:rPr>
        <w:t>1</w:t>
      </w:r>
      <w:r>
        <w:rPr>
          <w:rFonts w:hint="eastAsia"/>
          <w:bCs/>
          <w:color w:val="auto"/>
          <w:highlight w:val="none"/>
        </w:rPr>
        <w:t>智能识别病害模型准确率应≥</w:t>
      </w:r>
      <w:r>
        <w:rPr>
          <w:bCs/>
          <w:color w:val="auto"/>
          <w:highlight w:val="none"/>
        </w:rPr>
        <w:t>80%</w:t>
      </w:r>
      <w:r>
        <w:rPr>
          <w:rFonts w:hint="eastAsia"/>
          <w:bCs/>
          <w:color w:val="auto"/>
          <w:highlight w:val="none"/>
        </w:rPr>
        <w:t>、病害几何尺寸检测精度应符合</w:t>
      </w:r>
      <w:r>
        <w:rPr>
          <w:color w:val="auto"/>
          <w:highlight w:val="none"/>
        </w:rPr>
        <w:t>JTG/T 5214</w:t>
      </w:r>
      <w:r>
        <w:rPr>
          <w:rFonts w:hint="eastAsia"/>
          <w:bCs/>
          <w:color w:val="auto"/>
          <w:highlight w:val="none"/>
        </w:rPr>
        <w:t>规范要求。</w:t>
      </w:r>
    </w:p>
    <w:p>
      <w:pPr>
        <w:spacing w:line="360" w:lineRule="auto"/>
        <w:ind w:firstLine="420" w:firstLineChars="200"/>
        <w:rPr>
          <w:rFonts w:ascii="Times New Roman" w:hAnsi="Times New Roman"/>
          <w:bCs/>
          <w:color w:val="auto"/>
          <w:highlight w:val="none"/>
        </w:rPr>
      </w:pPr>
    </w:p>
    <w:p>
      <w:pPr>
        <w:pStyle w:val="231"/>
        <w:ind w:firstLine="199" w:firstLineChars="83"/>
        <w:rPr>
          <w:color w:val="auto"/>
          <w:highlight w:val="none"/>
        </w:rPr>
      </w:pPr>
    </w:p>
    <w:p>
      <w:pPr>
        <w:pStyle w:val="56"/>
        <w:ind w:firstLine="420"/>
      </w:pPr>
    </w:p>
    <w:p>
      <w:pPr>
        <w:pStyle w:val="56"/>
        <w:ind w:firstLine="0" w:firstLineChars="0"/>
      </w:pPr>
    </w:p>
    <w:p>
      <w:pPr>
        <w:pStyle w:val="56"/>
        <w:ind w:firstLine="420"/>
      </w:pPr>
    </w:p>
    <w:bookmarkEnd w:id="99"/>
    <w:p>
      <w:pPr>
        <w:pStyle w:val="56"/>
        <w:ind w:firstLine="0" w:firstLineChars="0"/>
        <w:jc w:val="center"/>
      </w:pPr>
      <w:bookmarkStart w:id="113" w:name="BookMark8"/>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4"/>
                    <a:stretch>
                      <a:fillRect/>
                    </a:stretch>
                  </pic:blipFill>
                  <pic:spPr>
                    <a:xfrm>
                      <a:off x="0" y="0"/>
                      <a:ext cx="1485900" cy="317500"/>
                    </a:xfrm>
                    <a:prstGeom prst="rect">
                      <a:avLst/>
                    </a:prstGeom>
                  </pic:spPr>
                </pic:pic>
              </a:graphicData>
            </a:graphic>
          </wp:inline>
        </w:drawing>
      </w:r>
      <w:bookmarkEnd w:id="113"/>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dwLE81QxRHL1ZaNASivqBBL6yRNB6vhgIB8ITJQ3aykVk4JEGTICoenq2d72NrKhOvzSQeE9kXP03uqDeQ0sNg==" w:salt="DyHGuxWDYMwiusA0txmjD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0MTI2Y2FlZWNmNzU5YzVmY2U4NjY1OWE3MzQ5MTQifQ=="/>
  </w:docVars>
  <w:rsids>
    <w:rsidRoot w:val="006810C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4C76"/>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2CA"/>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77904"/>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A70"/>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1F36"/>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F19"/>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BF4"/>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A6D85"/>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36F2"/>
    <w:rsid w:val="004D4406"/>
    <w:rsid w:val="004D7C42"/>
    <w:rsid w:val="004E0465"/>
    <w:rsid w:val="004E127B"/>
    <w:rsid w:val="004E1C0A"/>
    <w:rsid w:val="004E2B06"/>
    <w:rsid w:val="004E30C5"/>
    <w:rsid w:val="004E4AA5"/>
    <w:rsid w:val="004E4AEE"/>
    <w:rsid w:val="004E59E3"/>
    <w:rsid w:val="004E6244"/>
    <w:rsid w:val="004E67C0"/>
    <w:rsid w:val="004F391A"/>
    <w:rsid w:val="004F3CFB"/>
    <w:rsid w:val="004F6456"/>
    <w:rsid w:val="004F696E"/>
    <w:rsid w:val="004F6C71"/>
    <w:rsid w:val="004F6EB9"/>
    <w:rsid w:val="00501139"/>
    <w:rsid w:val="0050363E"/>
    <w:rsid w:val="005039BC"/>
    <w:rsid w:val="005043BB"/>
    <w:rsid w:val="005047EA"/>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188"/>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0C0"/>
    <w:rsid w:val="006816A4"/>
    <w:rsid w:val="006819B8"/>
    <w:rsid w:val="006840A6"/>
    <w:rsid w:val="006850CD"/>
    <w:rsid w:val="00685AAB"/>
    <w:rsid w:val="00695D22"/>
    <w:rsid w:val="006A07AA"/>
    <w:rsid w:val="006A25E5"/>
    <w:rsid w:val="006A2B46"/>
    <w:rsid w:val="006A336D"/>
    <w:rsid w:val="006A37B9"/>
    <w:rsid w:val="006A5D3D"/>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CA3"/>
    <w:rsid w:val="006D6593"/>
    <w:rsid w:val="006E23EA"/>
    <w:rsid w:val="006E2A0D"/>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13EF"/>
    <w:rsid w:val="00842A47"/>
    <w:rsid w:val="00843C13"/>
    <w:rsid w:val="008454F8"/>
    <w:rsid w:val="0085173A"/>
    <w:rsid w:val="00851CA3"/>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474E"/>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0BC8"/>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8F2"/>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1690"/>
    <w:rsid w:val="00CA2D1B"/>
    <w:rsid w:val="00CA375D"/>
    <w:rsid w:val="00CA662A"/>
    <w:rsid w:val="00CA7AFD"/>
    <w:rsid w:val="00CA7C3C"/>
    <w:rsid w:val="00CB0189"/>
    <w:rsid w:val="00CB0BA2"/>
    <w:rsid w:val="00CB1A42"/>
    <w:rsid w:val="00CB1B0C"/>
    <w:rsid w:val="00CB2C0B"/>
    <w:rsid w:val="00CB4AA1"/>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2F79"/>
    <w:rsid w:val="00D44123"/>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430F"/>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617"/>
    <w:rsid w:val="00E60C63"/>
    <w:rsid w:val="00E62FF9"/>
    <w:rsid w:val="00E635D6"/>
    <w:rsid w:val="00E639BC"/>
    <w:rsid w:val="00E66090"/>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6364066"/>
    <w:rsid w:val="113D27FB"/>
    <w:rsid w:val="28CA5718"/>
    <w:rsid w:val="2BA137CF"/>
    <w:rsid w:val="3020165C"/>
    <w:rsid w:val="35EA1123"/>
    <w:rsid w:val="3BB82713"/>
    <w:rsid w:val="4CF14FA0"/>
    <w:rsid w:val="53516259"/>
    <w:rsid w:val="761E102D"/>
    <w:rsid w:val="7A813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正文文本 (2) + Times New Roman"/>
    <w:qFormat/>
    <w:uiPriority w:val="0"/>
    <w:rPr>
      <w:rFonts w:ascii="Times New Roman" w:hAnsi="Times New Roman" w:eastAsia="Times New Roman" w:cs="Times New Roman"/>
      <w:color w:val="000000"/>
      <w:spacing w:val="0"/>
      <w:w w:val="100"/>
      <w:position w:val="0"/>
      <w:sz w:val="15"/>
      <w:szCs w:val="15"/>
      <w:u w:val="none"/>
      <w:shd w:val="clear" w:color="auto" w:fill="FFFFFF"/>
      <w:lang w:val="en-US" w:eastAsia="en-US" w:bidi="en-US"/>
    </w:rPr>
  </w:style>
  <w:style w:type="paragraph" w:customStyle="1" w:styleId="231">
    <w:name w:val="正文内容"/>
    <w:basedOn w:val="1"/>
    <w:link w:val="232"/>
    <w:qFormat/>
    <w:uiPriority w:val="0"/>
    <w:pPr>
      <w:overflowPunct w:val="0"/>
      <w:adjustRightInd/>
      <w:spacing w:line="360" w:lineRule="auto"/>
      <w:ind w:firstLine="200" w:firstLineChars="200"/>
    </w:pPr>
    <w:rPr>
      <w:rFonts w:ascii="Times New Roman" w:hAnsi="Times New Roman" w:cs="黑体"/>
      <w:sz w:val="24"/>
      <w:szCs w:val="28"/>
    </w:rPr>
  </w:style>
  <w:style w:type="character" w:customStyle="1" w:styleId="232">
    <w:name w:val="正文内容 Char Char"/>
    <w:link w:val="231"/>
    <w:qFormat/>
    <w:uiPriority w:val="0"/>
    <w:rPr>
      <w:rFonts w:ascii="Times New Roman" w:hAnsi="Times New Roman" w:cs="黑体"/>
      <w:kern w:val="2"/>
      <w:sz w:val="24"/>
      <w:szCs w:val="28"/>
    </w:rPr>
  </w:style>
  <w:style w:type="paragraph" w:customStyle="1" w:styleId="233">
    <w:name w:val="样式 标题 1 + (西文) Times New Roman (中文) 宋体 五号 左 段前: 17 磅 段后: 16..."/>
    <w:basedOn w:val="2"/>
    <w:qFormat/>
    <w:uiPriority w:val="0"/>
    <w:pPr>
      <w:adjustRightInd/>
      <w:spacing w:before="0" w:after="0" w:line="360" w:lineRule="auto"/>
      <w:jc w:val="left"/>
    </w:pPr>
    <w:rPr>
      <w:rFonts w:ascii="Times New Roman" w:hAnsi="Times New Roman" w:cs="宋体"/>
      <w:sz w:val="24"/>
      <w:szCs w:val="20"/>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glossaryDocument" Target="glossary/document.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6.jpeg"/><Relationship Id="rId23" Type="http://schemas.openxmlformats.org/officeDocument/2006/relationships/image" Target="media/image5.emf"/><Relationship Id="rId22" Type="http://schemas.openxmlformats.org/officeDocument/2006/relationships/package" Target="embeddings/Microsoft_Visio___3.vsdx"/><Relationship Id="rId21" Type="http://schemas.openxmlformats.org/officeDocument/2006/relationships/image" Target="media/image4.emf"/><Relationship Id="rId20" Type="http://schemas.openxmlformats.org/officeDocument/2006/relationships/package" Target="embeddings/Microsoft_Visio___2.vsdx"/><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jpeg"/><Relationship Id="rId17" Type="http://schemas.openxmlformats.org/officeDocument/2006/relationships/image" Target="media/image1.emf"/><Relationship Id="rId16" Type="http://schemas.openxmlformats.org/officeDocument/2006/relationships/package" Target="embeddings/Microsoft_Visio___1.vsdx"/><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6949E9E9FEC4BA2B965B55659AB3659"/>
        <w:style w:val=""/>
        <w:category>
          <w:name w:val="常规"/>
          <w:gallery w:val="placeholder"/>
        </w:category>
        <w:types>
          <w:type w:val="bbPlcHdr"/>
        </w:types>
        <w:behaviors>
          <w:behavior w:val="content"/>
        </w:behaviors>
        <w:description w:val=""/>
        <w:guid w:val="{556C4F5C-66F6-4564-947A-639C7E4FD70B}"/>
      </w:docPartPr>
      <w:docPartBody>
        <w:p>
          <w:pPr>
            <w:pStyle w:val="5"/>
          </w:pPr>
          <w:r>
            <w:rPr>
              <w:rStyle w:val="4"/>
              <w:rFonts w:hint="eastAsia"/>
            </w:rPr>
            <w:t>单击或点击此处输入文字。</w:t>
          </w:r>
        </w:p>
      </w:docPartBody>
    </w:docPart>
    <w:docPart>
      <w:docPartPr>
        <w:name w:val="89B85FBF56454025A8A2429D831DCAAC"/>
        <w:style w:val=""/>
        <w:category>
          <w:name w:val="常规"/>
          <w:gallery w:val="placeholder"/>
        </w:category>
        <w:types>
          <w:type w:val="bbPlcHdr"/>
        </w:types>
        <w:behaviors>
          <w:behavior w:val="content"/>
        </w:behaviors>
        <w:description w:val=""/>
        <w:guid w:val="{E2EBAD6F-E02E-4AB5-BEC0-4FA379AC11D8}"/>
      </w:docPartPr>
      <w:docPartBody>
        <w:p>
          <w:pPr>
            <w:pStyle w:val="6"/>
          </w:pPr>
          <w:r>
            <w:rPr>
              <w:rStyle w:val="4"/>
              <w:rFonts w:hint="eastAsia"/>
            </w:rPr>
            <w:t>选择一项。</w:t>
          </w:r>
        </w:p>
      </w:docPartBody>
    </w:docPart>
    <w:docPart>
      <w:docPartPr>
        <w:name w:val="8EE11112226E43BC8F8A9AC4E9CA396B"/>
        <w:style w:val=""/>
        <w:category>
          <w:name w:val="常规"/>
          <w:gallery w:val="placeholder"/>
        </w:category>
        <w:types>
          <w:type w:val="bbPlcHdr"/>
        </w:types>
        <w:behaviors>
          <w:behavior w:val="content"/>
        </w:behaviors>
        <w:description w:val=""/>
        <w:guid w:val="{62436369-0D36-46CC-9ED2-84C1459A611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DC6"/>
    <w:rsid w:val="003D2F3F"/>
    <w:rsid w:val="00417C81"/>
    <w:rsid w:val="00656F08"/>
    <w:rsid w:val="00E03EF0"/>
    <w:rsid w:val="00E43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6949E9E9FEC4BA2B965B55659AB36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9B85FBF56454025A8A2429D831DCA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EE11112226E43BC8F8A9AC4E9CA396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2A1F0E-E14E-4934-B75A-D704501E951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15</Pages>
  <Words>1749</Words>
  <Characters>9972</Characters>
  <Lines>83</Lines>
  <Paragraphs>23</Paragraphs>
  <TotalTime>14</TotalTime>
  <ScaleCrop>false</ScaleCrop>
  <LinksUpToDate>false</LinksUpToDate>
  <CharactersWithSpaces>11698</CharactersWithSpaces>
  <Application>WPS Office_11.8.6.11020_F1E327BC-269C-435d-A152-05C5408002CA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2023-11-21T07:28:00Z</dcterms:created>
  <dc:creator>郑玉艳</dc:creator>
  <dc:description>&lt;config cover="true" show_menu="true" version="1.0.0" doctype="SDKXY"&gt;_x000d_
&lt;/config&gt;</dc:description>
  <cp:lastModifiedBy>九月</cp:lastModifiedBy>
  <cp:lastPrinted>2020-08-30T10:00:00Z</cp:lastPrinted>
  <dcterms:modified xsi:type="dcterms:W3CDTF">2023-11-28T09:15:38Z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2052-11.8.6.11020</vt:lpwstr>
  </property>
  <property fmtid="{D5CDD505-2E9C-101B-9397-08002B2CF9AE}" pid="15" name="ICV">
    <vt:lpwstr>8455B492C76B4BF5810614827B566642</vt:lpwstr>
  </property>
</Properties>
</file>