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4C14" w:rsidRDefault="00674C14">
      <w:pPr>
        <w:spacing w:line="240" w:lineRule="auto"/>
        <w:contextualSpacing/>
        <w:jc w:val="left"/>
        <w:rPr>
          <w:sz w:val="32"/>
          <w:szCs w:val="32"/>
        </w:rPr>
      </w:pPr>
    </w:p>
    <w:p w:rsidR="00674C14" w:rsidRDefault="00D96105">
      <w:pPr>
        <w:spacing w:line="240" w:lineRule="auto"/>
        <w:contextualSpacing/>
        <w:jc w:val="center"/>
        <w:rPr>
          <w:rFonts w:eastAsia="方正小标宋简体"/>
          <w:sz w:val="40"/>
          <w:szCs w:val="40"/>
        </w:rPr>
      </w:pPr>
      <w:r>
        <w:rPr>
          <w:rFonts w:eastAsia="方正小标宋简体" w:hAnsi="方正小标宋简体"/>
          <w:sz w:val="40"/>
          <w:szCs w:val="40"/>
        </w:rPr>
        <w:t>苏州市促进智能车联网实验室发展实施细则</w:t>
      </w:r>
    </w:p>
    <w:p w:rsidR="00674C14" w:rsidRDefault="00D96105">
      <w:pPr>
        <w:spacing w:line="240" w:lineRule="auto"/>
        <w:contextualSpacing/>
        <w:jc w:val="center"/>
        <w:rPr>
          <w:rFonts w:eastAsia="楷体_GB2312"/>
          <w:sz w:val="32"/>
          <w:szCs w:val="32"/>
        </w:rPr>
      </w:pPr>
      <w:r>
        <w:rPr>
          <w:rFonts w:eastAsia="楷体_GB2312"/>
          <w:sz w:val="32"/>
          <w:szCs w:val="32"/>
        </w:rPr>
        <w:t>（</w:t>
      </w:r>
      <w:r w:rsidR="00773A4B">
        <w:rPr>
          <w:rFonts w:eastAsia="楷体_GB2312" w:hint="eastAsia"/>
          <w:sz w:val="32"/>
          <w:szCs w:val="32"/>
        </w:rPr>
        <w:t>征求意见</w:t>
      </w:r>
      <w:r>
        <w:rPr>
          <w:rFonts w:eastAsia="楷体_GB2312" w:hint="eastAsia"/>
          <w:sz w:val="32"/>
          <w:szCs w:val="32"/>
        </w:rPr>
        <w:t>稿</w:t>
      </w:r>
      <w:r>
        <w:rPr>
          <w:rFonts w:eastAsia="楷体_GB2312"/>
          <w:sz w:val="32"/>
          <w:szCs w:val="32"/>
        </w:rPr>
        <w:t>）</w:t>
      </w:r>
    </w:p>
    <w:p w:rsidR="00674C14" w:rsidRDefault="00674C14">
      <w:pPr>
        <w:spacing w:line="240" w:lineRule="auto"/>
        <w:ind w:firstLineChars="200" w:firstLine="640"/>
        <w:contextualSpacing/>
        <w:rPr>
          <w:sz w:val="32"/>
          <w:szCs w:val="32"/>
        </w:rPr>
      </w:pPr>
    </w:p>
    <w:p w:rsidR="00674C14" w:rsidRDefault="00D96105">
      <w:pPr>
        <w:spacing w:line="240" w:lineRule="auto"/>
        <w:ind w:firstLineChars="200" w:firstLine="640"/>
        <w:contextualSpacing/>
        <w:rPr>
          <w:sz w:val="32"/>
          <w:szCs w:val="32"/>
        </w:rPr>
      </w:pPr>
      <w:r>
        <w:rPr>
          <w:rFonts w:hAnsi="仿宋_GB2312"/>
          <w:sz w:val="32"/>
          <w:szCs w:val="32"/>
        </w:rPr>
        <w:t>为加强和规范苏州市智能车联网实验室建设和运行管理，高水平开展前沿科技理论和应用研究，促进科研成果产出和转化，打造国际一流的人才培养及创新策源地，推动智能车联网产业高质量发展，根据《苏州市智能车联网发展促进条例》《苏州市重点实验室提升工程实施细则》等文件精神，特制定本实施细则。</w:t>
      </w:r>
    </w:p>
    <w:p w:rsidR="00674C14" w:rsidRDefault="00D96105">
      <w:pPr>
        <w:spacing w:line="240" w:lineRule="auto"/>
        <w:ind w:firstLineChars="200" w:firstLine="640"/>
        <w:contextualSpacing/>
        <w:rPr>
          <w:sz w:val="32"/>
          <w:szCs w:val="32"/>
        </w:rPr>
      </w:pPr>
      <w:r>
        <w:rPr>
          <w:rFonts w:eastAsia="黑体" w:hAnsi="黑体"/>
          <w:sz w:val="32"/>
          <w:szCs w:val="32"/>
        </w:rPr>
        <w:t>第一条</w:t>
      </w:r>
      <w:r>
        <w:rPr>
          <w:rFonts w:eastAsia="黑体"/>
          <w:sz w:val="32"/>
          <w:szCs w:val="32"/>
        </w:rPr>
        <w:t xml:space="preserve">  </w:t>
      </w:r>
      <w:r>
        <w:rPr>
          <w:rFonts w:eastAsia="黑体" w:hAnsi="黑体"/>
          <w:sz w:val="32"/>
          <w:szCs w:val="32"/>
        </w:rPr>
        <w:t>定义。</w:t>
      </w:r>
      <w:r>
        <w:rPr>
          <w:rFonts w:hAnsi="仿宋_GB2312"/>
          <w:sz w:val="32"/>
          <w:szCs w:val="32"/>
        </w:rPr>
        <w:t>智能车联网实验室是指</w:t>
      </w:r>
      <w:r>
        <w:rPr>
          <w:color w:val="000000" w:themeColor="text1"/>
          <w:spacing w:val="-2"/>
          <w:sz w:val="32"/>
          <w:szCs w:val="32"/>
        </w:rPr>
        <w:t>围绕自动驾驶系统、</w:t>
      </w:r>
      <w:proofErr w:type="gramStart"/>
      <w:r>
        <w:rPr>
          <w:color w:val="000000" w:themeColor="text1"/>
          <w:spacing w:val="-2"/>
          <w:sz w:val="32"/>
          <w:szCs w:val="32"/>
        </w:rPr>
        <w:t>终端网</w:t>
      </w:r>
      <w:proofErr w:type="gramEnd"/>
      <w:r>
        <w:rPr>
          <w:color w:val="000000" w:themeColor="text1"/>
          <w:spacing w:val="-2"/>
          <w:sz w:val="32"/>
          <w:szCs w:val="32"/>
        </w:rPr>
        <w:t>联、信息安全、</w:t>
      </w:r>
      <w:r>
        <w:rPr>
          <w:color w:val="000000" w:themeColor="text1"/>
          <w:spacing w:val="-2"/>
          <w:sz w:val="32"/>
          <w:szCs w:val="32"/>
        </w:rPr>
        <w:t>AI</w:t>
      </w:r>
      <w:r>
        <w:rPr>
          <w:color w:val="000000" w:themeColor="text1"/>
          <w:spacing w:val="-2"/>
          <w:sz w:val="32"/>
          <w:szCs w:val="32"/>
        </w:rPr>
        <w:t>技术、核心算法及关键零部件等开展前沿性研究，进行研发设计、测试认证、成果转化等服务的创新研发机构，</w:t>
      </w:r>
      <w:r>
        <w:rPr>
          <w:rFonts w:hAnsi="仿宋_GB2312"/>
          <w:sz w:val="32"/>
          <w:szCs w:val="32"/>
        </w:rPr>
        <w:t>是获取自主知识产权、集聚和培育优秀创新人才、抢占未来技术制高点的重要载体。</w:t>
      </w:r>
    </w:p>
    <w:p w:rsidR="00674C14" w:rsidRDefault="00D96105">
      <w:pPr>
        <w:spacing w:line="240" w:lineRule="auto"/>
        <w:ind w:firstLineChars="200" w:firstLine="640"/>
        <w:contextualSpacing/>
        <w:rPr>
          <w:rFonts w:eastAsia="黑体"/>
          <w:sz w:val="32"/>
          <w:szCs w:val="32"/>
        </w:rPr>
      </w:pPr>
      <w:r>
        <w:rPr>
          <w:rFonts w:eastAsia="黑体" w:hAnsi="黑体"/>
          <w:sz w:val="32"/>
          <w:szCs w:val="32"/>
        </w:rPr>
        <w:t>第二条</w:t>
      </w:r>
      <w:r>
        <w:rPr>
          <w:rFonts w:eastAsia="黑体"/>
          <w:sz w:val="32"/>
          <w:szCs w:val="32"/>
        </w:rPr>
        <w:t xml:space="preserve">  </w:t>
      </w:r>
      <w:r>
        <w:rPr>
          <w:rFonts w:eastAsia="黑体" w:hAnsi="黑体"/>
          <w:sz w:val="32"/>
          <w:szCs w:val="32"/>
        </w:rPr>
        <w:t>建设主体。</w:t>
      </w:r>
      <w:r>
        <w:rPr>
          <w:rFonts w:hAnsi="仿宋_GB2312"/>
          <w:sz w:val="32"/>
          <w:szCs w:val="32"/>
        </w:rPr>
        <w:t>智能车联网实验室主要</w:t>
      </w:r>
      <w:r>
        <w:rPr>
          <w:color w:val="000000" w:themeColor="text1"/>
          <w:spacing w:val="-2"/>
          <w:sz w:val="32"/>
          <w:szCs w:val="32"/>
        </w:rPr>
        <w:t>由在苏设立且具有较强研究能力的企事业单位、社会组织单独组建或联合其他部门（单位）共同组建。</w:t>
      </w:r>
    </w:p>
    <w:p w:rsidR="00674C14" w:rsidRDefault="00D96105">
      <w:pPr>
        <w:spacing w:line="240" w:lineRule="auto"/>
        <w:ind w:firstLineChars="200" w:firstLine="640"/>
        <w:contextualSpacing/>
        <w:rPr>
          <w:sz w:val="32"/>
          <w:szCs w:val="32"/>
        </w:rPr>
      </w:pPr>
      <w:r>
        <w:rPr>
          <w:rFonts w:eastAsia="黑体" w:hAnsi="黑体"/>
          <w:sz w:val="32"/>
          <w:szCs w:val="32"/>
        </w:rPr>
        <w:t>第三条</w:t>
      </w:r>
      <w:r>
        <w:rPr>
          <w:rFonts w:eastAsia="黑体"/>
          <w:sz w:val="32"/>
          <w:szCs w:val="32"/>
        </w:rPr>
        <w:t xml:space="preserve">  </w:t>
      </w:r>
      <w:r>
        <w:rPr>
          <w:rFonts w:eastAsia="黑体" w:hAnsi="黑体"/>
          <w:sz w:val="32"/>
          <w:szCs w:val="32"/>
        </w:rPr>
        <w:t>建设原则。</w:t>
      </w:r>
      <w:r>
        <w:rPr>
          <w:rFonts w:hAnsi="仿宋_GB2312"/>
          <w:sz w:val="32"/>
          <w:szCs w:val="32"/>
        </w:rPr>
        <w:t>实验室按照需求导向、创新引领、突出重点、长效评价的建设原则，鼓励多元化投入，推动政府部门、社会力量支持实验室建设。</w:t>
      </w:r>
    </w:p>
    <w:p w:rsidR="00674C14" w:rsidRDefault="00674C14">
      <w:pPr>
        <w:spacing w:line="240" w:lineRule="auto"/>
        <w:ind w:firstLineChars="200" w:firstLine="640"/>
        <w:contextualSpacing/>
        <w:rPr>
          <w:rFonts w:eastAsia="黑体"/>
          <w:sz w:val="32"/>
          <w:szCs w:val="32"/>
        </w:rPr>
      </w:pPr>
    </w:p>
    <w:p w:rsidR="00674C14" w:rsidRDefault="00D96105">
      <w:pPr>
        <w:spacing w:line="240" w:lineRule="auto"/>
        <w:ind w:firstLineChars="200" w:firstLine="640"/>
        <w:contextualSpacing/>
        <w:rPr>
          <w:sz w:val="32"/>
          <w:szCs w:val="32"/>
        </w:rPr>
      </w:pPr>
      <w:r>
        <w:rPr>
          <w:rFonts w:eastAsia="黑体" w:hAnsi="黑体"/>
          <w:sz w:val="32"/>
          <w:szCs w:val="32"/>
        </w:rPr>
        <w:lastRenderedPageBreak/>
        <w:t>第四条</w:t>
      </w:r>
      <w:r>
        <w:rPr>
          <w:rFonts w:eastAsia="黑体"/>
          <w:sz w:val="32"/>
          <w:szCs w:val="32"/>
        </w:rPr>
        <w:t xml:space="preserve">  </w:t>
      </w:r>
      <w:r>
        <w:rPr>
          <w:rFonts w:eastAsia="黑体" w:hAnsi="黑体"/>
          <w:sz w:val="32"/>
          <w:szCs w:val="32"/>
        </w:rPr>
        <w:t>建设标准。</w:t>
      </w:r>
      <w:r>
        <w:rPr>
          <w:rFonts w:hAnsi="仿宋_GB2312"/>
          <w:sz w:val="32"/>
          <w:szCs w:val="32"/>
        </w:rPr>
        <w:t>鼓励高校、科研院所、行业龙头骨干企业或其他具有科技创新能力的机构组建一批研发能力强、技术水平高、科技人才密集的智能车联网实验室。智能车联网实验室应同时符合以下</w:t>
      </w:r>
      <w:r w:rsidR="00F83957">
        <w:rPr>
          <w:rFonts w:hAnsi="仿宋_GB2312" w:hint="eastAsia"/>
          <w:sz w:val="32"/>
          <w:szCs w:val="32"/>
        </w:rPr>
        <w:t>基本</w:t>
      </w:r>
      <w:r>
        <w:rPr>
          <w:rFonts w:hAnsi="仿宋_GB2312"/>
          <w:sz w:val="32"/>
          <w:szCs w:val="32"/>
        </w:rPr>
        <w:t>条件：</w:t>
      </w:r>
    </w:p>
    <w:p w:rsidR="00674C14" w:rsidRDefault="00D96105">
      <w:pPr>
        <w:spacing w:line="240" w:lineRule="auto"/>
        <w:ind w:firstLineChars="200" w:firstLine="640"/>
        <w:contextualSpacing/>
        <w:rPr>
          <w:sz w:val="32"/>
          <w:szCs w:val="36"/>
        </w:rPr>
      </w:pPr>
      <w:r>
        <w:rPr>
          <w:sz w:val="32"/>
          <w:szCs w:val="36"/>
        </w:rPr>
        <w:t>（一）苏州市高等院校、科研院所、市内注册并拥有相对独立科研实体且上年度主营收入不低于</w:t>
      </w:r>
      <w:r>
        <w:rPr>
          <w:sz w:val="32"/>
          <w:szCs w:val="36"/>
        </w:rPr>
        <w:t>2000</w:t>
      </w:r>
      <w:r>
        <w:rPr>
          <w:sz w:val="32"/>
          <w:szCs w:val="36"/>
        </w:rPr>
        <w:t>万元的</w:t>
      </w:r>
      <w:r w:rsidR="00F83957">
        <w:rPr>
          <w:rFonts w:hint="eastAsia"/>
          <w:sz w:val="32"/>
          <w:szCs w:val="36"/>
        </w:rPr>
        <w:t>高新技术</w:t>
      </w:r>
      <w:r>
        <w:rPr>
          <w:sz w:val="32"/>
          <w:szCs w:val="36"/>
        </w:rPr>
        <w:t>企业。</w:t>
      </w:r>
    </w:p>
    <w:p w:rsidR="00674C14" w:rsidRDefault="00D96105">
      <w:pPr>
        <w:spacing w:line="240" w:lineRule="auto"/>
        <w:ind w:firstLineChars="200" w:firstLine="640"/>
        <w:contextualSpacing/>
        <w:rPr>
          <w:sz w:val="32"/>
          <w:szCs w:val="36"/>
        </w:rPr>
      </w:pPr>
      <w:r>
        <w:rPr>
          <w:sz w:val="32"/>
          <w:szCs w:val="36"/>
        </w:rPr>
        <w:t>（二）具备实验室开展科研和学术活动的实验条件，拥有相对独立集中的研发场地，面积不少于</w:t>
      </w:r>
      <w:r w:rsidR="003C4DF6">
        <w:rPr>
          <w:rFonts w:hint="eastAsia"/>
          <w:sz w:val="32"/>
          <w:szCs w:val="36"/>
        </w:rPr>
        <w:t>8</w:t>
      </w:r>
      <w:r>
        <w:rPr>
          <w:sz w:val="32"/>
          <w:szCs w:val="36"/>
        </w:rPr>
        <w:t>00</w:t>
      </w:r>
      <w:r>
        <w:rPr>
          <w:sz w:val="32"/>
          <w:szCs w:val="36"/>
        </w:rPr>
        <w:t>平方米（不含中试、产业化场所）；各类知识产权专利、软著、标准等</w:t>
      </w:r>
      <w:r>
        <w:rPr>
          <w:sz w:val="32"/>
          <w:szCs w:val="36"/>
        </w:rPr>
        <w:t>10</w:t>
      </w:r>
      <w:r>
        <w:rPr>
          <w:sz w:val="32"/>
          <w:szCs w:val="36"/>
        </w:rPr>
        <w:t>项以上</w:t>
      </w:r>
      <w:r w:rsidR="003C4DF6">
        <w:rPr>
          <w:rFonts w:hint="eastAsia"/>
          <w:sz w:val="32"/>
          <w:szCs w:val="36"/>
        </w:rPr>
        <w:t>，其中相关领域</w:t>
      </w:r>
      <w:r w:rsidR="00F83957">
        <w:rPr>
          <w:rFonts w:hint="eastAsia"/>
          <w:sz w:val="32"/>
          <w:szCs w:val="36"/>
        </w:rPr>
        <w:t>授权</w:t>
      </w:r>
      <w:r w:rsidR="003C4DF6">
        <w:rPr>
          <w:rFonts w:hint="eastAsia"/>
          <w:sz w:val="32"/>
          <w:szCs w:val="36"/>
        </w:rPr>
        <w:t>发明专利</w:t>
      </w:r>
      <w:r w:rsidR="003C4DF6">
        <w:rPr>
          <w:rFonts w:hint="eastAsia"/>
          <w:sz w:val="32"/>
          <w:szCs w:val="36"/>
        </w:rPr>
        <w:t>1</w:t>
      </w:r>
      <w:r w:rsidR="003C4DF6">
        <w:rPr>
          <w:rFonts w:hint="eastAsia"/>
          <w:sz w:val="32"/>
          <w:szCs w:val="36"/>
        </w:rPr>
        <w:t>项以上、牵头制定相关标准</w:t>
      </w:r>
      <w:r w:rsidR="003C4DF6">
        <w:rPr>
          <w:rFonts w:hint="eastAsia"/>
          <w:sz w:val="32"/>
          <w:szCs w:val="36"/>
        </w:rPr>
        <w:t>3</w:t>
      </w:r>
      <w:r w:rsidR="003C4DF6">
        <w:rPr>
          <w:rFonts w:hint="eastAsia"/>
          <w:sz w:val="32"/>
          <w:szCs w:val="36"/>
        </w:rPr>
        <w:t>项以上</w:t>
      </w:r>
      <w:r>
        <w:rPr>
          <w:sz w:val="32"/>
          <w:szCs w:val="36"/>
        </w:rPr>
        <w:t>；实验室研发设备、软件系统等资源具有一定的规模和先进性，与研发方向相匹配。</w:t>
      </w:r>
    </w:p>
    <w:p w:rsidR="00674C14" w:rsidRDefault="00D96105">
      <w:pPr>
        <w:spacing w:line="240" w:lineRule="auto"/>
        <w:ind w:firstLineChars="200" w:firstLine="640"/>
        <w:contextualSpacing/>
        <w:rPr>
          <w:sz w:val="32"/>
          <w:szCs w:val="36"/>
        </w:rPr>
      </w:pPr>
      <w:r>
        <w:rPr>
          <w:sz w:val="32"/>
          <w:szCs w:val="36"/>
        </w:rPr>
        <w:t>（三）实验室主任为申报单位专职人员，为本领域高水平学术带头人，具有较强组织管理能力；拥有一支精干高效、专业、层次及年龄结构合理的研发团队，</w:t>
      </w:r>
      <w:r w:rsidR="003C4DF6">
        <w:rPr>
          <w:rFonts w:hint="eastAsia"/>
          <w:sz w:val="32"/>
          <w:szCs w:val="36"/>
        </w:rPr>
        <w:t>专职</w:t>
      </w:r>
      <w:r>
        <w:rPr>
          <w:sz w:val="32"/>
          <w:szCs w:val="36"/>
        </w:rPr>
        <w:t>研发人员</w:t>
      </w:r>
      <w:r w:rsidR="003C4DF6">
        <w:rPr>
          <w:rFonts w:hint="eastAsia"/>
          <w:sz w:val="32"/>
          <w:szCs w:val="36"/>
        </w:rPr>
        <w:t>2</w:t>
      </w:r>
      <w:r>
        <w:rPr>
          <w:sz w:val="32"/>
          <w:szCs w:val="36"/>
        </w:rPr>
        <w:t>0</w:t>
      </w:r>
      <w:r>
        <w:rPr>
          <w:sz w:val="32"/>
          <w:szCs w:val="36"/>
        </w:rPr>
        <w:t>人以上；建设期内有明确的高层次人才引进培养任务。</w:t>
      </w:r>
    </w:p>
    <w:p w:rsidR="00674C14" w:rsidRDefault="00D96105">
      <w:pPr>
        <w:spacing w:line="240" w:lineRule="auto"/>
        <w:ind w:firstLineChars="200" w:firstLine="640"/>
        <w:contextualSpacing/>
        <w:rPr>
          <w:sz w:val="32"/>
          <w:szCs w:val="36"/>
        </w:rPr>
      </w:pPr>
      <w:r>
        <w:rPr>
          <w:sz w:val="32"/>
          <w:szCs w:val="36"/>
        </w:rPr>
        <w:t>（四）实验室定位和目标清晰，研发方向具有前沿性、引领性，着重解决行业共性技术和未来发展技术问题，能形成业务特色和创新优势；研究内容能取得核心专利、行业标准、重大战略产品等自主知识产权，形成未来核心竞争力。具体围绕车载操作系统、域控制器、软件算法、仿真测试、</w:t>
      </w:r>
      <w:r>
        <w:rPr>
          <w:sz w:val="32"/>
          <w:szCs w:val="36"/>
        </w:rPr>
        <w:lastRenderedPageBreak/>
        <w:t>车路协同、信息安全等重点研究方向，开展关键技术和标准化研究、测试验证和知识产权布局，构建先进的智能车联网研发、测试、验证环境及工具，成为国内外在智能车联网领域自主创新水平高、产业化推动能力强的领先实验室。</w:t>
      </w:r>
    </w:p>
    <w:p w:rsidR="00674C14" w:rsidRDefault="00D96105">
      <w:pPr>
        <w:spacing w:line="240" w:lineRule="auto"/>
        <w:ind w:firstLineChars="200" w:firstLine="640"/>
        <w:contextualSpacing/>
        <w:rPr>
          <w:sz w:val="32"/>
          <w:szCs w:val="36"/>
        </w:rPr>
      </w:pPr>
      <w:r>
        <w:rPr>
          <w:sz w:val="32"/>
          <w:szCs w:val="36"/>
        </w:rPr>
        <w:t>（五）建立良好的实验室项目组织、人才引进培养、考核奖励等运行管理机制；构建实验室组织管理架构、研发管理体系，实行人财物相对独立管理体制。保障实验室研发经费的稳定投入，</w:t>
      </w:r>
      <w:r w:rsidR="00B46A84">
        <w:rPr>
          <w:sz w:val="32"/>
          <w:szCs w:val="36"/>
        </w:rPr>
        <w:t>实验室</w:t>
      </w:r>
      <w:r w:rsidR="00F83957">
        <w:rPr>
          <w:rFonts w:hint="eastAsia"/>
          <w:sz w:val="32"/>
          <w:szCs w:val="36"/>
        </w:rPr>
        <w:t>建设期内新增</w:t>
      </w:r>
      <w:r>
        <w:rPr>
          <w:sz w:val="32"/>
          <w:szCs w:val="36"/>
        </w:rPr>
        <w:t>投入不低于</w:t>
      </w:r>
      <w:r>
        <w:rPr>
          <w:sz w:val="32"/>
          <w:szCs w:val="36"/>
        </w:rPr>
        <w:t>600</w:t>
      </w:r>
      <w:r>
        <w:rPr>
          <w:sz w:val="32"/>
          <w:szCs w:val="36"/>
        </w:rPr>
        <w:t>万元，年新增投入</w:t>
      </w:r>
      <w:r>
        <w:rPr>
          <w:rFonts w:hint="eastAsia"/>
          <w:sz w:val="32"/>
          <w:szCs w:val="36"/>
        </w:rPr>
        <w:t>2</w:t>
      </w:r>
      <w:r>
        <w:rPr>
          <w:sz w:val="32"/>
          <w:szCs w:val="36"/>
        </w:rPr>
        <w:t>00</w:t>
      </w:r>
      <w:r>
        <w:rPr>
          <w:sz w:val="32"/>
          <w:szCs w:val="36"/>
        </w:rPr>
        <w:t>万元以上。</w:t>
      </w:r>
    </w:p>
    <w:p w:rsidR="00674C14" w:rsidRDefault="00D96105">
      <w:pPr>
        <w:spacing w:line="240" w:lineRule="auto"/>
        <w:ind w:firstLineChars="200" w:firstLine="640"/>
        <w:contextualSpacing/>
        <w:rPr>
          <w:sz w:val="32"/>
          <w:szCs w:val="36"/>
        </w:rPr>
      </w:pPr>
      <w:r>
        <w:rPr>
          <w:sz w:val="32"/>
          <w:szCs w:val="36"/>
        </w:rPr>
        <w:t>（六）智能车联网实验室建设取得一定成效，推出一定数量的智能车联网创新示范项目。</w:t>
      </w:r>
    </w:p>
    <w:p w:rsidR="00674C14" w:rsidRDefault="00D96105">
      <w:pPr>
        <w:spacing w:line="240" w:lineRule="auto"/>
        <w:ind w:firstLineChars="200" w:firstLine="640"/>
        <w:contextualSpacing/>
        <w:rPr>
          <w:rFonts w:eastAsia="黑体"/>
          <w:sz w:val="32"/>
          <w:szCs w:val="32"/>
        </w:rPr>
      </w:pPr>
      <w:r>
        <w:rPr>
          <w:rFonts w:eastAsia="黑体" w:hAnsi="黑体"/>
          <w:sz w:val="32"/>
          <w:szCs w:val="32"/>
        </w:rPr>
        <w:t>第五条</w:t>
      </w:r>
      <w:r>
        <w:rPr>
          <w:rFonts w:eastAsia="黑体"/>
          <w:sz w:val="32"/>
          <w:szCs w:val="32"/>
        </w:rPr>
        <w:t xml:space="preserve">  </w:t>
      </w:r>
      <w:r>
        <w:rPr>
          <w:rFonts w:eastAsia="黑体" w:hAnsi="黑体"/>
          <w:sz w:val="32"/>
          <w:szCs w:val="32"/>
        </w:rPr>
        <w:t>实验室职责。</w:t>
      </w:r>
      <w:r>
        <w:rPr>
          <w:sz w:val="32"/>
          <w:szCs w:val="36"/>
        </w:rPr>
        <w:t>依托单位承担智能车联网实验室建设和运行管理的主体责任，主要职责有：</w:t>
      </w:r>
      <w:r>
        <w:rPr>
          <w:rFonts w:hAnsi="仿宋_GB2312"/>
          <w:sz w:val="32"/>
          <w:szCs w:val="32"/>
        </w:rPr>
        <w:t>为</w:t>
      </w:r>
      <w:r>
        <w:rPr>
          <w:sz w:val="32"/>
          <w:szCs w:val="36"/>
        </w:rPr>
        <w:t>智能车联网</w:t>
      </w:r>
      <w:r>
        <w:rPr>
          <w:rFonts w:hAnsi="仿宋_GB2312"/>
          <w:sz w:val="32"/>
          <w:szCs w:val="32"/>
        </w:rPr>
        <w:t>实验室建设和运行提供人员、场地、经费等必要条件，开展实验室年度考核，配合主管部门做好评估和检查工作，对考核、评估、检查过程中相关材料的真实性和准确性承担管理责任，建立健全实验室管理制度和运行机制，及时向主管部门报备实验室变更和调整等重大事项。</w:t>
      </w:r>
    </w:p>
    <w:p w:rsidR="00674C14" w:rsidRDefault="00D96105">
      <w:pPr>
        <w:spacing w:line="240" w:lineRule="auto"/>
        <w:ind w:firstLineChars="200" w:firstLine="640"/>
        <w:contextualSpacing/>
        <w:rPr>
          <w:color w:val="000000"/>
          <w:kern w:val="0"/>
          <w:sz w:val="32"/>
          <w:szCs w:val="32"/>
        </w:rPr>
      </w:pPr>
      <w:r>
        <w:rPr>
          <w:rFonts w:eastAsia="黑体" w:hAnsi="黑体"/>
          <w:sz w:val="32"/>
          <w:szCs w:val="32"/>
        </w:rPr>
        <w:t>第六条</w:t>
      </w:r>
      <w:r>
        <w:rPr>
          <w:rFonts w:eastAsia="黑体"/>
          <w:sz w:val="32"/>
          <w:szCs w:val="32"/>
        </w:rPr>
        <w:t xml:space="preserve">  </w:t>
      </w:r>
      <w:r>
        <w:rPr>
          <w:rFonts w:eastAsia="黑体" w:hAnsi="黑体"/>
          <w:sz w:val="32"/>
          <w:szCs w:val="32"/>
        </w:rPr>
        <w:t>申报流程。</w:t>
      </w:r>
      <w:r>
        <w:rPr>
          <w:rFonts w:hAnsi="仿宋_GB2312"/>
          <w:sz w:val="32"/>
          <w:szCs w:val="32"/>
        </w:rPr>
        <w:t>符合条件的智能车联网实验室填写《苏州市智能车联网实验室申请书》，经</w:t>
      </w:r>
      <w:r>
        <w:rPr>
          <w:color w:val="000000"/>
          <w:kern w:val="0"/>
          <w:sz w:val="32"/>
          <w:szCs w:val="32"/>
        </w:rPr>
        <w:t>各县级市（区）工信部门初审后推荐报送市工信局。市工信局联合市科技局、</w:t>
      </w:r>
      <w:r>
        <w:rPr>
          <w:color w:val="000000"/>
          <w:kern w:val="0"/>
          <w:sz w:val="32"/>
          <w:szCs w:val="32"/>
        </w:rPr>
        <w:lastRenderedPageBreak/>
        <w:t>市公安局、市交通局组织评审论证认定。认定通过后，由市工信局发文公示纳入苏州智能车联网实验室名录并授牌。</w:t>
      </w:r>
    </w:p>
    <w:p w:rsidR="00674C14" w:rsidRDefault="00D96105">
      <w:pPr>
        <w:spacing w:line="240" w:lineRule="auto"/>
        <w:ind w:firstLineChars="200" w:firstLine="640"/>
        <w:contextualSpacing/>
        <w:rPr>
          <w:sz w:val="32"/>
          <w:szCs w:val="32"/>
        </w:rPr>
      </w:pPr>
      <w:r>
        <w:rPr>
          <w:rFonts w:eastAsia="黑体" w:hAnsi="黑体"/>
          <w:sz w:val="32"/>
          <w:szCs w:val="32"/>
        </w:rPr>
        <w:t>第七条</w:t>
      </w:r>
      <w:r>
        <w:rPr>
          <w:rFonts w:eastAsia="黑体"/>
          <w:sz w:val="32"/>
          <w:szCs w:val="32"/>
        </w:rPr>
        <w:t xml:space="preserve">  </w:t>
      </w:r>
      <w:r>
        <w:rPr>
          <w:rFonts w:eastAsia="黑体" w:hAnsi="黑体"/>
          <w:sz w:val="32"/>
          <w:szCs w:val="32"/>
        </w:rPr>
        <w:t>扶持奖励。</w:t>
      </w:r>
      <w:r>
        <w:rPr>
          <w:rFonts w:hAnsi="仿宋_GB2312"/>
          <w:sz w:val="32"/>
          <w:szCs w:val="32"/>
        </w:rPr>
        <w:t>鼓励和支持智能车联网实验室建设和发展，对新立项建设的智能车联网实验室，按照不超过</w:t>
      </w:r>
      <w:r w:rsidR="00130416">
        <w:rPr>
          <w:rFonts w:hAnsi="仿宋_GB2312" w:hint="eastAsia"/>
          <w:sz w:val="32"/>
          <w:szCs w:val="32"/>
        </w:rPr>
        <w:t>新增</w:t>
      </w:r>
      <w:r>
        <w:rPr>
          <w:rFonts w:hAnsi="仿宋_GB2312"/>
          <w:sz w:val="32"/>
          <w:szCs w:val="32"/>
        </w:rPr>
        <w:t>设备及研发投入的</w:t>
      </w:r>
      <w:r>
        <w:rPr>
          <w:rFonts w:hAnsi="仿宋_GB2312" w:hint="eastAsia"/>
          <w:sz w:val="32"/>
          <w:szCs w:val="32"/>
        </w:rPr>
        <w:t>20</w:t>
      </w:r>
      <w:r>
        <w:rPr>
          <w:rFonts w:hAnsi="仿宋_GB2312"/>
          <w:sz w:val="32"/>
          <w:szCs w:val="32"/>
        </w:rPr>
        <w:t>%</w:t>
      </w:r>
      <w:r>
        <w:rPr>
          <w:rFonts w:hAnsi="仿宋_GB2312"/>
          <w:sz w:val="32"/>
          <w:szCs w:val="32"/>
        </w:rPr>
        <w:t>给予奖励，最高奖励</w:t>
      </w:r>
      <w:r w:rsidR="00E17B9C">
        <w:rPr>
          <w:rFonts w:hAnsi="仿宋_GB2312" w:hint="eastAsia"/>
          <w:sz w:val="32"/>
          <w:szCs w:val="32"/>
        </w:rPr>
        <w:t>100</w:t>
      </w:r>
      <w:r>
        <w:rPr>
          <w:rFonts w:hAnsi="仿宋_GB2312"/>
          <w:sz w:val="32"/>
          <w:szCs w:val="32"/>
        </w:rPr>
        <w:t>万元</w:t>
      </w:r>
      <w:r w:rsidR="00E01CF9">
        <w:rPr>
          <w:rFonts w:hAnsi="仿宋_GB2312" w:hint="eastAsia"/>
          <w:sz w:val="32"/>
          <w:szCs w:val="32"/>
        </w:rPr>
        <w:t>，建设周期一般不超过三年。</w:t>
      </w:r>
    </w:p>
    <w:p w:rsidR="00674C14" w:rsidRDefault="00D96105">
      <w:pPr>
        <w:spacing w:line="240" w:lineRule="auto"/>
        <w:ind w:firstLineChars="200" w:firstLine="640"/>
        <w:contextualSpacing/>
        <w:rPr>
          <w:sz w:val="32"/>
          <w:szCs w:val="32"/>
        </w:rPr>
      </w:pPr>
      <w:r>
        <w:rPr>
          <w:rFonts w:eastAsia="黑体" w:hAnsi="黑体"/>
          <w:sz w:val="32"/>
          <w:szCs w:val="32"/>
        </w:rPr>
        <w:t>第八条</w:t>
      </w:r>
      <w:r>
        <w:rPr>
          <w:rFonts w:eastAsia="黑体"/>
          <w:sz w:val="32"/>
          <w:szCs w:val="32"/>
        </w:rPr>
        <w:t xml:space="preserve">  </w:t>
      </w:r>
      <w:r>
        <w:rPr>
          <w:rFonts w:eastAsia="黑体" w:hAnsi="黑体"/>
          <w:sz w:val="32"/>
          <w:szCs w:val="32"/>
        </w:rPr>
        <w:t>提升发展。</w:t>
      </w:r>
      <w:r>
        <w:rPr>
          <w:rFonts w:hAnsi="仿宋_GB2312"/>
          <w:sz w:val="32"/>
          <w:szCs w:val="32"/>
        </w:rPr>
        <w:t>鼓励智能车联网实验室加大研发投入，集聚高端人才和创新团队，开展应用技术和产业共性关键技术研究，持续提升自主创新能力和核心竞争力，为智能车联网产业发展提供科技支撑和技术储备。对符合条件的，市科技局按规定程序认定为苏州市重点实验室，</w:t>
      </w:r>
      <w:r>
        <w:rPr>
          <w:rFonts w:hAnsi="仿宋_GB2312" w:hint="eastAsia"/>
          <w:sz w:val="32"/>
          <w:szCs w:val="32"/>
        </w:rPr>
        <w:t>根据规定</w:t>
      </w:r>
      <w:r>
        <w:rPr>
          <w:rFonts w:hAnsi="仿宋_GB2312"/>
          <w:sz w:val="32"/>
          <w:szCs w:val="32"/>
        </w:rPr>
        <w:t>给予</w:t>
      </w:r>
      <w:r>
        <w:rPr>
          <w:rFonts w:hAnsi="仿宋_GB2312" w:hint="eastAsia"/>
          <w:sz w:val="32"/>
          <w:szCs w:val="32"/>
        </w:rPr>
        <w:t>相应资助</w:t>
      </w:r>
      <w:r>
        <w:rPr>
          <w:rFonts w:hAnsi="仿宋_GB2312"/>
          <w:sz w:val="32"/>
          <w:szCs w:val="32"/>
        </w:rPr>
        <w:t>。</w:t>
      </w:r>
    </w:p>
    <w:p w:rsidR="00674C14" w:rsidRDefault="00D96105">
      <w:pPr>
        <w:spacing w:line="240" w:lineRule="auto"/>
        <w:ind w:firstLineChars="200" w:firstLine="640"/>
        <w:contextualSpacing/>
        <w:rPr>
          <w:sz w:val="32"/>
          <w:szCs w:val="32"/>
        </w:rPr>
      </w:pPr>
      <w:r>
        <w:rPr>
          <w:rFonts w:eastAsia="黑体" w:hAnsi="黑体"/>
          <w:sz w:val="32"/>
          <w:szCs w:val="32"/>
        </w:rPr>
        <w:t>第九条</w:t>
      </w:r>
      <w:r>
        <w:rPr>
          <w:rFonts w:eastAsia="黑体"/>
          <w:sz w:val="32"/>
          <w:szCs w:val="32"/>
        </w:rPr>
        <w:t xml:space="preserve">  </w:t>
      </w:r>
      <w:r>
        <w:rPr>
          <w:rFonts w:eastAsia="黑体" w:hAnsi="黑体"/>
          <w:sz w:val="32"/>
          <w:szCs w:val="32"/>
        </w:rPr>
        <w:t>退出机制。</w:t>
      </w:r>
      <w:r>
        <w:rPr>
          <w:rFonts w:hAnsi="仿宋_GB2312"/>
          <w:sz w:val="32"/>
          <w:szCs w:val="32"/>
        </w:rPr>
        <w:t>智能车联网实验室遵循动态调整、定期评估、</w:t>
      </w:r>
      <w:r>
        <w:rPr>
          <w:sz w:val="32"/>
          <w:szCs w:val="36"/>
        </w:rPr>
        <w:t>择优支持</w:t>
      </w:r>
      <w:r>
        <w:rPr>
          <w:rFonts w:hAnsi="仿宋_GB2312"/>
          <w:sz w:val="32"/>
          <w:szCs w:val="32"/>
        </w:rPr>
        <w:t>的原则。对具有违反科研伦理、科技安全、拒不参加评估或者评估结果达不到认定要求等情形的，取消其实验室资格，其申报单位</w:t>
      </w:r>
      <w:r>
        <w:rPr>
          <w:sz w:val="32"/>
          <w:szCs w:val="32"/>
        </w:rPr>
        <w:t>5</w:t>
      </w:r>
      <w:r>
        <w:rPr>
          <w:rFonts w:hAnsi="仿宋_GB2312"/>
          <w:sz w:val="32"/>
          <w:szCs w:val="32"/>
        </w:rPr>
        <w:t>年内不得重新申报智能车联网实验室组建。</w:t>
      </w:r>
    </w:p>
    <w:p w:rsidR="00674C14" w:rsidRDefault="00D96105">
      <w:pPr>
        <w:spacing w:line="240" w:lineRule="auto"/>
        <w:ind w:firstLineChars="200" w:firstLine="640"/>
        <w:contextualSpacing/>
        <w:rPr>
          <w:sz w:val="32"/>
          <w:szCs w:val="32"/>
        </w:rPr>
      </w:pPr>
      <w:r>
        <w:rPr>
          <w:rFonts w:eastAsia="黑体" w:hAnsi="黑体"/>
          <w:sz w:val="32"/>
          <w:szCs w:val="32"/>
        </w:rPr>
        <w:t>第十条</w:t>
      </w:r>
      <w:r>
        <w:rPr>
          <w:rFonts w:eastAsia="黑体"/>
          <w:sz w:val="32"/>
          <w:szCs w:val="32"/>
        </w:rPr>
        <w:t xml:space="preserve">  </w:t>
      </w:r>
      <w:r>
        <w:rPr>
          <w:rFonts w:eastAsia="黑体" w:hAnsi="黑体"/>
          <w:sz w:val="32"/>
          <w:szCs w:val="32"/>
        </w:rPr>
        <w:t>组织管理。</w:t>
      </w:r>
      <w:r>
        <w:rPr>
          <w:rFonts w:hAnsi="仿宋_GB2312"/>
          <w:sz w:val="32"/>
          <w:szCs w:val="32"/>
        </w:rPr>
        <w:t>市工信局会同市科技局负责统筹推进全市智能车联网实验室建设工作，各县级市（区）工信局联合科技局、公安局、交通局等部门负责对主管范围辖内实验室进行认定推荐和日常对接服务。</w:t>
      </w:r>
    </w:p>
    <w:p w:rsidR="00674C14" w:rsidRDefault="00D96105">
      <w:pPr>
        <w:spacing w:line="240" w:lineRule="auto"/>
        <w:ind w:firstLineChars="200" w:firstLine="640"/>
        <w:contextualSpacing/>
        <w:rPr>
          <w:sz w:val="32"/>
          <w:szCs w:val="32"/>
        </w:rPr>
      </w:pPr>
      <w:r>
        <w:rPr>
          <w:rFonts w:eastAsia="黑体" w:hAnsi="黑体"/>
          <w:sz w:val="32"/>
          <w:szCs w:val="32"/>
        </w:rPr>
        <w:lastRenderedPageBreak/>
        <w:t>第十一条</w:t>
      </w:r>
      <w:r>
        <w:rPr>
          <w:rFonts w:eastAsia="黑体"/>
          <w:sz w:val="32"/>
          <w:szCs w:val="32"/>
        </w:rPr>
        <w:t xml:space="preserve">  </w:t>
      </w:r>
      <w:r>
        <w:rPr>
          <w:rFonts w:eastAsia="黑体" w:hAnsi="黑体"/>
          <w:sz w:val="32"/>
          <w:szCs w:val="32"/>
        </w:rPr>
        <w:t>附则。</w:t>
      </w:r>
      <w:r>
        <w:rPr>
          <w:rFonts w:hAnsi="仿宋_GB2312"/>
          <w:sz w:val="32"/>
          <w:szCs w:val="32"/>
        </w:rPr>
        <w:t>智能车联网实验室对其申报内容的真实性、合法性、有效性负责。对采取弄虚作假等手段骗取优惠政策的，责令返还已获得的奖励或资助。</w:t>
      </w:r>
    </w:p>
    <w:p w:rsidR="00674C14" w:rsidRDefault="00D96105">
      <w:pPr>
        <w:spacing w:line="240" w:lineRule="auto"/>
        <w:ind w:firstLineChars="200" w:firstLine="640"/>
        <w:contextualSpacing/>
        <w:rPr>
          <w:sz w:val="32"/>
          <w:szCs w:val="32"/>
        </w:rPr>
      </w:pPr>
      <w:r>
        <w:rPr>
          <w:rFonts w:hAnsi="仿宋_GB2312"/>
          <w:sz w:val="32"/>
          <w:szCs w:val="32"/>
        </w:rPr>
        <w:t>本细则自发布之日起施行</w:t>
      </w:r>
    </w:p>
    <w:sectPr w:rsidR="00674C14" w:rsidSect="00674C14">
      <w:footerReference w:type="even" r:id="rId7"/>
      <w:footerReference w:type="default" r:id="rId8"/>
      <w:pgSz w:w="11906" w:h="16838"/>
      <w:pgMar w:top="1440" w:right="1800" w:bottom="1440" w:left="1800" w:header="851" w:footer="992" w:gutter="0"/>
      <w:pgNumType w:fmt="numberInDash" w:chapStyle="1" w:chapSep="em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228A" w:rsidRDefault="0058228A">
      <w:pPr>
        <w:spacing w:line="240" w:lineRule="auto"/>
      </w:pPr>
      <w:r>
        <w:separator/>
      </w:r>
    </w:p>
  </w:endnote>
  <w:endnote w:type="continuationSeparator" w:id="0">
    <w:p w:rsidR="0058228A" w:rsidRDefault="0058228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等线">
    <w:altName w:val="Arial Unicode MS"/>
    <w:charset w:val="86"/>
    <w:family w:val="auto"/>
    <w:pitch w:val="variable"/>
    <w:sig w:usb0="00000000" w:usb1="38CF7CFA" w:usb2="00000016" w:usb3="00000000" w:csb0="0004000F" w:csb1="00000000"/>
  </w:font>
  <w:font w:name="方正楷体_GBK">
    <w:altName w:val="Arial Unicode MS"/>
    <w:charset w:val="86"/>
    <w:family w:val="auto"/>
    <w:pitch w:val="default"/>
    <w:sig w:usb0="00000000" w:usb1="080E0000" w:usb2="00000000" w:usb3="00000000" w:csb0="00040000"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a6"/>
      </w:rPr>
      <w:id w:val="633538412"/>
    </w:sdtPr>
    <w:sdtContent>
      <w:p w:rsidR="00674C14" w:rsidRDefault="001B6787">
        <w:pPr>
          <w:pStyle w:val="a4"/>
          <w:framePr w:wrap="auto" w:vAnchor="text" w:hAnchor="margin" w:xAlign="center" w:y="1"/>
          <w:rPr>
            <w:rStyle w:val="a6"/>
          </w:rPr>
        </w:pPr>
        <w:r>
          <w:rPr>
            <w:rStyle w:val="a6"/>
          </w:rPr>
          <w:fldChar w:fldCharType="begin"/>
        </w:r>
        <w:r w:rsidR="00D96105">
          <w:rPr>
            <w:rStyle w:val="a6"/>
          </w:rPr>
          <w:instrText xml:space="preserve"> PAGE </w:instrText>
        </w:r>
        <w:r>
          <w:rPr>
            <w:rStyle w:val="a6"/>
          </w:rPr>
          <w:fldChar w:fldCharType="end"/>
        </w:r>
      </w:p>
    </w:sdtContent>
  </w:sdt>
  <w:sdt>
    <w:sdtPr>
      <w:rPr>
        <w:rStyle w:val="a6"/>
      </w:rPr>
      <w:id w:val="1062369988"/>
    </w:sdtPr>
    <w:sdtContent>
      <w:p w:rsidR="00674C14" w:rsidRDefault="001B6787">
        <w:pPr>
          <w:pStyle w:val="a4"/>
          <w:framePr w:wrap="auto" w:vAnchor="text" w:hAnchor="margin" w:xAlign="center" w:y="1"/>
          <w:rPr>
            <w:rStyle w:val="a6"/>
          </w:rPr>
        </w:pPr>
        <w:r>
          <w:rPr>
            <w:rStyle w:val="a6"/>
          </w:rPr>
          <w:fldChar w:fldCharType="begin"/>
        </w:r>
        <w:r w:rsidR="00D96105">
          <w:rPr>
            <w:rStyle w:val="a6"/>
          </w:rPr>
          <w:instrText xml:space="preserve"> PAGE </w:instrText>
        </w:r>
        <w:r>
          <w:rPr>
            <w:rStyle w:val="a6"/>
          </w:rPr>
          <w:fldChar w:fldCharType="end"/>
        </w:r>
      </w:p>
    </w:sdtContent>
  </w:sdt>
  <w:p w:rsidR="00674C14" w:rsidRDefault="00674C14">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a6"/>
        <w:sz w:val="28"/>
        <w:szCs w:val="28"/>
      </w:rPr>
      <w:id w:val="916903651"/>
    </w:sdtPr>
    <w:sdtContent>
      <w:p w:rsidR="00674C14" w:rsidRDefault="001B6787">
        <w:pPr>
          <w:pStyle w:val="a4"/>
          <w:framePr w:wrap="auto" w:vAnchor="text" w:hAnchor="margin" w:xAlign="center" w:y="1"/>
          <w:rPr>
            <w:rStyle w:val="a6"/>
            <w:sz w:val="28"/>
            <w:szCs w:val="28"/>
          </w:rPr>
        </w:pPr>
        <w:r>
          <w:rPr>
            <w:rStyle w:val="a6"/>
            <w:sz w:val="28"/>
            <w:szCs w:val="28"/>
          </w:rPr>
          <w:fldChar w:fldCharType="begin"/>
        </w:r>
        <w:r w:rsidR="00D96105">
          <w:rPr>
            <w:rStyle w:val="a6"/>
            <w:sz w:val="28"/>
            <w:szCs w:val="28"/>
          </w:rPr>
          <w:instrText xml:space="preserve"> PAGE </w:instrText>
        </w:r>
        <w:r>
          <w:rPr>
            <w:rStyle w:val="a6"/>
            <w:sz w:val="28"/>
            <w:szCs w:val="28"/>
          </w:rPr>
          <w:fldChar w:fldCharType="separate"/>
        </w:r>
        <w:r w:rsidR="00C444B9">
          <w:rPr>
            <w:rStyle w:val="a6"/>
            <w:noProof/>
            <w:sz w:val="28"/>
            <w:szCs w:val="28"/>
          </w:rPr>
          <w:t>- 5 -</w:t>
        </w:r>
        <w:r>
          <w:rPr>
            <w:rStyle w:val="a6"/>
            <w:sz w:val="28"/>
            <w:szCs w:val="28"/>
          </w:rPr>
          <w:fldChar w:fldCharType="end"/>
        </w:r>
      </w:p>
    </w:sdtContent>
  </w:sdt>
  <w:p w:rsidR="00674C14" w:rsidRDefault="00674C14">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228A" w:rsidRDefault="0058228A">
      <w:pPr>
        <w:spacing w:line="240" w:lineRule="auto"/>
      </w:pPr>
      <w:r>
        <w:separator/>
      </w:r>
    </w:p>
  </w:footnote>
  <w:footnote w:type="continuationSeparator" w:id="0">
    <w:p w:rsidR="0058228A" w:rsidRDefault="0058228A">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B414337"/>
    <w:multiLevelType w:val="singleLevel"/>
    <w:tmpl w:val="9B414337"/>
    <w:lvl w:ilvl="0">
      <w:start w:val="2"/>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Y2IzYTQ3NjA0ZWEyNThiYWRhYWQ3ZDU0NjM2ZDE5YWIifQ=="/>
  </w:docVars>
  <w:rsids>
    <w:rsidRoot w:val="00DA199C"/>
    <w:rsid w:val="00037863"/>
    <w:rsid w:val="00051CFD"/>
    <w:rsid w:val="00084D0F"/>
    <w:rsid w:val="00091A30"/>
    <w:rsid w:val="000B337F"/>
    <w:rsid w:val="000E734E"/>
    <w:rsid w:val="0011141D"/>
    <w:rsid w:val="00130416"/>
    <w:rsid w:val="001469C7"/>
    <w:rsid w:val="00172A92"/>
    <w:rsid w:val="00175857"/>
    <w:rsid w:val="001914D7"/>
    <w:rsid w:val="001A3F08"/>
    <w:rsid w:val="001B653D"/>
    <w:rsid w:val="001B6787"/>
    <w:rsid w:val="001E29E9"/>
    <w:rsid w:val="001E7A8D"/>
    <w:rsid w:val="00216C82"/>
    <w:rsid w:val="002259CA"/>
    <w:rsid w:val="0026536C"/>
    <w:rsid w:val="00286011"/>
    <w:rsid w:val="002F78FC"/>
    <w:rsid w:val="00392CA3"/>
    <w:rsid w:val="0039691D"/>
    <w:rsid w:val="003A2DC9"/>
    <w:rsid w:val="003C4DF6"/>
    <w:rsid w:val="003C67CE"/>
    <w:rsid w:val="003D0D6B"/>
    <w:rsid w:val="003D28AF"/>
    <w:rsid w:val="003E57F2"/>
    <w:rsid w:val="004345FF"/>
    <w:rsid w:val="0044525B"/>
    <w:rsid w:val="004A4344"/>
    <w:rsid w:val="004E0689"/>
    <w:rsid w:val="004F3889"/>
    <w:rsid w:val="004F4B17"/>
    <w:rsid w:val="00515B20"/>
    <w:rsid w:val="00531CC9"/>
    <w:rsid w:val="0054655D"/>
    <w:rsid w:val="005671C3"/>
    <w:rsid w:val="0058228A"/>
    <w:rsid w:val="005B5BDD"/>
    <w:rsid w:val="005E68E5"/>
    <w:rsid w:val="005E6964"/>
    <w:rsid w:val="006209A7"/>
    <w:rsid w:val="00621D78"/>
    <w:rsid w:val="00656681"/>
    <w:rsid w:val="006679BA"/>
    <w:rsid w:val="00674C14"/>
    <w:rsid w:val="006C1419"/>
    <w:rsid w:val="006D6072"/>
    <w:rsid w:val="00705C9A"/>
    <w:rsid w:val="00714F97"/>
    <w:rsid w:val="00741C5B"/>
    <w:rsid w:val="00773A4B"/>
    <w:rsid w:val="007A2843"/>
    <w:rsid w:val="007A6BAB"/>
    <w:rsid w:val="007B2D5E"/>
    <w:rsid w:val="007B4127"/>
    <w:rsid w:val="007C422B"/>
    <w:rsid w:val="008047F2"/>
    <w:rsid w:val="00855952"/>
    <w:rsid w:val="00894739"/>
    <w:rsid w:val="00896DD3"/>
    <w:rsid w:val="008A65B1"/>
    <w:rsid w:val="008C50C8"/>
    <w:rsid w:val="00900740"/>
    <w:rsid w:val="009218BB"/>
    <w:rsid w:val="00946999"/>
    <w:rsid w:val="00971605"/>
    <w:rsid w:val="009B794B"/>
    <w:rsid w:val="009C1D26"/>
    <w:rsid w:val="009D74D4"/>
    <w:rsid w:val="00A00A86"/>
    <w:rsid w:val="00A04390"/>
    <w:rsid w:val="00A20964"/>
    <w:rsid w:val="00A26572"/>
    <w:rsid w:val="00A5533C"/>
    <w:rsid w:val="00A63B0E"/>
    <w:rsid w:val="00A76C66"/>
    <w:rsid w:val="00A972D1"/>
    <w:rsid w:val="00AA5995"/>
    <w:rsid w:val="00AE2912"/>
    <w:rsid w:val="00AF0C9F"/>
    <w:rsid w:val="00B278E1"/>
    <w:rsid w:val="00B46A84"/>
    <w:rsid w:val="00B67C20"/>
    <w:rsid w:val="00B833C5"/>
    <w:rsid w:val="00BD363C"/>
    <w:rsid w:val="00BE1930"/>
    <w:rsid w:val="00BE61B3"/>
    <w:rsid w:val="00BF188E"/>
    <w:rsid w:val="00C34FD5"/>
    <w:rsid w:val="00C444B9"/>
    <w:rsid w:val="00C70AE3"/>
    <w:rsid w:val="00C761DB"/>
    <w:rsid w:val="00C94FCE"/>
    <w:rsid w:val="00CA1CBD"/>
    <w:rsid w:val="00CA3DF3"/>
    <w:rsid w:val="00CF0EE0"/>
    <w:rsid w:val="00D03894"/>
    <w:rsid w:val="00D40EF4"/>
    <w:rsid w:val="00D532E1"/>
    <w:rsid w:val="00D72684"/>
    <w:rsid w:val="00D82DB0"/>
    <w:rsid w:val="00D96105"/>
    <w:rsid w:val="00DA199C"/>
    <w:rsid w:val="00DA4C2D"/>
    <w:rsid w:val="00DA54A4"/>
    <w:rsid w:val="00DB4238"/>
    <w:rsid w:val="00DC521C"/>
    <w:rsid w:val="00DC6130"/>
    <w:rsid w:val="00DE7ECC"/>
    <w:rsid w:val="00DF29DA"/>
    <w:rsid w:val="00E01CF9"/>
    <w:rsid w:val="00E17B9C"/>
    <w:rsid w:val="00EC51B2"/>
    <w:rsid w:val="00ED0914"/>
    <w:rsid w:val="00EF43C2"/>
    <w:rsid w:val="00F024DD"/>
    <w:rsid w:val="00F149BC"/>
    <w:rsid w:val="00F30F68"/>
    <w:rsid w:val="00F62D72"/>
    <w:rsid w:val="00F66EA7"/>
    <w:rsid w:val="00F759ED"/>
    <w:rsid w:val="00F83957"/>
    <w:rsid w:val="00FB5E98"/>
    <w:rsid w:val="00FF2BB1"/>
    <w:rsid w:val="01DA3178"/>
    <w:rsid w:val="07DE4BFB"/>
    <w:rsid w:val="1C0301DF"/>
    <w:rsid w:val="20001E79"/>
    <w:rsid w:val="25824836"/>
    <w:rsid w:val="2C1B0D4A"/>
    <w:rsid w:val="33B118A8"/>
    <w:rsid w:val="33C67C4B"/>
    <w:rsid w:val="4B125A7D"/>
    <w:rsid w:val="61F1393C"/>
    <w:rsid w:val="6F4E00A7"/>
    <w:rsid w:val="734402E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仿宋_GB2312"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page number"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rsid w:val="00674C14"/>
    <w:pPr>
      <w:spacing w:line="560" w:lineRule="exact"/>
      <w:jc w:val="both"/>
    </w:pPr>
    <w:rPr>
      <w:kern w:val="2"/>
      <w:sz w:val="28"/>
      <w:szCs w:val="28"/>
    </w:rPr>
  </w:style>
  <w:style w:type="paragraph" w:styleId="1">
    <w:name w:val="heading 1"/>
    <w:basedOn w:val="a"/>
    <w:next w:val="a"/>
    <w:link w:val="1Char"/>
    <w:uiPriority w:val="9"/>
    <w:qFormat/>
    <w:rsid w:val="00674C14"/>
    <w:pPr>
      <w:keepNext/>
      <w:keepLines/>
      <w:outlineLvl w:val="0"/>
    </w:pPr>
    <w:rPr>
      <w:rFonts w:eastAsia="黑体"/>
      <w:bCs/>
      <w:kern w:val="44"/>
      <w:szCs w:val="44"/>
    </w:rPr>
  </w:style>
  <w:style w:type="paragraph" w:styleId="2">
    <w:name w:val="heading 2"/>
    <w:basedOn w:val="a"/>
    <w:next w:val="a"/>
    <w:link w:val="2Char"/>
    <w:autoRedefine/>
    <w:uiPriority w:val="9"/>
    <w:unhideWhenUsed/>
    <w:qFormat/>
    <w:rsid w:val="00674C14"/>
    <w:pPr>
      <w:keepNext/>
      <w:keepLines/>
      <w:outlineLvl w:val="1"/>
    </w:pPr>
    <w:rPr>
      <w:rFonts w:asciiTheme="majorHAnsi" w:eastAsia="楷体" w:hAnsiTheme="majorHAnsi" w:cstheme="majorBidi"/>
      <w:bCs/>
      <w:szCs w:val="32"/>
    </w:rPr>
  </w:style>
  <w:style w:type="paragraph" w:styleId="3">
    <w:name w:val="heading 3"/>
    <w:basedOn w:val="a"/>
    <w:next w:val="a"/>
    <w:link w:val="3Char"/>
    <w:autoRedefine/>
    <w:uiPriority w:val="9"/>
    <w:unhideWhenUsed/>
    <w:qFormat/>
    <w:rsid w:val="00674C14"/>
    <w:pPr>
      <w:keepNext/>
      <w:keepLines/>
      <w:outlineLvl w:val="2"/>
    </w:pPr>
    <w:rPr>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autoRedefine/>
    <w:qFormat/>
    <w:rsid w:val="00674C14"/>
    <w:rPr>
      <w:sz w:val="30"/>
    </w:rPr>
  </w:style>
  <w:style w:type="paragraph" w:styleId="a4">
    <w:name w:val="footer"/>
    <w:basedOn w:val="a"/>
    <w:link w:val="Char"/>
    <w:autoRedefine/>
    <w:uiPriority w:val="99"/>
    <w:unhideWhenUsed/>
    <w:qFormat/>
    <w:rsid w:val="00674C14"/>
    <w:pPr>
      <w:tabs>
        <w:tab w:val="center" w:pos="4153"/>
        <w:tab w:val="right" w:pos="8306"/>
      </w:tabs>
      <w:snapToGrid w:val="0"/>
      <w:spacing w:line="240" w:lineRule="atLeast"/>
      <w:jc w:val="left"/>
    </w:pPr>
    <w:rPr>
      <w:sz w:val="18"/>
      <w:szCs w:val="18"/>
    </w:rPr>
  </w:style>
  <w:style w:type="paragraph" w:styleId="a5">
    <w:name w:val="header"/>
    <w:basedOn w:val="a"/>
    <w:link w:val="Char0"/>
    <w:autoRedefine/>
    <w:uiPriority w:val="99"/>
    <w:unhideWhenUsed/>
    <w:qFormat/>
    <w:rsid w:val="00674C14"/>
    <w:pPr>
      <w:tabs>
        <w:tab w:val="center" w:pos="4153"/>
        <w:tab w:val="right" w:pos="8306"/>
      </w:tabs>
      <w:snapToGrid w:val="0"/>
      <w:spacing w:line="240" w:lineRule="atLeast"/>
      <w:jc w:val="center"/>
    </w:pPr>
    <w:rPr>
      <w:sz w:val="18"/>
      <w:szCs w:val="18"/>
    </w:rPr>
  </w:style>
  <w:style w:type="paragraph" w:styleId="10">
    <w:name w:val="toc 1"/>
    <w:basedOn w:val="a"/>
    <w:next w:val="a"/>
    <w:autoRedefine/>
    <w:uiPriority w:val="39"/>
    <w:unhideWhenUsed/>
    <w:qFormat/>
    <w:rsid w:val="00674C14"/>
    <w:pPr>
      <w:spacing w:before="120" w:after="120"/>
    </w:pPr>
    <w:rPr>
      <w:rFonts w:asciiTheme="minorHAnsi" w:eastAsia="黑体"/>
      <w:bCs/>
      <w:caps/>
      <w:szCs w:val="20"/>
    </w:rPr>
  </w:style>
  <w:style w:type="paragraph" w:styleId="20">
    <w:name w:val="toc 2"/>
    <w:basedOn w:val="a"/>
    <w:next w:val="a"/>
    <w:autoRedefine/>
    <w:uiPriority w:val="39"/>
    <w:unhideWhenUsed/>
    <w:qFormat/>
    <w:rsid w:val="00674C14"/>
    <w:pPr>
      <w:ind w:left="320"/>
    </w:pPr>
    <w:rPr>
      <w:rFonts w:asciiTheme="minorHAnsi" w:eastAsia="楷体"/>
      <w:smallCaps/>
      <w:szCs w:val="20"/>
    </w:rPr>
  </w:style>
  <w:style w:type="character" w:styleId="a6">
    <w:name w:val="page number"/>
    <w:basedOn w:val="a0"/>
    <w:autoRedefine/>
    <w:uiPriority w:val="99"/>
    <w:semiHidden/>
    <w:unhideWhenUsed/>
    <w:qFormat/>
    <w:rsid w:val="00674C14"/>
  </w:style>
  <w:style w:type="character" w:customStyle="1" w:styleId="1Char">
    <w:name w:val="标题 1 Char"/>
    <w:basedOn w:val="a0"/>
    <w:link w:val="1"/>
    <w:autoRedefine/>
    <w:uiPriority w:val="9"/>
    <w:qFormat/>
    <w:rsid w:val="00674C14"/>
    <w:rPr>
      <w:rFonts w:eastAsia="黑体"/>
      <w:bCs/>
      <w:kern w:val="44"/>
      <w:sz w:val="32"/>
      <w:szCs w:val="44"/>
    </w:rPr>
  </w:style>
  <w:style w:type="paragraph" w:styleId="a7">
    <w:name w:val="No Spacing"/>
    <w:autoRedefine/>
    <w:uiPriority w:val="1"/>
    <w:qFormat/>
    <w:rsid w:val="00674C14"/>
    <w:pPr>
      <w:widowControl w:val="0"/>
      <w:spacing w:line="560" w:lineRule="exact"/>
      <w:jc w:val="both"/>
    </w:pPr>
    <w:rPr>
      <w:rFonts w:eastAsia="方正楷体_GBK"/>
      <w:kern w:val="2"/>
      <w:sz w:val="28"/>
      <w:szCs w:val="28"/>
    </w:rPr>
  </w:style>
  <w:style w:type="character" w:customStyle="1" w:styleId="3Char">
    <w:name w:val="标题 3 Char"/>
    <w:basedOn w:val="a0"/>
    <w:link w:val="3"/>
    <w:autoRedefine/>
    <w:uiPriority w:val="9"/>
    <w:qFormat/>
    <w:rsid w:val="00674C14"/>
    <w:rPr>
      <w:bCs/>
      <w:sz w:val="32"/>
      <w:szCs w:val="32"/>
    </w:rPr>
  </w:style>
  <w:style w:type="character" w:customStyle="1" w:styleId="2Char">
    <w:name w:val="标题 2 Char"/>
    <w:basedOn w:val="a0"/>
    <w:link w:val="2"/>
    <w:autoRedefine/>
    <w:uiPriority w:val="9"/>
    <w:qFormat/>
    <w:rsid w:val="00674C14"/>
    <w:rPr>
      <w:rFonts w:asciiTheme="majorHAnsi" w:eastAsia="楷体" w:hAnsiTheme="majorHAnsi" w:cstheme="majorBidi"/>
      <w:bCs/>
      <w:sz w:val="32"/>
      <w:szCs w:val="32"/>
    </w:rPr>
  </w:style>
  <w:style w:type="character" w:customStyle="1" w:styleId="Char0">
    <w:name w:val="页眉 Char"/>
    <w:basedOn w:val="a0"/>
    <w:link w:val="a5"/>
    <w:autoRedefine/>
    <w:uiPriority w:val="99"/>
    <w:qFormat/>
    <w:rsid w:val="00674C14"/>
    <w:rPr>
      <w:sz w:val="18"/>
      <w:szCs w:val="18"/>
    </w:rPr>
  </w:style>
  <w:style w:type="character" w:customStyle="1" w:styleId="Char">
    <w:name w:val="页脚 Char"/>
    <w:basedOn w:val="a0"/>
    <w:link w:val="a4"/>
    <w:autoRedefine/>
    <w:uiPriority w:val="99"/>
    <w:qFormat/>
    <w:rsid w:val="00674C14"/>
    <w:rPr>
      <w:sz w:val="18"/>
      <w:szCs w:val="18"/>
    </w:rPr>
  </w:style>
  <w:style w:type="paragraph" w:styleId="a8">
    <w:name w:val="Balloon Text"/>
    <w:basedOn w:val="a"/>
    <w:link w:val="Char1"/>
    <w:uiPriority w:val="99"/>
    <w:semiHidden/>
    <w:unhideWhenUsed/>
    <w:rsid w:val="00E17B9C"/>
    <w:pPr>
      <w:spacing w:line="240" w:lineRule="auto"/>
    </w:pPr>
    <w:rPr>
      <w:sz w:val="18"/>
      <w:szCs w:val="18"/>
    </w:rPr>
  </w:style>
  <w:style w:type="character" w:customStyle="1" w:styleId="Char1">
    <w:name w:val="批注框文本 Char"/>
    <w:basedOn w:val="a0"/>
    <w:link w:val="a8"/>
    <w:uiPriority w:val="99"/>
    <w:semiHidden/>
    <w:rsid w:val="00E17B9C"/>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963</TotalTime>
  <Pages>5</Pages>
  <Words>304</Words>
  <Characters>1734</Characters>
  <Application>Microsoft Office Word</Application>
  <DocSecurity>0</DocSecurity>
  <Lines>14</Lines>
  <Paragraphs>4</Paragraphs>
  <ScaleCrop>false</ScaleCrop>
  <Company/>
  <LinksUpToDate>false</LinksUpToDate>
  <CharactersWithSpaces>2034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yufei</dc:creator>
  <cp:lastModifiedBy>李辉</cp:lastModifiedBy>
  <cp:revision>34</cp:revision>
  <cp:lastPrinted>2023-12-20T09:24:00Z</cp:lastPrinted>
  <dcterms:created xsi:type="dcterms:W3CDTF">2023-11-27T05:38:00Z</dcterms:created>
  <dcterms:modified xsi:type="dcterms:W3CDTF">2023-12-22T08:31:00Z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949E0E616D1F4B1897A1E59282811F16_13</vt:lpwstr>
  </property>
</Properties>
</file>