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afterLines="100" w:line="5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关于《</w:t>
      </w: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扬州市科技计划专项资金管理办法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（试行）》的起草说明</w:t>
      </w:r>
    </w:p>
    <w:p>
      <w:pPr>
        <w:spacing w:line="58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为深入实施创新驱动发展战略，规范和加强市科技计划专项资金使用管理，推动科技资源配置更加科学高效，提升科技创新产出效能，根据《江苏省科技计划专项资金管理办法》《扬州市市级财政专项资金管理办法》《扬州市科技领域市与区财政事权和支出责任划分改革方案》《扬州市市级财政科研项目经费管理办法》</w:t>
      </w:r>
      <w:r>
        <w:rPr>
          <w:rFonts w:hint="eastAsia" w:ascii="方正仿宋_GBK" w:eastAsia="方正仿宋_GBK"/>
          <w:sz w:val="32"/>
          <w:szCs w:val="32"/>
        </w:rPr>
        <w:t>，我局草拟了《</w:t>
      </w:r>
      <w:r>
        <w:rPr>
          <w:rFonts w:ascii="方正仿宋_GBK" w:eastAsia="方正仿宋_GBK"/>
          <w:sz w:val="32"/>
          <w:szCs w:val="32"/>
        </w:rPr>
        <w:t>扬州市科技计划专项资金管理办法</w:t>
      </w:r>
      <w:r>
        <w:rPr>
          <w:rFonts w:hint="eastAsia" w:ascii="方正仿宋_GBK" w:eastAsia="方正仿宋_GBK"/>
          <w:sz w:val="32"/>
          <w:szCs w:val="32"/>
        </w:rPr>
        <w:t>（试行）》，现将制定情况说明如下。</w:t>
      </w:r>
    </w:p>
    <w:p>
      <w:pPr>
        <w:spacing w:line="580" w:lineRule="exact"/>
        <w:ind w:left="63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一、制定必要性</w:t>
      </w:r>
    </w:p>
    <w:p>
      <w:pPr>
        <w:spacing w:line="580" w:lineRule="exact"/>
        <w:ind w:firstLine="640" w:firstLineChars="200"/>
        <w:rPr>
          <w:rFonts w:ascii="方正仿宋_GBK" w:hAnsi="Arial" w:eastAsia="方正仿宋_GBK" w:cs="Arial"/>
          <w:sz w:val="32"/>
          <w:szCs w:val="32"/>
          <w:shd w:val="clear" w:color="auto" w:fill="FFFFFF"/>
        </w:rPr>
      </w:pPr>
      <w:r>
        <w:rPr>
          <w:rFonts w:hint="eastAsia" w:ascii="方正仿宋_GBK" w:hAnsi="Times New Roman" w:eastAsia="方正仿宋_GBK"/>
          <w:sz w:val="32"/>
          <w:szCs w:val="32"/>
        </w:rPr>
        <w:t>科技计划项目是政府财政科技投入的重要形式，是实现科技和经济发展目标的有力手段，有利于挖掘帮扶优势项目、企业，集中力量推进核心技术攻关，助推技术进步和产业发展。</w:t>
      </w:r>
      <w:r>
        <w:rPr>
          <w:rFonts w:hint="eastAsia" w:ascii="方正仿宋_GBK" w:hAnsi="Arial" w:eastAsia="方正仿宋_GBK" w:cs="Arial"/>
          <w:sz w:val="32"/>
          <w:szCs w:val="32"/>
          <w:shd w:val="clear" w:color="auto" w:fill="FFFFFF"/>
        </w:rPr>
        <w:t>近年来，国家、省、市各级政府大力实施创新驱动发展战略，不断推进科技体制机制改革，完善科研经费管理制度。而科技计划项目的管理还不能完全适应高质量发展的要求，亟待按照相关要求，明确支持方向，推动项目实施，强化绩效管理，提高财政资金使用效益。</w:t>
      </w:r>
    </w:p>
    <w:p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制定依据</w:t>
      </w:r>
    </w:p>
    <w:p>
      <w:pPr>
        <w:numPr>
          <w:ilvl w:val="0"/>
          <w:numId w:val="2"/>
        </w:numPr>
        <w:spacing w:line="580" w:lineRule="exact"/>
        <w:ind w:left="0"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《江苏省科技计划专项资金管理办法》</w:t>
      </w:r>
      <w:r>
        <w:rPr>
          <w:rFonts w:hint="eastAsia" w:ascii="方正仿宋_GBK" w:eastAsia="方正仿宋_GBK"/>
          <w:sz w:val="32"/>
          <w:szCs w:val="32"/>
        </w:rPr>
        <w:t>（苏财规﹝2023﹞1号）；</w:t>
      </w:r>
    </w:p>
    <w:p>
      <w:pPr>
        <w:numPr>
          <w:ilvl w:val="0"/>
          <w:numId w:val="2"/>
        </w:numPr>
        <w:spacing w:line="580" w:lineRule="exact"/>
        <w:ind w:left="0"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《扬州市市级财政专项资金管理办法》</w:t>
      </w: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扬办</w:t>
      </w:r>
      <w:r>
        <w:rPr>
          <w:rFonts w:hint="eastAsia" w:ascii="方正仿宋_GBK" w:eastAsia="方正仿宋_GBK"/>
          <w:sz w:val="32"/>
          <w:szCs w:val="32"/>
        </w:rPr>
        <w:t>﹝2021﹞</w:t>
      </w:r>
      <w:r>
        <w:rPr>
          <w:rFonts w:ascii="方正仿宋_GBK" w:eastAsia="方正仿宋_GBK"/>
          <w:sz w:val="32"/>
          <w:szCs w:val="32"/>
        </w:rPr>
        <w:t>6号</w:t>
      </w:r>
      <w:r>
        <w:rPr>
          <w:rFonts w:hint="eastAsia" w:ascii="方正仿宋_GBK" w:eastAsia="方正仿宋_GBK"/>
          <w:sz w:val="32"/>
          <w:szCs w:val="32"/>
        </w:rPr>
        <w:t>）；</w:t>
      </w:r>
    </w:p>
    <w:p>
      <w:pPr>
        <w:numPr>
          <w:ilvl w:val="0"/>
          <w:numId w:val="2"/>
        </w:numPr>
        <w:spacing w:line="580" w:lineRule="exact"/>
        <w:ind w:left="0"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《扬州市科技领域市与区财政事权和支出责任划分改革方案》</w:t>
      </w:r>
      <w:r>
        <w:rPr>
          <w:rFonts w:hint="eastAsia" w:ascii="方正仿宋_GBK" w:eastAsia="方正仿宋_GBK"/>
          <w:sz w:val="32"/>
          <w:szCs w:val="32"/>
        </w:rPr>
        <w:t>（扬府办发﹝2023﹞6号）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三、制定过程</w:t>
      </w:r>
    </w:p>
    <w:p>
      <w:pPr>
        <w:spacing w:line="580" w:lineRule="exact"/>
        <w:ind w:firstLine="640" w:firstLineChars="200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（一）工作启动与草案拟定</w:t>
      </w:r>
    </w:p>
    <w:p>
      <w:pPr>
        <w:spacing w:line="58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2023年9月，市财政局</w:t>
      </w:r>
      <w:r>
        <w:rPr>
          <w:rFonts w:hint="eastAsia" w:ascii="方正仿宋_GBK" w:eastAsia="方正仿宋_GBK"/>
          <w:sz w:val="32"/>
          <w:szCs w:val="32"/>
          <w:lang w:eastAsia="zh-CN"/>
        </w:rPr>
        <w:t>会同市科技局</w:t>
      </w:r>
      <w:r>
        <w:rPr>
          <w:rFonts w:hint="eastAsia" w:ascii="方正仿宋_GBK" w:eastAsia="方正仿宋_GBK"/>
          <w:sz w:val="32"/>
          <w:szCs w:val="32"/>
        </w:rPr>
        <w:t>根据</w:t>
      </w:r>
      <w:r>
        <w:rPr>
          <w:rFonts w:ascii="方正仿宋_GBK" w:eastAsia="方正仿宋_GBK"/>
          <w:sz w:val="32"/>
          <w:szCs w:val="32"/>
        </w:rPr>
        <w:t>《江苏省科技计划专项资金管理办法》</w:t>
      </w:r>
      <w:r>
        <w:rPr>
          <w:rFonts w:hint="eastAsia" w:ascii="方正仿宋_GBK" w:eastAsia="方正仿宋_GBK"/>
          <w:sz w:val="32"/>
          <w:szCs w:val="32"/>
        </w:rPr>
        <w:t>，结合我市项目管理实际，着手起草《</w:t>
      </w:r>
      <w:r>
        <w:rPr>
          <w:rFonts w:ascii="方正仿宋_GBK" w:eastAsia="方正仿宋_GBK"/>
          <w:sz w:val="32"/>
          <w:szCs w:val="32"/>
        </w:rPr>
        <w:t>扬州市科技计划专项资金管理办法</w:t>
      </w:r>
      <w:r>
        <w:rPr>
          <w:rFonts w:hint="eastAsia" w:ascii="方正仿宋_GBK" w:eastAsia="方正仿宋_GBK"/>
          <w:sz w:val="32"/>
          <w:szCs w:val="32"/>
        </w:rPr>
        <w:t>（试行）》（以下简称《管理办法》），期间多次与有关部门沟通、征求意见，初步形成《管理办法》草案。</w:t>
      </w:r>
    </w:p>
    <w:p>
      <w:pPr>
        <w:spacing w:line="580" w:lineRule="exact"/>
        <w:ind w:firstLine="640" w:firstLineChars="200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（二）公开征求意见</w:t>
      </w:r>
    </w:p>
    <w:p>
      <w:pPr>
        <w:spacing w:line="58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根据局内控制度对规范性文件制定程序的规定，现在市财政局网站公开向社会征求意见，并根据反馈情况对《管理办法》进行修改完善。</w:t>
      </w:r>
    </w:p>
    <w:p>
      <w:pPr>
        <w:numPr>
          <w:ilvl w:val="0"/>
          <w:numId w:val="3"/>
        </w:numPr>
        <w:spacing w:line="580" w:lineRule="exact"/>
        <w:ind w:firstLine="640" w:firstLineChars="200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公平竞争审查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我局对《管理办法》</w:t>
      </w:r>
      <w:r>
        <w:rPr>
          <w:rFonts w:hint="eastAsia" w:ascii="Times New Roman" w:hAnsi="Times New Roman" w:eastAsia="方正仿宋_GBK"/>
          <w:sz w:val="32"/>
          <w:szCs w:val="32"/>
        </w:rPr>
        <w:t>的</w:t>
      </w:r>
      <w:r>
        <w:rPr>
          <w:rFonts w:ascii="Times New Roman" w:hAnsi="Times New Roman" w:eastAsia="方正仿宋_GBK"/>
          <w:sz w:val="32"/>
          <w:szCs w:val="32"/>
        </w:rPr>
        <w:t>公平竞争方面的风险进行了评估，认为《管理办法》符合公平竞争要求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办法未设置任何针对所有制、地域等方面的歧视性条款，未设置任何特定企事业单位的垄断地位，全文符合公平竞争法则。</w:t>
      </w:r>
    </w:p>
    <w:p>
      <w:pPr>
        <w:spacing w:line="580" w:lineRule="exact"/>
        <w:ind w:left="63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四、主要制度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《管理办法》本着总体精神与上级文件保持一致并兼顾本地实情的原则起草，具体分为总则、机构职责、资金支持范围、</w:t>
      </w:r>
      <w:r>
        <w:rPr>
          <w:rFonts w:hint="eastAsia" w:ascii="方正仿宋_GBK" w:eastAsia="方正仿宋_GBK"/>
          <w:sz w:val="32"/>
          <w:szCs w:val="32"/>
          <w:lang w:eastAsia="zh-CN"/>
        </w:rPr>
        <w:t>项目管理、</w:t>
      </w:r>
      <w:r>
        <w:rPr>
          <w:rFonts w:hint="eastAsia" w:ascii="方正仿宋_GBK" w:eastAsia="方正仿宋_GBK"/>
          <w:sz w:val="32"/>
          <w:szCs w:val="32"/>
        </w:rPr>
        <w:t>资金使用与管理、</w:t>
      </w:r>
      <w:r>
        <w:rPr>
          <w:rFonts w:ascii="方正仿宋_GBK" w:eastAsia="方正仿宋_GBK"/>
          <w:sz w:val="32"/>
          <w:szCs w:val="32"/>
        </w:rPr>
        <w:t>财会监督与预算绩效管理</w:t>
      </w:r>
      <w:r>
        <w:rPr>
          <w:rFonts w:hint="eastAsia" w:ascii="方正仿宋_GBK" w:eastAsia="方正仿宋_GBK"/>
          <w:sz w:val="32"/>
          <w:szCs w:val="32"/>
        </w:rPr>
        <w:t>、附则等</w:t>
      </w:r>
      <w:r>
        <w:rPr>
          <w:rFonts w:hint="eastAsia" w:ascii="方正仿宋_GBK" w:eastAsia="方正仿宋_GBK"/>
          <w:sz w:val="32"/>
          <w:szCs w:val="32"/>
          <w:lang w:eastAsia="zh-CN"/>
        </w:rPr>
        <w:t>七</w:t>
      </w:r>
      <w:r>
        <w:rPr>
          <w:rFonts w:hint="eastAsia" w:ascii="方正仿宋_GBK" w:eastAsia="方正仿宋_GBK"/>
          <w:sz w:val="32"/>
          <w:szCs w:val="32"/>
        </w:rPr>
        <w:t>大项。其中，“总则”明确了管理办法的制定依据、适用范围、管理原则；“机构职责”明确市财政局、市科技局、项目主管部门和项目承担单位的相关职责；“资金支持范围”明确科技计划具体支持项目类别；</w:t>
      </w:r>
      <w:r>
        <w:rPr>
          <w:rFonts w:hint="eastAsia" w:ascii="方正仿宋_GBK" w:eastAsia="方正仿宋_GBK"/>
          <w:sz w:val="32"/>
          <w:szCs w:val="32"/>
          <w:lang w:eastAsia="zh-CN"/>
        </w:rPr>
        <w:t>“项目管理”明确项目立项流程和项目实施管理的相关事项；</w:t>
      </w:r>
      <w:r>
        <w:rPr>
          <w:rFonts w:hint="eastAsia" w:ascii="方正仿宋_GBK" w:eastAsia="方正仿宋_GBK"/>
          <w:sz w:val="32"/>
          <w:szCs w:val="32"/>
        </w:rPr>
        <w:t>“资金使用与管理”明确</w:t>
      </w:r>
      <w:r>
        <w:rPr>
          <w:rFonts w:ascii="Times New Roman" w:hAnsi="FreeSerif" w:eastAsia="方正仿宋_GBK"/>
          <w:color w:val="000000"/>
          <w:sz w:val="32"/>
          <w:szCs w:val="32"/>
        </w:rPr>
        <w:t>项目实施和资金使用</w:t>
      </w:r>
      <w:r>
        <w:rPr>
          <w:rFonts w:hint="eastAsia" w:ascii="Times New Roman" w:hAnsi="FreeSerif" w:eastAsia="方正仿宋_GBK"/>
          <w:color w:val="000000"/>
          <w:sz w:val="32"/>
          <w:szCs w:val="32"/>
        </w:rPr>
        <w:t>按照</w:t>
      </w:r>
      <w:r>
        <w:rPr>
          <w:rFonts w:ascii="Times New Roman" w:hAnsi="FreeSerif" w:eastAsia="方正仿宋_GBK"/>
          <w:color w:val="000000"/>
          <w:sz w:val="32"/>
          <w:szCs w:val="32"/>
        </w:rPr>
        <w:t>《扬州市科技计划项目管理办法》</w:t>
      </w:r>
      <w:r>
        <w:rPr>
          <w:rFonts w:hint="eastAsia" w:ascii="Times New Roman" w:hAnsi="FreeSerif" w:eastAsia="方正仿宋_GBK"/>
          <w:color w:val="000000"/>
          <w:sz w:val="32"/>
          <w:szCs w:val="32"/>
        </w:rPr>
        <w:t>进行管理</w:t>
      </w:r>
      <w:r>
        <w:rPr>
          <w:rFonts w:hint="eastAsia" w:ascii="方正仿宋_GBK" w:eastAsia="方正仿宋_GBK"/>
          <w:sz w:val="32"/>
          <w:szCs w:val="32"/>
        </w:rPr>
        <w:t>；“</w:t>
      </w:r>
      <w:r>
        <w:rPr>
          <w:rFonts w:ascii="方正仿宋_GBK" w:eastAsia="方正仿宋_GBK"/>
          <w:sz w:val="32"/>
          <w:szCs w:val="32"/>
        </w:rPr>
        <w:t>财会监督与预算绩效管理</w:t>
      </w:r>
      <w:r>
        <w:rPr>
          <w:rFonts w:hint="eastAsia" w:ascii="方正仿宋_GBK" w:eastAsia="方正仿宋_GBK"/>
          <w:sz w:val="32"/>
          <w:szCs w:val="32"/>
        </w:rPr>
        <w:t>”明确监督机制、责任追究及绩效评价相关要求；“附则”明确解释权、专项实施细则制定等方面。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ascii="方正黑体_GBK" w:hAnsi="华文仿宋" w:eastAsia="方正黑体_GBK"/>
          <w:color w:val="000000"/>
          <w:sz w:val="32"/>
          <w:szCs w:val="32"/>
        </w:rPr>
      </w:pPr>
      <w:r>
        <w:rPr>
          <w:rFonts w:hint="eastAsia" w:ascii="方正黑体_GBK" w:hAnsi="华文仿宋" w:eastAsia="方正黑体_GBK"/>
          <w:color w:val="000000"/>
          <w:sz w:val="32"/>
          <w:szCs w:val="32"/>
        </w:rPr>
        <w:t>特别说明</w:t>
      </w:r>
    </w:p>
    <w:p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无</w:t>
      </w:r>
    </w:p>
    <w:p>
      <w:pPr>
        <w:wordWrap w:val="0"/>
        <w:spacing w:line="580" w:lineRule="exact"/>
        <w:ind w:firstLine="640"/>
        <w:jc w:val="righ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28922"/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C429C"/>
    <w:multiLevelType w:val="singleLevel"/>
    <w:tmpl w:val="83BC42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E6933B"/>
    <w:multiLevelType w:val="singleLevel"/>
    <w:tmpl w:val="E0E6933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281ECD2"/>
    <w:multiLevelType w:val="singleLevel"/>
    <w:tmpl w:val="F281ECD2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3">
    <w:nsid w:val="38F9BF3A"/>
    <w:multiLevelType w:val="singleLevel"/>
    <w:tmpl w:val="38F9BF3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605F5D"/>
    <w:rsid w:val="00052CA2"/>
    <w:rsid w:val="00054005"/>
    <w:rsid w:val="00083A20"/>
    <w:rsid w:val="000A0285"/>
    <w:rsid w:val="000B7698"/>
    <w:rsid w:val="000D072D"/>
    <w:rsid w:val="000E1289"/>
    <w:rsid w:val="000E4BC2"/>
    <w:rsid w:val="0011385B"/>
    <w:rsid w:val="00115066"/>
    <w:rsid w:val="00120644"/>
    <w:rsid w:val="001347C0"/>
    <w:rsid w:val="00134A73"/>
    <w:rsid w:val="00152C2E"/>
    <w:rsid w:val="00165566"/>
    <w:rsid w:val="001A4A47"/>
    <w:rsid w:val="001A4BFE"/>
    <w:rsid w:val="001B6A55"/>
    <w:rsid w:val="001D13FD"/>
    <w:rsid w:val="001D2E80"/>
    <w:rsid w:val="001E15D0"/>
    <w:rsid w:val="001F4C7F"/>
    <w:rsid w:val="002015A6"/>
    <w:rsid w:val="00201D06"/>
    <w:rsid w:val="00202632"/>
    <w:rsid w:val="00207853"/>
    <w:rsid w:val="002115EC"/>
    <w:rsid w:val="00230885"/>
    <w:rsid w:val="0023255B"/>
    <w:rsid w:val="00265DD9"/>
    <w:rsid w:val="00270CBF"/>
    <w:rsid w:val="002725C1"/>
    <w:rsid w:val="00281D0D"/>
    <w:rsid w:val="00282499"/>
    <w:rsid w:val="0028398A"/>
    <w:rsid w:val="002924FF"/>
    <w:rsid w:val="002A22FC"/>
    <w:rsid w:val="002B7DEE"/>
    <w:rsid w:val="002D41A7"/>
    <w:rsid w:val="002E2C60"/>
    <w:rsid w:val="002E3B50"/>
    <w:rsid w:val="002E4E63"/>
    <w:rsid w:val="002F0499"/>
    <w:rsid w:val="002F1587"/>
    <w:rsid w:val="00312678"/>
    <w:rsid w:val="003357B5"/>
    <w:rsid w:val="00340281"/>
    <w:rsid w:val="003A348B"/>
    <w:rsid w:val="003B0248"/>
    <w:rsid w:val="003B5014"/>
    <w:rsid w:val="003B738A"/>
    <w:rsid w:val="003D415B"/>
    <w:rsid w:val="003E4D7B"/>
    <w:rsid w:val="003E71BA"/>
    <w:rsid w:val="0040197C"/>
    <w:rsid w:val="004051D3"/>
    <w:rsid w:val="004166C5"/>
    <w:rsid w:val="004265E3"/>
    <w:rsid w:val="0043131F"/>
    <w:rsid w:val="0043416F"/>
    <w:rsid w:val="00453501"/>
    <w:rsid w:val="00460E46"/>
    <w:rsid w:val="00462C64"/>
    <w:rsid w:val="00481956"/>
    <w:rsid w:val="004B3874"/>
    <w:rsid w:val="004B58AF"/>
    <w:rsid w:val="004D2483"/>
    <w:rsid w:val="004E1A12"/>
    <w:rsid w:val="004E5C65"/>
    <w:rsid w:val="004E7D65"/>
    <w:rsid w:val="005620A1"/>
    <w:rsid w:val="005800A0"/>
    <w:rsid w:val="00582C3E"/>
    <w:rsid w:val="00594602"/>
    <w:rsid w:val="00595EE5"/>
    <w:rsid w:val="00597AB9"/>
    <w:rsid w:val="005B3E1E"/>
    <w:rsid w:val="005B51A4"/>
    <w:rsid w:val="005C3685"/>
    <w:rsid w:val="005E587B"/>
    <w:rsid w:val="005F3F1A"/>
    <w:rsid w:val="00601AA5"/>
    <w:rsid w:val="00603DFD"/>
    <w:rsid w:val="00605266"/>
    <w:rsid w:val="00605F5D"/>
    <w:rsid w:val="006254CA"/>
    <w:rsid w:val="00632012"/>
    <w:rsid w:val="00634158"/>
    <w:rsid w:val="00641D4B"/>
    <w:rsid w:val="006553A8"/>
    <w:rsid w:val="00672BB5"/>
    <w:rsid w:val="0068635E"/>
    <w:rsid w:val="006870BE"/>
    <w:rsid w:val="00690E4E"/>
    <w:rsid w:val="006B4094"/>
    <w:rsid w:val="006C1041"/>
    <w:rsid w:val="006E7B50"/>
    <w:rsid w:val="006F7428"/>
    <w:rsid w:val="00707C5D"/>
    <w:rsid w:val="007229BE"/>
    <w:rsid w:val="00733F4B"/>
    <w:rsid w:val="0074675B"/>
    <w:rsid w:val="00751218"/>
    <w:rsid w:val="0076215F"/>
    <w:rsid w:val="00775266"/>
    <w:rsid w:val="00797C4E"/>
    <w:rsid w:val="007A1839"/>
    <w:rsid w:val="007A511C"/>
    <w:rsid w:val="007B029C"/>
    <w:rsid w:val="007B6843"/>
    <w:rsid w:val="007B7F42"/>
    <w:rsid w:val="007D38D0"/>
    <w:rsid w:val="007E2D0B"/>
    <w:rsid w:val="007F116D"/>
    <w:rsid w:val="007F3F82"/>
    <w:rsid w:val="008215A8"/>
    <w:rsid w:val="00845479"/>
    <w:rsid w:val="00845F41"/>
    <w:rsid w:val="00860645"/>
    <w:rsid w:val="00861129"/>
    <w:rsid w:val="00863C29"/>
    <w:rsid w:val="00867C20"/>
    <w:rsid w:val="008900FB"/>
    <w:rsid w:val="008C56ED"/>
    <w:rsid w:val="008C64E1"/>
    <w:rsid w:val="008D31E1"/>
    <w:rsid w:val="008E18C2"/>
    <w:rsid w:val="008E7EA3"/>
    <w:rsid w:val="00915B2B"/>
    <w:rsid w:val="0092066F"/>
    <w:rsid w:val="00923C1E"/>
    <w:rsid w:val="009267E4"/>
    <w:rsid w:val="00935D58"/>
    <w:rsid w:val="009533EC"/>
    <w:rsid w:val="00957E71"/>
    <w:rsid w:val="009661AE"/>
    <w:rsid w:val="009710BF"/>
    <w:rsid w:val="009746A4"/>
    <w:rsid w:val="00977985"/>
    <w:rsid w:val="00977E78"/>
    <w:rsid w:val="00980A75"/>
    <w:rsid w:val="00984C87"/>
    <w:rsid w:val="00996303"/>
    <w:rsid w:val="009A16CA"/>
    <w:rsid w:val="009C312F"/>
    <w:rsid w:val="009D2171"/>
    <w:rsid w:val="009D436A"/>
    <w:rsid w:val="009D5315"/>
    <w:rsid w:val="009F39DE"/>
    <w:rsid w:val="00A05AF8"/>
    <w:rsid w:val="00A1421A"/>
    <w:rsid w:val="00A428D4"/>
    <w:rsid w:val="00A5320D"/>
    <w:rsid w:val="00A53834"/>
    <w:rsid w:val="00A74FC7"/>
    <w:rsid w:val="00A853E9"/>
    <w:rsid w:val="00AA21FC"/>
    <w:rsid w:val="00AB786B"/>
    <w:rsid w:val="00AD393E"/>
    <w:rsid w:val="00AD4843"/>
    <w:rsid w:val="00AE376F"/>
    <w:rsid w:val="00B00754"/>
    <w:rsid w:val="00B023E5"/>
    <w:rsid w:val="00B07EB1"/>
    <w:rsid w:val="00B16437"/>
    <w:rsid w:val="00B41DF7"/>
    <w:rsid w:val="00B52AD4"/>
    <w:rsid w:val="00B724A6"/>
    <w:rsid w:val="00B943E3"/>
    <w:rsid w:val="00B97E6F"/>
    <w:rsid w:val="00BA46E2"/>
    <w:rsid w:val="00BB5BF8"/>
    <w:rsid w:val="00BC10CB"/>
    <w:rsid w:val="00BC4A5E"/>
    <w:rsid w:val="00BD49C0"/>
    <w:rsid w:val="00BE6F2C"/>
    <w:rsid w:val="00BE70D6"/>
    <w:rsid w:val="00C04219"/>
    <w:rsid w:val="00C06156"/>
    <w:rsid w:val="00C37AE2"/>
    <w:rsid w:val="00C463AD"/>
    <w:rsid w:val="00C905A2"/>
    <w:rsid w:val="00C93E8C"/>
    <w:rsid w:val="00CC57E1"/>
    <w:rsid w:val="00CD19F1"/>
    <w:rsid w:val="00CD5F48"/>
    <w:rsid w:val="00CE3464"/>
    <w:rsid w:val="00CE6B06"/>
    <w:rsid w:val="00CE7149"/>
    <w:rsid w:val="00CF3619"/>
    <w:rsid w:val="00D01F2A"/>
    <w:rsid w:val="00D12BB2"/>
    <w:rsid w:val="00D130C8"/>
    <w:rsid w:val="00D15DDA"/>
    <w:rsid w:val="00D16F02"/>
    <w:rsid w:val="00D25D66"/>
    <w:rsid w:val="00D26826"/>
    <w:rsid w:val="00D43681"/>
    <w:rsid w:val="00D43F76"/>
    <w:rsid w:val="00D47A37"/>
    <w:rsid w:val="00D51824"/>
    <w:rsid w:val="00D557D5"/>
    <w:rsid w:val="00D55CF2"/>
    <w:rsid w:val="00D63902"/>
    <w:rsid w:val="00D64E4D"/>
    <w:rsid w:val="00D80956"/>
    <w:rsid w:val="00D9330B"/>
    <w:rsid w:val="00DA2720"/>
    <w:rsid w:val="00DC1F89"/>
    <w:rsid w:val="00DC219D"/>
    <w:rsid w:val="00DC3F34"/>
    <w:rsid w:val="00DE2E87"/>
    <w:rsid w:val="00E048F3"/>
    <w:rsid w:val="00E10A00"/>
    <w:rsid w:val="00E350B6"/>
    <w:rsid w:val="00E46EE7"/>
    <w:rsid w:val="00E554AD"/>
    <w:rsid w:val="00E57860"/>
    <w:rsid w:val="00E60DED"/>
    <w:rsid w:val="00E72CC5"/>
    <w:rsid w:val="00E74F1A"/>
    <w:rsid w:val="00E754F9"/>
    <w:rsid w:val="00E77A69"/>
    <w:rsid w:val="00EA4346"/>
    <w:rsid w:val="00EA5415"/>
    <w:rsid w:val="00EC0D3F"/>
    <w:rsid w:val="00EC4FB9"/>
    <w:rsid w:val="00ED00E1"/>
    <w:rsid w:val="00EE4AF2"/>
    <w:rsid w:val="00EF40F4"/>
    <w:rsid w:val="00F07D7A"/>
    <w:rsid w:val="00F2096D"/>
    <w:rsid w:val="00F57D87"/>
    <w:rsid w:val="00F6090D"/>
    <w:rsid w:val="00F634F3"/>
    <w:rsid w:val="00F806FE"/>
    <w:rsid w:val="00F83987"/>
    <w:rsid w:val="00FA5D23"/>
    <w:rsid w:val="00FB032D"/>
    <w:rsid w:val="00FC34F2"/>
    <w:rsid w:val="00FD4929"/>
    <w:rsid w:val="00FE62B8"/>
    <w:rsid w:val="050B6D23"/>
    <w:rsid w:val="06622973"/>
    <w:rsid w:val="379B33B4"/>
    <w:rsid w:val="3D8427B8"/>
    <w:rsid w:val="41401527"/>
    <w:rsid w:val="46FD7572"/>
    <w:rsid w:val="4BFB49C8"/>
    <w:rsid w:val="4F7C0373"/>
    <w:rsid w:val="50F7DEAD"/>
    <w:rsid w:val="51F62284"/>
    <w:rsid w:val="56293EE0"/>
    <w:rsid w:val="576E5991"/>
    <w:rsid w:val="5C4E3F59"/>
    <w:rsid w:val="5F2D5E18"/>
    <w:rsid w:val="5FF7B2BC"/>
    <w:rsid w:val="61E03976"/>
    <w:rsid w:val="632E0DFE"/>
    <w:rsid w:val="6C467142"/>
    <w:rsid w:val="6C877A37"/>
    <w:rsid w:val="759F78C3"/>
    <w:rsid w:val="77FA905E"/>
    <w:rsid w:val="77FDC47E"/>
    <w:rsid w:val="7AEB05EF"/>
    <w:rsid w:val="7C140248"/>
    <w:rsid w:val="7FA5590C"/>
    <w:rsid w:val="7FDC4DA9"/>
    <w:rsid w:val="BED30E78"/>
    <w:rsid w:val="DFF78B03"/>
    <w:rsid w:val="E76DEDA8"/>
    <w:rsid w:val="FFDF7F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175</Words>
  <Characters>1003</Characters>
  <Lines>8</Lines>
  <Paragraphs>2</Paragraphs>
  <TotalTime>3</TotalTime>
  <ScaleCrop>false</ScaleCrop>
  <LinksUpToDate>false</LinksUpToDate>
  <CharactersWithSpaces>1176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2023-12-21T03:35:00Z</dcterms:created>
  <dc:creator>Lenovo</dc:creator>
  <cp:lastModifiedBy>以日之年我行四方</cp:lastModifiedBy>
  <cp:lastPrinted>2022-10-21T22:54:00Z</cp:lastPrinted>
  <dcterms:modified xsi:type="dcterms:W3CDTF">2023-12-27T08:33:36Z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BC9DA4EC815441ADA0339EAD23FA6730_13</vt:lpwstr>
  </property>
</Properties>
</file>