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江苏省知识产权局20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年度重大行政决策事项目录</w:t>
      </w:r>
    </w:p>
    <w:tbl>
      <w:tblPr>
        <w:tblStyle w:val="4"/>
        <w:tblpPr w:leftFromText="180" w:rightFromText="180" w:vertAnchor="text" w:horzAnchor="page" w:tblpXSpec="center" w:tblpY="1021"/>
        <w:tblOverlap w:val="never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395"/>
        <w:gridCol w:w="198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tblHeader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小标宋_GBK" w:eastAsia="方正黑体_GBK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小标宋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  <w:lang w:eastAsia="zh-CN"/>
              </w:rPr>
              <w:t>决策事项</w:t>
            </w: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hAnsi="方正小标宋_GBK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责任部门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小标宋_GBK" w:eastAsia="方正黑体_GBK" w:cs="方正黑体_GBK"/>
                <w:sz w:val="28"/>
                <w:szCs w:val="28"/>
              </w:rPr>
              <w:t>拟完成时间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lang w:val="en-US" w:eastAsia="zh-CN"/>
              </w:rPr>
              <w:t>第二届江苏专利奖评选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知识产权服务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处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202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lang w:val="en-US" w:eastAsia="zh-CN"/>
              </w:rPr>
              <w:t>.</w:t>
            </w:r>
            <w:r>
              <w:rPr>
                <w:rFonts w:hint="eastAsia" w:eastAsia="方正仿宋_GBK" w:cs="Times New Roman"/>
                <w:color w:val="000000"/>
                <w:lang w:val="en-US" w:eastAsia="zh-CN"/>
              </w:rPr>
              <w:t>07</w:t>
            </w:r>
          </w:p>
        </w:tc>
      </w:tr>
      <w:bookmarkEnd w:id="0"/>
    </w:tbl>
    <w:p/>
    <w:sectPr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TMyNGUxZTM0YWE4ZDAyOWExOGU4ZTRkZmRiMTcifQ=="/>
  </w:docVars>
  <w:rsids>
    <w:rsidRoot w:val="0DA86A04"/>
    <w:rsid w:val="0DA86A04"/>
    <w:rsid w:val="3FD1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</w:rPr>
  </w:style>
  <w:style w:type="paragraph" w:styleId="3">
    <w:name w:val="Normal (Web)"/>
    <w:basedOn w:val="1"/>
    <w:qFormat/>
    <w:uiPriority w:val="0"/>
    <w:pPr>
      <w:widowControl w:val="0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2024-01-26T07:44:00Z</dcterms:created>
  <dc:creator>郭青</dc:creator>
  <cp:lastModifiedBy>郭青</cp:lastModifiedBy>
  <dcterms:modified xsi:type="dcterms:W3CDTF">2024-01-26T07:44:40Z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9F25336A5F6948CDB7D88D742E44855A_11</vt:lpwstr>
  </property>
</Properties>
</file>