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90" w:lineRule="exact"/>
        <w:ind w:firstLine="0" w:firstLineChars="0"/>
        <w:jc w:val="center"/>
        <w:rPr>
          <w:rFonts w:ascii="Times New Roman" w:hAnsi="Times New Roman" w:eastAsia="方正小标宋_GBK"/>
          <w:sz w:val="44"/>
          <w:szCs w:val="44"/>
        </w:rPr>
      </w:pPr>
      <mc:AlternateContent>
        <mc:Choice Requires="wpsCustomData">
          <wpsCustomData:docfieldStart id="0" docfieldname="Content" hidden="false" print="true" readonly="false" index="1"/>
        </mc:Choice>
      </mc:AlternateContent>
      <w:bookmarkStart w:id="0" w:name="Content"/>
    </w:p>
    <w:p>
      <w:pPr>
        <w:overflowPunct w:val="0"/>
        <w:snapToGrid w:val="0"/>
        <w:spacing w:line="590" w:lineRule="exact"/>
        <w:ind w:firstLine="0" w:firstLineChars="0"/>
        <w:jc w:val="center"/>
        <w:rPr>
          <w:rFonts w:ascii="Times New Roman" w:hAnsi="Times New Roman" w:eastAsia="方正小标宋_GBK"/>
          <w:sz w:val="44"/>
          <w:szCs w:val="44"/>
        </w:rPr>
      </w:pPr>
      <w:r>
        <w:rPr>
          <w:rFonts w:ascii="Times New Roman" w:hAnsi="Times New Roman" w:eastAsia="方正小标宋_GBK"/>
          <w:sz w:val="44"/>
          <w:szCs w:val="44"/>
        </w:rPr>
        <w:t>江苏省技术创新示范企业评定工作指南</w:t>
      </w:r>
      <w:r>
        <w:rPr>
          <w:rFonts w:hint="eastAsia" w:ascii="Times New Roman" w:hAnsi="Times New Roman" w:eastAsia="方正小标宋_GBK"/>
          <w:sz w:val="44"/>
          <w:szCs w:val="44"/>
        </w:rPr>
        <w:t>（试行）</w:t>
      </w:r>
    </w:p>
    <w:p>
      <w:pPr>
        <w:overflowPunct w:val="0"/>
        <w:snapToGrid w:val="0"/>
        <w:spacing w:line="590" w:lineRule="exact"/>
        <w:ind w:firstLine="0" w:firstLineChars="0"/>
        <w:jc w:val="center"/>
        <w:rPr>
          <w:rFonts w:ascii="Times New Roman" w:hAnsi="Times New Roman"/>
          <w:sz w:val="32"/>
          <w:szCs w:val="32"/>
        </w:rPr>
      </w:pPr>
    </w:p>
    <w:p>
      <w:pPr>
        <w:overflowPunct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为扎实推进江苏省</w:t>
      </w:r>
      <w:bookmarkStart w:id="2" w:name="_GoBack"/>
      <w:bookmarkEnd w:id="2"/>
      <w:r>
        <w:rPr>
          <w:rFonts w:ascii="Times New Roman" w:hAnsi="Times New Roman" w:eastAsia="方正仿宋_GBK"/>
          <w:sz w:val="32"/>
          <w:szCs w:val="32"/>
        </w:rPr>
        <w:t>技术创新示范企业评定工作，发挥技术创新示范企业对全省先进制造业集群和重点产业链高质量发展的支撑引领作用，制定本工作指南。</w:t>
      </w:r>
    </w:p>
    <w:p>
      <w:pPr>
        <w:pStyle w:val="18"/>
        <w:overflowPunct w:val="0"/>
        <w:snapToGrid w:val="0"/>
        <w:spacing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一、评定原则和基本要求</w:t>
      </w:r>
    </w:p>
    <w:p>
      <w:pPr>
        <w:overflowPunct w:val="0"/>
        <w:snapToGrid w:val="0"/>
        <w:spacing w:line="590" w:lineRule="exact"/>
        <w:ind w:firstLine="643"/>
        <w:rPr>
          <w:rFonts w:ascii="Times New Roman" w:hAnsi="Times New Roman" w:eastAsia="方正仿宋_GBK"/>
          <w:b w:val="0"/>
          <w:bCs w:val="0"/>
          <w:sz w:val="32"/>
          <w:szCs w:val="32"/>
        </w:rPr>
      </w:pPr>
      <w:r>
        <w:rPr>
          <w:rFonts w:ascii="Times New Roman" w:hAnsi="Times New Roman" w:eastAsia="方正楷体_GBK"/>
          <w:b w:val="0"/>
          <w:bCs w:val="0"/>
          <w:sz w:val="32"/>
          <w:szCs w:val="32"/>
        </w:rPr>
        <w:t>（一）评定原则。</w:t>
      </w:r>
      <w:r>
        <w:rPr>
          <w:rFonts w:ascii="Times New Roman" w:hAnsi="Times New Roman" w:eastAsia="方正仿宋_GBK"/>
          <w:b w:val="0"/>
          <w:bCs w:val="0"/>
          <w:sz w:val="32"/>
          <w:szCs w:val="32"/>
        </w:rPr>
        <w:t>技术创新示范企业评定工作遵循公平、公正、公开原则，规范有序推进。</w:t>
      </w:r>
    </w:p>
    <w:p>
      <w:pPr>
        <w:overflowPunct w:val="0"/>
        <w:snapToGrid w:val="0"/>
        <w:spacing w:line="590" w:lineRule="exact"/>
        <w:ind w:firstLine="643"/>
        <w:rPr>
          <w:rFonts w:ascii="Times New Roman" w:hAnsi="Times New Roman" w:eastAsia="方正仿宋_GBK"/>
          <w:sz w:val="32"/>
          <w:szCs w:val="32"/>
        </w:rPr>
      </w:pPr>
      <w:r>
        <w:rPr>
          <w:rFonts w:ascii="Times New Roman" w:hAnsi="Times New Roman" w:eastAsia="方正楷体_GBK"/>
          <w:b w:val="0"/>
          <w:bCs w:val="0"/>
          <w:sz w:val="32"/>
          <w:szCs w:val="32"/>
        </w:rPr>
        <w:t>（二）基本条件。</w:t>
      </w:r>
      <w:r>
        <w:rPr>
          <w:rFonts w:ascii="Times New Roman" w:hAnsi="Times New Roman" w:eastAsia="方正仿宋_GBK"/>
          <w:sz w:val="32"/>
          <w:szCs w:val="32"/>
        </w:rPr>
        <w:t>技术创新示范企业应满足</w:t>
      </w:r>
      <w:r>
        <w:rPr>
          <w:rFonts w:ascii="Times New Roman" w:hAnsi="Times New Roman" w:eastAsia="方正仿宋_GBK"/>
          <w:snapToGrid w:val="0"/>
          <w:sz w:val="32"/>
          <w:szCs w:val="32"/>
        </w:rPr>
        <w:t>以下</w:t>
      </w:r>
      <w:r>
        <w:rPr>
          <w:rFonts w:ascii="Times New Roman" w:hAnsi="Times New Roman" w:eastAsia="方正仿宋_GBK"/>
          <w:snapToGrid w:val="0"/>
          <w:kern w:val="0"/>
          <w:sz w:val="32"/>
          <w:szCs w:val="32"/>
        </w:rPr>
        <w:t>基本条件</w:t>
      </w:r>
      <w:r>
        <w:rPr>
          <w:rFonts w:ascii="Times New Roman" w:hAnsi="Times New Roman" w:eastAsia="方正仿宋_GBK"/>
          <w:snapToGrid w:val="0"/>
          <w:sz w:val="32"/>
          <w:szCs w:val="32"/>
        </w:rPr>
        <w:t>：</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1. 在江苏省内注册的独立法人</w:t>
      </w:r>
      <w:r>
        <w:rPr>
          <w:rFonts w:hint="eastAsia" w:ascii="Times New Roman" w:hAnsi="Times New Roman" w:eastAsia="方正仿宋_GBK"/>
          <w:snapToGrid w:val="0"/>
          <w:kern w:val="0"/>
          <w:sz w:val="32"/>
          <w:szCs w:val="32"/>
        </w:rPr>
        <w:t>企业</w:t>
      </w:r>
      <w:r>
        <w:rPr>
          <w:rFonts w:ascii="Times New Roman" w:hAnsi="Times New Roman" w:eastAsia="方正仿宋_GBK"/>
          <w:snapToGrid w:val="0"/>
          <w:kern w:val="0"/>
          <w:sz w:val="32"/>
          <w:szCs w:val="32"/>
        </w:rPr>
        <w:t>，财务管理制度健全，信用良好</w:t>
      </w:r>
      <w:r>
        <w:rPr>
          <w:rFonts w:hint="eastAsia" w:ascii="Times New Roman" w:hAnsi="Times New Roman" w:eastAsia="方正仿宋_GBK"/>
          <w:snapToGrid w:val="0"/>
          <w:kern w:val="0"/>
          <w:sz w:val="32"/>
          <w:szCs w:val="32"/>
        </w:rPr>
        <w:t>。</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2. 在省内建有科研、生产基地</w:t>
      </w:r>
      <w:r>
        <w:rPr>
          <w:rFonts w:hint="eastAsia" w:ascii="Times New Roman" w:hAnsi="Times New Roman" w:eastAsia="方正仿宋_GBK"/>
          <w:snapToGrid w:val="0"/>
          <w:kern w:val="0"/>
          <w:sz w:val="32"/>
          <w:szCs w:val="32"/>
        </w:rPr>
        <w:t>。</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3. 拥有省级以上企业研发平台</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包括</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重点实验室、企业技术中心、工程（技术）研究中心、工业设计中心</w:t>
      </w:r>
      <w:r>
        <w:rPr>
          <w:rFonts w:hint="eastAsia" w:ascii="Times New Roman" w:hAnsi="Times New Roman" w:eastAsia="方正仿宋_GBK"/>
          <w:snapToGrid w:val="0"/>
          <w:kern w:val="0"/>
          <w:sz w:val="32"/>
          <w:szCs w:val="32"/>
        </w:rPr>
        <w:t>（研究院）</w:t>
      </w:r>
      <w:r>
        <w:rPr>
          <w:rFonts w:ascii="Times New Roman" w:hAnsi="Times New Roman" w:eastAsia="方正仿宋_GBK"/>
          <w:snapToGrid w:val="0"/>
          <w:kern w:val="0"/>
          <w:sz w:val="32"/>
          <w:szCs w:val="32"/>
        </w:rPr>
        <w:t>等。</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4. 有较强的自主创新能力，专职研究与试验发展人员不少于50人</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拥有自主</w:t>
      </w:r>
      <w:r>
        <w:rPr>
          <w:rFonts w:hint="eastAsia" w:ascii="Times New Roman" w:hAnsi="Times New Roman" w:eastAsia="方正仿宋_GBK"/>
          <w:snapToGrid w:val="0"/>
          <w:kern w:val="0"/>
          <w:sz w:val="32"/>
          <w:szCs w:val="32"/>
        </w:rPr>
        <w:t>知识产权</w:t>
      </w:r>
      <w:r>
        <w:rPr>
          <w:rFonts w:ascii="Times New Roman" w:hAnsi="Times New Roman" w:eastAsia="方正仿宋_GBK"/>
          <w:snapToGrid w:val="0"/>
          <w:kern w:val="0"/>
          <w:sz w:val="32"/>
          <w:szCs w:val="32"/>
        </w:rPr>
        <w:t>。</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5. 有一定的生产经营规模，</w:t>
      </w:r>
      <w:r>
        <w:rPr>
          <w:rFonts w:hint="eastAsia" w:ascii="Times New Roman" w:hAnsi="Times New Roman" w:eastAsia="方正仿宋_GBK"/>
          <w:snapToGrid w:val="0"/>
          <w:kern w:val="0"/>
          <w:sz w:val="32"/>
          <w:szCs w:val="32"/>
        </w:rPr>
        <w:t>年</w:t>
      </w:r>
      <w:r>
        <w:rPr>
          <w:rFonts w:ascii="Times New Roman" w:hAnsi="Times New Roman" w:eastAsia="方正仿宋_GBK"/>
          <w:snapToGrid w:val="0"/>
          <w:kern w:val="0"/>
          <w:sz w:val="32"/>
          <w:szCs w:val="32"/>
        </w:rPr>
        <w:t>主营业务收入</w:t>
      </w:r>
      <w:r>
        <w:rPr>
          <w:rFonts w:hint="eastAsia" w:ascii="Times New Roman" w:hAnsi="Times New Roman" w:eastAsia="方正仿宋_GBK"/>
          <w:bCs/>
          <w:snapToGrid w:val="0"/>
          <w:kern w:val="0"/>
          <w:sz w:val="32"/>
          <w:szCs w:val="32"/>
        </w:rPr>
        <w:t>2</w:t>
      </w:r>
      <w:r>
        <w:rPr>
          <w:rFonts w:ascii="Times New Roman" w:hAnsi="Times New Roman" w:eastAsia="方正仿宋_GBK"/>
          <w:bCs/>
          <w:snapToGrid w:val="0"/>
          <w:kern w:val="0"/>
          <w:sz w:val="32"/>
          <w:szCs w:val="32"/>
        </w:rPr>
        <w:t>000</w:t>
      </w:r>
      <w:r>
        <w:rPr>
          <w:rFonts w:ascii="Times New Roman" w:hAnsi="Times New Roman" w:eastAsia="方正仿宋_GBK"/>
          <w:snapToGrid w:val="0"/>
          <w:kern w:val="0"/>
          <w:sz w:val="32"/>
          <w:szCs w:val="32"/>
        </w:rPr>
        <w:t>万元以上。</w:t>
      </w:r>
    </w:p>
    <w:p>
      <w:pPr>
        <w:overflowPunct w:val="0"/>
        <w:snapToGrid w:val="0"/>
        <w:spacing w:line="590" w:lineRule="exact"/>
        <w:ind w:firstLine="643"/>
        <w:rPr>
          <w:rFonts w:ascii="Times New Roman" w:hAnsi="Times New Roman" w:eastAsia="方正楷体_GBK"/>
          <w:b w:val="0"/>
          <w:bCs w:val="0"/>
          <w:snapToGrid/>
          <w:kern w:val="2"/>
          <w:sz w:val="32"/>
          <w:szCs w:val="32"/>
        </w:rPr>
      </w:pPr>
      <w:r>
        <w:rPr>
          <w:rFonts w:ascii="Times New Roman" w:hAnsi="Times New Roman" w:eastAsia="方正楷体_GBK"/>
          <w:b w:val="0"/>
          <w:bCs w:val="0"/>
          <w:snapToGrid/>
          <w:kern w:val="2"/>
          <w:sz w:val="32"/>
          <w:szCs w:val="32"/>
        </w:rPr>
        <w:t>（三）省级技术创新示范企业标准</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1. 具有核心竞争力和行业领先地位。掌握行业发展的核心技术并具有自主知识产权，技术水平在同行业居于领先地位。主营产品市场占有率排名前列。</w:t>
      </w:r>
      <w:r>
        <w:rPr>
          <w:rFonts w:hint="eastAsia" w:ascii="Times New Roman" w:hAnsi="Times New Roman" w:eastAsia="方正仿宋_GBK"/>
          <w:snapToGrid w:val="0"/>
          <w:kern w:val="0"/>
          <w:sz w:val="32"/>
          <w:szCs w:val="32"/>
        </w:rPr>
        <w:t>主持</w:t>
      </w:r>
      <w:r>
        <w:rPr>
          <w:rFonts w:ascii="Times New Roman" w:hAnsi="Times New Roman" w:eastAsia="方正仿宋_GBK"/>
          <w:snapToGrid w:val="0"/>
          <w:kern w:val="0"/>
          <w:sz w:val="32"/>
          <w:szCs w:val="32"/>
        </w:rPr>
        <w:t>国际、国家或行业标准的制</w:t>
      </w:r>
      <w:r>
        <w:rPr>
          <w:rFonts w:hint="eastAsia" w:ascii="Times New Roman" w:hAnsi="Times New Roman" w:eastAsia="方正仿宋_GBK"/>
          <w:snapToGrid w:val="0"/>
          <w:kern w:val="0"/>
          <w:sz w:val="32"/>
          <w:szCs w:val="32"/>
        </w:rPr>
        <w:t>修订</w:t>
      </w:r>
      <w:r>
        <w:rPr>
          <w:rFonts w:ascii="Times New Roman" w:hAnsi="Times New Roman" w:eastAsia="方正仿宋_GBK"/>
          <w:snapToGrid w:val="0"/>
          <w:kern w:val="0"/>
          <w:sz w:val="32"/>
          <w:szCs w:val="32"/>
        </w:rPr>
        <w:t>工作。</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2. 具有持续创新能力和研发投入。研发投入强度高于行业平均水平，有健全的研发机构，与国内外大学、科研机构建立了长期稳定的合作关系。重视研发人员和高</w:t>
      </w:r>
      <w:r>
        <w:rPr>
          <w:rFonts w:hint="eastAsia" w:ascii="Times New Roman" w:hAnsi="Times New Roman" w:eastAsia="方正仿宋_GBK"/>
          <w:snapToGrid w:val="0"/>
          <w:kern w:val="0"/>
          <w:sz w:val="32"/>
          <w:szCs w:val="32"/>
        </w:rPr>
        <w:t>水平</w:t>
      </w:r>
      <w:r>
        <w:rPr>
          <w:rFonts w:ascii="Times New Roman" w:hAnsi="Times New Roman" w:eastAsia="方正仿宋_GBK"/>
          <w:snapToGrid w:val="0"/>
          <w:kern w:val="0"/>
          <w:sz w:val="32"/>
          <w:szCs w:val="32"/>
        </w:rPr>
        <w:t>技术技能人才的培养、引进和使用</w:t>
      </w:r>
      <w:r>
        <w:rPr>
          <w:rFonts w:hint="eastAsia" w:ascii="Times New Roman" w:hAnsi="Times New Roman" w:eastAsia="方正仿宋_GBK"/>
          <w:snapToGrid w:val="0"/>
          <w:kern w:val="0"/>
          <w:sz w:val="32"/>
          <w:szCs w:val="32"/>
        </w:rPr>
        <w:t>，积极</w:t>
      </w:r>
      <w:r>
        <w:rPr>
          <w:rFonts w:ascii="Times New Roman" w:hAnsi="Times New Roman" w:eastAsia="方正仿宋_GBK"/>
          <w:snapToGrid w:val="0"/>
          <w:kern w:val="0"/>
          <w:sz w:val="32"/>
          <w:szCs w:val="32"/>
        </w:rPr>
        <w:t>承载省级</w:t>
      </w:r>
      <w:r>
        <w:rPr>
          <w:rFonts w:hint="eastAsia" w:ascii="Times New Roman" w:hAnsi="Times New Roman" w:eastAsia="方正仿宋_GBK"/>
          <w:snapToGrid w:val="0"/>
          <w:kern w:val="0"/>
          <w:sz w:val="32"/>
          <w:szCs w:val="32"/>
        </w:rPr>
        <w:t>及</w:t>
      </w:r>
      <w:r>
        <w:rPr>
          <w:rFonts w:ascii="Times New Roman" w:hAnsi="Times New Roman" w:eastAsia="方正仿宋_GBK"/>
          <w:snapToGrid w:val="0"/>
          <w:kern w:val="0"/>
          <w:sz w:val="32"/>
          <w:szCs w:val="32"/>
        </w:rPr>
        <w:t>以上人才。</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3. 具有行业带动作用和自主品牌。在行业发展中发挥较强的引领带动作用，在行业关键核心技术和共性技术突破上发挥作用。注重自主品牌的管理和创新，通过竞争发展，在市场中享有较高知名度。</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4. 具有较强的盈利能力。整体财务状况良好，营业收入和利润总额呈上升势头，现金流量充足。</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5. 具有较高的管理水平。建立了比较完善的知识产权管理体系和质量保证体系，自主知识产权持续产出，质量管理、信息化管理水平较高。</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6. 具有较强的应用创新技术能力。实施技术改造、智能化改造和数字化转型，具有重大科技成果的转化能力，在节能减排降耗方面具有较强示范作用。</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7. 具有创新发展战略和创新文化。注重企业经营发展战略创新，在技术创新、机制创新、模式创新方面成效明显，形成企业的创新文化，把技术创新和自主品牌创新作为经营发展战略的重要内容。</w:t>
      </w:r>
    </w:p>
    <w:p>
      <w:pPr>
        <w:overflowPunct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同时，企业在申报受理截止日期前两年内，</w:t>
      </w:r>
      <w:r>
        <w:rPr>
          <w:rFonts w:ascii="Times New Roman" w:hAnsi="Times New Roman" w:eastAsia="方正楷体_GBK"/>
          <w:b/>
          <w:sz w:val="32"/>
          <w:szCs w:val="32"/>
        </w:rPr>
        <w:t>不存在下列情况</w:t>
      </w:r>
      <w:r>
        <w:rPr>
          <w:rFonts w:ascii="Times New Roman" w:hAnsi="Times New Roman" w:eastAsia="方正仿宋_GBK"/>
          <w:sz w:val="32"/>
          <w:szCs w:val="32"/>
        </w:rPr>
        <w:t>：</w:t>
      </w:r>
    </w:p>
    <w:p>
      <w:pPr>
        <w:overflowPunct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1. 被有关部门认定存在严重失信行为；</w:t>
      </w:r>
    </w:p>
    <w:p>
      <w:pPr>
        <w:overflowPunct w:val="0"/>
        <w:snapToGrid w:val="0"/>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 发生重大产品质量事故或重大安全责任事故；</w:t>
      </w:r>
    </w:p>
    <w:p>
      <w:pPr>
        <w:overflowPunct w:val="0"/>
        <w:snapToGrid w:val="0"/>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 发生重大环境污染事故。</w:t>
      </w:r>
    </w:p>
    <w:p>
      <w:pPr>
        <w:overflowPunct w:val="0"/>
        <w:snapToGrid w:val="0"/>
        <w:spacing w:line="590" w:lineRule="exact"/>
        <w:ind w:firstLine="640"/>
        <w:rPr>
          <w:rFonts w:ascii="Times New Roman" w:hAnsi="Times New Roman" w:eastAsia="方正黑体_GBK"/>
          <w:sz w:val="32"/>
          <w:szCs w:val="32"/>
        </w:rPr>
      </w:pPr>
      <w:r>
        <w:rPr>
          <w:rFonts w:ascii="Times New Roman" w:hAnsi="Times New Roman" w:eastAsia="方正黑体_GBK"/>
          <w:sz w:val="32"/>
          <w:szCs w:val="32"/>
        </w:rPr>
        <w:t>二、申报和评定</w:t>
      </w:r>
    </w:p>
    <w:p>
      <w:pPr>
        <w:pStyle w:val="18"/>
        <w:overflowPunct w:val="0"/>
        <w:snapToGrid w:val="0"/>
        <w:spacing w:line="590" w:lineRule="exact"/>
        <w:ind w:firstLine="640" w:firstLineChars="200"/>
        <w:jc w:val="both"/>
        <w:rPr>
          <w:rFonts w:ascii="Times New Roman" w:hAnsi="Times New Roman" w:eastAsia="方正黑体_GBK" w:cs="Times New Roman"/>
          <w:sz w:val="32"/>
          <w:szCs w:val="32"/>
        </w:rPr>
      </w:pPr>
      <w:r>
        <w:rPr>
          <w:rFonts w:ascii="Times New Roman" w:hAnsi="Times New Roman" w:eastAsia="方正楷体_GBK" w:cs="Times New Roman"/>
          <w:b w:val="0"/>
          <w:kern w:val="2"/>
          <w:sz w:val="32"/>
          <w:szCs w:val="32"/>
        </w:rPr>
        <w:t>（</w:t>
      </w:r>
      <w:r>
        <w:rPr>
          <w:rFonts w:hint="eastAsia" w:ascii="Times New Roman" w:hAnsi="Times New Roman" w:eastAsia="方正楷体_GBK" w:cs="Times New Roman"/>
          <w:b w:val="0"/>
          <w:kern w:val="2"/>
          <w:sz w:val="32"/>
          <w:szCs w:val="32"/>
        </w:rPr>
        <w:t>一</w:t>
      </w:r>
      <w:r>
        <w:rPr>
          <w:rFonts w:ascii="Times New Roman" w:hAnsi="Times New Roman" w:eastAsia="方正楷体_GBK" w:cs="Times New Roman"/>
          <w:b w:val="0"/>
          <w:kern w:val="2"/>
          <w:sz w:val="32"/>
          <w:szCs w:val="32"/>
        </w:rPr>
        <w:t>）评定流程。</w:t>
      </w:r>
      <w:r>
        <w:rPr>
          <w:rFonts w:ascii="Times New Roman" w:hAnsi="Times New Roman" w:eastAsia="方正仿宋_GBK" w:cs="Times New Roman"/>
          <w:sz w:val="32"/>
          <w:szCs w:val="32"/>
        </w:rPr>
        <w:t>技术创新示范企业每年评定一次。按以下流程开展工作：</w:t>
      </w:r>
    </w:p>
    <w:p>
      <w:pPr>
        <w:pStyle w:val="18"/>
        <w:overflowPunct w:val="0"/>
        <w:snapToGrid w:val="0"/>
        <w:spacing w:line="590" w:lineRule="exact"/>
        <w:ind w:firstLine="642" w:firstLineChars="200"/>
        <w:jc w:val="both"/>
        <w:rPr>
          <w:rFonts w:ascii="Times New Roman" w:hAnsi="Times New Roman" w:eastAsia="方正楷体_GBK" w:cs="Times New Roman"/>
          <w:b/>
          <w:sz w:val="32"/>
          <w:szCs w:val="32"/>
        </w:rPr>
      </w:pPr>
      <w:r>
        <w:rPr>
          <w:rFonts w:ascii="Times New Roman" w:hAnsi="Times New Roman" w:eastAsia="方正仿宋_GBK" w:cs="Times New Roman"/>
          <w:b/>
          <w:sz w:val="32"/>
          <w:szCs w:val="32"/>
        </w:rPr>
        <w:t>1. 企业申报。</w:t>
      </w:r>
      <w:r>
        <w:rPr>
          <w:rFonts w:ascii="Times New Roman" w:hAnsi="Times New Roman" w:eastAsia="方正仿宋_GBK" w:cs="Times New Roman"/>
          <w:sz w:val="32"/>
          <w:szCs w:val="32"/>
        </w:rPr>
        <w:t>企业按照当年通知要求</w:t>
      </w:r>
      <w:r>
        <w:rPr>
          <w:rFonts w:hint="eastAsia" w:ascii="Times New Roman" w:hAnsi="Times New Roman" w:eastAsia="方正仿宋_GBK" w:cs="Times New Roman"/>
          <w:sz w:val="32"/>
          <w:szCs w:val="32"/>
        </w:rPr>
        <w:t>自愿申报，</w:t>
      </w:r>
      <w:r>
        <w:rPr>
          <w:rFonts w:ascii="Times New Roman" w:hAnsi="Times New Roman" w:eastAsia="方正仿宋_GBK" w:cs="Times New Roman"/>
          <w:sz w:val="32"/>
          <w:szCs w:val="32"/>
        </w:rPr>
        <w:t>对照评定标准进行自评估，撰写申报材料，向所在设区市工信局提出申请、提交材料。</w:t>
      </w:r>
    </w:p>
    <w:p>
      <w:pPr>
        <w:pStyle w:val="18"/>
        <w:overflowPunct w:val="0"/>
        <w:snapToGrid w:val="0"/>
        <w:spacing w:line="590" w:lineRule="exact"/>
        <w:ind w:firstLine="642"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2. 各地审核推荐。</w:t>
      </w:r>
      <w:r>
        <w:rPr>
          <w:rFonts w:ascii="Times New Roman" w:hAnsi="Times New Roman" w:eastAsia="方正仿宋_GBK" w:cs="Times New Roman"/>
          <w:sz w:val="32"/>
          <w:szCs w:val="32"/>
        </w:rPr>
        <w:t>各设区市工信局受理企业申报材料，进行数据复核和实地核查，会同同级信用部门对企业公共信用状况进行核查，</w:t>
      </w:r>
      <w:r>
        <w:rPr>
          <w:rFonts w:hint="eastAsia" w:ascii="Times New Roman" w:hAnsi="Times New Roman" w:eastAsia="方正仿宋_GBK" w:cs="Times New Roman"/>
          <w:sz w:val="32"/>
          <w:szCs w:val="32"/>
        </w:rPr>
        <w:t>择优</w:t>
      </w:r>
      <w:r>
        <w:rPr>
          <w:rFonts w:ascii="Times New Roman" w:hAnsi="Times New Roman" w:eastAsia="方正仿宋_GBK" w:cs="Times New Roman"/>
          <w:sz w:val="32"/>
          <w:szCs w:val="32"/>
        </w:rPr>
        <w:t>推荐至省工信厅。</w:t>
      </w:r>
    </w:p>
    <w:p>
      <w:pPr>
        <w:overflowPunct w:val="0"/>
        <w:snapToGrid w:val="0"/>
        <w:spacing w:line="590" w:lineRule="exact"/>
        <w:ind w:firstLine="643"/>
        <w:rPr>
          <w:rFonts w:ascii="Times New Roman" w:hAnsi="Times New Roman" w:eastAsia="方正仿宋_GBK"/>
          <w:sz w:val="32"/>
          <w:szCs w:val="32"/>
        </w:rPr>
      </w:pPr>
      <w:r>
        <w:rPr>
          <w:rFonts w:ascii="Times New Roman" w:hAnsi="Times New Roman" w:eastAsia="方正仿宋_GBK"/>
          <w:b/>
          <w:sz w:val="32"/>
          <w:szCs w:val="32"/>
        </w:rPr>
        <w:t xml:space="preserve">3. </w:t>
      </w:r>
      <w:r>
        <w:rPr>
          <w:rFonts w:hint="eastAsia" w:ascii="Times New Roman" w:hAnsi="Times New Roman" w:eastAsia="方正仿宋_GBK"/>
          <w:b/>
          <w:sz w:val="32"/>
          <w:szCs w:val="32"/>
        </w:rPr>
        <w:t>行业处室</w:t>
      </w:r>
      <w:r>
        <w:rPr>
          <w:rFonts w:ascii="Times New Roman" w:hAnsi="Times New Roman" w:eastAsia="方正仿宋_GBK"/>
          <w:b/>
          <w:sz w:val="32"/>
          <w:szCs w:val="32"/>
        </w:rPr>
        <w:t>初审。</w:t>
      </w:r>
      <w:r>
        <w:rPr>
          <w:rFonts w:ascii="Times New Roman" w:hAnsi="Times New Roman" w:eastAsia="方正仿宋_GBK"/>
          <w:sz w:val="32"/>
          <w:szCs w:val="32"/>
        </w:rPr>
        <w:t>省工信厅</w:t>
      </w:r>
      <w:r>
        <w:rPr>
          <w:rFonts w:hint="eastAsia" w:ascii="Times New Roman" w:hAnsi="Times New Roman" w:eastAsia="方正仿宋_GBK"/>
          <w:bCs/>
          <w:sz w:val="32"/>
          <w:szCs w:val="32"/>
        </w:rPr>
        <w:t>各行业处室对受理的企业申报材料</w:t>
      </w:r>
      <w:r>
        <w:rPr>
          <w:rFonts w:ascii="Times New Roman" w:hAnsi="Times New Roman" w:eastAsia="方正仿宋_GBK"/>
          <w:bCs/>
          <w:sz w:val="32"/>
          <w:szCs w:val="32"/>
        </w:rPr>
        <w:t>开展形式审查和行业审查</w:t>
      </w:r>
      <w:r>
        <w:rPr>
          <w:rFonts w:hint="eastAsia" w:ascii="Times New Roman" w:hAnsi="Times New Roman" w:eastAsia="方正仿宋_GBK"/>
          <w:bCs/>
          <w:sz w:val="32"/>
          <w:szCs w:val="32"/>
        </w:rPr>
        <w:t>，政策法规处对信用情况进行审查</w:t>
      </w:r>
      <w:r>
        <w:rPr>
          <w:rFonts w:ascii="Times New Roman" w:hAnsi="Times New Roman" w:eastAsia="方正仿宋_GBK"/>
          <w:sz w:val="32"/>
          <w:szCs w:val="32"/>
        </w:rPr>
        <w:t>。</w:t>
      </w:r>
    </w:p>
    <w:p>
      <w:pPr>
        <w:overflowPunct w:val="0"/>
        <w:snapToGrid w:val="0"/>
        <w:spacing w:line="590" w:lineRule="exact"/>
        <w:ind w:firstLine="643"/>
        <w:rPr>
          <w:rFonts w:ascii="Times New Roman" w:hAnsi="Times New Roman" w:eastAsia="方正仿宋_GBK"/>
          <w:sz w:val="32"/>
          <w:szCs w:val="32"/>
        </w:rPr>
      </w:pPr>
      <w:r>
        <w:rPr>
          <w:rFonts w:hint="eastAsia" w:ascii="Times New Roman" w:hAnsi="Times New Roman" w:eastAsia="方正仿宋_GBK"/>
          <w:b/>
          <w:bCs/>
          <w:sz w:val="32"/>
          <w:szCs w:val="32"/>
        </w:rPr>
        <w:t>4. 专家打分。</w:t>
      </w:r>
      <w:r>
        <w:rPr>
          <w:rFonts w:hint="eastAsia" w:ascii="Times New Roman" w:hAnsi="Times New Roman" w:eastAsia="方正仿宋_GBK"/>
          <w:sz w:val="32"/>
          <w:szCs w:val="32"/>
        </w:rPr>
        <w:t>省工信厅</w:t>
      </w:r>
      <w:r>
        <w:rPr>
          <w:rFonts w:ascii="Times New Roman" w:hAnsi="Times New Roman" w:eastAsia="方正仿宋_GBK"/>
          <w:bCs/>
          <w:sz w:val="32"/>
          <w:szCs w:val="32"/>
        </w:rPr>
        <w:t>组织专家对</w:t>
      </w:r>
      <w:r>
        <w:rPr>
          <w:rFonts w:hint="eastAsia" w:ascii="Times New Roman" w:hAnsi="Times New Roman" w:eastAsia="方正仿宋_GBK"/>
          <w:bCs/>
          <w:sz w:val="32"/>
          <w:szCs w:val="32"/>
        </w:rPr>
        <w:t>通过初审的</w:t>
      </w:r>
      <w:r>
        <w:rPr>
          <w:rFonts w:ascii="Times New Roman" w:hAnsi="Times New Roman" w:eastAsia="方正仿宋_GBK"/>
          <w:bCs/>
          <w:sz w:val="32"/>
          <w:szCs w:val="32"/>
        </w:rPr>
        <w:t>企业申报材料</w:t>
      </w:r>
      <w:r>
        <w:rPr>
          <w:rFonts w:ascii="Times New Roman" w:hAnsi="Times New Roman" w:eastAsia="方正仿宋_GBK"/>
          <w:sz w:val="32"/>
          <w:szCs w:val="32"/>
        </w:rPr>
        <w:t>进行</w:t>
      </w:r>
      <w:r>
        <w:rPr>
          <w:rFonts w:hint="eastAsia" w:ascii="Times New Roman" w:hAnsi="Times New Roman" w:eastAsia="方正仿宋_GBK"/>
          <w:sz w:val="32"/>
          <w:szCs w:val="32"/>
        </w:rPr>
        <w:t>评价</w:t>
      </w:r>
      <w:r>
        <w:rPr>
          <w:rFonts w:ascii="Times New Roman" w:hAnsi="Times New Roman" w:eastAsia="方正仿宋_GBK"/>
          <w:sz w:val="32"/>
          <w:szCs w:val="32"/>
        </w:rPr>
        <w:t>打分</w:t>
      </w:r>
      <w:r>
        <w:rPr>
          <w:rFonts w:hint="eastAsia" w:ascii="Times New Roman" w:hAnsi="Times New Roman" w:eastAsia="方正仿宋_GBK"/>
          <w:sz w:val="32"/>
          <w:szCs w:val="32"/>
        </w:rPr>
        <w:t>。</w:t>
      </w:r>
    </w:p>
    <w:p>
      <w:pPr>
        <w:overflowPunct w:val="0"/>
        <w:snapToGrid w:val="0"/>
        <w:spacing w:line="590" w:lineRule="exact"/>
        <w:ind w:firstLine="643"/>
        <w:rPr>
          <w:rFonts w:ascii="Times New Roman" w:hAnsi="Times New Roman" w:eastAsia="方正仿宋_GBK"/>
          <w:sz w:val="32"/>
          <w:szCs w:val="32"/>
        </w:rPr>
      </w:pPr>
      <w:r>
        <w:rPr>
          <w:rFonts w:hint="eastAsia" w:ascii="Times New Roman" w:hAnsi="Times New Roman" w:eastAsia="方正仿宋_GBK"/>
          <w:b/>
          <w:sz w:val="32"/>
          <w:szCs w:val="32"/>
        </w:rPr>
        <w:t>5</w:t>
      </w:r>
      <w:r>
        <w:rPr>
          <w:rFonts w:ascii="Times New Roman" w:hAnsi="Times New Roman" w:eastAsia="方正仿宋_GBK"/>
          <w:b/>
          <w:sz w:val="32"/>
          <w:szCs w:val="32"/>
        </w:rPr>
        <w:t>. 厅内会审。</w:t>
      </w:r>
      <w:r>
        <w:rPr>
          <w:rFonts w:ascii="Times New Roman" w:hAnsi="Times New Roman" w:eastAsia="方正仿宋_GBK"/>
          <w:sz w:val="32"/>
          <w:szCs w:val="32"/>
        </w:rPr>
        <w:t>省工信厅对</w:t>
      </w:r>
      <w:r>
        <w:rPr>
          <w:rFonts w:ascii="Times New Roman" w:hAnsi="Times New Roman" w:eastAsia="方正仿宋_GBK"/>
          <w:bCs/>
          <w:sz w:val="32"/>
          <w:szCs w:val="32"/>
        </w:rPr>
        <w:t>初审</w:t>
      </w:r>
      <w:r>
        <w:rPr>
          <w:rFonts w:hint="eastAsia" w:ascii="Times New Roman" w:hAnsi="Times New Roman" w:eastAsia="方正仿宋_GBK"/>
          <w:bCs/>
          <w:sz w:val="32"/>
          <w:szCs w:val="32"/>
        </w:rPr>
        <w:t>和评价打分</w:t>
      </w:r>
      <w:r>
        <w:rPr>
          <w:rFonts w:ascii="Times New Roman" w:hAnsi="Times New Roman" w:eastAsia="方正仿宋_GBK"/>
          <w:sz w:val="32"/>
          <w:szCs w:val="32"/>
        </w:rPr>
        <w:t>结果进行厅内会审，形成会审结果，报经厅务会审议通过后形成拟评定名单。</w:t>
      </w:r>
    </w:p>
    <w:p>
      <w:pPr>
        <w:pStyle w:val="18"/>
        <w:overflowPunct w:val="0"/>
        <w:snapToGrid w:val="0"/>
        <w:spacing w:line="590" w:lineRule="exact"/>
        <w:ind w:firstLine="642"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
          <w:kern w:val="2"/>
          <w:sz w:val="32"/>
          <w:szCs w:val="32"/>
        </w:rPr>
        <w:t>6</w:t>
      </w:r>
      <w:r>
        <w:rPr>
          <w:rFonts w:ascii="Times New Roman" w:hAnsi="Times New Roman" w:eastAsia="方正仿宋_GBK" w:cs="Times New Roman"/>
          <w:b/>
          <w:kern w:val="2"/>
          <w:sz w:val="32"/>
          <w:szCs w:val="32"/>
        </w:rPr>
        <w:t>. 公示发文。</w:t>
      </w:r>
      <w:r>
        <w:rPr>
          <w:rFonts w:ascii="Times New Roman" w:hAnsi="Times New Roman" w:eastAsia="方正仿宋_GBK" w:cs="Times New Roman"/>
          <w:bCs/>
          <w:kern w:val="2"/>
          <w:sz w:val="32"/>
          <w:szCs w:val="32"/>
        </w:rPr>
        <w:t>拟评定名单</w:t>
      </w:r>
      <w:r>
        <w:rPr>
          <w:rFonts w:ascii="Times New Roman" w:hAnsi="Times New Roman" w:eastAsia="方正仿宋_GBK" w:cs="Times New Roman"/>
          <w:sz w:val="32"/>
          <w:szCs w:val="32"/>
        </w:rPr>
        <w:t>在省工信厅官方网站公示7天。公示无</w:t>
      </w:r>
      <w:r>
        <w:rPr>
          <w:rFonts w:hint="eastAsia" w:ascii="Times New Roman" w:hAnsi="Times New Roman" w:eastAsia="方正仿宋_GBK" w:cs="Times New Roman"/>
          <w:sz w:val="32"/>
          <w:szCs w:val="32"/>
        </w:rPr>
        <w:t>异议</w:t>
      </w:r>
      <w:r>
        <w:rPr>
          <w:rFonts w:ascii="Times New Roman" w:hAnsi="Times New Roman" w:eastAsia="方正仿宋_GBK" w:cs="Times New Roman"/>
          <w:sz w:val="32"/>
          <w:szCs w:val="32"/>
        </w:rPr>
        <w:t>后，省工信厅发文通报，授予“江苏省技术创新示范企业”称号。</w:t>
      </w:r>
    </w:p>
    <w:p>
      <w:pPr>
        <w:overflowPunct w:val="0"/>
        <w:snapToGrid w:val="0"/>
        <w:spacing w:line="590" w:lineRule="exact"/>
        <w:ind w:firstLine="643"/>
        <w:rPr>
          <w:rFonts w:ascii="Times New Roman" w:hAnsi="Times New Roman" w:eastAsia="方正仿宋_GBK"/>
          <w:b w:val="0"/>
          <w:bCs w:val="0"/>
          <w:sz w:val="32"/>
          <w:szCs w:val="32"/>
        </w:rPr>
      </w:pPr>
      <w:r>
        <w:rPr>
          <w:rFonts w:ascii="Times New Roman" w:hAnsi="Times New Roman" w:eastAsia="方正楷体_GBK"/>
          <w:b w:val="0"/>
          <w:bCs w:val="0"/>
          <w:sz w:val="32"/>
          <w:szCs w:val="32"/>
        </w:rPr>
        <w:t>（</w:t>
      </w:r>
      <w:r>
        <w:rPr>
          <w:rFonts w:hint="eastAsia" w:ascii="Times New Roman" w:hAnsi="Times New Roman" w:eastAsia="方正楷体_GBK"/>
          <w:b w:val="0"/>
          <w:bCs w:val="0"/>
          <w:sz w:val="32"/>
          <w:szCs w:val="32"/>
        </w:rPr>
        <w:t>二</w:t>
      </w:r>
      <w:r>
        <w:rPr>
          <w:rFonts w:ascii="Times New Roman" w:hAnsi="Times New Roman" w:eastAsia="方正楷体_GBK"/>
          <w:b w:val="0"/>
          <w:bCs w:val="0"/>
          <w:sz w:val="32"/>
          <w:szCs w:val="32"/>
        </w:rPr>
        <w:t>）申报材料。</w:t>
      </w:r>
      <w:r>
        <w:rPr>
          <w:rFonts w:ascii="Times New Roman" w:hAnsi="Times New Roman" w:eastAsia="方正仿宋_GBK"/>
          <w:b w:val="0"/>
          <w:bCs w:val="0"/>
          <w:sz w:val="32"/>
          <w:szCs w:val="32"/>
        </w:rPr>
        <w:t>技术创新示范企业申报材料包括技术创新示范企业申请报告、评价数据表及佐证材料</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企业按要求及时报送相关材料，对材料的真实性、完整性负责。</w:t>
      </w:r>
    </w:p>
    <w:p>
      <w:pPr>
        <w:overflowPunct w:val="0"/>
        <w:snapToGrid w:val="0"/>
        <w:spacing w:line="590" w:lineRule="exact"/>
        <w:ind w:firstLine="643"/>
        <w:rPr>
          <w:rFonts w:ascii="Times New Roman" w:hAnsi="Times New Roman" w:eastAsia="方正仿宋_GBK"/>
          <w:sz w:val="32"/>
          <w:szCs w:val="32"/>
        </w:rPr>
      </w:pPr>
      <w:r>
        <w:rPr>
          <w:rFonts w:ascii="Times New Roman" w:hAnsi="Times New Roman" w:eastAsia="方正楷体_GBK"/>
          <w:b w:val="0"/>
          <w:bCs w:val="0"/>
          <w:sz w:val="32"/>
          <w:szCs w:val="32"/>
        </w:rPr>
        <w:t>（</w:t>
      </w:r>
      <w:r>
        <w:rPr>
          <w:rFonts w:hint="eastAsia" w:ascii="Times New Roman" w:hAnsi="Times New Roman" w:eastAsia="方正楷体_GBK"/>
          <w:b w:val="0"/>
          <w:bCs w:val="0"/>
          <w:sz w:val="32"/>
          <w:szCs w:val="32"/>
        </w:rPr>
        <w:t>三</w:t>
      </w:r>
      <w:r>
        <w:rPr>
          <w:rFonts w:ascii="Times New Roman" w:hAnsi="Times New Roman" w:eastAsia="方正楷体_GBK"/>
          <w:b w:val="0"/>
          <w:bCs w:val="0"/>
          <w:sz w:val="32"/>
          <w:szCs w:val="32"/>
        </w:rPr>
        <w:t>）建立培育库。</w:t>
      </w:r>
      <w:r>
        <w:rPr>
          <w:rFonts w:hint="eastAsia" w:ascii="Times New Roman" w:hAnsi="Times New Roman" w:eastAsia="方正仿宋_GBK"/>
          <w:b w:val="0"/>
          <w:bCs w:val="0"/>
          <w:sz w:val="32"/>
          <w:szCs w:val="32"/>
        </w:rPr>
        <w:t>鼓</w:t>
      </w:r>
      <w:r>
        <w:rPr>
          <w:rFonts w:hint="eastAsia" w:ascii="Times New Roman" w:hAnsi="Times New Roman" w:eastAsia="方正仿宋_GBK"/>
          <w:sz w:val="32"/>
          <w:szCs w:val="32"/>
        </w:rPr>
        <w:t>励各设区市工信局结合本地实际，建立技术创新示范企业培育库，积极培育技术创新示范企业，带动本地企业加快提升创新能力。</w:t>
      </w:r>
    </w:p>
    <w:p>
      <w:pPr>
        <w:pStyle w:val="18"/>
        <w:overflowPunct w:val="0"/>
        <w:snapToGrid w:val="0"/>
        <w:spacing w:line="59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三、日常管理</w:t>
      </w:r>
    </w:p>
    <w:p>
      <w:pPr>
        <w:overflowPunct w:val="0"/>
        <w:snapToGrid w:val="0"/>
        <w:spacing w:line="590" w:lineRule="exact"/>
        <w:ind w:firstLine="640"/>
        <w:rPr>
          <w:rFonts w:ascii="Times New Roman" w:hAnsi="Times New Roman" w:eastAsia="方正仿宋_GBK"/>
          <w:b/>
          <w:sz w:val="32"/>
          <w:szCs w:val="32"/>
        </w:rPr>
      </w:pPr>
      <w:r>
        <w:rPr>
          <w:rFonts w:ascii="Times New Roman" w:hAnsi="Times New Roman" w:eastAsia="方正仿宋_GBK"/>
          <w:sz w:val="32"/>
          <w:szCs w:val="32"/>
        </w:rPr>
        <w:t>省工信厅</w:t>
      </w:r>
      <w:r>
        <w:rPr>
          <w:rFonts w:hint="eastAsia" w:ascii="Times New Roman" w:hAnsi="Times New Roman" w:eastAsia="方正仿宋_GBK"/>
          <w:sz w:val="32"/>
          <w:szCs w:val="32"/>
        </w:rPr>
        <w:t>对技术创新示范企业</w:t>
      </w:r>
      <w:r>
        <w:rPr>
          <w:rFonts w:hint="eastAsia" w:ascii="Times New Roman" w:hAnsi="Times New Roman" w:eastAsia="方正仿宋_GBK"/>
          <w:bCs/>
          <w:sz w:val="32"/>
          <w:szCs w:val="32"/>
        </w:rPr>
        <w:t>进行动态管理，</w:t>
      </w:r>
      <w:r>
        <w:rPr>
          <w:rFonts w:ascii="Times New Roman" w:hAnsi="Times New Roman" w:eastAsia="方正仿宋_GBK"/>
          <w:bCs/>
          <w:sz w:val="32"/>
          <w:szCs w:val="32"/>
        </w:rPr>
        <w:t>每年</w:t>
      </w:r>
      <w:r>
        <w:rPr>
          <w:rFonts w:hint="eastAsia" w:ascii="Times New Roman" w:hAnsi="Times New Roman" w:eastAsia="方正仿宋_GBK"/>
          <w:bCs/>
          <w:sz w:val="32"/>
          <w:szCs w:val="32"/>
        </w:rPr>
        <w:t>进行一次</w:t>
      </w:r>
      <w:r>
        <w:rPr>
          <w:rFonts w:ascii="Times New Roman" w:hAnsi="Times New Roman" w:eastAsia="方正仿宋_GBK"/>
          <w:bCs/>
          <w:sz w:val="32"/>
          <w:szCs w:val="32"/>
        </w:rPr>
        <w:t>评估，</w:t>
      </w:r>
      <w:r>
        <w:rPr>
          <w:rFonts w:hint="eastAsia" w:ascii="Times New Roman" w:hAnsi="Times New Roman" w:eastAsia="方正仿宋_GBK"/>
          <w:bCs/>
          <w:sz w:val="32"/>
          <w:szCs w:val="32"/>
          <w:lang w:eastAsia="zh-CN"/>
        </w:rPr>
        <w:t>公布</w:t>
      </w:r>
      <w:r>
        <w:rPr>
          <w:rFonts w:hint="eastAsia" w:ascii="Times New Roman" w:hAnsi="Times New Roman" w:eastAsia="方正仿宋_GBK"/>
          <w:bCs/>
          <w:sz w:val="32"/>
          <w:szCs w:val="32"/>
        </w:rPr>
        <w:t>评估结果。</w:t>
      </w:r>
    </w:p>
    <w:p>
      <w:pPr>
        <w:pStyle w:val="18"/>
        <w:overflowPunct w:val="0"/>
        <w:snapToGrid w:val="0"/>
        <w:spacing w:line="590" w:lineRule="exact"/>
        <w:ind w:firstLine="640" w:firstLineChars="200"/>
        <w:jc w:val="both"/>
        <w:rPr>
          <w:rFonts w:ascii="Times New Roman" w:hAnsi="Times New Roman" w:eastAsia="方正仿宋_GBK" w:cs="Times New Roman"/>
          <w:b/>
          <w:sz w:val="32"/>
          <w:szCs w:val="32"/>
        </w:rPr>
      </w:pPr>
      <w:r>
        <w:rPr>
          <w:rFonts w:hint="eastAsia" w:ascii="方正楷体_GBK" w:hAnsi="方正楷体_GBK" w:eastAsia="方正楷体_GBK" w:cs="方正楷体_GBK"/>
          <w:b w:val="0"/>
          <w:sz w:val="32"/>
          <w:szCs w:val="32"/>
        </w:rPr>
        <w:t>（一）提交材料。</w:t>
      </w:r>
      <w:r>
        <w:rPr>
          <w:rFonts w:ascii="Times New Roman" w:hAnsi="Times New Roman" w:eastAsia="方正仿宋_GBK" w:cs="Times New Roman"/>
          <w:sz w:val="32"/>
          <w:szCs w:val="32"/>
        </w:rPr>
        <w:t>技术创新</w:t>
      </w:r>
      <w:r>
        <w:rPr>
          <w:rFonts w:ascii="Times New Roman" w:hAnsi="Times New Roman" w:eastAsia="方正仿宋_GBK" w:cs="Times New Roman"/>
          <w:bCs/>
          <w:sz w:val="32"/>
          <w:szCs w:val="32"/>
        </w:rPr>
        <w:t>示范</w:t>
      </w:r>
      <w:r>
        <w:rPr>
          <w:rFonts w:ascii="Times New Roman" w:hAnsi="Times New Roman" w:eastAsia="方正仿宋_GBK" w:cs="Times New Roman"/>
          <w:sz w:val="32"/>
          <w:szCs w:val="32"/>
        </w:rPr>
        <w:t>企业按照当年通知要求准备</w:t>
      </w:r>
      <w:r>
        <w:rPr>
          <w:rFonts w:hint="eastAsia" w:ascii="Times New Roman" w:hAnsi="Times New Roman" w:eastAsia="方正仿宋_GBK" w:cs="Times New Roman"/>
          <w:sz w:val="32"/>
          <w:szCs w:val="32"/>
        </w:rPr>
        <w:t>评估</w:t>
      </w:r>
      <w:r>
        <w:rPr>
          <w:rFonts w:ascii="Times New Roman" w:hAnsi="Times New Roman" w:eastAsia="方正仿宋_GBK" w:cs="Times New Roman"/>
          <w:sz w:val="32"/>
          <w:szCs w:val="32"/>
        </w:rPr>
        <w:t>材料</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按期向</w:t>
      </w:r>
      <w:r>
        <w:rPr>
          <w:rFonts w:hint="eastAsia" w:ascii="Times New Roman" w:hAnsi="Times New Roman" w:eastAsia="方正仿宋_GBK" w:cs="Times New Roman"/>
          <w:sz w:val="32"/>
          <w:szCs w:val="32"/>
        </w:rPr>
        <w:t>各</w:t>
      </w:r>
      <w:r>
        <w:rPr>
          <w:rFonts w:ascii="Times New Roman" w:hAnsi="Times New Roman" w:eastAsia="方正仿宋_GBK" w:cs="Times New Roman"/>
          <w:sz w:val="32"/>
          <w:szCs w:val="32"/>
        </w:rPr>
        <w:t>设区市工信局提交。</w:t>
      </w:r>
      <w:r>
        <w:rPr>
          <w:rFonts w:hint="eastAsia" w:ascii="Times New Roman" w:hAnsi="Times New Roman" w:eastAsia="方正仿宋_GBK" w:cs="Times New Roman"/>
          <w:sz w:val="32"/>
          <w:szCs w:val="32"/>
        </w:rPr>
        <w:t>同步报送</w:t>
      </w:r>
      <w:r>
        <w:rPr>
          <w:rFonts w:ascii="Times New Roman" w:hAnsi="Times New Roman" w:eastAsia="方正仿宋_GBK" w:cs="Times New Roman"/>
          <w:sz w:val="32"/>
          <w:szCs w:val="32"/>
        </w:rPr>
        <w:t>更名、重组</w:t>
      </w:r>
      <w:r>
        <w:rPr>
          <w:rFonts w:hint="eastAsia" w:ascii="Times New Roman" w:hAnsi="Times New Roman" w:eastAsia="方正仿宋_GBK" w:cs="Times New Roman"/>
          <w:sz w:val="32"/>
          <w:szCs w:val="32"/>
        </w:rPr>
        <w:t>等重大变化</w:t>
      </w:r>
      <w:r>
        <w:rPr>
          <w:rFonts w:ascii="Times New Roman" w:hAnsi="Times New Roman" w:eastAsia="方正仿宋_GBK" w:cs="Times New Roman"/>
          <w:sz w:val="32"/>
          <w:szCs w:val="32"/>
        </w:rPr>
        <w:t>情况</w:t>
      </w:r>
      <w:r>
        <w:rPr>
          <w:rFonts w:hint="eastAsia" w:ascii="Times New Roman" w:hAnsi="Times New Roman" w:eastAsia="方正仿宋_GBK" w:cs="Times New Roman"/>
          <w:sz w:val="32"/>
          <w:szCs w:val="32"/>
        </w:rPr>
        <w:t>。</w:t>
      </w:r>
    </w:p>
    <w:p>
      <w:pPr>
        <w:overflowPunct w:val="0"/>
        <w:snapToGrid w:val="0"/>
        <w:spacing w:line="590" w:lineRule="exact"/>
        <w:ind w:firstLine="640" w:firstLineChars="200"/>
        <w:jc w:val="both"/>
        <w:rPr>
          <w:rFonts w:ascii="Times New Roman" w:hAnsi="Times New Roman" w:eastAsia="方正仿宋_GBK" w:cs="Times New Roman"/>
          <w:sz w:val="32"/>
          <w:szCs w:val="32"/>
        </w:rPr>
      </w:pPr>
      <w:r>
        <w:rPr>
          <w:rFonts w:hint="eastAsia" w:ascii="方正楷体_GBK" w:hAnsi="方正楷体_GBK" w:eastAsia="方正楷体_GBK" w:cs="方正楷体_GBK"/>
          <w:b w:val="0"/>
          <w:kern w:val="0"/>
          <w:sz w:val="32"/>
          <w:szCs w:val="32"/>
        </w:rPr>
        <w:t>（</w:t>
      </w:r>
      <w:r>
        <w:rPr>
          <w:rFonts w:hint="eastAsia" w:ascii="方正楷体_GBK" w:hAnsi="方正楷体_GBK" w:eastAsia="方正楷体_GBK" w:cs="方正楷体_GBK"/>
          <w:b w:val="0"/>
          <w:kern w:val="0"/>
          <w:sz w:val="32"/>
          <w:szCs w:val="32"/>
          <w:lang w:val="en-US"/>
        </w:rPr>
        <w:t>二</w:t>
      </w:r>
      <w:r>
        <w:rPr>
          <w:rFonts w:hint="eastAsia" w:ascii="方正楷体_GBK" w:hAnsi="方正楷体_GBK" w:eastAsia="方正楷体_GBK" w:cs="方正楷体_GBK"/>
          <w:b w:val="0"/>
          <w:kern w:val="0"/>
          <w:sz w:val="32"/>
          <w:szCs w:val="32"/>
        </w:rPr>
        <w:t>）材料核查。</w:t>
      </w:r>
      <w:r>
        <w:rPr>
          <w:rFonts w:ascii="Times New Roman" w:hAnsi="Times New Roman" w:eastAsia="方正仿宋_GBK" w:cs="Times New Roman"/>
          <w:sz w:val="32"/>
          <w:szCs w:val="32"/>
        </w:rPr>
        <w:t>各设区市工信局核查</w:t>
      </w:r>
      <w:r>
        <w:rPr>
          <w:rFonts w:hint="eastAsia" w:ascii="Times New Roman" w:hAnsi="Times New Roman" w:eastAsia="方正仿宋_GBK" w:cs="Times New Roman"/>
          <w:sz w:val="32"/>
          <w:szCs w:val="32"/>
        </w:rPr>
        <w:t>评估</w:t>
      </w:r>
      <w:r>
        <w:rPr>
          <w:rFonts w:ascii="Times New Roman" w:hAnsi="Times New Roman" w:eastAsia="方正仿宋_GBK" w:cs="Times New Roman"/>
          <w:sz w:val="32"/>
          <w:szCs w:val="32"/>
        </w:rPr>
        <w:t>材料，会同同级信用部门核查</w:t>
      </w:r>
      <w:r>
        <w:rPr>
          <w:rFonts w:hint="eastAsia" w:ascii="Times New Roman" w:hAnsi="Times New Roman" w:eastAsia="方正仿宋_GBK" w:cs="Times New Roman"/>
          <w:sz w:val="32"/>
          <w:szCs w:val="32"/>
        </w:rPr>
        <w:t>上年度</w:t>
      </w:r>
      <w:r>
        <w:rPr>
          <w:rFonts w:ascii="Times New Roman" w:hAnsi="Times New Roman" w:eastAsia="方正仿宋_GBK" w:cs="Times New Roman"/>
          <w:sz w:val="32"/>
          <w:szCs w:val="32"/>
        </w:rPr>
        <w:t>公共信用状况，汇总后报省工信厅。</w:t>
      </w:r>
    </w:p>
    <w:p>
      <w:pPr>
        <w:overflowPunct/>
        <w:snapToGrid/>
        <w:spacing w:line="240" w:lineRule="auto"/>
        <w:ind w:firstLine="0"/>
        <w:rPr>
          <w:rFonts w:ascii="Times New Roman" w:hAnsi="Times New Roman" w:eastAsia="方正仿宋_GBK"/>
          <w:sz w:val="32"/>
          <w:szCs w:val="32"/>
        </w:rPr>
      </w:pPr>
      <w:r>
        <w:rPr>
          <w:rFonts w:hint="eastAsia" w:ascii="方正楷体_GBK" w:hAnsi="方正楷体_GBK" w:eastAsia="方正楷体_GBK" w:cs="方正楷体_GBK"/>
          <w:b w:val="0"/>
          <w:kern w:val="0"/>
          <w:sz w:val="32"/>
          <w:szCs w:val="32"/>
        </w:rPr>
        <w:t>（三）开展评估。</w:t>
      </w:r>
      <w:r>
        <w:rPr>
          <w:rFonts w:ascii="Times New Roman" w:hAnsi="Times New Roman" w:eastAsia="方正仿宋_GBK"/>
          <w:sz w:val="32"/>
          <w:szCs w:val="32"/>
        </w:rPr>
        <w:t>省工信厅</w:t>
      </w:r>
      <w:r>
        <w:rPr>
          <w:rFonts w:ascii="Times New Roman" w:hAnsi="Times New Roman" w:eastAsia="方正仿宋_GBK"/>
          <w:bCs/>
          <w:sz w:val="32"/>
          <w:szCs w:val="32"/>
        </w:rPr>
        <w:t>组织开展信用审查</w:t>
      </w:r>
      <w:r>
        <w:rPr>
          <w:rFonts w:hint="eastAsia" w:ascii="Times New Roman" w:hAnsi="Times New Roman" w:eastAsia="方正仿宋_GBK"/>
          <w:bCs/>
          <w:sz w:val="32"/>
          <w:szCs w:val="32"/>
        </w:rPr>
        <w:t>、数据审核和评价打分</w:t>
      </w:r>
      <w:r>
        <w:rPr>
          <w:rFonts w:ascii="Times New Roman" w:hAnsi="Times New Roman" w:eastAsia="方正仿宋_GBK"/>
          <w:bCs/>
          <w:sz w:val="32"/>
          <w:szCs w:val="32"/>
        </w:rPr>
        <w:t>，提出</w:t>
      </w:r>
      <w:r>
        <w:rPr>
          <w:rFonts w:hint="eastAsia" w:ascii="Times New Roman" w:hAnsi="Times New Roman" w:eastAsia="方正仿宋_GBK"/>
          <w:bCs/>
          <w:sz w:val="32"/>
          <w:szCs w:val="32"/>
        </w:rPr>
        <w:t>评估</w:t>
      </w:r>
      <w:r>
        <w:rPr>
          <w:rFonts w:ascii="Times New Roman" w:hAnsi="Times New Roman" w:eastAsia="方正仿宋_GBK"/>
          <w:bCs/>
          <w:sz w:val="32"/>
          <w:szCs w:val="32"/>
        </w:rPr>
        <w:t>结果</w:t>
      </w:r>
      <w:r>
        <w:rPr>
          <w:rFonts w:hint="eastAsia" w:ascii="Times New Roman" w:hAnsi="Times New Roman" w:eastAsia="方正仿宋_GBK"/>
          <w:sz w:val="32"/>
          <w:szCs w:val="32"/>
        </w:rPr>
        <w:t>。</w:t>
      </w:r>
    </w:p>
    <w:p>
      <w:pPr>
        <w:overflowPunct w:val="0"/>
        <w:snapToGrid w:val="0"/>
        <w:spacing w:line="590" w:lineRule="exact"/>
        <w:ind w:firstLine="640" w:firstLineChars="200"/>
        <w:jc w:val="both"/>
        <w:rPr>
          <w:rFonts w:ascii="Times New Roman" w:hAnsi="Times New Roman" w:eastAsia="方正仿宋_GBK" w:cs="Times New Roman"/>
          <w:sz w:val="32"/>
          <w:szCs w:val="32"/>
        </w:rPr>
      </w:pPr>
      <w:r>
        <w:rPr>
          <w:rFonts w:hint="eastAsia" w:ascii="方正楷体_GBK" w:hAnsi="方正楷体_GBK" w:eastAsia="方正楷体_GBK" w:cs="方正楷体_GBK"/>
          <w:b w:val="0"/>
          <w:kern w:val="0"/>
          <w:sz w:val="32"/>
          <w:szCs w:val="32"/>
        </w:rPr>
        <w:t>（四）发文</w:t>
      </w:r>
      <w:r>
        <w:rPr>
          <w:rFonts w:hint="eastAsia" w:ascii="方正楷体_GBK" w:hAnsi="方正楷体_GBK" w:eastAsia="方正楷体_GBK" w:cs="方正楷体_GBK"/>
          <w:b w:val="0"/>
          <w:kern w:val="0"/>
          <w:sz w:val="32"/>
          <w:szCs w:val="32"/>
          <w:lang w:eastAsia="zh-CN"/>
        </w:rPr>
        <w:t>公布</w:t>
      </w:r>
      <w:r>
        <w:rPr>
          <w:rFonts w:hint="eastAsia" w:ascii="方正楷体_GBK" w:hAnsi="方正楷体_GBK" w:eastAsia="方正楷体_GBK" w:cs="方正楷体_GBK"/>
          <w:b w:val="0"/>
          <w:kern w:val="0"/>
          <w:sz w:val="32"/>
          <w:szCs w:val="32"/>
        </w:rPr>
        <w:t>。</w:t>
      </w:r>
      <w:r>
        <w:rPr>
          <w:rFonts w:ascii="Times New Roman" w:hAnsi="Times New Roman" w:eastAsia="方正仿宋_GBK" w:cs="Times New Roman"/>
          <w:sz w:val="32"/>
          <w:szCs w:val="32"/>
        </w:rPr>
        <w:t>省工信厅发文</w:t>
      </w:r>
      <w:r>
        <w:rPr>
          <w:rFonts w:hint="eastAsia" w:ascii="Times New Roman" w:hAnsi="Times New Roman" w:eastAsia="方正仿宋_GBK" w:cs="Times New Roman"/>
          <w:sz w:val="32"/>
          <w:szCs w:val="32"/>
          <w:lang w:eastAsia="zh-CN"/>
        </w:rPr>
        <w:t>公布</w:t>
      </w:r>
      <w:r>
        <w:rPr>
          <w:rFonts w:hint="eastAsia" w:ascii="Times New Roman" w:hAnsi="Times New Roman" w:eastAsia="方正仿宋_GBK" w:cs="Times New Roman"/>
          <w:sz w:val="32"/>
          <w:szCs w:val="32"/>
        </w:rPr>
        <w:t>评估</w:t>
      </w:r>
      <w:r>
        <w:rPr>
          <w:rFonts w:ascii="Times New Roman" w:hAnsi="Times New Roman" w:eastAsia="方正仿宋_GBK" w:cs="Times New Roman"/>
          <w:sz w:val="32"/>
          <w:szCs w:val="32"/>
        </w:rPr>
        <w:t>结果。</w:t>
      </w:r>
      <w:r>
        <w:rPr>
          <w:rFonts w:hint="eastAsia" w:ascii="Times New Roman" w:hAnsi="Times New Roman" w:eastAsia="方正仿宋_GBK" w:cs="Times New Roman"/>
          <w:bCs/>
          <w:sz w:val="32"/>
          <w:szCs w:val="32"/>
        </w:rPr>
        <w:t>评价分80分及以上为优秀，60分（含）至80分为合格，60分以下为不合格。</w:t>
      </w:r>
    </w:p>
    <w:p>
      <w:pPr>
        <w:overflowPunct w:val="0"/>
        <w:snapToGrid w:val="0"/>
        <w:spacing w:line="590" w:lineRule="exact"/>
        <w:ind w:firstLine="640" w:firstLineChars="200"/>
        <w:jc w:val="both"/>
        <w:rPr>
          <w:rFonts w:ascii="Times New Roman" w:hAnsi="Times New Roman" w:eastAsia="方正仿宋_GBK" w:cs="Times New Roman"/>
          <w:sz w:val="32"/>
          <w:szCs w:val="32"/>
        </w:rPr>
      </w:pPr>
      <w:r>
        <w:rPr>
          <w:rFonts w:hint="eastAsia" w:ascii="方正楷体_GBK" w:hAnsi="方正楷体_GBK" w:eastAsia="方正楷体_GBK" w:cs="方正楷体_GBK"/>
          <w:b w:val="0"/>
          <w:kern w:val="0"/>
          <w:sz w:val="32"/>
          <w:szCs w:val="32"/>
        </w:rPr>
        <w:t>（五）</w:t>
      </w:r>
      <w:r>
        <w:rPr>
          <w:rFonts w:hint="eastAsia" w:ascii="方正楷体_GBK" w:hAnsi="方正楷体_GBK" w:eastAsia="方正楷体_GBK" w:cs="方正楷体_GBK"/>
          <w:b w:val="0"/>
          <w:bCs w:val="0"/>
          <w:kern w:val="0"/>
          <w:sz w:val="32"/>
          <w:szCs w:val="32"/>
        </w:rPr>
        <w:t>动态调整。</w:t>
      </w:r>
      <w:r>
        <w:rPr>
          <w:rFonts w:ascii="Times New Roman" w:hAnsi="Times New Roman" w:eastAsia="方正仿宋_GBK" w:cs="Times New Roman"/>
          <w:sz w:val="32"/>
          <w:szCs w:val="32"/>
        </w:rPr>
        <w:t>有下列情况之一的，撤销技术创新示范企业称号：</w:t>
      </w:r>
      <w:r>
        <w:rPr>
          <w:rFonts w:hint="eastAsia" w:ascii="Times New Roman" w:hAnsi="Times New Roman" w:eastAsia="方正仿宋_GBK" w:cs="Times New Roman"/>
          <w:bCs/>
          <w:sz w:val="32"/>
          <w:szCs w:val="32"/>
        </w:rPr>
        <w:t>连续三年评估结果为不合格</w:t>
      </w:r>
      <w:r>
        <w:rPr>
          <w:rFonts w:ascii="Times New Roman" w:hAnsi="Times New Roman" w:eastAsia="方正仿宋_GBK" w:cs="Times New Roman"/>
          <w:sz w:val="32"/>
          <w:szCs w:val="32"/>
        </w:rPr>
        <w:t>；逾期未报送</w:t>
      </w:r>
      <w:r>
        <w:rPr>
          <w:rFonts w:hint="eastAsia" w:ascii="Times New Roman" w:hAnsi="Times New Roman" w:eastAsia="方正仿宋_GBK" w:cs="Times New Roman"/>
          <w:sz w:val="32"/>
          <w:szCs w:val="32"/>
        </w:rPr>
        <w:t>评估</w:t>
      </w:r>
      <w:r>
        <w:rPr>
          <w:rFonts w:ascii="Times New Roman" w:hAnsi="Times New Roman" w:eastAsia="方正仿宋_GBK" w:cs="Times New Roman"/>
          <w:sz w:val="32"/>
          <w:szCs w:val="32"/>
        </w:rPr>
        <w:t>材料；提供虚假信息；发生重大产品质量事故或重大安全责任事故；被有关部门认定存在严重失信行为。</w:t>
      </w:r>
    </w:p>
    <w:p>
      <w:pPr>
        <w:pStyle w:val="18"/>
        <w:overflowPunct w:val="0"/>
        <w:snapToGrid w:val="0"/>
        <w:spacing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被撤销技术创新示范企业称号的企业，自撤销之日起，三年内不得再次申报技术创新示范企业。</w:t>
      </w:r>
    </w:p>
    <w:p>
      <w:pPr>
        <w:overflowPunct w:val="0"/>
        <w:spacing w:line="590" w:lineRule="exact"/>
        <w:ind w:firstLine="420"/>
        <w:rPr>
          <w:rFonts w:ascii="Times New Roman" w:hAnsi="Times New Roman"/>
        </w:rPr>
      </w:pPr>
    </w:p>
    <w:p>
      <w:pPr>
        <w:overflowPunct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附件：1. 江苏省技术创新示范企业申请报告（提纲）</w:t>
      </w:r>
    </w:p>
    <w:p>
      <w:pPr>
        <w:overflowPunct w:val="0"/>
        <w:snapToGrid w:val="0"/>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2. 江苏省技术创新示范企业评价</w:t>
      </w:r>
      <w:r>
        <w:rPr>
          <w:rFonts w:hint="eastAsia" w:ascii="Times New Roman" w:hAnsi="Times New Roman" w:eastAsia="方正仿宋_GBK"/>
          <w:sz w:val="32"/>
          <w:szCs w:val="32"/>
        </w:rPr>
        <w:t>材料</w:t>
      </w:r>
    </w:p>
    <w:p>
      <w:pPr>
        <w:overflowPunct w:val="0"/>
        <w:snapToGrid w:val="0"/>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3. 江苏省技术创新示范企业评价指标体系</w:t>
      </w:r>
    </w:p>
    <w:p>
      <w:pPr>
        <w:snapToGrid w:val="0"/>
        <w:spacing w:line="580" w:lineRule="exact"/>
        <w:ind w:firstLine="5421" w:firstLineChars="1506"/>
        <w:rPr>
          <w:rFonts w:ascii="Times New Roman" w:hAnsi="Times New Roman" w:eastAsia="方正仿宋_GBK"/>
          <w:sz w:val="36"/>
          <w:szCs w:val="32"/>
        </w:rPr>
      </w:pPr>
      <w:r>
        <w:rPr>
          <w:rFonts w:ascii="Times New Roman" w:hAnsi="Times New Roman" w:eastAsia="方正仿宋_GBK"/>
          <w:sz w:val="36"/>
          <w:szCs w:val="32"/>
        </w:rPr>
        <w:br w:type="page"/>
      </w:r>
    </w:p>
    <w:p>
      <w:pPr>
        <w:pStyle w:val="18"/>
        <w:overflowPunct w:val="0"/>
        <w:snapToGrid w:val="0"/>
        <w:spacing w:line="590" w:lineRule="exact"/>
        <w:jc w:val="both"/>
        <w:rPr>
          <w:rFonts w:ascii="Times New Roman" w:hAnsi="Times New Roman" w:eastAsia="方正黑体_GBK" w:cs="Times New Roman"/>
          <w:sz w:val="32"/>
        </w:rPr>
      </w:pPr>
      <w:r>
        <w:rPr>
          <w:rFonts w:ascii="Times New Roman" w:hAnsi="Times New Roman" w:eastAsia="方正黑体_GBK" w:cs="Times New Roman"/>
          <w:sz w:val="32"/>
        </w:rPr>
        <w:t>附件1</w:t>
      </w:r>
    </w:p>
    <w:p>
      <w:pPr>
        <w:overflowPunct w:val="0"/>
        <w:spacing w:line="590" w:lineRule="exact"/>
        <w:ind w:firstLine="420"/>
        <w:rPr>
          <w:rFonts w:ascii="Times New Roman" w:hAnsi="Times New Roman"/>
        </w:rPr>
      </w:pPr>
    </w:p>
    <w:p>
      <w:pPr>
        <w:tabs>
          <w:tab w:val="left" w:pos="2100"/>
        </w:tabs>
        <w:overflowPunct w:val="0"/>
        <w:snapToGrid w:val="0"/>
        <w:spacing w:line="590" w:lineRule="exact"/>
        <w:ind w:firstLine="0" w:firstLineChars="0"/>
        <w:jc w:val="center"/>
        <w:rPr>
          <w:rFonts w:ascii="Times New Roman" w:hAnsi="Times New Roman" w:eastAsia="方正小标宋_GBK"/>
          <w:bCs/>
          <w:sz w:val="44"/>
          <w:szCs w:val="44"/>
        </w:rPr>
      </w:pPr>
      <w:r>
        <w:rPr>
          <w:rFonts w:ascii="Times New Roman" w:hAnsi="Times New Roman" w:eastAsia="方正小标宋_GBK"/>
          <w:bCs/>
          <w:sz w:val="44"/>
          <w:szCs w:val="44"/>
        </w:rPr>
        <w:t>江苏省技术创新示范企业申请报告</w:t>
      </w:r>
    </w:p>
    <w:p>
      <w:pPr>
        <w:tabs>
          <w:tab w:val="left" w:pos="2100"/>
        </w:tabs>
        <w:overflowPunct w:val="0"/>
        <w:snapToGrid w:val="0"/>
        <w:spacing w:line="590" w:lineRule="exact"/>
        <w:ind w:firstLine="0" w:firstLineChars="0"/>
        <w:jc w:val="center"/>
        <w:rPr>
          <w:rFonts w:ascii="Times New Roman" w:hAnsi="Times New Roman" w:eastAsia="方正小标宋_GBK"/>
          <w:bCs/>
          <w:sz w:val="32"/>
          <w:szCs w:val="32"/>
        </w:rPr>
      </w:pPr>
      <w:r>
        <w:rPr>
          <w:rFonts w:ascii="Times New Roman" w:hAnsi="Times New Roman" w:eastAsia="方正小标宋_GBK"/>
          <w:bCs/>
          <w:sz w:val="32"/>
          <w:szCs w:val="32"/>
        </w:rPr>
        <w:t>（提</w:t>
      </w:r>
      <w:r>
        <w:rPr>
          <w:rFonts w:hint="eastAsia" w:ascii="Times New Roman" w:hAnsi="Times New Roman" w:eastAsia="方正小标宋_GBK"/>
          <w:bCs/>
          <w:sz w:val="32"/>
          <w:szCs w:val="32"/>
        </w:rPr>
        <w:t xml:space="preserve"> </w:t>
      </w:r>
      <w:r>
        <w:rPr>
          <w:rFonts w:ascii="Times New Roman" w:hAnsi="Times New Roman" w:eastAsia="方正小标宋_GBK"/>
          <w:bCs/>
          <w:sz w:val="32"/>
          <w:szCs w:val="32"/>
        </w:rPr>
        <w:t>纲）</w:t>
      </w:r>
    </w:p>
    <w:p>
      <w:pPr>
        <w:overflowPunct w:val="0"/>
        <w:snapToGrid w:val="0"/>
        <w:spacing w:line="590" w:lineRule="exact"/>
        <w:ind w:firstLine="640"/>
        <w:rPr>
          <w:rFonts w:ascii="Times New Roman" w:hAnsi="Times New Roman" w:eastAsia="方正仿宋_GBK"/>
          <w:sz w:val="32"/>
          <w:szCs w:val="32"/>
        </w:rPr>
      </w:pPr>
    </w:p>
    <w:p>
      <w:pPr>
        <w:overflowPunct w:val="0"/>
        <w:snapToGrid w:val="0"/>
        <w:spacing w:line="590" w:lineRule="exact"/>
        <w:ind w:firstLine="640"/>
        <w:rPr>
          <w:rFonts w:ascii="Times New Roman" w:hAnsi="Times New Roman" w:eastAsia="方正黑体_GBK"/>
          <w:sz w:val="32"/>
          <w:szCs w:val="32"/>
        </w:rPr>
      </w:pPr>
      <w:r>
        <w:rPr>
          <w:rFonts w:ascii="Times New Roman" w:hAnsi="Times New Roman" w:eastAsia="方正黑体_GBK"/>
          <w:sz w:val="32"/>
          <w:szCs w:val="32"/>
        </w:rPr>
        <w:t>一、企业基本情况</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（一）企业概况。包括企业所有制性质、组织</w:t>
      </w:r>
      <w:r>
        <w:rPr>
          <w:rFonts w:hint="eastAsia" w:ascii="Times New Roman" w:hAnsi="Times New Roman" w:eastAsia="方正仿宋_GBK"/>
          <w:snapToGrid w:val="0"/>
          <w:kern w:val="0"/>
          <w:sz w:val="32"/>
          <w:szCs w:val="32"/>
        </w:rPr>
        <w:t>架构</w:t>
      </w:r>
      <w:r>
        <w:rPr>
          <w:rFonts w:ascii="Times New Roman" w:hAnsi="Times New Roman" w:eastAsia="方正仿宋_GBK"/>
          <w:snapToGrid w:val="0"/>
          <w:kern w:val="0"/>
          <w:sz w:val="32"/>
          <w:szCs w:val="32"/>
        </w:rPr>
        <w:t>、职工人数、总资产、资产负债率、银行信用等级、</w:t>
      </w:r>
      <w:r>
        <w:rPr>
          <w:rFonts w:hint="eastAsia" w:ascii="Times New Roman" w:hAnsi="Times New Roman" w:eastAsia="方正仿宋_GBK"/>
          <w:snapToGrid w:val="0"/>
          <w:kern w:val="0"/>
          <w:sz w:val="32"/>
          <w:szCs w:val="32"/>
        </w:rPr>
        <w:t>营业收入</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营业</w:t>
      </w:r>
      <w:r>
        <w:rPr>
          <w:rFonts w:ascii="Times New Roman" w:hAnsi="Times New Roman" w:eastAsia="方正仿宋_GBK"/>
          <w:snapToGrid w:val="0"/>
          <w:kern w:val="0"/>
          <w:sz w:val="32"/>
          <w:szCs w:val="32"/>
        </w:rPr>
        <w:t>利润、主导产品及市场占有率、品牌商标等。</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企业近两年有无违法行为，有无</w:t>
      </w:r>
      <w:r>
        <w:rPr>
          <w:rFonts w:hint="eastAsia" w:ascii="Times New Roman" w:hAnsi="Times New Roman" w:eastAsia="方正仿宋_GBK"/>
          <w:snapToGrid w:val="0"/>
          <w:kern w:val="0"/>
          <w:sz w:val="32"/>
          <w:szCs w:val="32"/>
        </w:rPr>
        <w:t>严重</w:t>
      </w:r>
      <w:r>
        <w:rPr>
          <w:rFonts w:ascii="Times New Roman" w:hAnsi="Times New Roman" w:eastAsia="方正仿宋_GBK"/>
          <w:snapToGrid w:val="0"/>
          <w:kern w:val="0"/>
          <w:sz w:val="32"/>
          <w:szCs w:val="32"/>
        </w:rPr>
        <w:t>失信行为，有无安全、质量或环境污染事故。</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（二）企业行业地位和竞争力。结合行业特点，分析企业在本行业的领先地位和竞争优势，与国际、国内同行业企业相比所具有的规模和技术优势。</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（三）企业技术创新对本行业的示范带动作用。包括企业对行业技术进步、结构调整、降本增效、节能减排、资源节约综合利用、稳定供应链等方面的示范和带动作用。</w:t>
      </w:r>
    </w:p>
    <w:p>
      <w:pPr>
        <w:overflowPunct w:val="0"/>
        <w:snapToGrid w:val="0"/>
        <w:spacing w:line="590" w:lineRule="exact"/>
        <w:ind w:firstLine="640"/>
        <w:rPr>
          <w:rFonts w:ascii="Times New Roman" w:hAnsi="Times New Roman" w:eastAsia="方正黑体_GBK"/>
          <w:sz w:val="32"/>
          <w:szCs w:val="32"/>
        </w:rPr>
      </w:pPr>
      <w:r>
        <w:rPr>
          <w:rFonts w:ascii="Times New Roman" w:hAnsi="Times New Roman" w:eastAsia="方正黑体_GBK"/>
          <w:sz w:val="32"/>
          <w:szCs w:val="32"/>
        </w:rPr>
        <w:t>二、技术创新情况</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（一）企业技术创新工作发展规划及中长期目标。</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（二）创新机制建设情况。包括创新体系建设和运行机制，组织</w:t>
      </w:r>
      <w:r>
        <w:rPr>
          <w:rFonts w:hint="eastAsia" w:ascii="Times New Roman" w:hAnsi="Times New Roman" w:eastAsia="方正仿宋_GBK"/>
          <w:snapToGrid w:val="0"/>
          <w:kern w:val="0"/>
          <w:sz w:val="32"/>
          <w:szCs w:val="32"/>
        </w:rPr>
        <w:t>架构</w:t>
      </w:r>
      <w:r>
        <w:rPr>
          <w:rFonts w:ascii="Times New Roman" w:hAnsi="Times New Roman" w:eastAsia="方正仿宋_GBK"/>
          <w:snapToGrid w:val="0"/>
          <w:kern w:val="0"/>
          <w:sz w:val="32"/>
          <w:szCs w:val="32"/>
        </w:rPr>
        <w:t>、规章制度、研发项目</w:t>
      </w:r>
      <w:r>
        <w:rPr>
          <w:rFonts w:hint="eastAsia" w:ascii="Times New Roman" w:hAnsi="Times New Roman" w:eastAsia="方正仿宋_GBK"/>
          <w:snapToGrid w:val="0"/>
          <w:kern w:val="0"/>
          <w:sz w:val="32"/>
          <w:szCs w:val="32"/>
        </w:rPr>
        <w:t>管理</w:t>
      </w:r>
      <w:r>
        <w:rPr>
          <w:rFonts w:ascii="Times New Roman" w:hAnsi="Times New Roman" w:eastAsia="方正仿宋_GBK"/>
          <w:snapToGrid w:val="0"/>
          <w:kern w:val="0"/>
          <w:sz w:val="32"/>
          <w:szCs w:val="32"/>
        </w:rPr>
        <w:t>、研发经费</w:t>
      </w:r>
      <w:r>
        <w:rPr>
          <w:rFonts w:hint="eastAsia" w:ascii="Times New Roman" w:hAnsi="Times New Roman" w:eastAsia="方正仿宋_GBK"/>
          <w:snapToGrid w:val="0"/>
          <w:kern w:val="0"/>
          <w:sz w:val="32"/>
          <w:szCs w:val="32"/>
        </w:rPr>
        <w:t>投入</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创新</w:t>
      </w:r>
      <w:r>
        <w:rPr>
          <w:rFonts w:ascii="Times New Roman" w:hAnsi="Times New Roman" w:eastAsia="方正仿宋_GBK"/>
          <w:snapToGrid w:val="0"/>
          <w:kern w:val="0"/>
          <w:sz w:val="32"/>
          <w:szCs w:val="32"/>
        </w:rPr>
        <w:t>人才激励、内外部合作机制等。企业创新文化建立和开展情况。</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（三）创新资源投入情况。近三年研发经费投入情况；研发机构建设情况；研究开发和试验基础条件建设情况；信息化建设情况等。</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（四）研发人才情况。包括企业技术带头人和创新团队建设情况，高端人才引进、创新人才培育情况。</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五</w:t>
      </w:r>
      <w:r>
        <w:rPr>
          <w:rFonts w:ascii="Times New Roman" w:hAnsi="Times New Roman" w:eastAsia="方正仿宋_GBK"/>
          <w:snapToGrid w:val="0"/>
          <w:kern w:val="0"/>
          <w:sz w:val="32"/>
          <w:szCs w:val="32"/>
        </w:rPr>
        <w:t>）创新活动情况。包括重大成果创新、工艺创新、商业模式创新、产学研合作、企业间合作、行业合作、国际化研发活动等。</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六</w:t>
      </w:r>
      <w:r>
        <w:rPr>
          <w:rFonts w:ascii="Times New Roman" w:hAnsi="Times New Roman" w:eastAsia="方正仿宋_GBK"/>
          <w:snapToGrid w:val="0"/>
          <w:kern w:val="0"/>
          <w:sz w:val="32"/>
          <w:szCs w:val="32"/>
        </w:rPr>
        <w:t>）创新成果情况。包括形成的核心技术和自主知识产权情况，制定标准情况，获得科技奖励情况。重点介绍相关技术成果对行业技术进步、核心竞争力提升的支撑作用，以及取得的经济社会效益。</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七</w:t>
      </w:r>
      <w:r>
        <w:rPr>
          <w:rFonts w:ascii="Times New Roman" w:hAnsi="Times New Roman" w:eastAsia="方正仿宋_GBK"/>
          <w:snapToGrid w:val="0"/>
          <w:kern w:val="0"/>
          <w:sz w:val="32"/>
          <w:szCs w:val="32"/>
        </w:rPr>
        <w:t>）其他在技术创新方面采取的独特措施、取得的显著成果。</w:t>
      </w:r>
    </w:p>
    <w:p>
      <w:pPr>
        <w:overflowPunct w:val="0"/>
        <w:snapToGrid w:val="0"/>
        <w:spacing w:line="590" w:lineRule="exact"/>
        <w:ind w:firstLine="640"/>
        <w:rPr>
          <w:rFonts w:ascii="Times New Roman" w:hAnsi="Times New Roman" w:eastAsia="方正黑体_GBK"/>
          <w:sz w:val="32"/>
          <w:szCs w:val="32"/>
        </w:rPr>
      </w:pPr>
      <w:r>
        <w:rPr>
          <w:rFonts w:ascii="Times New Roman" w:hAnsi="Times New Roman" w:eastAsia="方正黑体_GBK"/>
          <w:sz w:val="32"/>
          <w:szCs w:val="32"/>
        </w:rPr>
        <w:t>三、推荐意见</w:t>
      </w:r>
    </w:p>
    <w:p>
      <w:pPr>
        <w:overflowPunct w:val="0"/>
        <w:snapToGrid w:val="0"/>
        <w:spacing w:line="590"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设区市工信局对该企业的推荐意见（加盖公章）。</w:t>
      </w:r>
    </w:p>
    <w:p>
      <w:pPr>
        <w:widowControl/>
        <w:spacing w:line="240" w:lineRule="auto"/>
        <w:ind w:firstLine="0" w:firstLineChars="0"/>
        <w:jc w:val="left"/>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br w:type="page"/>
      </w:r>
    </w:p>
    <w:p>
      <w:pPr>
        <w:snapToGrid w:val="0"/>
        <w:spacing w:line="580" w:lineRule="exact"/>
        <w:ind w:firstLine="0" w:firstLineChars="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附件2</w:t>
      </w:r>
    </w:p>
    <w:p>
      <w:pPr>
        <w:tabs>
          <w:tab w:val="left" w:pos="2100"/>
        </w:tabs>
        <w:snapToGrid w:val="0"/>
        <w:spacing w:before="156" w:beforeLines="50" w:after="156" w:afterLines="50" w:line="560" w:lineRule="exact"/>
        <w:ind w:firstLine="0" w:firstLineChars="0"/>
        <w:jc w:val="center"/>
        <w:rPr>
          <w:rFonts w:ascii="Times New Roman" w:hAnsi="Times New Roman" w:eastAsia="方正小标宋_GBK"/>
          <w:bCs/>
          <w:sz w:val="44"/>
          <w:szCs w:val="44"/>
        </w:rPr>
      </w:pPr>
      <w:r>
        <w:rPr>
          <w:rFonts w:ascii="Times New Roman" w:hAnsi="Times New Roman" w:eastAsia="方正小标宋_GBK"/>
          <w:bCs/>
          <w:sz w:val="44"/>
          <w:szCs w:val="44"/>
        </w:rPr>
        <w:t>江苏省技术创新示范企业评价</w:t>
      </w:r>
      <w:r>
        <w:rPr>
          <w:rFonts w:hint="eastAsia" w:ascii="Times New Roman" w:hAnsi="Times New Roman" w:eastAsia="方正小标宋_GBK"/>
          <w:bCs/>
          <w:sz w:val="44"/>
          <w:szCs w:val="44"/>
        </w:rPr>
        <w:t>材料</w:t>
      </w:r>
    </w:p>
    <w:p>
      <w:pPr>
        <w:tabs>
          <w:tab w:val="left" w:pos="2100"/>
        </w:tabs>
        <w:snapToGrid w:val="0"/>
        <w:spacing w:line="560" w:lineRule="exact"/>
        <w:ind w:firstLine="480" w:firstLineChars="150"/>
        <w:jc w:val="left"/>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一、评价数据表</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041"/>
        <w:gridCol w:w="2879"/>
        <w:gridCol w:w="1682"/>
        <w:gridCol w:w="11"/>
        <w:gridCol w:w="234"/>
        <w:gridCol w:w="622"/>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2" w:type="dxa"/>
            <w:gridSpan w:val="2"/>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企业名称</w:t>
            </w:r>
          </w:p>
        </w:tc>
        <w:tc>
          <w:tcPr>
            <w:tcW w:w="7167" w:type="dxa"/>
            <w:gridSpan w:val="6"/>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2" w:type="dxa"/>
            <w:gridSpan w:val="2"/>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统一社会信用代码</w:t>
            </w:r>
          </w:p>
        </w:tc>
        <w:tc>
          <w:tcPr>
            <w:tcW w:w="2879" w:type="dxa"/>
            <w:vAlign w:val="center"/>
          </w:tcPr>
          <w:p>
            <w:pPr>
              <w:widowControl/>
              <w:spacing w:line="300" w:lineRule="exact"/>
              <w:ind w:firstLine="0" w:firstLineChars="0"/>
              <w:rPr>
                <w:rFonts w:ascii="Times New Roman" w:hAnsi="Times New Roman" w:eastAsiaTheme="minorEastAsia"/>
                <w:kern w:val="0"/>
                <w:szCs w:val="21"/>
              </w:rPr>
            </w:pPr>
          </w:p>
        </w:tc>
        <w:tc>
          <w:tcPr>
            <w:tcW w:w="1927" w:type="dxa"/>
            <w:gridSpan w:val="3"/>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主营业务</w:t>
            </w:r>
          </w:p>
        </w:tc>
        <w:tc>
          <w:tcPr>
            <w:tcW w:w="2361" w:type="dxa"/>
            <w:gridSpan w:val="2"/>
            <w:vAlign w:val="center"/>
          </w:tcPr>
          <w:p>
            <w:pPr>
              <w:widowControl/>
              <w:spacing w:line="300" w:lineRule="exact"/>
              <w:ind w:firstLine="0" w:firstLineChars="0"/>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2" w:type="dxa"/>
            <w:gridSpan w:val="2"/>
            <w:vAlign w:val="center"/>
          </w:tcPr>
          <w:p>
            <w:pPr>
              <w:widowControl/>
              <w:spacing w:line="300" w:lineRule="exact"/>
              <w:ind w:firstLine="0" w:firstLineChars="0"/>
              <w:jc w:val="center"/>
              <w:rPr>
                <w:rFonts w:ascii="Times New Roman" w:hAnsi="Times New Roman" w:eastAsiaTheme="minorEastAsia"/>
                <w:b/>
                <w:bCs/>
                <w:kern w:val="0"/>
                <w:szCs w:val="21"/>
                <w:u w:val="single"/>
              </w:rPr>
            </w:pPr>
            <w:r>
              <w:rPr>
                <w:rFonts w:hint="eastAsia" w:ascii="Times New Roman" w:hAnsi="Times New Roman" w:eastAsiaTheme="minorEastAsia"/>
                <w:kern w:val="0"/>
                <w:szCs w:val="21"/>
              </w:rPr>
              <w:t>所属行业</w:t>
            </w:r>
          </w:p>
        </w:tc>
        <w:tc>
          <w:tcPr>
            <w:tcW w:w="2879" w:type="dxa"/>
            <w:vAlign w:val="center"/>
          </w:tcPr>
          <w:p>
            <w:pPr>
              <w:widowControl/>
              <w:spacing w:line="300" w:lineRule="exact"/>
              <w:ind w:firstLine="0" w:firstLineChars="0"/>
              <w:rPr>
                <w:rFonts w:ascii="Times New Roman" w:hAnsi="Times New Roman" w:eastAsiaTheme="minorEastAsia"/>
                <w:b/>
                <w:bCs/>
                <w:kern w:val="0"/>
                <w:szCs w:val="21"/>
                <w:u w:val="single"/>
              </w:rPr>
            </w:pPr>
          </w:p>
        </w:tc>
        <w:tc>
          <w:tcPr>
            <w:tcW w:w="1927" w:type="dxa"/>
            <w:gridSpan w:val="3"/>
            <w:vAlign w:val="center"/>
          </w:tcPr>
          <w:p>
            <w:pPr>
              <w:widowControl/>
              <w:spacing w:line="300" w:lineRule="exact"/>
              <w:ind w:firstLine="0" w:firstLineChars="0"/>
              <w:jc w:val="center"/>
              <w:rPr>
                <w:rFonts w:ascii="Times New Roman" w:hAnsi="Times New Roman" w:eastAsiaTheme="minorEastAsia"/>
                <w:b/>
                <w:bCs/>
                <w:kern w:val="0"/>
                <w:szCs w:val="21"/>
              </w:rPr>
            </w:pPr>
            <w:r>
              <w:rPr>
                <w:rFonts w:hint="eastAsia" w:ascii="Times New Roman" w:hAnsi="Times New Roman" w:eastAsiaTheme="minorEastAsia"/>
                <w:kern w:val="0"/>
                <w:szCs w:val="21"/>
              </w:rPr>
              <w:t>统计行业代码</w:t>
            </w:r>
          </w:p>
        </w:tc>
        <w:tc>
          <w:tcPr>
            <w:tcW w:w="2361" w:type="dxa"/>
            <w:gridSpan w:val="2"/>
            <w:vAlign w:val="center"/>
          </w:tcPr>
          <w:p>
            <w:pPr>
              <w:widowControl/>
              <w:spacing w:line="300" w:lineRule="exact"/>
              <w:ind w:firstLine="0" w:firstLineChars="0"/>
              <w:rPr>
                <w:rFonts w:ascii="Times New Roman" w:hAnsi="Times New Roman" w:eastAsiaTheme="minorEastAsia"/>
                <w:b/>
                <w:bCs/>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2" w:type="dxa"/>
            <w:gridSpan w:val="2"/>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先进制造业集群</w:t>
            </w:r>
          </w:p>
        </w:tc>
        <w:tc>
          <w:tcPr>
            <w:tcW w:w="2879" w:type="dxa"/>
            <w:vAlign w:val="center"/>
          </w:tcPr>
          <w:p>
            <w:pPr>
              <w:widowControl/>
              <w:spacing w:line="300" w:lineRule="exact"/>
              <w:ind w:firstLine="0" w:firstLineChars="0"/>
              <w:rPr>
                <w:rFonts w:ascii="Times New Roman" w:hAnsi="Times New Roman" w:eastAsiaTheme="minorEastAsia"/>
                <w:kern w:val="0"/>
                <w:szCs w:val="21"/>
              </w:rPr>
            </w:pPr>
          </w:p>
        </w:tc>
        <w:tc>
          <w:tcPr>
            <w:tcW w:w="1927" w:type="dxa"/>
            <w:gridSpan w:val="3"/>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产</w:t>
            </w:r>
            <w:r>
              <w:rPr>
                <w:rFonts w:hint="eastAsia" w:ascii="Times New Roman" w:hAnsi="Times New Roman" w:eastAsiaTheme="minorEastAsia"/>
                <w:kern w:val="0"/>
                <w:szCs w:val="21"/>
              </w:rPr>
              <w:t xml:space="preserve"> </w:t>
            </w:r>
            <w:r>
              <w:rPr>
                <w:rFonts w:ascii="Times New Roman" w:hAnsi="Times New Roman" w:eastAsiaTheme="minorEastAsia"/>
                <w:kern w:val="0"/>
                <w:szCs w:val="21"/>
              </w:rPr>
              <w:t>业</w:t>
            </w:r>
            <w:r>
              <w:rPr>
                <w:rFonts w:hint="eastAsia" w:ascii="Times New Roman" w:hAnsi="Times New Roman" w:eastAsiaTheme="minorEastAsia"/>
                <w:kern w:val="0"/>
                <w:szCs w:val="21"/>
              </w:rPr>
              <w:t xml:space="preserve"> </w:t>
            </w:r>
            <w:r>
              <w:rPr>
                <w:rFonts w:ascii="Times New Roman" w:hAnsi="Times New Roman" w:eastAsiaTheme="minorEastAsia"/>
                <w:kern w:val="0"/>
                <w:szCs w:val="21"/>
              </w:rPr>
              <w:t>链</w:t>
            </w:r>
          </w:p>
        </w:tc>
        <w:tc>
          <w:tcPr>
            <w:tcW w:w="2361" w:type="dxa"/>
            <w:gridSpan w:val="2"/>
            <w:vAlign w:val="center"/>
          </w:tcPr>
          <w:p>
            <w:pPr>
              <w:widowControl/>
              <w:spacing w:line="300" w:lineRule="exact"/>
              <w:ind w:firstLine="0" w:firstLineChars="0"/>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2" w:type="dxa"/>
            <w:gridSpan w:val="2"/>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企业</w:t>
            </w:r>
            <w:r>
              <w:rPr>
                <w:rFonts w:ascii="Times New Roman" w:hAnsi="Times New Roman" w:eastAsiaTheme="minorEastAsia"/>
                <w:kern w:val="0"/>
                <w:szCs w:val="21"/>
              </w:rPr>
              <w:t>负责人</w:t>
            </w:r>
          </w:p>
        </w:tc>
        <w:tc>
          <w:tcPr>
            <w:tcW w:w="2879" w:type="dxa"/>
            <w:vAlign w:val="center"/>
          </w:tcPr>
          <w:p>
            <w:pPr>
              <w:widowControl/>
              <w:spacing w:line="300" w:lineRule="exact"/>
              <w:ind w:firstLine="0" w:firstLineChars="0"/>
              <w:rPr>
                <w:rFonts w:ascii="Times New Roman" w:hAnsi="Times New Roman" w:eastAsiaTheme="minorEastAsia"/>
                <w:kern w:val="0"/>
                <w:szCs w:val="21"/>
              </w:rPr>
            </w:pPr>
          </w:p>
        </w:tc>
        <w:tc>
          <w:tcPr>
            <w:tcW w:w="1927" w:type="dxa"/>
            <w:gridSpan w:val="3"/>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联系电话</w:t>
            </w:r>
          </w:p>
        </w:tc>
        <w:tc>
          <w:tcPr>
            <w:tcW w:w="2361" w:type="dxa"/>
            <w:gridSpan w:val="2"/>
            <w:vAlign w:val="center"/>
          </w:tcPr>
          <w:p>
            <w:pPr>
              <w:widowControl/>
              <w:spacing w:line="300" w:lineRule="exact"/>
              <w:ind w:firstLine="0" w:firstLineChars="0"/>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2" w:type="dxa"/>
            <w:gridSpan w:val="2"/>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联 系 人</w:t>
            </w:r>
          </w:p>
        </w:tc>
        <w:tc>
          <w:tcPr>
            <w:tcW w:w="2879" w:type="dxa"/>
            <w:vAlign w:val="center"/>
          </w:tcPr>
          <w:p>
            <w:pPr>
              <w:widowControl/>
              <w:spacing w:line="300" w:lineRule="exact"/>
              <w:ind w:firstLine="0" w:firstLineChars="0"/>
              <w:rPr>
                <w:rFonts w:ascii="Times New Roman" w:hAnsi="Times New Roman" w:eastAsiaTheme="minorEastAsia"/>
                <w:kern w:val="0"/>
                <w:szCs w:val="21"/>
              </w:rPr>
            </w:pPr>
          </w:p>
        </w:tc>
        <w:tc>
          <w:tcPr>
            <w:tcW w:w="1927" w:type="dxa"/>
            <w:gridSpan w:val="3"/>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联系电话</w:t>
            </w:r>
          </w:p>
        </w:tc>
        <w:tc>
          <w:tcPr>
            <w:tcW w:w="2361" w:type="dxa"/>
            <w:gridSpan w:val="2"/>
            <w:vAlign w:val="center"/>
          </w:tcPr>
          <w:p>
            <w:pPr>
              <w:widowControl/>
              <w:spacing w:line="300" w:lineRule="exact"/>
              <w:ind w:firstLine="0" w:firstLineChars="0"/>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2" w:type="dxa"/>
            <w:gridSpan w:val="2"/>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传真电话</w:t>
            </w:r>
          </w:p>
        </w:tc>
        <w:tc>
          <w:tcPr>
            <w:tcW w:w="2879" w:type="dxa"/>
            <w:vAlign w:val="center"/>
          </w:tcPr>
          <w:p>
            <w:pPr>
              <w:widowControl/>
              <w:spacing w:line="300" w:lineRule="exact"/>
              <w:ind w:firstLine="0" w:firstLineChars="0"/>
              <w:rPr>
                <w:rFonts w:ascii="Times New Roman" w:hAnsi="Times New Roman" w:eastAsiaTheme="minorEastAsia"/>
                <w:kern w:val="0"/>
                <w:szCs w:val="21"/>
              </w:rPr>
            </w:pPr>
          </w:p>
        </w:tc>
        <w:tc>
          <w:tcPr>
            <w:tcW w:w="1927" w:type="dxa"/>
            <w:gridSpan w:val="3"/>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企业网址</w:t>
            </w:r>
          </w:p>
        </w:tc>
        <w:tc>
          <w:tcPr>
            <w:tcW w:w="2361" w:type="dxa"/>
            <w:gridSpan w:val="2"/>
            <w:vAlign w:val="center"/>
          </w:tcPr>
          <w:p>
            <w:pPr>
              <w:widowControl/>
              <w:spacing w:line="300" w:lineRule="exact"/>
              <w:ind w:firstLine="0" w:firstLineChars="0"/>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2" w:type="dxa"/>
            <w:gridSpan w:val="2"/>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通讯地址</w:t>
            </w:r>
          </w:p>
        </w:tc>
        <w:tc>
          <w:tcPr>
            <w:tcW w:w="2879" w:type="dxa"/>
            <w:vAlign w:val="center"/>
          </w:tcPr>
          <w:p>
            <w:pPr>
              <w:widowControl/>
              <w:spacing w:line="300" w:lineRule="exact"/>
              <w:ind w:firstLine="0" w:firstLineChars="0"/>
              <w:rPr>
                <w:rFonts w:ascii="Times New Roman" w:hAnsi="Times New Roman" w:eastAsiaTheme="minorEastAsia"/>
                <w:kern w:val="0"/>
                <w:szCs w:val="21"/>
              </w:rPr>
            </w:pPr>
          </w:p>
        </w:tc>
        <w:tc>
          <w:tcPr>
            <w:tcW w:w="1927" w:type="dxa"/>
            <w:gridSpan w:val="3"/>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报告年度</w:t>
            </w:r>
          </w:p>
        </w:tc>
        <w:tc>
          <w:tcPr>
            <w:tcW w:w="2361" w:type="dxa"/>
            <w:gridSpan w:val="2"/>
            <w:vAlign w:val="center"/>
          </w:tcPr>
          <w:p>
            <w:pPr>
              <w:widowControl/>
              <w:spacing w:line="300" w:lineRule="exact"/>
              <w:ind w:firstLine="0" w:firstLineChars="0"/>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
                <w:bCs/>
                <w:kern w:val="0"/>
                <w:szCs w:val="21"/>
              </w:rPr>
            </w:pPr>
            <w:r>
              <w:rPr>
                <w:rFonts w:ascii="Times New Roman" w:hAnsi="Times New Roman" w:eastAsiaTheme="minorEastAsia"/>
                <w:b/>
                <w:bCs/>
                <w:kern w:val="0"/>
                <w:szCs w:val="21"/>
              </w:rPr>
              <w:t>序号</w:t>
            </w:r>
          </w:p>
        </w:tc>
        <w:tc>
          <w:tcPr>
            <w:tcW w:w="5602"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b/>
                <w:bCs/>
                <w:kern w:val="0"/>
                <w:szCs w:val="21"/>
              </w:rPr>
            </w:pPr>
            <w:r>
              <w:rPr>
                <w:rFonts w:ascii="Times New Roman" w:hAnsi="Times New Roman" w:eastAsiaTheme="minorEastAsia"/>
                <w:b/>
                <w:bCs/>
                <w:kern w:val="0"/>
                <w:szCs w:val="21"/>
              </w:rPr>
              <w:t>指标名称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b/>
                <w:bCs/>
                <w:kern w:val="0"/>
                <w:szCs w:val="21"/>
              </w:rPr>
            </w:pPr>
            <w:r>
              <w:rPr>
                <w:rFonts w:ascii="Times New Roman" w:hAnsi="Times New Roman" w:eastAsiaTheme="minorEastAsia"/>
                <w:b/>
                <w:bCs/>
                <w:kern w:val="0"/>
                <w:szCs w:val="21"/>
              </w:rPr>
              <w:t>单位</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b/>
                <w:bCs/>
                <w:kern w:val="0"/>
                <w:szCs w:val="21"/>
              </w:rPr>
            </w:pPr>
            <w:r>
              <w:rPr>
                <w:rFonts w:ascii="Times New Roman" w:hAnsi="Times New Roman" w:eastAsiaTheme="minorEastAsia"/>
                <w:b/>
                <w:bCs/>
                <w:kern w:val="0"/>
                <w:szCs w:val="21"/>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ascii="Times New Roman" w:hAnsi="Times New Roman" w:eastAsiaTheme="minorEastAsia"/>
                <w:bCs/>
                <w:kern w:val="0"/>
                <w:szCs w:val="21"/>
              </w:rPr>
              <w:t>1</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ascii="Times New Roman" w:hAnsi="Times New Roman" w:eastAsiaTheme="minorEastAsia"/>
                <w:kern w:val="0"/>
                <w:szCs w:val="21"/>
              </w:rPr>
              <w:t>主营业务收入</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万元</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2</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ascii="Times New Roman" w:hAnsi="Times New Roman" w:eastAsiaTheme="minorEastAsia"/>
                <w:kern w:val="0"/>
                <w:szCs w:val="21"/>
              </w:rPr>
              <w:t>研究与试验发展经费支出</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万元</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3</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ascii="Times New Roman" w:hAnsi="Times New Roman" w:eastAsiaTheme="minorEastAsia"/>
                <w:kern w:val="0"/>
                <w:szCs w:val="21"/>
              </w:rPr>
              <w:t>利润总额</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万元</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4</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新产品销售收入</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万元</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5</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专职</w:t>
            </w:r>
            <w:r>
              <w:rPr>
                <w:rFonts w:ascii="Times New Roman" w:hAnsi="Times New Roman" w:eastAsiaTheme="minorEastAsia"/>
                <w:kern w:val="0"/>
                <w:szCs w:val="21"/>
              </w:rPr>
              <w:t>研究与试验发展人员数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人</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6</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ascii="Times New Roman" w:hAnsi="Times New Roman" w:eastAsiaTheme="minorEastAsia"/>
                <w:kern w:val="0"/>
                <w:szCs w:val="21"/>
              </w:rPr>
              <w:t>企业职工总数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人</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ascii="Times New Roman" w:hAnsi="Times New Roman" w:eastAsiaTheme="minorEastAsia"/>
                <w:bCs/>
                <w:kern w:val="0"/>
                <w:szCs w:val="21"/>
              </w:rPr>
              <w:t>7</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ascii="Times New Roman" w:hAnsi="Times New Roman" w:eastAsiaTheme="minorEastAsia"/>
                <w:kern w:val="0"/>
                <w:szCs w:val="21"/>
              </w:rPr>
              <w:t>企业</w:t>
            </w:r>
            <w:r>
              <w:rPr>
                <w:rFonts w:hint="eastAsia" w:ascii="Times New Roman" w:hAnsi="Times New Roman" w:eastAsiaTheme="minorEastAsia"/>
                <w:kern w:val="0"/>
                <w:szCs w:val="21"/>
              </w:rPr>
              <w:t>是否</w:t>
            </w:r>
            <w:r>
              <w:rPr>
                <w:rFonts w:ascii="Times New Roman" w:hAnsi="Times New Roman" w:eastAsiaTheme="minorEastAsia"/>
                <w:kern w:val="0"/>
                <w:szCs w:val="21"/>
              </w:rPr>
              <w:t>拥有国家级研发平台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
                <w:kern w:val="0"/>
                <w:szCs w:val="21"/>
                <w:u w:val="single"/>
              </w:rPr>
            </w:pPr>
            <w:r>
              <w:rPr>
                <w:rFonts w:ascii="Times New Roman" w:hAnsi="Times New Roman" w:eastAsiaTheme="minorEastAsia"/>
                <w:kern w:val="0"/>
                <w:szCs w:val="21"/>
              </w:rPr>
              <w:t>8</w:t>
            </w:r>
          </w:p>
        </w:tc>
        <w:tc>
          <w:tcPr>
            <w:tcW w:w="5602" w:type="dxa"/>
            <w:gridSpan w:val="3"/>
            <w:shd w:val="clear" w:color="000000" w:fill="FFFFFF"/>
            <w:vAlign w:val="center"/>
          </w:tcPr>
          <w:p>
            <w:pPr>
              <w:widowControl/>
              <w:spacing w:line="300" w:lineRule="exact"/>
              <w:ind w:firstLine="0" w:firstLineChars="0"/>
              <w:jc w:val="left"/>
              <w:rPr>
                <w:rFonts w:ascii="Times New Roman" w:hAnsi="Times New Roman" w:eastAsiaTheme="minorEastAsia"/>
                <w:b/>
                <w:kern w:val="0"/>
                <w:szCs w:val="21"/>
                <w:u w:val="single"/>
              </w:rPr>
            </w:pPr>
            <w:r>
              <w:rPr>
                <w:rFonts w:ascii="Times New Roman" w:hAnsi="Times New Roman" w:eastAsiaTheme="minorEastAsia"/>
                <w:kern w:val="0"/>
                <w:szCs w:val="21"/>
              </w:rPr>
              <w:t>企业</w:t>
            </w:r>
            <w:r>
              <w:rPr>
                <w:rFonts w:hint="eastAsia" w:ascii="Times New Roman" w:hAnsi="Times New Roman" w:eastAsiaTheme="minorEastAsia"/>
                <w:kern w:val="0"/>
                <w:szCs w:val="21"/>
              </w:rPr>
              <w:t>是否</w:t>
            </w:r>
            <w:r>
              <w:rPr>
                <w:rFonts w:ascii="Times New Roman" w:hAnsi="Times New Roman" w:eastAsiaTheme="minorEastAsia"/>
                <w:kern w:val="0"/>
                <w:szCs w:val="21"/>
              </w:rPr>
              <w:t>拥有</w:t>
            </w:r>
            <w:r>
              <w:rPr>
                <w:rFonts w:hint="eastAsia" w:ascii="Times New Roman" w:hAnsi="Times New Roman" w:eastAsiaTheme="minorEastAsia"/>
                <w:kern w:val="0"/>
                <w:szCs w:val="21"/>
              </w:rPr>
              <w:t>省</w:t>
            </w:r>
            <w:r>
              <w:rPr>
                <w:rFonts w:ascii="Times New Roman" w:hAnsi="Times New Roman" w:eastAsiaTheme="minorEastAsia"/>
                <w:kern w:val="0"/>
                <w:szCs w:val="21"/>
              </w:rPr>
              <w:t>级研发平台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b/>
                <w:kern w:val="0"/>
                <w:szCs w:val="21"/>
                <w:u w:val="single"/>
              </w:rPr>
            </w:pPr>
            <w:r>
              <w:rPr>
                <w:rFonts w:hint="eastAsia" w:ascii="Times New Roman" w:hAnsi="Times New Roman" w:eastAsiaTheme="minorEastAsia"/>
                <w:kern w:val="0"/>
                <w:szCs w:val="21"/>
              </w:rPr>
              <w:t>/</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b/>
                <w:kern w:val="0"/>
                <w:szCs w:val="21"/>
                <w:u w:val="single"/>
              </w:rPr>
            </w:pPr>
            <w:r>
              <w:rPr>
                <w:rFonts w:hint="eastAsia" w:ascii="Times New Roman" w:hAnsi="Times New Roman" w:eastAsiaTheme="minorEastAsia"/>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ascii="Times New Roman" w:hAnsi="Times New Roman" w:eastAsiaTheme="minorEastAsia"/>
                <w:bCs/>
                <w:kern w:val="0"/>
                <w:szCs w:val="21"/>
              </w:rPr>
              <w:t>9</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ascii="Times New Roman" w:hAnsi="Times New Roman" w:eastAsiaTheme="minorEastAsia"/>
                <w:kern w:val="0"/>
                <w:szCs w:val="21"/>
              </w:rPr>
              <w:t>企业</w:t>
            </w:r>
            <w:r>
              <w:rPr>
                <w:rFonts w:hint="eastAsia" w:ascii="Times New Roman" w:hAnsi="Times New Roman" w:eastAsiaTheme="minorEastAsia"/>
                <w:kern w:val="0"/>
                <w:szCs w:val="21"/>
              </w:rPr>
              <w:t>是否</w:t>
            </w:r>
            <w:r>
              <w:rPr>
                <w:rFonts w:ascii="Times New Roman" w:hAnsi="Times New Roman" w:eastAsiaTheme="minorEastAsia"/>
                <w:kern w:val="0"/>
                <w:szCs w:val="21"/>
              </w:rPr>
              <w:t>拥有通过国家和国际组织认证的实验室和检测机构</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ascii="Times New Roman" w:hAnsi="Times New Roman" w:eastAsiaTheme="minorEastAsia"/>
                <w:bCs/>
                <w:kern w:val="0"/>
                <w:szCs w:val="21"/>
              </w:rPr>
              <w:t>1</w:t>
            </w:r>
            <w:r>
              <w:rPr>
                <w:rFonts w:hint="eastAsia" w:ascii="Times New Roman" w:hAnsi="Times New Roman" w:eastAsiaTheme="minorEastAsia"/>
                <w:bCs/>
                <w:kern w:val="0"/>
                <w:szCs w:val="21"/>
              </w:rPr>
              <w:t>0</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ascii="Times New Roman" w:hAnsi="Times New Roman" w:eastAsiaTheme="minorEastAsia"/>
                <w:kern w:val="0"/>
                <w:szCs w:val="21"/>
              </w:rPr>
              <w:t>企业拥有的全部有效发明专利数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ascii="Times New Roman" w:hAnsi="Times New Roman" w:eastAsiaTheme="minorEastAsia"/>
                <w:bCs/>
                <w:kern w:val="0"/>
                <w:szCs w:val="21"/>
              </w:rPr>
              <w:t>1</w:t>
            </w:r>
            <w:r>
              <w:rPr>
                <w:rFonts w:hint="eastAsia" w:ascii="Times New Roman" w:hAnsi="Times New Roman" w:eastAsiaTheme="minorEastAsia"/>
                <w:bCs/>
                <w:kern w:val="0"/>
                <w:szCs w:val="21"/>
              </w:rPr>
              <w:t>1</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企业</w:t>
            </w:r>
            <w:r>
              <w:rPr>
                <w:rFonts w:ascii="Times New Roman" w:hAnsi="Times New Roman" w:eastAsiaTheme="minorEastAsia"/>
                <w:kern w:val="0"/>
                <w:szCs w:val="21"/>
              </w:rPr>
              <w:t>当年</w:t>
            </w:r>
            <w:r>
              <w:rPr>
                <w:rFonts w:hint="eastAsia" w:ascii="Times New Roman" w:hAnsi="Times New Roman" w:eastAsiaTheme="minorEastAsia"/>
                <w:kern w:val="0"/>
                <w:szCs w:val="21"/>
              </w:rPr>
              <w:t>被</w:t>
            </w:r>
            <w:r>
              <w:rPr>
                <w:rFonts w:ascii="Times New Roman" w:hAnsi="Times New Roman" w:eastAsiaTheme="minorEastAsia"/>
                <w:kern w:val="0"/>
                <w:szCs w:val="21"/>
              </w:rPr>
              <w:t>受理的专利申请数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12</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ascii="Times New Roman" w:hAnsi="Times New Roman" w:eastAsiaTheme="minorEastAsia"/>
                <w:kern w:val="0"/>
                <w:szCs w:val="21"/>
              </w:rPr>
              <w:t>近三年主持</w:t>
            </w:r>
            <w:r>
              <w:rPr>
                <w:rFonts w:hint="eastAsia" w:ascii="Times New Roman" w:hAnsi="Times New Roman" w:eastAsiaTheme="minorEastAsia"/>
                <w:kern w:val="0"/>
                <w:szCs w:val="21"/>
              </w:rPr>
              <w:t>或</w:t>
            </w:r>
            <w:r>
              <w:rPr>
                <w:rFonts w:ascii="Times New Roman" w:hAnsi="Times New Roman" w:eastAsiaTheme="minorEastAsia"/>
                <w:kern w:val="0"/>
                <w:szCs w:val="21"/>
              </w:rPr>
              <w:t>参与制</w:t>
            </w:r>
            <w:r>
              <w:rPr>
                <w:rFonts w:hint="eastAsia" w:ascii="Times New Roman" w:hAnsi="Times New Roman" w:eastAsiaTheme="minorEastAsia"/>
                <w:kern w:val="0"/>
                <w:szCs w:val="21"/>
              </w:rPr>
              <w:t>修订</w:t>
            </w:r>
            <w:r>
              <w:rPr>
                <w:rFonts w:ascii="Times New Roman" w:hAnsi="Times New Roman" w:eastAsiaTheme="minorEastAsia"/>
                <w:kern w:val="0"/>
                <w:szCs w:val="21"/>
              </w:rPr>
              <w:t>的国际、国家、行业</w:t>
            </w:r>
            <w:r>
              <w:rPr>
                <w:rFonts w:hint="eastAsia" w:ascii="Times New Roman" w:hAnsi="Times New Roman" w:eastAsiaTheme="minorEastAsia"/>
                <w:kern w:val="0"/>
                <w:szCs w:val="21"/>
              </w:rPr>
              <w:t>和</w:t>
            </w:r>
            <w:r>
              <w:rPr>
                <w:rFonts w:ascii="Times New Roman" w:hAnsi="Times New Roman" w:eastAsiaTheme="minorEastAsia"/>
                <w:kern w:val="0"/>
                <w:szCs w:val="21"/>
              </w:rPr>
              <w:t>地方标准数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12.1</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 xml:space="preserve">  其中</w:t>
            </w:r>
            <w:r>
              <w:rPr>
                <w:rFonts w:ascii="Times New Roman" w:hAnsi="Times New Roman" w:eastAsiaTheme="minorEastAsia"/>
                <w:kern w:val="0"/>
                <w:szCs w:val="21"/>
              </w:rPr>
              <w:t>：国际标准数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12.2</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 xml:space="preserve">        国家</w:t>
            </w:r>
            <w:r>
              <w:rPr>
                <w:rFonts w:ascii="Times New Roman" w:hAnsi="Times New Roman" w:eastAsiaTheme="minorEastAsia"/>
                <w:kern w:val="0"/>
                <w:szCs w:val="21"/>
              </w:rPr>
              <w:t>标准数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12.3</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 xml:space="preserve">        </w:t>
            </w:r>
            <w:r>
              <w:rPr>
                <w:rFonts w:ascii="Times New Roman" w:hAnsi="Times New Roman" w:eastAsiaTheme="minorEastAsia"/>
                <w:kern w:val="0"/>
                <w:szCs w:val="21"/>
              </w:rPr>
              <w:t>行业标准</w:t>
            </w:r>
            <w:r>
              <w:rPr>
                <w:rFonts w:hint="eastAsia" w:ascii="Times New Roman" w:hAnsi="Times New Roman" w:eastAsiaTheme="minorEastAsia"/>
                <w:kern w:val="0"/>
                <w:szCs w:val="21"/>
              </w:rPr>
              <w:t>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12.4</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 xml:space="preserve">        </w:t>
            </w:r>
            <w:r>
              <w:rPr>
                <w:rFonts w:ascii="Times New Roman" w:hAnsi="Times New Roman" w:eastAsiaTheme="minorEastAsia"/>
                <w:kern w:val="0"/>
                <w:szCs w:val="21"/>
              </w:rPr>
              <w:t>地方标准数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13</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近三年</w:t>
            </w:r>
            <w:r>
              <w:rPr>
                <w:rFonts w:ascii="Times New Roman" w:hAnsi="Times New Roman" w:eastAsiaTheme="minorEastAsia"/>
                <w:kern w:val="0"/>
                <w:szCs w:val="21"/>
              </w:rPr>
              <w:t>获</w:t>
            </w:r>
            <w:r>
              <w:rPr>
                <w:rFonts w:hint="eastAsia" w:ascii="Times New Roman" w:hAnsi="Times New Roman" w:eastAsiaTheme="minorEastAsia"/>
                <w:szCs w:val="21"/>
              </w:rPr>
              <w:t>省级科技奖励</w:t>
            </w:r>
            <w:r>
              <w:rPr>
                <w:rFonts w:ascii="Times New Roman" w:hAnsi="Times New Roman" w:eastAsiaTheme="minorEastAsia"/>
                <w:kern w:val="0"/>
                <w:szCs w:val="21"/>
              </w:rPr>
              <w:t>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13.1</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 xml:space="preserve">  其中：一等奖</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13.2</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 xml:space="preserve">        二等奖</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13.3</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 xml:space="preserve">        </w:t>
            </w:r>
            <w:r>
              <w:rPr>
                <w:rFonts w:ascii="Times New Roman" w:hAnsi="Times New Roman" w:eastAsiaTheme="minorEastAsia"/>
                <w:kern w:val="0"/>
                <w:szCs w:val="21"/>
              </w:rPr>
              <w:t>三等奖</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14</w:t>
            </w:r>
          </w:p>
        </w:tc>
        <w:tc>
          <w:tcPr>
            <w:tcW w:w="5602" w:type="dxa"/>
            <w:gridSpan w:val="3"/>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ascii="Times New Roman" w:hAnsi="Times New Roman" w:eastAsiaTheme="minorEastAsia"/>
                <w:kern w:val="0"/>
                <w:szCs w:val="21"/>
              </w:rPr>
              <w:t>累计获国家科技奖励数</w:t>
            </w:r>
          </w:p>
        </w:tc>
        <w:tc>
          <w:tcPr>
            <w:tcW w:w="867" w:type="dxa"/>
            <w:gridSpan w:val="3"/>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14.1</w:t>
            </w:r>
          </w:p>
        </w:tc>
        <w:tc>
          <w:tcPr>
            <w:tcW w:w="5613" w:type="dxa"/>
            <w:gridSpan w:val="4"/>
            <w:shd w:val="clear" w:color="000000" w:fill="FFFFFF"/>
            <w:vAlign w:val="center"/>
          </w:tcPr>
          <w:p>
            <w:pPr>
              <w:widowControl/>
              <w:spacing w:line="300" w:lineRule="exact"/>
              <w:ind w:firstLine="0" w:firstLineChars="0"/>
              <w:rPr>
                <w:rFonts w:ascii="Times New Roman" w:hAnsi="Times New Roman" w:eastAsiaTheme="minorEastAsia"/>
                <w:kern w:val="0"/>
                <w:szCs w:val="21"/>
              </w:rPr>
            </w:pPr>
            <w:r>
              <w:rPr>
                <w:rFonts w:hint="eastAsia" w:ascii="Times New Roman" w:hAnsi="Times New Roman" w:eastAsiaTheme="minorEastAsia"/>
                <w:kern w:val="0"/>
                <w:szCs w:val="21"/>
              </w:rPr>
              <w:t xml:space="preserve">  其中：特等奖</w:t>
            </w:r>
          </w:p>
        </w:tc>
        <w:tc>
          <w:tcPr>
            <w:tcW w:w="856" w:type="dxa"/>
            <w:gridSpan w:val="2"/>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14.2</w:t>
            </w:r>
          </w:p>
        </w:tc>
        <w:tc>
          <w:tcPr>
            <w:tcW w:w="5613" w:type="dxa"/>
            <w:gridSpan w:val="4"/>
            <w:shd w:val="clear" w:color="000000" w:fill="FFFFFF"/>
            <w:vAlign w:val="center"/>
          </w:tcPr>
          <w:p>
            <w:pPr>
              <w:widowControl/>
              <w:spacing w:line="300" w:lineRule="exact"/>
              <w:ind w:firstLine="0" w:firstLineChars="0"/>
              <w:jc w:val="left"/>
              <w:rPr>
                <w:rFonts w:ascii="Times New Roman" w:hAnsi="Times New Roman" w:eastAsiaTheme="minorEastAsia"/>
                <w:kern w:val="0"/>
                <w:szCs w:val="21"/>
              </w:rPr>
            </w:pPr>
            <w:r>
              <w:rPr>
                <w:rFonts w:hint="eastAsia" w:ascii="Times New Roman" w:hAnsi="Times New Roman" w:eastAsiaTheme="minorEastAsia"/>
                <w:kern w:val="0"/>
                <w:szCs w:val="21"/>
              </w:rPr>
              <w:t xml:space="preserve">        一等奖</w:t>
            </w:r>
          </w:p>
        </w:tc>
        <w:tc>
          <w:tcPr>
            <w:tcW w:w="856" w:type="dxa"/>
            <w:gridSpan w:val="2"/>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14.3</w:t>
            </w:r>
          </w:p>
        </w:tc>
        <w:tc>
          <w:tcPr>
            <w:tcW w:w="5613" w:type="dxa"/>
            <w:gridSpan w:val="4"/>
            <w:shd w:val="clear" w:color="000000" w:fill="FFFFFF"/>
            <w:vAlign w:val="center"/>
          </w:tcPr>
          <w:p>
            <w:pPr>
              <w:widowControl/>
              <w:spacing w:line="300" w:lineRule="exact"/>
              <w:ind w:firstLine="0" w:firstLineChars="0"/>
              <w:jc w:val="left"/>
              <w:rPr>
                <w:rFonts w:ascii="Times New Roman" w:hAnsi="Times New Roman" w:eastAsiaTheme="minorEastAsia"/>
                <w:kern w:val="0"/>
                <w:szCs w:val="21"/>
              </w:rPr>
            </w:pPr>
            <w:r>
              <w:rPr>
                <w:rFonts w:hint="eastAsia" w:ascii="Times New Roman" w:hAnsi="Times New Roman" w:eastAsiaTheme="minorEastAsia"/>
                <w:kern w:val="0"/>
                <w:szCs w:val="21"/>
              </w:rPr>
              <w:t xml:space="preserve">        二等奖</w:t>
            </w:r>
          </w:p>
        </w:tc>
        <w:tc>
          <w:tcPr>
            <w:tcW w:w="856" w:type="dxa"/>
            <w:gridSpan w:val="2"/>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15</w:t>
            </w:r>
          </w:p>
        </w:tc>
        <w:tc>
          <w:tcPr>
            <w:tcW w:w="5613" w:type="dxa"/>
            <w:gridSpan w:val="4"/>
            <w:shd w:val="clear" w:color="000000" w:fill="FFFFFF"/>
            <w:vAlign w:val="center"/>
          </w:tcPr>
          <w:p>
            <w:pPr>
              <w:widowControl/>
              <w:spacing w:line="300" w:lineRule="exact"/>
              <w:ind w:firstLine="0" w:firstLineChars="0"/>
              <w:jc w:val="left"/>
              <w:rPr>
                <w:rFonts w:ascii="Times New Roman" w:hAnsi="Times New Roman" w:eastAsiaTheme="minorEastAsia"/>
                <w:kern w:val="0"/>
                <w:szCs w:val="21"/>
              </w:rPr>
            </w:pPr>
            <w:r>
              <w:rPr>
                <w:rFonts w:hint="eastAsia" w:ascii="Times New Roman" w:hAnsi="Times New Roman" w:eastAsiaTheme="minorEastAsia"/>
                <w:kern w:val="0"/>
                <w:szCs w:val="21"/>
              </w:rPr>
              <w:t>企业是否是国家专精特新“小巨人”企业</w:t>
            </w:r>
          </w:p>
        </w:tc>
        <w:tc>
          <w:tcPr>
            <w:tcW w:w="856" w:type="dxa"/>
            <w:gridSpan w:val="2"/>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ascii="Times New Roman" w:hAnsi="Times New Roman" w:eastAsiaTheme="minorEastAsia"/>
                <w:bCs/>
                <w:kern w:val="0"/>
                <w:szCs w:val="21"/>
              </w:rPr>
              <w:t>16</w:t>
            </w:r>
          </w:p>
        </w:tc>
        <w:tc>
          <w:tcPr>
            <w:tcW w:w="5613" w:type="dxa"/>
            <w:gridSpan w:val="4"/>
            <w:shd w:val="clear" w:color="000000" w:fill="FFFFFF"/>
            <w:vAlign w:val="center"/>
          </w:tcPr>
          <w:p>
            <w:pPr>
              <w:widowControl/>
              <w:spacing w:line="300" w:lineRule="exact"/>
              <w:ind w:firstLine="0" w:firstLineChars="0"/>
              <w:jc w:val="left"/>
              <w:rPr>
                <w:rFonts w:ascii="Times New Roman" w:hAnsi="Times New Roman" w:eastAsiaTheme="minorEastAsia"/>
                <w:kern w:val="0"/>
                <w:szCs w:val="21"/>
              </w:rPr>
            </w:pPr>
            <w:r>
              <w:rPr>
                <w:rFonts w:hint="eastAsia" w:ascii="Times New Roman" w:hAnsi="Times New Roman" w:eastAsiaTheme="minorEastAsia"/>
                <w:kern w:val="0"/>
                <w:szCs w:val="21"/>
              </w:rPr>
              <w:t>企业是否</w:t>
            </w:r>
            <w:r>
              <w:rPr>
                <w:rFonts w:ascii="Times New Roman" w:hAnsi="Times New Roman" w:eastAsiaTheme="minorEastAsia"/>
                <w:kern w:val="0"/>
                <w:szCs w:val="21"/>
              </w:rPr>
              <w:t>是</w:t>
            </w:r>
            <w:r>
              <w:rPr>
                <w:rFonts w:hint="eastAsia" w:ascii="Times New Roman" w:hAnsi="Times New Roman" w:eastAsiaTheme="minorEastAsia"/>
                <w:kern w:val="0"/>
                <w:szCs w:val="21"/>
              </w:rPr>
              <w:t>国家制造业单项冠军</w:t>
            </w:r>
          </w:p>
        </w:tc>
        <w:tc>
          <w:tcPr>
            <w:tcW w:w="856" w:type="dxa"/>
            <w:gridSpan w:val="2"/>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17</w:t>
            </w:r>
          </w:p>
        </w:tc>
        <w:tc>
          <w:tcPr>
            <w:tcW w:w="5613" w:type="dxa"/>
            <w:gridSpan w:val="4"/>
            <w:shd w:val="clear" w:color="000000" w:fill="FFFFFF"/>
            <w:vAlign w:val="center"/>
          </w:tcPr>
          <w:p>
            <w:pPr>
              <w:widowControl/>
              <w:spacing w:line="300" w:lineRule="exact"/>
              <w:ind w:firstLine="0" w:firstLineChars="0"/>
              <w:jc w:val="left"/>
              <w:rPr>
                <w:rFonts w:ascii="Times New Roman" w:hAnsi="Times New Roman" w:eastAsiaTheme="minorEastAsia"/>
                <w:kern w:val="0"/>
                <w:szCs w:val="21"/>
              </w:rPr>
            </w:pPr>
            <w:r>
              <w:rPr>
                <w:rFonts w:hint="eastAsia" w:ascii="Times New Roman" w:hAnsi="Times New Roman" w:eastAsiaTheme="minorEastAsia"/>
                <w:kern w:val="0"/>
                <w:szCs w:val="21"/>
              </w:rPr>
              <w:t>企业是否获得</w:t>
            </w:r>
            <w:r>
              <w:rPr>
                <w:rFonts w:ascii="Times New Roman" w:hAnsi="Times New Roman" w:eastAsiaTheme="minorEastAsia"/>
                <w:kern w:val="0"/>
                <w:szCs w:val="21"/>
              </w:rPr>
              <w:t>过全国质量奖、中国工业大奖、省长质量奖</w:t>
            </w:r>
          </w:p>
        </w:tc>
        <w:tc>
          <w:tcPr>
            <w:tcW w:w="856" w:type="dxa"/>
            <w:gridSpan w:val="2"/>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17.1</w:t>
            </w:r>
          </w:p>
        </w:tc>
        <w:tc>
          <w:tcPr>
            <w:tcW w:w="5613" w:type="dxa"/>
            <w:gridSpan w:val="4"/>
            <w:shd w:val="clear" w:color="000000" w:fill="FFFFFF"/>
            <w:vAlign w:val="center"/>
          </w:tcPr>
          <w:p>
            <w:pPr>
              <w:widowControl/>
              <w:spacing w:line="300" w:lineRule="exact"/>
              <w:ind w:firstLine="0" w:firstLineChars="0"/>
              <w:jc w:val="left"/>
              <w:rPr>
                <w:rFonts w:ascii="Times New Roman" w:hAnsi="Times New Roman" w:eastAsiaTheme="minorEastAsia"/>
                <w:kern w:val="0"/>
                <w:szCs w:val="21"/>
              </w:rPr>
            </w:pPr>
            <w:r>
              <w:rPr>
                <w:rFonts w:hint="eastAsia" w:ascii="Times New Roman" w:hAnsi="Times New Roman" w:eastAsiaTheme="minorEastAsia"/>
                <w:kern w:val="0"/>
                <w:szCs w:val="21"/>
              </w:rPr>
              <w:t xml:space="preserve">  其中</w:t>
            </w:r>
            <w:r>
              <w:rPr>
                <w:rFonts w:ascii="Times New Roman" w:hAnsi="Times New Roman" w:eastAsiaTheme="minorEastAsia"/>
                <w:kern w:val="0"/>
                <w:szCs w:val="21"/>
              </w:rPr>
              <w:t>：</w:t>
            </w:r>
            <w:r>
              <w:rPr>
                <w:rFonts w:hint="eastAsia" w:ascii="Times New Roman" w:hAnsi="Times New Roman" w:eastAsiaTheme="minorEastAsia"/>
                <w:kern w:val="0"/>
                <w:szCs w:val="21"/>
              </w:rPr>
              <w:t>获得的奖项</w:t>
            </w:r>
            <w:r>
              <w:rPr>
                <w:rFonts w:ascii="Times New Roman" w:hAnsi="Times New Roman" w:eastAsiaTheme="minorEastAsia"/>
                <w:kern w:val="0"/>
                <w:szCs w:val="21"/>
              </w:rPr>
              <w:t>是</w:t>
            </w:r>
          </w:p>
        </w:tc>
        <w:tc>
          <w:tcPr>
            <w:tcW w:w="856" w:type="dxa"/>
            <w:gridSpan w:val="2"/>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hint="eastAsia" w:ascii="Times New Roman" w:hAnsi="Times New Roman" w:eastAsiaTheme="minorEastAsia"/>
                <w:kern w:val="0"/>
                <w:szCs w:val="21"/>
              </w:rPr>
              <w:t>勾选</w:t>
            </w:r>
          </w:p>
        </w:tc>
        <w:tc>
          <w:tcPr>
            <w:tcW w:w="1739" w:type="dxa"/>
            <w:shd w:val="clear" w:color="000000" w:fill="FFFFFF"/>
            <w:vAlign w:val="center"/>
          </w:tcPr>
          <w:p>
            <w:pPr>
              <w:widowControl/>
              <w:spacing w:line="300" w:lineRule="exact"/>
              <w:ind w:firstLine="0" w:firstLineChars="0"/>
              <w:jc w:val="left"/>
              <w:rPr>
                <w:rFonts w:ascii="Times New Roman" w:hAnsi="Times New Roman" w:eastAsiaTheme="minorEastAsia"/>
                <w:kern w:val="0"/>
                <w:szCs w:val="21"/>
              </w:rPr>
            </w:pPr>
            <w:r>
              <w:rPr>
                <w:rFonts w:hint="eastAsia" w:ascii="Times New Roman" w:hAnsi="Times New Roman" w:eastAsiaTheme="minorEastAsia"/>
                <w:kern w:val="0"/>
                <w:szCs w:val="21"/>
              </w:rPr>
              <w:t>□全国</w:t>
            </w:r>
            <w:r>
              <w:rPr>
                <w:rFonts w:ascii="Times New Roman" w:hAnsi="Times New Roman" w:eastAsiaTheme="minorEastAsia"/>
                <w:kern w:val="0"/>
                <w:szCs w:val="21"/>
              </w:rPr>
              <w:t>质量奖</w:t>
            </w:r>
          </w:p>
          <w:p>
            <w:pPr>
              <w:widowControl/>
              <w:spacing w:line="300" w:lineRule="exact"/>
              <w:ind w:firstLine="0" w:firstLineChars="0"/>
              <w:jc w:val="left"/>
              <w:rPr>
                <w:rFonts w:ascii="Times New Roman" w:hAnsi="Times New Roman" w:eastAsiaTheme="minorEastAsia"/>
                <w:kern w:val="0"/>
                <w:szCs w:val="21"/>
              </w:rPr>
            </w:pPr>
            <w:r>
              <w:rPr>
                <w:rFonts w:hint="eastAsia" w:ascii="Times New Roman" w:hAnsi="Times New Roman" w:eastAsiaTheme="minorEastAsia"/>
                <w:kern w:val="0"/>
                <w:szCs w:val="21"/>
              </w:rPr>
              <w:t>□中国</w:t>
            </w:r>
            <w:r>
              <w:rPr>
                <w:rFonts w:ascii="Times New Roman" w:hAnsi="Times New Roman" w:eastAsiaTheme="minorEastAsia"/>
                <w:kern w:val="0"/>
                <w:szCs w:val="21"/>
              </w:rPr>
              <w:t>工业大奖</w:t>
            </w:r>
          </w:p>
          <w:p>
            <w:pPr>
              <w:widowControl/>
              <w:spacing w:line="300" w:lineRule="exact"/>
              <w:ind w:firstLine="0" w:firstLineChars="0"/>
              <w:jc w:val="left"/>
              <w:rPr>
                <w:rFonts w:ascii="Times New Roman" w:hAnsi="Times New Roman" w:eastAsiaTheme="minorEastAsia"/>
                <w:kern w:val="0"/>
                <w:szCs w:val="21"/>
              </w:rPr>
            </w:pPr>
            <w:r>
              <w:rPr>
                <w:rFonts w:hint="eastAsia" w:ascii="Times New Roman" w:hAnsi="Times New Roman" w:eastAsiaTheme="minorEastAsia"/>
                <w:kern w:val="0"/>
                <w:szCs w:val="21"/>
              </w:rPr>
              <w:t>□省长质量奖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01" w:type="dxa"/>
            <w:shd w:val="clear" w:color="000000" w:fill="FFFFFF"/>
            <w:vAlign w:val="center"/>
          </w:tcPr>
          <w:p>
            <w:pPr>
              <w:widowControl/>
              <w:spacing w:line="300" w:lineRule="exact"/>
              <w:ind w:firstLine="0" w:firstLineChars="0"/>
              <w:jc w:val="center"/>
              <w:rPr>
                <w:rFonts w:ascii="Times New Roman" w:hAnsi="Times New Roman" w:eastAsiaTheme="minorEastAsia"/>
                <w:bCs/>
                <w:kern w:val="0"/>
                <w:szCs w:val="21"/>
              </w:rPr>
            </w:pPr>
            <w:r>
              <w:rPr>
                <w:rFonts w:hint="eastAsia" w:ascii="Times New Roman" w:hAnsi="Times New Roman" w:eastAsiaTheme="minorEastAsia"/>
                <w:bCs/>
                <w:kern w:val="0"/>
                <w:szCs w:val="21"/>
              </w:rPr>
              <w:t>18</w:t>
            </w:r>
          </w:p>
        </w:tc>
        <w:tc>
          <w:tcPr>
            <w:tcW w:w="5613" w:type="dxa"/>
            <w:gridSpan w:val="4"/>
            <w:shd w:val="clear" w:color="000000" w:fill="FFFFFF"/>
            <w:vAlign w:val="center"/>
          </w:tcPr>
          <w:p>
            <w:pPr>
              <w:widowControl/>
              <w:spacing w:line="300" w:lineRule="exact"/>
              <w:ind w:firstLine="0" w:firstLineChars="0"/>
              <w:jc w:val="left"/>
              <w:rPr>
                <w:rFonts w:ascii="Times New Roman" w:hAnsi="Times New Roman" w:eastAsiaTheme="minorEastAsia"/>
                <w:kern w:val="0"/>
                <w:szCs w:val="21"/>
              </w:rPr>
            </w:pPr>
            <w:r>
              <w:rPr>
                <w:rFonts w:hint="eastAsia" w:ascii="Times New Roman" w:hAnsi="Times New Roman" w:eastAsiaTheme="minorEastAsia"/>
                <w:kern w:val="0"/>
                <w:szCs w:val="21"/>
              </w:rPr>
              <w:t>近三年</w:t>
            </w:r>
            <w:r>
              <w:rPr>
                <w:rFonts w:ascii="Times New Roman" w:hAnsi="Times New Roman" w:eastAsiaTheme="minorEastAsia"/>
                <w:kern w:val="0"/>
                <w:szCs w:val="21"/>
              </w:rPr>
              <w:t>企业牵头承担</w:t>
            </w:r>
            <w:r>
              <w:rPr>
                <w:rFonts w:hint="eastAsia" w:ascii="Times New Roman" w:hAnsi="Times New Roman" w:eastAsiaTheme="minorEastAsia"/>
                <w:kern w:val="0"/>
                <w:szCs w:val="21"/>
              </w:rPr>
              <w:t>工信部项目数</w:t>
            </w:r>
          </w:p>
        </w:tc>
        <w:tc>
          <w:tcPr>
            <w:tcW w:w="856" w:type="dxa"/>
            <w:gridSpan w:val="2"/>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r>
              <w:rPr>
                <w:rFonts w:ascii="Times New Roman" w:hAnsi="Times New Roman" w:eastAsiaTheme="minorEastAsia"/>
                <w:kern w:val="0"/>
                <w:szCs w:val="21"/>
              </w:rPr>
              <w:t>项</w:t>
            </w:r>
          </w:p>
        </w:tc>
        <w:tc>
          <w:tcPr>
            <w:tcW w:w="1739" w:type="dxa"/>
            <w:shd w:val="clear" w:color="000000" w:fill="FFFFFF"/>
            <w:vAlign w:val="center"/>
          </w:tcPr>
          <w:p>
            <w:pPr>
              <w:widowControl/>
              <w:spacing w:line="300" w:lineRule="exact"/>
              <w:ind w:firstLine="0" w:firstLineChars="0"/>
              <w:jc w:val="center"/>
              <w:rPr>
                <w:rFonts w:ascii="Times New Roman" w:hAnsi="Times New Roman" w:eastAsiaTheme="minorEastAsia"/>
                <w:kern w:val="0"/>
                <w:szCs w:val="21"/>
              </w:rPr>
            </w:pPr>
          </w:p>
        </w:tc>
      </w:tr>
    </w:tbl>
    <w:p>
      <w:pPr>
        <w:widowControl/>
        <w:snapToGrid w:val="0"/>
        <w:spacing w:line="360" w:lineRule="exact"/>
        <w:ind w:firstLine="420"/>
        <w:rPr>
          <w:rFonts w:ascii="Times New Roman" w:hAnsi="Times New Roman"/>
          <w:kern w:val="0"/>
          <w:szCs w:val="21"/>
        </w:rPr>
      </w:pPr>
      <w:r>
        <w:rPr>
          <w:rFonts w:hint="eastAsia" w:ascii="Times New Roman" w:hAnsi="Times New Roman"/>
          <w:kern w:val="0"/>
          <w:szCs w:val="21"/>
        </w:rPr>
        <w:t>填表说明</w:t>
      </w:r>
      <w:r>
        <w:rPr>
          <w:rFonts w:ascii="Times New Roman" w:hAnsi="Times New Roman"/>
          <w:kern w:val="0"/>
          <w:szCs w:val="21"/>
        </w:rPr>
        <w:t>：</w:t>
      </w:r>
    </w:p>
    <w:p>
      <w:pPr>
        <w:widowControl/>
        <w:snapToGrid w:val="0"/>
        <w:spacing w:line="360" w:lineRule="exact"/>
        <w:ind w:firstLine="420"/>
        <w:rPr>
          <w:rFonts w:ascii="Times New Roman" w:hAnsi="Times New Roman"/>
          <w:kern w:val="0"/>
          <w:szCs w:val="21"/>
        </w:rPr>
      </w:pPr>
      <w:r>
        <w:rPr>
          <w:rFonts w:hint="eastAsia" w:ascii="Times New Roman" w:hAnsi="Times New Roman"/>
          <w:kern w:val="0"/>
          <w:szCs w:val="21"/>
        </w:rPr>
        <w:t xml:space="preserve">1．企业名称：参评企业的名称与企业公章一致。 </w:t>
      </w:r>
    </w:p>
    <w:p>
      <w:pPr>
        <w:widowControl/>
        <w:snapToGrid w:val="0"/>
        <w:spacing w:line="360" w:lineRule="exact"/>
        <w:ind w:firstLine="420"/>
        <w:rPr>
          <w:rFonts w:ascii="Times New Roman" w:hAnsi="Times New Roman"/>
          <w:kern w:val="0"/>
          <w:szCs w:val="21"/>
        </w:rPr>
      </w:pPr>
      <w:r>
        <w:rPr>
          <w:rFonts w:hint="eastAsia" w:ascii="Times New Roman" w:hAnsi="Times New Roman"/>
          <w:kern w:val="0"/>
          <w:szCs w:val="21"/>
        </w:rPr>
        <w:t xml:space="preserve">2．统计行业代码：对照《国民经济行业分类与代码（ GB/T4754-2017）》，填写企业主营业务对应的统计“大类”（二位码）编号，如主营业务为“农副食品加工业”的企业，填写“13”。 </w:t>
      </w:r>
    </w:p>
    <w:p>
      <w:pPr>
        <w:widowControl/>
        <w:snapToGrid w:val="0"/>
        <w:spacing w:line="360" w:lineRule="exact"/>
        <w:ind w:firstLine="420"/>
        <w:rPr>
          <w:rFonts w:ascii="Times New Roman" w:hAnsi="Times New Roman"/>
          <w:kern w:val="0"/>
          <w:szCs w:val="21"/>
        </w:rPr>
      </w:pP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 xml:space="preserve"> </w:t>
      </w:r>
      <w:r>
        <w:rPr>
          <w:rFonts w:ascii="Times New Roman" w:hAnsi="Times New Roman"/>
          <w:kern w:val="0"/>
          <w:szCs w:val="21"/>
        </w:rPr>
        <w:t>报告年度</w:t>
      </w:r>
      <w:r>
        <w:rPr>
          <w:rFonts w:hint="eastAsia" w:ascii="Times New Roman" w:hAnsi="Times New Roman"/>
          <w:kern w:val="0"/>
          <w:szCs w:val="21"/>
        </w:rPr>
        <w:t>：指表中指标统计年度，时间范围</w:t>
      </w:r>
      <w:r>
        <w:rPr>
          <w:rFonts w:ascii="Times New Roman" w:hAnsi="Times New Roman"/>
          <w:kern w:val="0"/>
          <w:szCs w:val="21"/>
        </w:rPr>
        <w:t>为申报</w:t>
      </w:r>
      <w:r>
        <w:rPr>
          <w:rFonts w:hint="eastAsia" w:ascii="Times New Roman" w:hAnsi="Times New Roman"/>
          <w:kern w:val="0"/>
          <w:szCs w:val="21"/>
        </w:rPr>
        <w:t>时</w:t>
      </w:r>
      <w:r>
        <w:rPr>
          <w:rFonts w:ascii="Times New Roman" w:hAnsi="Times New Roman"/>
          <w:kern w:val="0"/>
          <w:szCs w:val="21"/>
        </w:rPr>
        <w:t>的上一年</w:t>
      </w:r>
      <w:r>
        <w:rPr>
          <w:rFonts w:hint="eastAsia" w:ascii="Times New Roman" w:hAnsi="Times New Roman"/>
          <w:kern w:val="0"/>
          <w:szCs w:val="21"/>
        </w:rPr>
        <w:t>1月1日至12月31日。</w:t>
      </w:r>
      <w:r>
        <w:rPr>
          <w:rFonts w:ascii="Times New Roman" w:hAnsi="Times New Roman"/>
          <w:kern w:val="0"/>
          <w:szCs w:val="21"/>
        </w:rPr>
        <w:t>当年即报告年度，近三年为报告年度、报告年度的前一年和报告年度的前二年。</w:t>
      </w:r>
    </w:p>
    <w:p>
      <w:pPr>
        <w:widowControl/>
        <w:snapToGrid w:val="0"/>
        <w:spacing w:line="360" w:lineRule="exact"/>
        <w:ind w:firstLine="420"/>
        <w:rPr>
          <w:rFonts w:ascii="Times New Roman" w:hAnsi="Times New Roman"/>
          <w:kern w:val="0"/>
          <w:szCs w:val="21"/>
        </w:rPr>
      </w:pPr>
      <w:r>
        <w:rPr>
          <w:rFonts w:hint="eastAsia" w:ascii="Times New Roman" w:hAnsi="Times New Roman"/>
          <w:kern w:val="0"/>
          <w:szCs w:val="21"/>
        </w:rPr>
        <w:t>4</w:t>
      </w:r>
      <w:r>
        <w:rPr>
          <w:rFonts w:ascii="Times New Roman" w:hAnsi="Times New Roman"/>
          <w:kern w:val="0"/>
          <w:szCs w:val="21"/>
        </w:rPr>
        <w:t>.</w:t>
      </w:r>
      <w:r>
        <w:rPr>
          <w:rFonts w:hint="eastAsia" w:ascii="Times New Roman" w:hAnsi="Times New Roman"/>
          <w:kern w:val="0"/>
          <w:szCs w:val="21"/>
        </w:rPr>
        <w:t xml:space="preserve"> </w:t>
      </w:r>
      <w:r>
        <w:rPr>
          <w:rFonts w:ascii="Times New Roman" w:hAnsi="Times New Roman"/>
          <w:kern w:val="0"/>
          <w:szCs w:val="21"/>
        </w:rPr>
        <w:t>研发平台包括</w:t>
      </w:r>
      <w:r>
        <w:rPr>
          <w:rFonts w:hint="eastAsia" w:ascii="Times New Roman" w:hAnsi="Times New Roman"/>
          <w:kern w:val="0"/>
          <w:szCs w:val="21"/>
        </w:rPr>
        <w:t>国家级/省级</w:t>
      </w:r>
      <w:r>
        <w:rPr>
          <w:rFonts w:ascii="Times New Roman" w:hAnsi="Times New Roman"/>
          <w:b/>
          <w:kern w:val="0"/>
          <w:szCs w:val="21"/>
        </w:rPr>
        <w:t>重点实验室、企业技术中心、工程（技术）研究中心、工业设计中心</w:t>
      </w:r>
      <w:r>
        <w:rPr>
          <w:rFonts w:hint="eastAsia" w:ascii="Times New Roman" w:hAnsi="Times New Roman"/>
          <w:b/>
          <w:kern w:val="0"/>
          <w:szCs w:val="21"/>
        </w:rPr>
        <w:t>（研究院）</w:t>
      </w:r>
      <w:r>
        <w:rPr>
          <w:rFonts w:ascii="Times New Roman" w:hAnsi="Times New Roman"/>
          <w:b/>
          <w:kern w:val="0"/>
          <w:szCs w:val="21"/>
        </w:rPr>
        <w:t>等各类研发平台</w:t>
      </w:r>
      <w:r>
        <w:rPr>
          <w:rFonts w:ascii="Times New Roman" w:hAnsi="Times New Roman"/>
          <w:kern w:val="0"/>
          <w:szCs w:val="21"/>
        </w:rPr>
        <w:t>。</w:t>
      </w:r>
    </w:p>
    <w:p>
      <w:pPr>
        <w:widowControl/>
        <w:snapToGrid w:val="0"/>
        <w:ind w:firstLine="420"/>
        <w:rPr>
          <w:rFonts w:ascii="Times New Roman" w:hAnsi="Times New Roman"/>
          <w:kern w:val="0"/>
          <w:szCs w:val="21"/>
        </w:rPr>
      </w:pPr>
    </w:p>
    <w:p>
      <w:pPr>
        <w:widowControl/>
        <w:snapToGrid w:val="0"/>
        <w:ind w:firstLine="420"/>
        <w:rPr>
          <w:rFonts w:ascii="Times New Roman" w:hAnsi="Times New Roman"/>
          <w:kern w:val="0"/>
          <w:szCs w:val="21"/>
        </w:rPr>
      </w:pPr>
      <w:r>
        <w:rPr>
          <w:rFonts w:ascii="Times New Roman" w:hAnsi="Times New Roman"/>
          <w:kern w:val="0"/>
          <w:szCs w:val="21"/>
        </w:rPr>
        <w:t>企业负责人签字：　　　　　　            　　</w:t>
      </w:r>
      <w:r>
        <w:rPr>
          <w:rFonts w:hint="eastAsia" w:ascii="Times New Roman" w:hAnsi="Times New Roman"/>
          <w:kern w:val="0"/>
          <w:szCs w:val="21"/>
        </w:rPr>
        <w:t xml:space="preserve"> </w:t>
      </w:r>
      <w:r>
        <w:rPr>
          <w:rFonts w:ascii="Times New Roman" w:hAnsi="Times New Roman"/>
          <w:kern w:val="0"/>
          <w:szCs w:val="21"/>
        </w:rPr>
        <w:t xml:space="preserve">   盖章：</w:t>
      </w:r>
    </w:p>
    <w:p>
      <w:pPr>
        <w:widowControl/>
        <w:snapToGrid w:val="0"/>
        <w:ind w:firstLine="420"/>
        <w:rPr>
          <w:rFonts w:ascii="Times New Roman" w:hAnsi="Times New Roman"/>
          <w:kern w:val="0"/>
          <w:szCs w:val="21"/>
        </w:rPr>
      </w:pPr>
    </w:p>
    <w:p>
      <w:pPr>
        <w:snapToGrid w:val="0"/>
        <w:ind w:firstLine="420"/>
        <w:rPr>
          <w:rFonts w:ascii="Times New Roman" w:hAnsi="Times New Roman"/>
          <w:kern w:val="0"/>
          <w:szCs w:val="21"/>
        </w:rPr>
      </w:pPr>
    </w:p>
    <w:p>
      <w:pPr>
        <w:snapToGrid w:val="0"/>
        <w:ind w:firstLine="420"/>
        <w:rPr>
          <w:rFonts w:ascii="Times New Roman" w:hAnsi="Times New Roman"/>
          <w:kern w:val="0"/>
          <w:szCs w:val="21"/>
        </w:rPr>
      </w:pPr>
      <w:r>
        <w:rPr>
          <w:rFonts w:ascii="Times New Roman" w:hAnsi="Times New Roman"/>
          <w:kern w:val="0"/>
          <w:szCs w:val="21"/>
        </w:rPr>
        <w:t>设区市工信局审核意见（盖章）：</w:t>
      </w:r>
    </w:p>
    <w:p>
      <w:pPr>
        <w:snapToGrid w:val="0"/>
        <w:ind w:firstLine="420"/>
        <w:rPr>
          <w:rFonts w:ascii="Times New Roman" w:hAnsi="Times New Roman"/>
          <w:kern w:val="0"/>
          <w:szCs w:val="21"/>
        </w:rPr>
      </w:pPr>
    </w:p>
    <w:p>
      <w:pPr>
        <w:snapToGrid w:val="0"/>
        <w:ind w:firstLine="5460" w:firstLineChars="2600"/>
        <w:rPr>
          <w:rFonts w:ascii="Times New Roman" w:hAnsi="Times New Roman" w:eastAsia="黑体"/>
          <w:bCs/>
          <w:sz w:val="36"/>
          <w:szCs w:val="36"/>
        </w:rPr>
      </w:pPr>
      <w:r>
        <w:rPr>
          <w:rFonts w:ascii="Times New Roman" w:hAnsi="Times New Roman"/>
          <w:kern w:val="0"/>
          <w:szCs w:val="21"/>
        </w:rPr>
        <w:t>日期：</w:t>
      </w:r>
      <w:r>
        <w:rPr>
          <w:rFonts w:ascii="Times New Roman" w:hAnsi="Times New Roman" w:eastAsia="黑体"/>
          <w:bCs/>
          <w:sz w:val="36"/>
          <w:szCs w:val="36"/>
        </w:rPr>
        <w:br w:type="page"/>
      </w:r>
    </w:p>
    <w:p>
      <w:pPr>
        <w:overflowPunct w:val="0"/>
        <w:autoSpaceDE w:val="0"/>
        <w:autoSpaceDN w:val="0"/>
        <w:adjustRightInd w:val="0"/>
        <w:snapToGrid w:val="0"/>
        <w:spacing w:line="590" w:lineRule="exact"/>
        <w:ind w:firstLine="640"/>
        <w:rPr>
          <w:rFonts w:ascii="Times New Roman" w:hAnsi="Times New Roman" w:eastAsia="方正仿宋_GBK"/>
          <w:bCs/>
          <w:color w:val="000000"/>
          <w:kern w:val="0"/>
          <w:sz w:val="32"/>
          <w:szCs w:val="32"/>
        </w:rPr>
      </w:pPr>
      <w:r>
        <w:rPr>
          <w:rFonts w:hint="eastAsia" w:ascii="Times New Roman" w:hAnsi="Times New Roman" w:eastAsia="方正黑体_GBK"/>
          <w:bCs/>
          <w:sz w:val="32"/>
          <w:szCs w:val="32"/>
        </w:rPr>
        <w:t>二、</w:t>
      </w:r>
      <w:r>
        <w:rPr>
          <w:rFonts w:ascii="Times New Roman" w:hAnsi="Times New Roman" w:eastAsia="黑体"/>
          <w:bCs/>
          <w:color w:val="000000"/>
          <w:kern w:val="0"/>
          <w:sz w:val="32"/>
          <w:szCs w:val="32"/>
        </w:rPr>
        <w:t>需提供的附件及证明材料</w:t>
      </w:r>
    </w:p>
    <w:p>
      <w:pPr>
        <w:overflowPunct w:val="0"/>
        <w:autoSpaceDE w:val="0"/>
        <w:autoSpaceDN w:val="0"/>
        <w:adjustRightInd w:val="0"/>
        <w:snapToGrid w:val="0"/>
        <w:spacing w:line="590" w:lineRule="exact"/>
        <w:ind w:firstLine="64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1</w:t>
      </w:r>
      <w:r>
        <w:rPr>
          <w:rFonts w:hint="eastAsia" w:ascii="Times New Roman" w:hAnsi="Times New Roman" w:eastAsia="方正仿宋_GBK"/>
          <w:bCs/>
          <w:color w:val="000000"/>
          <w:kern w:val="0"/>
          <w:sz w:val="32"/>
          <w:szCs w:val="32"/>
        </w:rPr>
        <w:t>．</w:t>
      </w:r>
      <w:r>
        <w:rPr>
          <w:rFonts w:ascii="Times New Roman" w:hAnsi="Times New Roman" w:eastAsia="方正仿宋_GBK"/>
          <w:bCs/>
          <w:color w:val="000000"/>
          <w:kern w:val="0"/>
          <w:sz w:val="32"/>
          <w:szCs w:val="32"/>
        </w:rPr>
        <w:t>企业对报送资料的真实性、完整性承诺。</w:t>
      </w:r>
    </w:p>
    <w:p>
      <w:pPr>
        <w:overflowPunct w:val="0"/>
        <w:autoSpaceDE w:val="0"/>
        <w:autoSpaceDN w:val="0"/>
        <w:adjustRightInd w:val="0"/>
        <w:snapToGrid w:val="0"/>
        <w:spacing w:line="590" w:lineRule="exact"/>
        <w:ind w:firstLine="64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2</w:t>
      </w:r>
      <w:r>
        <w:rPr>
          <w:rFonts w:hint="eastAsia" w:ascii="Times New Roman" w:hAnsi="Times New Roman" w:eastAsia="方正仿宋_GBK"/>
          <w:bCs/>
          <w:color w:val="000000"/>
          <w:kern w:val="0"/>
          <w:sz w:val="32"/>
          <w:szCs w:val="32"/>
        </w:rPr>
        <w:t>．</w:t>
      </w:r>
      <w:r>
        <w:rPr>
          <w:rFonts w:ascii="Times New Roman" w:hAnsi="Times New Roman" w:eastAsia="方正仿宋_GBK"/>
          <w:bCs/>
          <w:color w:val="000000"/>
          <w:kern w:val="0"/>
          <w:sz w:val="32"/>
          <w:szCs w:val="32"/>
        </w:rPr>
        <w:t>相关统计和财务报表。相关统计报表主要包括：加盖企业公章</w:t>
      </w:r>
      <w:r>
        <w:rPr>
          <w:rFonts w:hint="eastAsia" w:ascii="Times New Roman" w:hAnsi="Times New Roman" w:eastAsia="方正仿宋_GBK"/>
          <w:bCs/>
          <w:color w:val="000000"/>
          <w:kern w:val="0"/>
          <w:sz w:val="32"/>
          <w:szCs w:val="32"/>
        </w:rPr>
        <w:t>、带水印</w:t>
      </w:r>
      <w:r>
        <w:rPr>
          <w:rFonts w:ascii="Times New Roman" w:hAnsi="Times New Roman" w:eastAsia="方正仿宋_GBK"/>
          <w:bCs/>
          <w:color w:val="000000"/>
          <w:kern w:val="0"/>
          <w:sz w:val="32"/>
          <w:szCs w:val="32"/>
        </w:rPr>
        <w:t>的规模以上</w:t>
      </w:r>
      <w:r>
        <w:rPr>
          <w:rFonts w:hint="eastAsia" w:ascii="Times New Roman" w:hAnsi="Times New Roman" w:eastAsia="方正仿宋_GBK"/>
          <w:bCs/>
          <w:color w:val="000000"/>
          <w:kern w:val="0"/>
          <w:sz w:val="32"/>
          <w:szCs w:val="32"/>
        </w:rPr>
        <w:t>工业企业法人单位企业研究开发项目情况</w:t>
      </w:r>
      <w:r>
        <w:rPr>
          <w:rFonts w:ascii="Times New Roman" w:hAnsi="Times New Roman" w:eastAsia="方正仿宋_GBK"/>
          <w:bCs/>
          <w:color w:val="000000"/>
          <w:kern w:val="0"/>
          <w:sz w:val="32"/>
          <w:szCs w:val="32"/>
        </w:rPr>
        <w:t>（107-1表）</w:t>
      </w:r>
      <w:r>
        <w:rPr>
          <w:rFonts w:hint="eastAsia" w:ascii="Times New Roman" w:hAnsi="Times New Roman" w:eastAsia="方正仿宋_GBK"/>
          <w:bCs/>
          <w:color w:val="000000"/>
          <w:kern w:val="0"/>
          <w:sz w:val="32"/>
          <w:szCs w:val="32"/>
        </w:rPr>
        <w:t>、</w:t>
      </w:r>
      <w:r>
        <w:rPr>
          <w:rFonts w:ascii="Times New Roman" w:hAnsi="Times New Roman" w:eastAsia="方正仿宋_GBK"/>
          <w:bCs/>
          <w:color w:val="000000"/>
          <w:kern w:val="0"/>
          <w:sz w:val="32"/>
          <w:szCs w:val="32"/>
        </w:rPr>
        <w:t>规模以上工业</w:t>
      </w:r>
      <w:r>
        <w:rPr>
          <w:rFonts w:hint="eastAsia" w:ascii="Times New Roman" w:hAnsi="Times New Roman" w:eastAsia="方正仿宋_GBK"/>
          <w:bCs/>
          <w:color w:val="000000"/>
          <w:kern w:val="0"/>
          <w:sz w:val="32"/>
          <w:szCs w:val="32"/>
        </w:rPr>
        <w:t>企业</w:t>
      </w:r>
      <w:r>
        <w:rPr>
          <w:rFonts w:ascii="Times New Roman" w:hAnsi="Times New Roman" w:eastAsia="方正仿宋_GBK"/>
          <w:bCs/>
          <w:color w:val="000000"/>
          <w:kern w:val="0"/>
          <w:sz w:val="32"/>
          <w:szCs w:val="32"/>
        </w:rPr>
        <w:t>法人单位</w:t>
      </w:r>
      <w:r>
        <w:rPr>
          <w:rFonts w:hint="eastAsia" w:ascii="Times New Roman" w:hAnsi="Times New Roman" w:eastAsia="方正仿宋_GBK"/>
          <w:bCs/>
          <w:color w:val="000000"/>
          <w:kern w:val="0"/>
          <w:sz w:val="32"/>
          <w:szCs w:val="32"/>
        </w:rPr>
        <w:t>企业研究开发活动及相关情况</w:t>
      </w:r>
      <w:r>
        <w:rPr>
          <w:rFonts w:ascii="Times New Roman" w:hAnsi="Times New Roman" w:eastAsia="方正仿宋_GBK"/>
          <w:bCs/>
          <w:color w:val="000000"/>
          <w:kern w:val="0"/>
          <w:sz w:val="32"/>
          <w:szCs w:val="32"/>
        </w:rPr>
        <w:t>（107-2表）</w:t>
      </w:r>
      <w:r>
        <w:rPr>
          <w:rFonts w:hint="eastAsia" w:ascii="Times New Roman" w:hAnsi="Times New Roman" w:eastAsia="方正仿宋_GBK"/>
          <w:bCs/>
          <w:color w:val="000000"/>
          <w:kern w:val="0"/>
          <w:sz w:val="32"/>
          <w:szCs w:val="32"/>
        </w:rPr>
        <w:t>，按照</w:t>
      </w:r>
      <w:r>
        <w:rPr>
          <w:rFonts w:ascii="Times New Roman" w:hAnsi="Times New Roman" w:eastAsia="方正仿宋_GBK"/>
          <w:bCs/>
          <w:color w:val="000000"/>
          <w:kern w:val="0"/>
          <w:sz w:val="32"/>
          <w:szCs w:val="32"/>
        </w:rPr>
        <w:t>当年统计部门统计报表制度填报，</w:t>
      </w:r>
      <w:r>
        <w:rPr>
          <w:rFonts w:hint="eastAsia" w:ascii="Times New Roman" w:hAnsi="Times New Roman" w:eastAsia="方正仿宋_GBK"/>
          <w:bCs/>
          <w:color w:val="000000"/>
          <w:kern w:val="0"/>
          <w:sz w:val="32"/>
          <w:szCs w:val="32"/>
        </w:rPr>
        <w:t>经济普查年份为对应的普查报表</w:t>
      </w:r>
      <w:r>
        <w:rPr>
          <w:rFonts w:ascii="Times New Roman" w:hAnsi="Times New Roman" w:eastAsia="方正仿宋_GBK"/>
          <w:bCs/>
          <w:color w:val="000000"/>
          <w:kern w:val="0"/>
          <w:sz w:val="32"/>
          <w:szCs w:val="32"/>
        </w:rPr>
        <w:t>。相关财务报表主要包括：</w:t>
      </w:r>
      <w:r>
        <w:rPr>
          <w:rFonts w:hint="eastAsia" w:ascii="Times New Roman" w:hAnsi="Times New Roman" w:eastAsia="方正仿宋_GBK"/>
          <w:bCs/>
          <w:color w:val="000000"/>
          <w:kern w:val="0"/>
          <w:sz w:val="32"/>
          <w:szCs w:val="32"/>
        </w:rPr>
        <w:t>公司财务</w:t>
      </w:r>
      <w:r>
        <w:rPr>
          <w:rFonts w:ascii="Times New Roman" w:hAnsi="Times New Roman" w:eastAsia="方正仿宋_GBK"/>
          <w:bCs/>
          <w:color w:val="000000"/>
          <w:kern w:val="0"/>
          <w:sz w:val="32"/>
          <w:szCs w:val="32"/>
        </w:rPr>
        <w:t>报表审计报告。大型企业集团应将与企业主营业务相关下属企业（包括分公司、子公司和控股公司）的107-1表、 107-2表、</w:t>
      </w:r>
      <w:r>
        <w:rPr>
          <w:rFonts w:hint="eastAsia" w:ascii="Times New Roman" w:hAnsi="Times New Roman" w:eastAsia="方正仿宋_GBK"/>
          <w:bCs/>
          <w:kern w:val="0"/>
          <w:sz w:val="32"/>
          <w:szCs w:val="32"/>
        </w:rPr>
        <w:t>经审计</w:t>
      </w:r>
      <w:r>
        <w:rPr>
          <w:rFonts w:ascii="Times New Roman" w:hAnsi="Times New Roman" w:eastAsia="方正仿宋_GBK"/>
          <w:bCs/>
          <w:kern w:val="0"/>
          <w:sz w:val="32"/>
          <w:szCs w:val="32"/>
        </w:rPr>
        <w:t>的</w:t>
      </w:r>
      <w:r>
        <w:rPr>
          <w:rFonts w:hint="eastAsia" w:ascii="Times New Roman" w:hAnsi="Times New Roman" w:eastAsia="方正仿宋_GBK"/>
          <w:bCs/>
          <w:kern w:val="0"/>
          <w:sz w:val="32"/>
          <w:szCs w:val="32"/>
        </w:rPr>
        <w:t>财务报表</w:t>
      </w:r>
      <w:r>
        <w:rPr>
          <w:rFonts w:ascii="Times New Roman" w:hAnsi="Times New Roman" w:eastAsia="方正仿宋_GBK"/>
          <w:bCs/>
          <w:color w:val="000000"/>
          <w:kern w:val="0"/>
          <w:sz w:val="32"/>
          <w:szCs w:val="32"/>
        </w:rPr>
        <w:t>等进行合并填报。</w:t>
      </w:r>
    </w:p>
    <w:p>
      <w:pPr>
        <w:overflowPunct w:val="0"/>
        <w:autoSpaceDE w:val="0"/>
        <w:autoSpaceDN w:val="0"/>
        <w:adjustRightInd w:val="0"/>
        <w:snapToGrid w:val="0"/>
        <w:spacing w:line="590" w:lineRule="exact"/>
        <w:ind w:firstLine="64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3</w:t>
      </w:r>
      <w:r>
        <w:rPr>
          <w:rFonts w:hint="eastAsia" w:ascii="Times New Roman" w:hAnsi="Times New Roman" w:eastAsia="方正仿宋_GBK"/>
          <w:bCs/>
          <w:color w:val="000000"/>
          <w:kern w:val="0"/>
          <w:sz w:val="32"/>
          <w:szCs w:val="32"/>
        </w:rPr>
        <w:t>．</w:t>
      </w:r>
      <w:r>
        <w:rPr>
          <w:rFonts w:ascii="Times New Roman" w:hAnsi="Times New Roman" w:eastAsia="方正仿宋_GBK"/>
          <w:bCs/>
          <w:color w:val="000000"/>
          <w:kern w:val="0"/>
          <w:sz w:val="32"/>
          <w:szCs w:val="32"/>
        </w:rPr>
        <w:t>评价指标的必要证明材料。主要包括：国家级和省级研发平台、实验室和检测机构、专利信息、主持和参加制</w:t>
      </w:r>
      <w:r>
        <w:rPr>
          <w:rFonts w:hint="eastAsia" w:ascii="Times New Roman" w:hAnsi="Times New Roman" w:eastAsia="方正仿宋_GBK"/>
          <w:bCs/>
          <w:color w:val="000000"/>
          <w:kern w:val="0"/>
          <w:sz w:val="32"/>
          <w:szCs w:val="32"/>
          <w:lang w:eastAsia="zh-CN"/>
        </w:rPr>
        <w:t>修订</w:t>
      </w:r>
      <w:r>
        <w:rPr>
          <w:rFonts w:ascii="Times New Roman" w:hAnsi="Times New Roman" w:eastAsia="方正仿宋_GBK"/>
          <w:bCs/>
          <w:color w:val="000000"/>
          <w:kern w:val="0"/>
          <w:sz w:val="32"/>
          <w:szCs w:val="32"/>
        </w:rPr>
        <w:t>的标准、科技奖励、</w:t>
      </w:r>
      <w:r>
        <w:rPr>
          <w:rFonts w:hint="eastAsia" w:ascii="Times New Roman" w:hAnsi="Times New Roman" w:eastAsia="方正仿宋_GBK"/>
          <w:bCs/>
          <w:color w:val="000000"/>
          <w:kern w:val="0"/>
          <w:sz w:val="32"/>
          <w:szCs w:val="32"/>
        </w:rPr>
        <w:t>获评专精特新荣誉、质量奖励以及</w:t>
      </w:r>
      <w:r>
        <w:rPr>
          <w:rFonts w:ascii="Times New Roman" w:hAnsi="Times New Roman" w:eastAsia="方正仿宋_GBK"/>
          <w:bCs/>
          <w:color w:val="000000"/>
          <w:kern w:val="0"/>
          <w:sz w:val="32"/>
          <w:szCs w:val="32"/>
        </w:rPr>
        <w:t>参与</w:t>
      </w:r>
      <w:r>
        <w:rPr>
          <w:rFonts w:hint="eastAsia" w:ascii="Times New Roman" w:hAnsi="Times New Roman" w:eastAsia="方正仿宋_GBK"/>
          <w:bCs/>
          <w:color w:val="000000"/>
          <w:kern w:val="0"/>
          <w:sz w:val="32"/>
          <w:szCs w:val="32"/>
        </w:rPr>
        <w:t>工信部</w:t>
      </w:r>
      <w:r>
        <w:rPr>
          <w:rFonts w:ascii="Times New Roman" w:hAnsi="Times New Roman" w:eastAsia="方正仿宋_GBK"/>
          <w:bCs/>
          <w:color w:val="000000"/>
          <w:kern w:val="0"/>
          <w:sz w:val="32"/>
          <w:szCs w:val="32"/>
        </w:rPr>
        <w:t>项目等方面的内容。</w:t>
      </w:r>
    </w:p>
    <w:p>
      <w:pPr>
        <w:spacing w:line="590" w:lineRule="exact"/>
        <w:ind w:firstLine="640"/>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指标释义：</w:t>
      </w:r>
    </w:p>
    <w:p>
      <w:pPr>
        <w:numPr>
          <w:ilvl w:val="0"/>
          <w:numId w:val="1"/>
        </w:num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主营业务收入：指报告年度内企业确认的销售商品、提供劳务等主营业务的收入。根据会计“主营业务收入”科目的期末贷方余额填报。若会计报告和会计报表中未设置该科目，以“营业收入”代替填报。</w:t>
      </w:r>
    </w:p>
    <w:p>
      <w:pPr>
        <w:numPr>
          <w:ilvl w:val="0"/>
          <w:numId w:val="1"/>
        </w:num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研究与试验发展经费支出：</w:t>
      </w:r>
      <w:r>
        <w:rPr>
          <w:rFonts w:hint="eastAsia" w:ascii="Times New Roman" w:hAnsi="Times New Roman" w:eastAsia="方正仿宋_GBK"/>
          <w:sz w:val="32"/>
          <w:szCs w:val="32"/>
        </w:rPr>
        <w:t>指报告年度内企业研究开发活动的经费支出合计，包括企业内部的日常研发经费支出，当年形成用于研发的固定资产支出和委托外单位开展研发的经费支出。</w:t>
      </w:r>
    </w:p>
    <w:p>
      <w:pPr>
        <w:numPr>
          <w:ilvl w:val="0"/>
          <w:numId w:val="1"/>
        </w:numPr>
        <w:spacing w:line="590" w:lineRule="exact"/>
        <w:ind w:firstLine="640"/>
        <w:rPr>
          <w:rFonts w:ascii="Times New Roman" w:hAnsi="Times New Roman" w:eastAsia="方正黑体_GBK"/>
          <w:sz w:val="32"/>
          <w:szCs w:val="32"/>
        </w:rPr>
      </w:pPr>
      <w:r>
        <w:rPr>
          <w:rFonts w:ascii="Times New Roman" w:hAnsi="Times New Roman" w:eastAsia="方正仿宋_GBK"/>
          <w:sz w:val="32"/>
          <w:szCs w:val="32"/>
        </w:rPr>
        <w:t>利润总额：指报告年度企业生产经营过程中各种收入扣除各种耗费后的盈余，反映企业在报告期内实现的盈亏总额。根据会计“利润总额”科目的期末贷方余额填报。</w:t>
      </w:r>
    </w:p>
    <w:p>
      <w:pPr>
        <w:numPr>
          <w:ilvl w:val="0"/>
          <w:numId w:val="1"/>
        </w:numPr>
        <w:spacing w:line="590" w:lineRule="exact"/>
        <w:ind w:firstLine="640"/>
        <w:rPr>
          <w:rFonts w:ascii="Times New Roman" w:hAnsi="Times New Roman" w:eastAsia="方正黑体_GBK"/>
          <w:sz w:val="32"/>
          <w:szCs w:val="32"/>
        </w:rPr>
      </w:pPr>
      <w:r>
        <w:rPr>
          <w:rFonts w:hint="eastAsia" w:ascii="Times New Roman" w:hAnsi="Times New Roman" w:eastAsia="方正仿宋_GBK"/>
          <w:sz w:val="32"/>
          <w:szCs w:val="32"/>
        </w:rPr>
        <w:t>新产品销售收入：</w:t>
      </w:r>
      <w:r>
        <w:rPr>
          <w:rFonts w:ascii="Times New Roman" w:hAnsi="Times New Roman" w:eastAsia="方正仿宋_GBK"/>
          <w:sz w:val="32"/>
          <w:szCs w:val="32"/>
        </w:rPr>
        <w:t>指报告年度内企业销售采用新技术原理、新设计构思研制、生产的全新产品，或在结构、材质、工艺等某一方面比原有产品有明显改进，从而显著提高了产品性能或扩大了使用功能的产品实现的销售收入。</w:t>
      </w:r>
    </w:p>
    <w:p>
      <w:pPr>
        <w:numPr>
          <w:ilvl w:val="0"/>
          <w:numId w:val="1"/>
        </w:numPr>
        <w:spacing w:line="590" w:lineRule="exact"/>
        <w:ind w:firstLine="640"/>
        <w:rPr>
          <w:rFonts w:ascii="Times New Roman" w:hAnsi="Times New Roman" w:eastAsia="方正黑体_GBK"/>
          <w:sz w:val="32"/>
          <w:szCs w:val="32"/>
        </w:rPr>
      </w:pPr>
      <w:r>
        <w:rPr>
          <w:rFonts w:hint="eastAsia" w:ascii="Times New Roman" w:hAnsi="Times New Roman" w:eastAsia="方正仿宋_GBK"/>
          <w:sz w:val="32"/>
          <w:szCs w:val="32"/>
        </w:rPr>
        <w:t>专职</w:t>
      </w:r>
      <w:r>
        <w:rPr>
          <w:rFonts w:ascii="Times New Roman" w:hAnsi="Times New Roman" w:eastAsia="方正仿宋_GBK"/>
          <w:sz w:val="32"/>
          <w:szCs w:val="32"/>
        </w:rPr>
        <w:t>研究与试验发展人员数：指报告年度内企业内部直接参加研发项目人员，以及研发活动的管理人员和直接服务的人员。</w:t>
      </w:r>
    </w:p>
    <w:p>
      <w:pPr>
        <w:numPr>
          <w:ilvl w:val="0"/>
          <w:numId w:val="1"/>
        </w:numPr>
        <w:spacing w:line="590" w:lineRule="exact"/>
        <w:ind w:firstLine="640"/>
        <w:rPr>
          <w:rFonts w:ascii="Times New Roman" w:hAnsi="Times New Roman" w:eastAsia="方正黑体_GBK"/>
          <w:sz w:val="32"/>
          <w:szCs w:val="32"/>
        </w:rPr>
      </w:pPr>
      <w:r>
        <w:rPr>
          <w:rFonts w:ascii="Times New Roman" w:hAnsi="Times New Roman" w:eastAsia="方正仿宋_GBK"/>
          <w:sz w:val="32"/>
          <w:szCs w:val="32"/>
        </w:rPr>
        <w:t>企业职工总数：指报告年度最后一日在本单位工作，并取得工资或其他形式劳动报酬的人员数。该指标不包括最后一日当天及以前已经与单位解除劳动合同关系的人员，是在岗职工、劳务派遣人员及其他从业人员之和。</w:t>
      </w:r>
    </w:p>
    <w:p>
      <w:pPr>
        <w:numPr>
          <w:ilvl w:val="0"/>
          <w:numId w:val="1"/>
        </w:numPr>
        <w:spacing w:line="590" w:lineRule="exact"/>
        <w:ind w:firstLine="640"/>
        <w:rPr>
          <w:rFonts w:ascii="Times New Roman" w:hAnsi="Times New Roman" w:eastAsia="方正黑体_GBK"/>
          <w:sz w:val="32"/>
          <w:szCs w:val="32"/>
        </w:rPr>
      </w:pPr>
      <w:r>
        <w:rPr>
          <w:rFonts w:ascii="Times New Roman" w:hAnsi="Times New Roman" w:eastAsia="方正仿宋_GBK"/>
          <w:sz w:val="32"/>
          <w:szCs w:val="32"/>
        </w:rPr>
        <w:t>企业拥有国家级研发平台：指</w:t>
      </w:r>
      <w:r>
        <w:rPr>
          <w:rFonts w:hint="eastAsia" w:ascii="Times New Roman" w:hAnsi="Times New Roman" w:eastAsia="方正仿宋_GBK"/>
          <w:sz w:val="32"/>
          <w:szCs w:val="32"/>
        </w:rPr>
        <w:t>依托</w:t>
      </w:r>
      <w:r>
        <w:rPr>
          <w:rFonts w:ascii="Times New Roman" w:hAnsi="Times New Roman" w:eastAsia="方正仿宋_GBK"/>
          <w:sz w:val="32"/>
          <w:szCs w:val="32"/>
        </w:rPr>
        <w:t>企业建设、国家有关部门归口管理且已经获得批复的科技类、研究开发类平台。</w:t>
      </w:r>
      <w:r>
        <w:rPr>
          <w:rFonts w:hint="eastAsia" w:ascii="Times New Roman" w:hAnsi="Times New Roman" w:eastAsia="方正仿宋_GBK"/>
          <w:sz w:val="32"/>
          <w:szCs w:val="32"/>
        </w:rPr>
        <w:t>包括</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全国</w:t>
      </w:r>
      <w:r>
        <w:rPr>
          <w:rFonts w:ascii="Times New Roman" w:hAnsi="Times New Roman" w:eastAsia="方正仿宋_GBK"/>
          <w:sz w:val="32"/>
          <w:szCs w:val="32"/>
        </w:rPr>
        <w:t>重点实验室、</w:t>
      </w:r>
      <w:r>
        <w:rPr>
          <w:rFonts w:hint="eastAsia" w:ascii="Times New Roman" w:hAnsi="Times New Roman" w:eastAsia="方正仿宋_GBK"/>
          <w:sz w:val="32"/>
          <w:szCs w:val="32"/>
        </w:rPr>
        <w:t>国家</w:t>
      </w:r>
      <w:r>
        <w:rPr>
          <w:rFonts w:ascii="Times New Roman" w:hAnsi="Times New Roman" w:eastAsia="方正仿宋_GBK"/>
          <w:sz w:val="32"/>
          <w:szCs w:val="32"/>
        </w:rPr>
        <w:t>企业技术中心、国家工程</w:t>
      </w:r>
      <w:r>
        <w:rPr>
          <w:rFonts w:hint="eastAsia" w:ascii="Times New Roman" w:hAnsi="Times New Roman" w:eastAsia="方正仿宋_GBK"/>
          <w:sz w:val="32"/>
          <w:szCs w:val="32"/>
        </w:rPr>
        <w:t>（技术）</w:t>
      </w:r>
      <w:r>
        <w:rPr>
          <w:rFonts w:ascii="Times New Roman" w:hAnsi="Times New Roman" w:eastAsia="方正仿宋_GBK"/>
          <w:sz w:val="32"/>
          <w:szCs w:val="32"/>
        </w:rPr>
        <w:t>研究中心、</w:t>
      </w:r>
      <w:r>
        <w:rPr>
          <w:rFonts w:hint="eastAsia" w:ascii="Times New Roman" w:hAnsi="Times New Roman" w:eastAsia="方正仿宋_GBK"/>
          <w:sz w:val="32"/>
          <w:szCs w:val="32"/>
        </w:rPr>
        <w:t>国家级</w:t>
      </w:r>
      <w:r>
        <w:rPr>
          <w:rFonts w:ascii="Times New Roman" w:hAnsi="Times New Roman" w:eastAsia="方正仿宋_GBK"/>
          <w:sz w:val="32"/>
          <w:szCs w:val="32"/>
        </w:rPr>
        <w:t>工业设计中心</w:t>
      </w:r>
      <w:r>
        <w:rPr>
          <w:rFonts w:hint="eastAsia" w:ascii="Times New Roman" w:hAnsi="Times New Roman" w:eastAsia="方正仿宋_GBK"/>
          <w:sz w:val="32"/>
          <w:szCs w:val="32"/>
        </w:rPr>
        <w:t>（研究院）</w:t>
      </w:r>
      <w:r>
        <w:rPr>
          <w:rFonts w:ascii="Times New Roman" w:hAnsi="Times New Roman" w:eastAsia="方正仿宋_GBK"/>
          <w:sz w:val="32"/>
          <w:szCs w:val="32"/>
        </w:rPr>
        <w:t>等。</w:t>
      </w:r>
    </w:p>
    <w:p>
      <w:pPr>
        <w:numPr>
          <w:ilvl w:val="0"/>
          <w:numId w:val="1"/>
        </w:numPr>
        <w:spacing w:line="590" w:lineRule="exact"/>
        <w:ind w:firstLine="640"/>
        <w:rPr>
          <w:rFonts w:ascii="Times New Roman" w:hAnsi="Times New Roman" w:eastAsia="方正黑体_GBK"/>
          <w:sz w:val="32"/>
          <w:szCs w:val="32"/>
        </w:rPr>
      </w:pPr>
      <w:r>
        <w:rPr>
          <w:rFonts w:ascii="Times New Roman" w:hAnsi="Times New Roman" w:eastAsia="方正仿宋_GBK"/>
          <w:sz w:val="32"/>
          <w:szCs w:val="32"/>
        </w:rPr>
        <w:t>企业拥有</w:t>
      </w:r>
      <w:r>
        <w:rPr>
          <w:rFonts w:hint="eastAsia" w:ascii="Times New Roman" w:hAnsi="Times New Roman" w:eastAsia="方正仿宋_GBK"/>
          <w:sz w:val="32"/>
          <w:szCs w:val="32"/>
        </w:rPr>
        <w:t>省</w:t>
      </w:r>
      <w:r>
        <w:rPr>
          <w:rFonts w:ascii="Times New Roman" w:hAnsi="Times New Roman" w:eastAsia="方正仿宋_GBK"/>
          <w:sz w:val="32"/>
          <w:szCs w:val="32"/>
        </w:rPr>
        <w:t>级研发平台：指</w:t>
      </w:r>
      <w:r>
        <w:rPr>
          <w:rFonts w:hint="eastAsia" w:ascii="Times New Roman" w:hAnsi="Times New Roman" w:eastAsia="方正仿宋_GBK"/>
          <w:sz w:val="32"/>
          <w:szCs w:val="32"/>
        </w:rPr>
        <w:t>依托</w:t>
      </w:r>
      <w:r>
        <w:rPr>
          <w:rFonts w:ascii="Times New Roman" w:hAnsi="Times New Roman" w:eastAsia="方正仿宋_GBK"/>
          <w:sz w:val="32"/>
          <w:szCs w:val="32"/>
        </w:rPr>
        <w:t>企业建设、</w:t>
      </w:r>
      <w:r>
        <w:rPr>
          <w:rFonts w:hint="eastAsia" w:ascii="Times New Roman" w:hAnsi="Times New Roman" w:eastAsia="方正仿宋_GBK"/>
          <w:sz w:val="32"/>
          <w:szCs w:val="32"/>
        </w:rPr>
        <w:t>江苏省</w:t>
      </w:r>
      <w:r>
        <w:rPr>
          <w:rFonts w:ascii="Times New Roman" w:hAnsi="Times New Roman" w:eastAsia="方正仿宋_GBK"/>
          <w:sz w:val="32"/>
          <w:szCs w:val="32"/>
        </w:rPr>
        <w:t>有关部门归口管理且已经获得批复的科技类、研究开发类平台。</w:t>
      </w:r>
      <w:r>
        <w:rPr>
          <w:rFonts w:hint="eastAsia" w:ascii="Times New Roman" w:hAnsi="Times New Roman" w:eastAsia="方正仿宋_GBK"/>
          <w:sz w:val="32"/>
          <w:szCs w:val="32"/>
        </w:rPr>
        <w:t>包括</w:t>
      </w:r>
      <w:r>
        <w:rPr>
          <w:rFonts w:ascii="Times New Roman" w:hAnsi="Times New Roman" w:eastAsia="方正仿宋_GBK"/>
          <w:sz w:val="32"/>
          <w:szCs w:val="32"/>
        </w:rPr>
        <w:t>：</w:t>
      </w:r>
      <w:r>
        <w:rPr>
          <w:rFonts w:hint="eastAsia" w:ascii="Times New Roman" w:hAnsi="Times New Roman" w:eastAsia="方正仿宋_GBK"/>
          <w:sz w:val="32"/>
          <w:szCs w:val="32"/>
        </w:rPr>
        <w:t>省</w:t>
      </w:r>
      <w:r>
        <w:rPr>
          <w:rFonts w:ascii="Times New Roman" w:hAnsi="Times New Roman" w:eastAsia="方正仿宋_GBK"/>
          <w:sz w:val="32"/>
          <w:szCs w:val="32"/>
        </w:rPr>
        <w:t>重点实验室、</w:t>
      </w:r>
      <w:r>
        <w:rPr>
          <w:rFonts w:hint="eastAsia" w:ascii="Times New Roman" w:hAnsi="Times New Roman" w:eastAsia="方正仿宋_GBK"/>
          <w:sz w:val="32"/>
          <w:szCs w:val="32"/>
        </w:rPr>
        <w:t>省级</w:t>
      </w:r>
      <w:r>
        <w:rPr>
          <w:rFonts w:ascii="Times New Roman" w:hAnsi="Times New Roman" w:eastAsia="方正仿宋_GBK"/>
          <w:sz w:val="32"/>
          <w:szCs w:val="32"/>
        </w:rPr>
        <w:t>企业技术中心、</w:t>
      </w:r>
      <w:r>
        <w:rPr>
          <w:rFonts w:hint="eastAsia" w:ascii="Times New Roman" w:hAnsi="Times New Roman" w:eastAsia="方正仿宋_GBK"/>
          <w:sz w:val="32"/>
          <w:szCs w:val="32"/>
        </w:rPr>
        <w:t>省级</w:t>
      </w:r>
      <w:r>
        <w:rPr>
          <w:rFonts w:ascii="Times New Roman" w:hAnsi="Times New Roman" w:eastAsia="方正仿宋_GBK"/>
          <w:sz w:val="32"/>
          <w:szCs w:val="32"/>
        </w:rPr>
        <w:t>工程</w:t>
      </w:r>
      <w:r>
        <w:rPr>
          <w:rFonts w:hint="eastAsia" w:ascii="Times New Roman" w:hAnsi="Times New Roman" w:eastAsia="方正仿宋_GBK"/>
          <w:sz w:val="32"/>
          <w:szCs w:val="32"/>
        </w:rPr>
        <w:t>（技术）</w:t>
      </w:r>
      <w:r>
        <w:rPr>
          <w:rFonts w:ascii="Times New Roman" w:hAnsi="Times New Roman" w:eastAsia="方正仿宋_GBK"/>
          <w:sz w:val="32"/>
          <w:szCs w:val="32"/>
        </w:rPr>
        <w:t>研究中心、</w:t>
      </w:r>
      <w:r>
        <w:rPr>
          <w:rFonts w:hint="eastAsia" w:ascii="Times New Roman" w:hAnsi="Times New Roman" w:eastAsia="方正仿宋_GBK"/>
          <w:sz w:val="32"/>
          <w:szCs w:val="32"/>
        </w:rPr>
        <w:t>省级</w:t>
      </w:r>
      <w:r>
        <w:rPr>
          <w:rFonts w:ascii="Times New Roman" w:hAnsi="Times New Roman" w:eastAsia="方正仿宋_GBK"/>
          <w:sz w:val="32"/>
          <w:szCs w:val="32"/>
        </w:rPr>
        <w:t>工业设计中心</w:t>
      </w:r>
      <w:r>
        <w:rPr>
          <w:rFonts w:hint="eastAsia" w:ascii="Times New Roman" w:hAnsi="Times New Roman" w:eastAsia="方正仿宋_GBK"/>
          <w:sz w:val="32"/>
          <w:szCs w:val="32"/>
        </w:rPr>
        <w:t>（研究院）</w:t>
      </w:r>
      <w:r>
        <w:rPr>
          <w:rFonts w:ascii="Times New Roman" w:hAnsi="Times New Roman" w:eastAsia="方正仿宋_GBK"/>
          <w:sz w:val="32"/>
          <w:szCs w:val="32"/>
        </w:rPr>
        <w:t>等。</w:t>
      </w:r>
    </w:p>
    <w:p>
      <w:pPr>
        <w:numPr>
          <w:ilvl w:val="0"/>
          <w:numId w:val="1"/>
        </w:numPr>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企业</w:t>
      </w:r>
      <w:r>
        <w:rPr>
          <w:rFonts w:ascii="Times New Roman" w:hAnsi="Times New Roman" w:eastAsia="方正仿宋_GBK"/>
          <w:sz w:val="32"/>
          <w:szCs w:val="32"/>
        </w:rPr>
        <w:t>拥有通过国家和国际组织认证的实验室和检测机构：指企业承担建设，通过中华人民共和国有关国家部门或国际组织、江苏省人民政府有关部门认证认可的，仍在有效期的实验室、检验检测机构。</w:t>
      </w:r>
      <w:r>
        <w:rPr>
          <w:rFonts w:ascii="Times New Roman" w:hAnsi="Times New Roman" w:eastAsia="方正黑体_GBK"/>
          <w:sz w:val="32"/>
          <w:szCs w:val="32"/>
        </w:rPr>
        <w:t xml:space="preserve"> </w:t>
      </w:r>
    </w:p>
    <w:p>
      <w:pPr>
        <w:numPr>
          <w:ilvl w:val="0"/>
          <w:numId w:val="1"/>
        </w:num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企业拥有的全部有效发明专利数：指报告年度末企业作为第一专利权人拥有的、经境内外知识产权行政部门授权且在有效期内的发明专利件数。</w:t>
      </w:r>
    </w:p>
    <w:p>
      <w:pPr>
        <w:numPr>
          <w:ilvl w:val="0"/>
          <w:numId w:val="1"/>
        </w:numPr>
        <w:spacing w:line="590" w:lineRule="exact"/>
        <w:ind w:firstLine="640"/>
        <w:rPr>
          <w:rFonts w:ascii="Times New Roman" w:hAnsi="Times New Roman" w:eastAsia="方正黑体_GBK"/>
          <w:sz w:val="32"/>
          <w:szCs w:val="32"/>
        </w:rPr>
      </w:pPr>
      <w:r>
        <w:rPr>
          <w:rFonts w:hint="eastAsia" w:ascii="Times New Roman" w:hAnsi="Times New Roman" w:eastAsia="方正仿宋_GBK"/>
          <w:sz w:val="32"/>
          <w:szCs w:val="32"/>
        </w:rPr>
        <w:t>企业</w:t>
      </w:r>
      <w:r>
        <w:rPr>
          <w:rFonts w:ascii="Times New Roman" w:hAnsi="Times New Roman" w:eastAsia="方正仿宋_GBK"/>
          <w:sz w:val="32"/>
          <w:szCs w:val="32"/>
        </w:rPr>
        <w:t>当年</w:t>
      </w:r>
      <w:r>
        <w:rPr>
          <w:rFonts w:hint="eastAsia" w:ascii="Times New Roman" w:hAnsi="Times New Roman" w:eastAsia="方正仿宋_GBK"/>
          <w:sz w:val="32"/>
          <w:szCs w:val="32"/>
        </w:rPr>
        <w:t>被</w:t>
      </w:r>
      <w:r>
        <w:rPr>
          <w:rFonts w:ascii="Times New Roman" w:hAnsi="Times New Roman" w:eastAsia="方正仿宋_GBK"/>
          <w:sz w:val="32"/>
          <w:szCs w:val="32"/>
        </w:rPr>
        <w:t>受理的专利申请数：指报告年度内企业作为第一申请人向境内外知识产权行政部门提出专利申请并被受理后，按规定缴足申请费，符合进入初步审查阶段的件数。</w:t>
      </w:r>
    </w:p>
    <w:p>
      <w:pPr>
        <w:pStyle w:val="17"/>
        <w:numPr>
          <w:ilvl w:val="0"/>
          <w:numId w:val="1"/>
        </w:numPr>
        <w:spacing w:line="590" w:lineRule="exact"/>
        <w:ind w:firstLine="640"/>
        <w:rPr>
          <w:rFonts w:ascii="Times New Roman" w:hAnsi="Times New Roman" w:eastAsia="方正黑体_GBK"/>
          <w:sz w:val="32"/>
          <w:szCs w:val="32"/>
        </w:rPr>
      </w:pPr>
      <w:r>
        <w:rPr>
          <w:rFonts w:ascii="Times New Roman" w:hAnsi="Times New Roman" w:eastAsia="方正仿宋_GBK"/>
          <w:sz w:val="32"/>
          <w:szCs w:val="32"/>
        </w:rPr>
        <w:t>近三年主持</w:t>
      </w:r>
      <w:r>
        <w:rPr>
          <w:rFonts w:hint="eastAsia" w:ascii="Times New Roman" w:hAnsi="Times New Roman" w:eastAsia="方正仿宋_GBK"/>
          <w:sz w:val="32"/>
          <w:szCs w:val="32"/>
        </w:rPr>
        <w:t>或</w:t>
      </w:r>
      <w:r>
        <w:rPr>
          <w:rFonts w:ascii="Times New Roman" w:hAnsi="Times New Roman" w:eastAsia="方正仿宋_GBK"/>
          <w:sz w:val="32"/>
          <w:szCs w:val="32"/>
        </w:rPr>
        <w:t>参与制</w:t>
      </w:r>
      <w:r>
        <w:rPr>
          <w:rFonts w:hint="eastAsia" w:ascii="Times New Roman" w:hAnsi="Times New Roman" w:eastAsia="方正仿宋_GBK"/>
          <w:sz w:val="32"/>
          <w:szCs w:val="32"/>
        </w:rPr>
        <w:t>修订</w:t>
      </w:r>
      <w:r>
        <w:rPr>
          <w:rFonts w:ascii="Times New Roman" w:hAnsi="Times New Roman" w:eastAsia="方正仿宋_GBK"/>
          <w:sz w:val="32"/>
          <w:szCs w:val="32"/>
        </w:rPr>
        <w:t>的国际、国家、行业</w:t>
      </w:r>
      <w:r>
        <w:rPr>
          <w:rFonts w:hint="eastAsia" w:ascii="Times New Roman" w:hAnsi="Times New Roman" w:eastAsia="方正仿宋_GBK"/>
          <w:sz w:val="32"/>
          <w:szCs w:val="32"/>
        </w:rPr>
        <w:t>和</w:t>
      </w:r>
      <w:r>
        <w:rPr>
          <w:rFonts w:ascii="Times New Roman" w:hAnsi="Times New Roman" w:eastAsia="方正仿宋_GBK"/>
          <w:sz w:val="32"/>
          <w:szCs w:val="32"/>
        </w:rPr>
        <w:t>地方标准：指企业在报告年度、报告年度前一年、报告年度前二年主持或参加制</w:t>
      </w:r>
      <w:r>
        <w:rPr>
          <w:rFonts w:hint="eastAsia" w:ascii="Times New Roman" w:hAnsi="Times New Roman" w:eastAsia="方正仿宋_GBK"/>
          <w:sz w:val="32"/>
          <w:szCs w:val="32"/>
        </w:rPr>
        <w:t>修订</w:t>
      </w:r>
      <w:r>
        <w:rPr>
          <w:rFonts w:ascii="Times New Roman" w:hAnsi="Times New Roman" w:eastAsia="方正仿宋_GBK"/>
          <w:sz w:val="32"/>
          <w:szCs w:val="32"/>
        </w:rPr>
        <w:t>，目前仍有效执行的国际、国家、行业</w:t>
      </w:r>
      <w:r>
        <w:rPr>
          <w:rFonts w:hint="eastAsia" w:ascii="Times New Roman" w:hAnsi="Times New Roman" w:eastAsia="方正仿宋_GBK"/>
          <w:sz w:val="32"/>
          <w:szCs w:val="32"/>
        </w:rPr>
        <w:t>和</w:t>
      </w:r>
      <w:r>
        <w:rPr>
          <w:rFonts w:ascii="Times New Roman" w:hAnsi="Times New Roman" w:eastAsia="方正仿宋_GBK"/>
          <w:sz w:val="32"/>
          <w:szCs w:val="32"/>
        </w:rPr>
        <w:t>地方标准的数量。</w:t>
      </w:r>
    </w:p>
    <w:p>
      <w:pPr>
        <w:numPr>
          <w:ilvl w:val="0"/>
          <w:numId w:val="1"/>
        </w:numPr>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近三年</w:t>
      </w:r>
      <w:r>
        <w:rPr>
          <w:rFonts w:ascii="Times New Roman" w:hAnsi="Times New Roman" w:eastAsia="方正仿宋_GBK"/>
          <w:sz w:val="32"/>
          <w:szCs w:val="32"/>
        </w:rPr>
        <w:t>获省级科技奖励数：指企业</w:t>
      </w:r>
      <w:r>
        <w:rPr>
          <w:rFonts w:hint="eastAsia" w:ascii="Times New Roman" w:hAnsi="Times New Roman" w:eastAsia="方正仿宋_GBK"/>
          <w:sz w:val="32"/>
          <w:szCs w:val="32"/>
        </w:rPr>
        <w:t>在报告</w:t>
      </w:r>
      <w:r>
        <w:rPr>
          <w:rFonts w:ascii="Times New Roman" w:hAnsi="Times New Roman" w:eastAsia="方正仿宋_GBK"/>
          <w:sz w:val="32"/>
          <w:szCs w:val="32"/>
        </w:rPr>
        <w:t>年度、报告年度前一年、报告年度前二年获得的由各省、自治区、直辖市政府设立并颁发的科技进步奖项总数。</w:t>
      </w:r>
    </w:p>
    <w:p>
      <w:pPr>
        <w:numPr>
          <w:ilvl w:val="0"/>
          <w:numId w:val="1"/>
        </w:num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累计获国家科技奖励数：指企业累计获得的由国务院设立并颁发的“国家自然科学奖”、“国家技术发明奖”和“国家科学技术进步奖”的总数。</w:t>
      </w:r>
    </w:p>
    <w:p>
      <w:pPr>
        <w:numPr>
          <w:ilvl w:val="0"/>
          <w:numId w:val="1"/>
        </w:numPr>
        <w:spacing w:line="590" w:lineRule="exact"/>
        <w:ind w:firstLine="640"/>
        <w:rPr>
          <w:rFonts w:ascii="Times New Roman" w:hAnsi="Times New Roman" w:eastAsia="方正黑体_GBK"/>
          <w:sz w:val="32"/>
          <w:szCs w:val="32"/>
        </w:rPr>
      </w:pPr>
      <w:r>
        <w:rPr>
          <w:rFonts w:hint="eastAsia" w:ascii="Times New Roman" w:hAnsi="Times New Roman" w:eastAsia="方正仿宋_GBK"/>
          <w:sz w:val="32"/>
          <w:szCs w:val="32"/>
        </w:rPr>
        <w:t>国家专精特新“小巨人”企业</w:t>
      </w:r>
      <w:r>
        <w:rPr>
          <w:rFonts w:ascii="Times New Roman" w:hAnsi="Times New Roman" w:eastAsia="方正仿宋_GBK"/>
          <w:sz w:val="32"/>
          <w:szCs w:val="32"/>
        </w:rPr>
        <w:t>：指企业获得并在有效期内的</w:t>
      </w:r>
      <w:r>
        <w:rPr>
          <w:rFonts w:hint="eastAsia" w:ascii="Times New Roman" w:hAnsi="Times New Roman" w:eastAsia="方正仿宋_GBK"/>
          <w:sz w:val="32"/>
          <w:szCs w:val="32"/>
        </w:rPr>
        <w:t>国</w:t>
      </w:r>
      <w:r>
        <w:rPr>
          <w:rFonts w:ascii="Times New Roman" w:hAnsi="Times New Roman" w:eastAsia="方正仿宋_GBK"/>
          <w:sz w:val="32"/>
          <w:szCs w:val="32"/>
        </w:rPr>
        <w:t>家专精特新“小巨人”企业。</w:t>
      </w:r>
    </w:p>
    <w:p>
      <w:pPr>
        <w:numPr>
          <w:ilvl w:val="0"/>
          <w:numId w:val="1"/>
        </w:numPr>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国家制造业单项冠军：指企业获得并在有效期内的国家制造业单项冠军。</w:t>
      </w:r>
    </w:p>
    <w:p>
      <w:pPr>
        <w:numPr>
          <w:ilvl w:val="0"/>
          <w:numId w:val="1"/>
        </w:numPr>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企业</w:t>
      </w:r>
      <w:r>
        <w:rPr>
          <w:rFonts w:ascii="Times New Roman" w:hAnsi="Times New Roman" w:eastAsia="方正仿宋_GBK"/>
          <w:sz w:val="32"/>
          <w:szCs w:val="32"/>
        </w:rPr>
        <w:t>获得全国质量奖、中国工业大奖、省长质量奖：指企业累计获得的全国质量奖、中国工业大奖、省长质量奖</w:t>
      </w:r>
      <w:r>
        <w:rPr>
          <w:rFonts w:hint="eastAsia" w:ascii="Times New Roman" w:hAnsi="Times New Roman" w:eastAsia="方正仿宋_GBK"/>
          <w:sz w:val="32"/>
          <w:szCs w:val="32"/>
        </w:rPr>
        <w:t>情况</w:t>
      </w:r>
      <w:r>
        <w:rPr>
          <w:rFonts w:ascii="Times New Roman" w:hAnsi="Times New Roman" w:eastAsia="方正仿宋_GBK"/>
          <w:sz w:val="32"/>
          <w:szCs w:val="32"/>
        </w:rPr>
        <w:t>。</w:t>
      </w:r>
    </w:p>
    <w:p>
      <w:pPr>
        <w:numPr>
          <w:ilvl w:val="0"/>
          <w:numId w:val="1"/>
        </w:numPr>
        <w:snapToGrid w:val="0"/>
        <w:spacing w:line="590" w:lineRule="exact"/>
        <w:ind w:firstLine="640"/>
        <w:rPr>
          <w:rFonts w:ascii="Times New Roman" w:hAnsi="Times New Roman" w:eastAsia="黑体"/>
          <w:bCs/>
          <w:sz w:val="40"/>
          <w:szCs w:val="36"/>
        </w:rPr>
      </w:pPr>
      <w:r>
        <w:rPr>
          <w:rFonts w:hint="eastAsia" w:ascii="Times New Roman" w:hAnsi="Times New Roman" w:eastAsia="方正仿宋_GBK"/>
          <w:sz w:val="32"/>
          <w:szCs w:val="32"/>
        </w:rPr>
        <w:t>近三年</w:t>
      </w:r>
      <w:r>
        <w:rPr>
          <w:rFonts w:ascii="Times New Roman" w:hAnsi="Times New Roman" w:eastAsia="方正仿宋_GBK"/>
          <w:sz w:val="32"/>
          <w:szCs w:val="32"/>
        </w:rPr>
        <w:t>企业牵头承担</w:t>
      </w:r>
      <w:r>
        <w:rPr>
          <w:rFonts w:hint="eastAsia" w:ascii="Times New Roman" w:hAnsi="Times New Roman" w:eastAsia="方正仿宋_GBK"/>
          <w:sz w:val="32"/>
          <w:szCs w:val="32"/>
        </w:rPr>
        <w:t>工信部</w:t>
      </w:r>
      <w:r>
        <w:rPr>
          <w:rFonts w:ascii="Times New Roman" w:hAnsi="Times New Roman" w:eastAsia="方正仿宋_GBK"/>
          <w:sz w:val="32"/>
          <w:szCs w:val="32"/>
        </w:rPr>
        <w:t>项目数：指企业在报告年度</w:t>
      </w:r>
      <w:r>
        <w:rPr>
          <w:rFonts w:hint="eastAsia" w:ascii="Times New Roman" w:hAnsi="Times New Roman" w:eastAsia="方正仿宋_GBK"/>
          <w:sz w:val="32"/>
          <w:szCs w:val="32"/>
        </w:rPr>
        <w:t>、报告年度</w:t>
      </w:r>
      <w:r>
        <w:rPr>
          <w:rFonts w:ascii="Times New Roman" w:hAnsi="Times New Roman" w:eastAsia="方正仿宋_GBK"/>
          <w:sz w:val="32"/>
          <w:szCs w:val="32"/>
        </w:rPr>
        <w:t>前一年、报告年度前二年</w:t>
      </w:r>
      <w:r>
        <w:rPr>
          <w:rFonts w:hint="eastAsia" w:ascii="Times New Roman" w:hAnsi="Times New Roman" w:eastAsia="方正仿宋_GBK"/>
          <w:sz w:val="32"/>
          <w:szCs w:val="32"/>
        </w:rPr>
        <w:t>立项</w:t>
      </w:r>
      <w:r>
        <w:rPr>
          <w:rFonts w:ascii="Times New Roman" w:hAnsi="Times New Roman" w:eastAsia="方正仿宋_GBK"/>
          <w:sz w:val="32"/>
          <w:szCs w:val="32"/>
        </w:rPr>
        <w:t>的、</w:t>
      </w:r>
      <w:r>
        <w:rPr>
          <w:rFonts w:hint="eastAsia" w:ascii="Times New Roman" w:hAnsi="Times New Roman" w:eastAsia="方正仿宋_GBK"/>
          <w:sz w:val="32"/>
          <w:szCs w:val="32"/>
        </w:rPr>
        <w:t>由该</w:t>
      </w:r>
      <w:r>
        <w:rPr>
          <w:rFonts w:ascii="Times New Roman" w:hAnsi="Times New Roman" w:eastAsia="方正仿宋_GBK"/>
          <w:sz w:val="32"/>
          <w:szCs w:val="32"/>
        </w:rPr>
        <w:t>企业牵头承担的由</w:t>
      </w:r>
      <w:r>
        <w:rPr>
          <w:rFonts w:hint="eastAsia" w:ascii="Times New Roman" w:hAnsi="Times New Roman" w:eastAsia="方正仿宋_GBK"/>
          <w:sz w:val="32"/>
          <w:szCs w:val="32"/>
        </w:rPr>
        <w:t>工信部立项的高质量</w:t>
      </w:r>
      <w:r>
        <w:rPr>
          <w:rFonts w:ascii="Times New Roman" w:hAnsi="Times New Roman" w:eastAsia="方正仿宋_GBK"/>
          <w:sz w:val="32"/>
          <w:szCs w:val="32"/>
        </w:rPr>
        <w:t>项目数量。</w:t>
      </w:r>
      <w:r>
        <w:rPr>
          <w:rFonts w:ascii="Times New Roman" w:hAnsi="Times New Roman" w:eastAsia="黑体"/>
          <w:bCs/>
          <w:sz w:val="40"/>
          <w:szCs w:val="36"/>
        </w:rPr>
        <w:br w:type="page"/>
      </w:r>
    </w:p>
    <w:p>
      <w:pPr>
        <w:widowControl/>
        <w:spacing w:line="240" w:lineRule="auto"/>
        <w:ind w:firstLine="0" w:firstLineChars="0"/>
        <w:jc w:val="left"/>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附件3</w:t>
      </w:r>
    </w:p>
    <w:p>
      <w:pPr>
        <w:snapToGrid w:val="0"/>
        <w:spacing w:before="156" w:beforeLines="50" w:after="156" w:afterLines="50" w:line="560" w:lineRule="exact"/>
        <w:ind w:firstLine="0" w:firstLineChars="0"/>
        <w:jc w:val="center"/>
        <w:rPr>
          <w:rFonts w:ascii="Times New Roman" w:hAnsi="Times New Roman" w:eastAsia="方正小标宋_GBK"/>
          <w:snapToGrid w:val="0"/>
          <w:kern w:val="0"/>
          <w:sz w:val="44"/>
          <w:szCs w:val="44"/>
        </w:rPr>
      </w:pPr>
      <w:r>
        <w:rPr>
          <w:rFonts w:ascii="Times New Roman" w:hAnsi="Times New Roman" w:eastAsia="方正小标宋_GBK"/>
          <w:snapToGrid w:val="0"/>
          <w:kern w:val="0"/>
          <w:sz w:val="44"/>
          <w:szCs w:val="44"/>
        </w:rPr>
        <w:t>江苏省技术创新示范企业评价指标体系</w:t>
      </w:r>
    </w:p>
    <w:p>
      <w:pPr>
        <w:snapToGrid w:val="0"/>
        <w:spacing w:line="240" w:lineRule="auto"/>
        <w:ind w:firstLine="0" w:firstLineChars="0"/>
        <w:jc w:val="center"/>
        <w:rPr>
          <w:rFonts w:ascii="Times New Roman" w:hAnsi="Times New Roman" w:eastAsia="方正小标宋_GBK"/>
          <w:snapToGrid w:val="0"/>
          <w:kern w:val="0"/>
          <w:sz w:val="44"/>
          <w:szCs w:val="44"/>
        </w:rPr>
      </w:pPr>
    </w:p>
    <w:p>
      <w:pPr>
        <w:snapToGrid w:val="0"/>
        <w:spacing w:line="240" w:lineRule="auto"/>
        <w:ind w:firstLine="640"/>
        <w:jc w:val="left"/>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一、评价指标体系</w:t>
      </w:r>
    </w:p>
    <w:tbl>
      <w:tblPr>
        <w:tblStyle w:val="9"/>
        <w:tblW w:w="901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37"/>
        <w:gridCol w:w="857"/>
        <w:gridCol w:w="1057"/>
        <w:gridCol w:w="102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0" w:type="dxa"/>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sz w:val="24"/>
                <w:szCs w:val="28"/>
              </w:rPr>
            </w:pPr>
            <w:r>
              <w:rPr>
                <w:rFonts w:ascii="Times New Roman" w:hAnsi="Times New Roman" w:eastAsia="方正黑体_GBK"/>
                <w:sz w:val="24"/>
                <w:szCs w:val="28"/>
              </w:rPr>
              <w:t>一级</w:t>
            </w:r>
          </w:p>
          <w:p>
            <w:pPr>
              <w:adjustRightInd w:val="0"/>
              <w:snapToGrid w:val="0"/>
              <w:spacing w:before="46" w:beforeLines="15" w:after="46" w:afterLines="15" w:line="240" w:lineRule="auto"/>
              <w:ind w:firstLine="0" w:firstLineChars="0"/>
              <w:jc w:val="center"/>
              <w:rPr>
                <w:rFonts w:ascii="Times New Roman" w:hAnsi="Times New Roman" w:eastAsia="方正黑体_GBK"/>
                <w:sz w:val="24"/>
                <w:szCs w:val="28"/>
              </w:rPr>
            </w:pPr>
            <w:r>
              <w:rPr>
                <w:rFonts w:ascii="Times New Roman" w:hAnsi="Times New Roman" w:eastAsia="方正黑体_GBK"/>
                <w:sz w:val="24"/>
                <w:szCs w:val="28"/>
              </w:rPr>
              <w:t>指标</w:t>
            </w: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sz w:val="24"/>
                <w:szCs w:val="28"/>
              </w:rPr>
            </w:pPr>
            <w:r>
              <w:rPr>
                <w:rFonts w:hint="eastAsia" w:ascii="Times New Roman" w:hAnsi="Times New Roman" w:eastAsia="方正黑体_GBK"/>
                <w:sz w:val="24"/>
                <w:szCs w:val="28"/>
              </w:rPr>
              <w:t>二</w:t>
            </w:r>
            <w:r>
              <w:rPr>
                <w:rFonts w:ascii="Times New Roman" w:hAnsi="Times New Roman" w:eastAsia="方正黑体_GBK"/>
                <w:sz w:val="24"/>
                <w:szCs w:val="28"/>
              </w:rPr>
              <w:t>级指标</w:t>
            </w:r>
          </w:p>
        </w:tc>
        <w:tc>
          <w:tcPr>
            <w:tcW w:w="857" w:type="dxa"/>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sz w:val="24"/>
                <w:szCs w:val="28"/>
              </w:rPr>
            </w:pPr>
            <w:r>
              <w:rPr>
                <w:rFonts w:hint="eastAsia" w:ascii="Times New Roman" w:hAnsi="Times New Roman" w:eastAsia="方正黑体_GBK"/>
                <w:sz w:val="24"/>
                <w:szCs w:val="28"/>
              </w:rPr>
              <w:t>权重</w:t>
            </w:r>
          </w:p>
        </w:tc>
        <w:tc>
          <w:tcPr>
            <w:tcW w:w="1057" w:type="dxa"/>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sz w:val="24"/>
                <w:szCs w:val="28"/>
                <w:highlight w:val="yellow"/>
              </w:rPr>
            </w:pPr>
            <w:r>
              <w:rPr>
                <w:rFonts w:hint="eastAsia" w:ascii="Times New Roman" w:hAnsi="Times New Roman" w:eastAsia="方正黑体_GBK"/>
                <w:sz w:val="24"/>
                <w:szCs w:val="28"/>
              </w:rPr>
              <w:t>及格值</w:t>
            </w:r>
          </w:p>
        </w:tc>
        <w:tc>
          <w:tcPr>
            <w:tcW w:w="1028" w:type="dxa"/>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sz w:val="24"/>
                <w:szCs w:val="28"/>
              </w:rPr>
            </w:pPr>
            <w:r>
              <w:rPr>
                <w:rFonts w:hint="eastAsia" w:ascii="Times New Roman" w:hAnsi="Times New Roman" w:eastAsia="方正黑体_GBK"/>
                <w:sz w:val="24"/>
                <w:szCs w:val="28"/>
              </w:rPr>
              <w:t>满分值</w:t>
            </w:r>
          </w:p>
        </w:tc>
        <w:tc>
          <w:tcPr>
            <w:tcW w:w="858" w:type="dxa"/>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sz w:val="24"/>
                <w:szCs w:val="28"/>
              </w:rPr>
            </w:pPr>
            <w:r>
              <w:rPr>
                <w:rFonts w:hint="eastAsia" w:ascii="Times New Roman" w:hAnsi="Times New Roman" w:eastAsia="方正黑体_GBK"/>
                <w:sz w:val="24"/>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0" w:type="dxa"/>
            <w:vMerge w:val="restart"/>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r>
              <w:rPr>
                <w:rFonts w:ascii="Times New Roman" w:hAnsi="Times New Roman" w:eastAsia="方正仿宋_GBK"/>
                <w:sz w:val="24"/>
                <w:szCs w:val="28"/>
              </w:rPr>
              <w:t>创新</w:t>
            </w:r>
          </w:p>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r>
              <w:rPr>
                <w:rFonts w:hint="eastAsia" w:ascii="Times New Roman" w:hAnsi="Times New Roman" w:eastAsia="方正仿宋_GBK"/>
                <w:sz w:val="24"/>
                <w:szCs w:val="28"/>
              </w:rPr>
              <w:t>能力</w:t>
            </w: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ascii="Times New Roman" w:hAnsi="Times New Roman" w:eastAsia="方正仿宋_GBK"/>
                <w:sz w:val="24"/>
                <w:szCs w:val="28"/>
              </w:rPr>
              <w:t>1.研发经费</w:t>
            </w:r>
            <w:r>
              <w:rPr>
                <w:rFonts w:hint="eastAsia" w:ascii="Times New Roman" w:hAnsi="Times New Roman" w:eastAsia="方正仿宋_GBK"/>
                <w:sz w:val="24"/>
                <w:szCs w:val="28"/>
              </w:rPr>
              <w:t>支出占主营业务收入比重</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ascii="Times New Roman" w:hAnsi="Times New Roman" w:eastAsia="方正仿宋_GBK"/>
                <w:kern w:val="0"/>
                <w:sz w:val="24"/>
                <w:szCs w:val="28"/>
                <w:lang w:bidi="ar"/>
              </w:rPr>
              <w:t>20</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3</w:t>
            </w:r>
            <w:r>
              <w:rPr>
                <w:rFonts w:ascii="Times New Roman" w:hAnsi="Times New Roman" w:eastAsia="方正仿宋_GBK"/>
                <w:sz w:val="24"/>
                <w:szCs w:val="28"/>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hint="eastAsia" w:ascii="Times New Roman" w:hAnsi="Times New Roman" w:eastAsia="方正仿宋_GBK"/>
                <w:color w:val="000000"/>
                <w:kern w:val="0"/>
                <w:sz w:val="24"/>
                <w:szCs w:val="28"/>
                <w:lang w:bidi="ar"/>
              </w:rPr>
              <w:t>8</w:t>
            </w:r>
            <w:r>
              <w:rPr>
                <w:rFonts w:ascii="Times New Roman" w:hAnsi="Times New Roman" w:eastAsia="方正仿宋_GBK"/>
                <w:sz w:val="24"/>
                <w:szCs w:val="28"/>
              </w:rPr>
              <w:t>%</w:t>
            </w:r>
          </w:p>
        </w:tc>
        <w:tc>
          <w:tcPr>
            <w:tcW w:w="858" w:type="dxa"/>
            <w:vMerge w:val="restart"/>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hint="eastAsia" w:ascii="Times New Roman" w:hAnsi="Times New Roman" w:eastAsia="方正仿宋_GBK"/>
                <w:color w:val="000000"/>
                <w:kern w:val="0"/>
                <w:sz w:val="24"/>
                <w:szCs w:val="28"/>
                <w:lang w:bidi="ar"/>
              </w:rPr>
              <w:t>线性计算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80" w:type="dxa"/>
            <w:vMerge w:val="continue"/>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hint="eastAsia" w:ascii="Times New Roman" w:hAnsi="Times New Roman" w:eastAsia="方正仿宋_GBK"/>
                <w:sz w:val="24"/>
                <w:szCs w:val="28"/>
              </w:rPr>
              <w:t>2</w:t>
            </w:r>
            <w:r>
              <w:rPr>
                <w:rFonts w:ascii="Times New Roman" w:hAnsi="Times New Roman" w:eastAsia="方正仿宋_GBK"/>
                <w:sz w:val="24"/>
                <w:szCs w:val="28"/>
              </w:rPr>
              <w:t>.研发人员</w:t>
            </w:r>
            <w:r>
              <w:rPr>
                <w:rFonts w:hint="eastAsia" w:ascii="Times New Roman" w:hAnsi="Times New Roman" w:eastAsia="方正仿宋_GBK"/>
                <w:sz w:val="24"/>
                <w:szCs w:val="28"/>
              </w:rPr>
              <w:t>数</w:t>
            </w:r>
            <w:r>
              <w:rPr>
                <w:rFonts w:ascii="Times New Roman" w:hAnsi="Times New Roman" w:eastAsia="方正仿宋_GBK"/>
                <w:sz w:val="24"/>
                <w:szCs w:val="28"/>
              </w:rPr>
              <w:t>占企业职工总数比重</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ascii="Times New Roman" w:hAnsi="Times New Roman" w:eastAsia="方正仿宋_GBK"/>
                <w:kern w:val="0"/>
                <w:sz w:val="24"/>
                <w:szCs w:val="28"/>
                <w:lang w:bidi="ar"/>
              </w:rPr>
              <w:t>16</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5</w:t>
            </w:r>
            <w:r>
              <w:rPr>
                <w:rFonts w:ascii="Times New Roman" w:hAnsi="Times New Roman" w:eastAsia="方正仿宋_GBK"/>
                <w:sz w:val="24"/>
                <w:szCs w:val="28"/>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hint="eastAsia" w:ascii="Times New Roman" w:hAnsi="Times New Roman" w:eastAsia="方正仿宋_GBK"/>
                <w:color w:val="000000"/>
                <w:kern w:val="0"/>
                <w:sz w:val="24"/>
                <w:szCs w:val="28"/>
                <w:lang w:bidi="ar"/>
              </w:rPr>
              <w:t>25</w:t>
            </w:r>
            <w:r>
              <w:rPr>
                <w:rFonts w:ascii="Times New Roman" w:hAnsi="Times New Roman" w:eastAsia="方正仿宋_GBK"/>
                <w:sz w:val="24"/>
                <w:szCs w:val="28"/>
              </w:rPr>
              <w:t>%</w:t>
            </w:r>
          </w:p>
        </w:tc>
        <w:tc>
          <w:tcPr>
            <w:tcW w:w="858" w:type="dxa"/>
            <w:vMerge w:val="continue"/>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80" w:type="dxa"/>
            <w:vMerge w:val="continue"/>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ascii="Times New Roman" w:hAnsi="Times New Roman" w:eastAsia="方正仿宋_GBK"/>
                <w:sz w:val="24"/>
                <w:szCs w:val="28"/>
              </w:rPr>
              <w:t>3.</w:t>
            </w:r>
            <w:r>
              <w:rPr>
                <w:rFonts w:hint="eastAsia" w:ascii="Times New Roman" w:hAnsi="Times New Roman" w:eastAsia="方正仿宋_GBK"/>
                <w:sz w:val="24"/>
                <w:szCs w:val="28"/>
              </w:rPr>
              <w:t>企业</w:t>
            </w:r>
            <w:r>
              <w:rPr>
                <w:rFonts w:ascii="Times New Roman" w:hAnsi="Times New Roman" w:eastAsia="方正仿宋_GBK"/>
                <w:sz w:val="24"/>
                <w:szCs w:val="28"/>
              </w:rPr>
              <w:t>拥有国家级研发平台</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hint="eastAsia" w:ascii="Times New Roman" w:hAnsi="Times New Roman" w:eastAsia="方正仿宋_GBK"/>
                <w:kern w:val="0"/>
                <w:sz w:val="24"/>
                <w:szCs w:val="28"/>
                <w:lang w:bidi="ar"/>
              </w:rPr>
              <w:t>2</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85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ascii="Times New Roman" w:hAnsi="Times New Roman" w:eastAsia="方正仿宋_GBK"/>
                <w:sz w:val="24"/>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80" w:type="dxa"/>
            <w:vMerge w:val="continue"/>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ascii="Times New Roman" w:hAnsi="Times New Roman" w:eastAsia="方正仿宋_GBK"/>
                <w:sz w:val="24"/>
                <w:szCs w:val="28"/>
              </w:rPr>
              <w:t>4.</w:t>
            </w:r>
            <w:r>
              <w:rPr>
                <w:rFonts w:hint="eastAsia" w:ascii="Times New Roman" w:hAnsi="Times New Roman" w:eastAsia="方正仿宋_GBK"/>
                <w:sz w:val="24"/>
                <w:szCs w:val="28"/>
              </w:rPr>
              <w:t>企业</w:t>
            </w:r>
            <w:r>
              <w:rPr>
                <w:rFonts w:ascii="Times New Roman" w:hAnsi="Times New Roman" w:eastAsia="方正仿宋_GBK"/>
                <w:sz w:val="24"/>
                <w:szCs w:val="28"/>
              </w:rPr>
              <w:t>拥有通过国家和国际组织认证的实验室和检测机构</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hint="eastAsia" w:ascii="Times New Roman" w:hAnsi="Times New Roman" w:eastAsia="方正仿宋_GBK"/>
                <w:kern w:val="0"/>
                <w:sz w:val="24"/>
                <w:szCs w:val="28"/>
                <w:lang w:bidi="ar"/>
              </w:rPr>
              <w:t>2</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85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ascii="Times New Roman" w:hAnsi="Times New Roman" w:eastAsia="方正仿宋_GBK"/>
                <w:sz w:val="24"/>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80" w:type="dxa"/>
            <w:vMerge w:val="restart"/>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r>
              <w:rPr>
                <w:rFonts w:hint="eastAsia" w:ascii="Times New Roman" w:hAnsi="Times New Roman" w:eastAsia="方正仿宋_GBK"/>
                <w:sz w:val="24"/>
                <w:szCs w:val="28"/>
              </w:rPr>
              <w:t>创新</w:t>
            </w:r>
          </w:p>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r>
              <w:rPr>
                <w:rFonts w:hint="eastAsia" w:ascii="Times New Roman" w:hAnsi="Times New Roman" w:eastAsia="方正仿宋_GBK"/>
                <w:sz w:val="24"/>
                <w:szCs w:val="28"/>
              </w:rPr>
              <w:t>产出</w:t>
            </w: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ascii="Times New Roman" w:hAnsi="Times New Roman" w:eastAsia="方正仿宋_GBK"/>
                <w:sz w:val="24"/>
                <w:szCs w:val="28"/>
              </w:rPr>
              <w:t>5.每百</w:t>
            </w:r>
            <w:r>
              <w:rPr>
                <w:rFonts w:hint="eastAsia" w:ascii="Times New Roman" w:hAnsi="Times New Roman" w:eastAsia="方正仿宋_GBK"/>
                <w:sz w:val="24"/>
                <w:szCs w:val="28"/>
              </w:rPr>
              <w:t>名研发人员</w:t>
            </w:r>
            <w:r>
              <w:rPr>
                <w:rFonts w:ascii="Times New Roman" w:hAnsi="Times New Roman" w:eastAsia="方正仿宋_GBK"/>
                <w:sz w:val="24"/>
                <w:szCs w:val="28"/>
              </w:rPr>
              <w:t>有效发明专利数</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hint="eastAsia" w:ascii="Times New Roman" w:hAnsi="Times New Roman" w:eastAsia="方正仿宋_GBK"/>
                <w:kern w:val="0"/>
                <w:sz w:val="24"/>
                <w:szCs w:val="28"/>
                <w:lang w:bidi="ar"/>
              </w:rPr>
              <w:t>15</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6</w:t>
            </w:r>
            <w:r>
              <w:rPr>
                <w:rFonts w:ascii="Times New Roman" w:hAnsi="Times New Roman" w:eastAsia="方正仿宋_GBK"/>
                <w:sz w:val="24"/>
                <w:szCs w:val="28"/>
              </w:rPr>
              <w:t>项</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hint="eastAsia" w:ascii="Times New Roman" w:hAnsi="Times New Roman" w:eastAsia="方正仿宋_GBK"/>
                <w:color w:val="000000"/>
                <w:kern w:val="0"/>
                <w:sz w:val="24"/>
                <w:szCs w:val="28"/>
                <w:lang w:bidi="ar"/>
              </w:rPr>
              <w:t>15</w:t>
            </w:r>
            <w:r>
              <w:rPr>
                <w:rFonts w:ascii="Times New Roman" w:hAnsi="Times New Roman" w:eastAsia="方正仿宋_GBK"/>
                <w:sz w:val="24"/>
                <w:szCs w:val="28"/>
              </w:rPr>
              <w:t>项</w:t>
            </w:r>
          </w:p>
        </w:tc>
        <w:tc>
          <w:tcPr>
            <w:tcW w:w="858" w:type="dxa"/>
            <w:vMerge w:val="restart"/>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hint="eastAsia" w:ascii="Times New Roman" w:hAnsi="Times New Roman" w:eastAsia="方正仿宋_GBK"/>
                <w:color w:val="000000"/>
                <w:kern w:val="0"/>
                <w:sz w:val="24"/>
                <w:szCs w:val="28"/>
                <w:lang w:bidi="ar"/>
              </w:rPr>
              <w:t>线性计算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80" w:type="dxa"/>
            <w:vMerge w:val="continue"/>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ascii="Times New Roman" w:hAnsi="Times New Roman" w:eastAsia="方正仿宋_GBK"/>
                <w:sz w:val="24"/>
                <w:szCs w:val="28"/>
              </w:rPr>
              <w:t>6.</w:t>
            </w:r>
            <w:r>
              <w:rPr>
                <w:rFonts w:hint="eastAsia" w:ascii="Times New Roman" w:hAnsi="Times New Roman" w:eastAsia="方正仿宋_GBK"/>
                <w:sz w:val="24"/>
                <w:szCs w:val="28"/>
              </w:rPr>
              <w:t>企业</w:t>
            </w:r>
            <w:r>
              <w:rPr>
                <w:rFonts w:ascii="Times New Roman" w:hAnsi="Times New Roman" w:eastAsia="方正仿宋_GBK"/>
                <w:sz w:val="24"/>
                <w:szCs w:val="28"/>
              </w:rPr>
              <w:t>当年被受理的专利申请数</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ascii="Times New Roman" w:hAnsi="Times New Roman" w:eastAsia="方正仿宋_GBK"/>
                <w:kern w:val="0"/>
                <w:sz w:val="24"/>
                <w:szCs w:val="28"/>
                <w:lang w:bidi="ar"/>
              </w:rPr>
              <w:t>12</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6</w:t>
            </w:r>
            <w:r>
              <w:rPr>
                <w:rFonts w:ascii="Times New Roman" w:hAnsi="Times New Roman" w:eastAsia="方正仿宋_GBK"/>
                <w:sz w:val="24"/>
                <w:szCs w:val="28"/>
              </w:rPr>
              <w:t>项</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hint="eastAsia" w:ascii="Times New Roman" w:hAnsi="Times New Roman" w:eastAsia="方正仿宋_GBK"/>
                <w:color w:val="000000"/>
                <w:kern w:val="0"/>
                <w:sz w:val="24"/>
                <w:szCs w:val="28"/>
                <w:lang w:bidi="ar"/>
              </w:rPr>
              <w:t>20</w:t>
            </w:r>
            <w:r>
              <w:rPr>
                <w:rFonts w:ascii="Times New Roman" w:hAnsi="Times New Roman" w:eastAsia="方正仿宋_GBK"/>
                <w:sz w:val="24"/>
                <w:szCs w:val="28"/>
              </w:rPr>
              <w:t>项</w:t>
            </w:r>
          </w:p>
        </w:tc>
        <w:tc>
          <w:tcPr>
            <w:tcW w:w="858" w:type="dxa"/>
            <w:vMerge w:val="continue"/>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80" w:type="dxa"/>
            <w:vMerge w:val="continue"/>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ascii="Times New Roman" w:hAnsi="Times New Roman" w:eastAsia="方正仿宋_GBK"/>
                <w:sz w:val="24"/>
                <w:szCs w:val="28"/>
              </w:rPr>
              <w:t>7</w:t>
            </w:r>
            <w:r>
              <w:rPr>
                <w:rFonts w:hint="eastAsia" w:ascii="Times New Roman" w:hAnsi="Times New Roman" w:eastAsia="方正仿宋_GBK"/>
                <w:sz w:val="24"/>
                <w:szCs w:val="28"/>
              </w:rPr>
              <w:t>.新产品销售收入占主营业务收入比重</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kern w:val="0"/>
                <w:sz w:val="24"/>
                <w:lang w:bidi="ar"/>
              </w:rPr>
            </w:pPr>
            <w:r>
              <w:rPr>
                <w:rFonts w:hint="eastAsia" w:ascii="Times New Roman" w:hAnsi="Times New Roman"/>
                <w:kern w:val="0"/>
                <w:sz w:val="24"/>
                <w:lang w:bidi="ar"/>
              </w:rPr>
              <w:t>15</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color w:val="000000"/>
                <w:kern w:val="0"/>
                <w:sz w:val="24"/>
                <w:highlight w:val="yellow"/>
                <w:lang w:bidi="ar"/>
              </w:rPr>
            </w:pPr>
            <w:r>
              <w:rPr>
                <w:rFonts w:ascii="Times New Roman" w:hAnsi="Times New Roman"/>
                <w:color w:val="000000"/>
                <w:kern w:val="0"/>
                <w:sz w:val="24"/>
                <w:lang w:bidi="ar"/>
              </w:rPr>
              <w:t>20</w:t>
            </w:r>
            <w:r>
              <w:rPr>
                <w:rFonts w:ascii="Times New Roman" w:hAnsi="Times New Roman" w:eastAsia="方正仿宋_GBK"/>
                <w:sz w:val="24"/>
                <w:szCs w:val="28"/>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hint="eastAsia" w:ascii="Times New Roman" w:hAnsi="Times New Roman" w:eastAsia="方正仿宋_GBK"/>
                <w:color w:val="000000"/>
                <w:kern w:val="0"/>
                <w:sz w:val="24"/>
                <w:szCs w:val="28"/>
                <w:lang w:bidi="ar"/>
              </w:rPr>
              <w:t>40</w:t>
            </w:r>
            <w:r>
              <w:rPr>
                <w:rFonts w:ascii="Times New Roman" w:hAnsi="Times New Roman" w:eastAsia="方正仿宋_GBK"/>
                <w:sz w:val="24"/>
                <w:szCs w:val="28"/>
              </w:rPr>
              <w:t>%</w:t>
            </w:r>
          </w:p>
        </w:tc>
        <w:tc>
          <w:tcPr>
            <w:tcW w:w="858" w:type="dxa"/>
            <w:vMerge w:val="continue"/>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0" w:type="dxa"/>
            <w:vMerge w:val="restart"/>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r>
              <w:rPr>
                <w:rFonts w:ascii="Times New Roman" w:hAnsi="Times New Roman" w:eastAsia="方正仿宋_GBK"/>
                <w:sz w:val="24"/>
                <w:szCs w:val="28"/>
              </w:rPr>
              <w:t>创新</w:t>
            </w:r>
          </w:p>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r>
              <w:rPr>
                <w:rFonts w:hint="eastAsia" w:ascii="Times New Roman" w:hAnsi="Times New Roman" w:eastAsia="方正仿宋_GBK"/>
                <w:sz w:val="24"/>
                <w:szCs w:val="28"/>
              </w:rPr>
              <w:t>示范</w:t>
            </w: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ascii="Times New Roman" w:hAnsi="Times New Roman" w:eastAsia="方正仿宋_GBK"/>
                <w:sz w:val="24"/>
                <w:szCs w:val="28"/>
              </w:rPr>
              <w:t>8.利润率</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ascii="Times New Roman" w:hAnsi="Times New Roman" w:eastAsia="方正仿宋_GBK"/>
                <w:kern w:val="0"/>
                <w:sz w:val="24"/>
                <w:szCs w:val="28"/>
                <w:lang w:bidi="ar"/>
              </w:rPr>
              <w:t>8</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color w:val="000000"/>
                <w:kern w:val="0"/>
                <w:sz w:val="24"/>
                <w:highlight w:val="yellow"/>
                <w:lang w:bidi="ar"/>
              </w:rPr>
            </w:pPr>
            <w:r>
              <w:rPr>
                <w:rFonts w:ascii="Times New Roman" w:hAnsi="Times New Roman"/>
                <w:color w:val="000000"/>
                <w:kern w:val="0"/>
                <w:sz w:val="24"/>
                <w:lang w:bidi="ar"/>
              </w:rPr>
              <w:t>3</w:t>
            </w:r>
            <w:r>
              <w:rPr>
                <w:rFonts w:ascii="Times New Roman" w:hAnsi="Times New Roman" w:eastAsia="方正仿宋_GBK"/>
                <w:sz w:val="24"/>
                <w:szCs w:val="28"/>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hint="eastAsia" w:ascii="Times New Roman" w:hAnsi="Times New Roman" w:eastAsia="方正仿宋_GBK"/>
                <w:color w:val="000000"/>
                <w:kern w:val="0"/>
                <w:sz w:val="24"/>
                <w:szCs w:val="28"/>
                <w:lang w:bidi="ar"/>
              </w:rPr>
              <w:t>10</w:t>
            </w:r>
            <w:r>
              <w:rPr>
                <w:rFonts w:ascii="Times New Roman" w:hAnsi="Times New Roman" w:eastAsia="方正仿宋_GBK"/>
                <w:sz w:val="24"/>
                <w:szCs w:val="28"/>
              </w:rPr>
              <w:t>%</w:t>
            </w:r>
          </w:p>
        </w:tc>
        <w:tc>
          <w:tcPr>
            <w:tcW w:w="858" w:type="dxa"/>
            <w:vMerge w:val="continue"/>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0" w:type="dxa"/>
            <w:vMerge w:val="continue"/>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bCs/>
                <w:sz w:val="24"/>
                <w:szCs w:val="28"/>
              </w:rPr>
            </w:pPr>
            <w:r>
              <w:rPr>
                <w:rFonts w:ascii="Times New Roman" w:hAnsi="Times New Roman" w:eastAsia="方正仿宋_GBK"/>
                <w:bCs/>
                <w:sz w:val="24"/>
                <w:szCs w:val="28"/>
              </w:rPr>
              <w:t>9.近三年主持</w:t>
            </w:r>
            <w:r>
              <w:rPr>
                <w:rFonts w:hint="eastAsia" w:ascii="Times New Roman" w:hAnsi="Times New Roman" w:eastAsia="方正仿宋_GBK"/>
                <w:bCs/>
                <w:sz w:val="24"/>
                <w:szCs w:val="28"/>
              </w:rPr>
              <w:t>或</w:t>
            </w:r>
            <w:r>
              <w:rPr>
                <w:rFonts w:ascii="Times New Roman" w:hAnsi="Times New Roman" w:eastAsia="方正仿宋_GBK"/>
                <w:bCs/>
                <w:sz w:val="24"/>
                <w:szCs w:val="28"/>
              </w:rPr>
              <w:t>参与</w:t>
            </w:r>
            <w:r>
              <w:rPr>
                <w:rFonts w:hint="eastAsia" w:ascii="Times New Roman" w:hAnsi="Times New Roman" w:eastAsia="方正仿宋_GBK"/>
                <w:bCs/>
                <w:sz w:val="24"/>
                <w:szCs w:val="28"/>
              </w:rPr>
              <w:t>制修订</w:t>
            </w:r>
            <w:r>
              <w:rPr>
                <w:rFonts w:ascii="Times New Roman" w:hAnsi="Times New Roman" w:eastAsia="方正仿宋_GBK"/>
                <w:bCs/>
                <w:sz w:val="24"/>
                <w:szCs w:val="28"/>
              </w:rPr>
              <w:t>的国际、国家、行业</w:t>
            </w:r>
            <w:r>
              <w:rPr>
                <w:rFonts w:hint="eastAsia" w:ascii="Times New Roman" w:hAnsi="Times New Roman" w:eastAsia="方正仿宋_GBK"/>
                <w:bCs/>
                <w:sz w:val="24"/>
                <w:szCs w:val="28"/>
              </w:rPr>
              <w:t>和地方</w:t>
            </w:r>
            <w:r>
              <w:rPr>
                <w:rFonts w:ascii="Times New Roman" w:hAnsi="Times New Roman" w:eastAsia="方正仿宋_GBK"/>
                <w:bCs/>
                <w:sz w:val="24"/>
                <w:szCs w:val="28"/>
              </w:rPr>
              <w:t>标准</w:t>
            </w:r>
            <w:r>
              <w:rPr>
                <w:rFonts w:hint="eastAsia" w:ascii="Times New Roman" w:hAnsi="Times New Roman" w:eastAsia="方正仿宋_GBK"/>
                <w:bCs/>
                <w:sz w:val="24"/>
                <w:szCs w:val="28"/>
              </w:rPr>
              <w:t>数</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ascii="Times New Roman" w:hAnsi="Times New Roman" w:eastAsia="方正仿宋_GBK"/>
                <w:kern w:val="0"/>
                <w:sz w:val="24"/>
                <w:szCs w:val="28"/>
                <w:lang w:bidi="ar"/>
              </w:rPr>
              <w:t>6</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ascii="Times New Roman" w:hAnsi="Times New Roman" w:eastAsia="方正仿宋_GBK"/>
                <w:kern w:val="0"/>
                <w:sz w:val="24"/>
                <w:szCs w:val="28"/>
                <w:lang w:bidi="ar"/>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ascii="Times New Roman" w:hAnsi="Times New Roman" w:eastAsia="方正仿宋_GBK"/>
                <w:kern w:val="0"/>
                <w:sz w:val="24"/>
                <w:szCs w:val="28"/>
                <w:lang w:bidi="ar"/>
              </w:rPr>
              <w:t>/</w:t>
            </w:r>
          </w:p>
        </w:tc>
        <w:tc>
          <w:tcPr>
            <w:tcW w:w="858" w:type="dxa"/>
            <w:vMerge w:val="restart"/>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hint="eastAsia" w:ascii="Times New Roman" w:hAnsi="Times New Roman" w:eastAsia="方正仿宋_GBK"/>
                <w:kern w:val="0"/>
                <w:sz w:val="24"/>
                <w:szCs w:val="28"/>
                <w:lang w:bidi="ar"/>
              </w:rPr>
              <w:t>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80" w:type="dxa"/>
            <w:vMerge w:val="continue"/>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hint="eastAsia" w:ascii="Times New Roman" w:hAnsi="Times New Roman" w:eastAsia="方正仿宋_GBK"/>
                <w:sz w:val="24"/>
                <w:szCs w:val="28"/>
              </w:rPr>
              <w:t>10.国家专精特新“小巨人”企业或制造业单项冠军</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hint="eastAsia" w:ascii="Times New Roman" w:hAnsi="Times New Roman" w:eastAsia="方正仿宋_GBK"/>
                <w:kern w:val="0"/>
                <w:sz w:val="24"/>
                <w:szCs w:val="28"/>
                <w:lang w:bidi="ar"/>
              </w:rPr>
              <w:t>2</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858" w:type="dxa"/>
            <w:vMerge w:val="continue"/>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0" w:type="dxa"/>
            <w:vMerge w:val="continue"/>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hint="eastAsia" w:ascii="Times New Roman" w:hAnsi="Times New Roman" w:eastAsia="方正仿宋_GBK"/>
                <w:sz w:val="24"/>
                <w:szCs w:val="28"/>
                <w:lang w:eastAsia="zh-CN"/>
              </w:rPr>
            </w:pPr>
            <w:r>
              <w:rPr>
                <w:rFonts w:hint="eastAsia" w:ascii="Times New Roman" w:hAnsi="Times New Roman" w:eastAsia="方正仿宋_GBK"/>
                <w:sz w:val="24"/>
                <w:szCs w:val="28"/>
              </w:rPr>
              <w:t>11</w:t>
            </w:r>
            <w:r>
              <w:rPr>
                <w:rFonts w:ascii="Times New Roman" w:hAnsi="Times New Roman" w:eastAsia="方正仿宋_GBK"/>
                <w:sz w:val="24"/>
                <w:szCs w:val="28"/>
              </w:rPr>
              <w:t>.</w:t>
            </w:r>
            <w:r>
              <w:rPr>
                <w:rFonts w:hint="eastAsia" w:ascii="Times New Roman" w:hAnsi="Times New Roman" w:eastAsia="方正仿宋_GBK"/>
                <w:sz w:val="24"/>
                <w:szCs w:val="28"/>
              </w:rPr>
              <w:t>近三年</w:t>
            </w:r>
            <w:r>
              <w:rPr>
                <w:rFonts w:ascii="Times New Roman" w:hAnsi="Times New Roman" w:eastAsia="方正仿宋_GBK"/>
                <w:sz w:val="24"/>
                <w:szCs w:val="28"/>
              </w:rPr>
              <w:t>获省</w:t>
            </w:r>
            <w:r>
              <w:rPr>
                <w:rFonts w:hint="eastAsia" w:ascii="Times New Roman" w:hAnsi="Times New Roman" w:eastAsia="方正仿宋_GBK"/>
                <w:sz w:val="24"/>
                <w:szCs w:val="28"/>
              </w:rPr>
              <w:t>级</w:t>
            </w:r>
            <w:r>
              <w:rPr>
                <w:rFonts w:ascii="Times New Roman" w:hAnsi="Times New Roman" w:eastAsia="方正仿宋_GBK"/>
                <w:sz w:val="24"/>
                <w:szCs w:val="28"/>
              </w:rPr>
              <w:t>科技奖励</w:t>
            </w:r>
            <w:r>
              <w:rPr>
                <w:rFonts w:hint="eastAsia" w:ascii="Times New Roman" w:hAnsi="Times New Roman" w:eastAsia="方正仿宋_GBK"/>
                <w:sz w:val="24"/>
                <w:szCs w:val="28"/>
                <w:lang w:eastAsia="zh-CN"/>
              </w:rPr>
              <w:t>数</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kern w:val="0"/>
                <w:sz w:val="24"/>
                <w:szCs w:val="28"/>
                <w:lang w:bidi="ar"/>
              </w:rPr>
            </w:pPr>
            <w:r>
              <w:rPr>
                <w:rFonts w:hint="eastAsia" w:ascii="Times New Roman" w:hAnsi="Times New Roman" w:eastAsia="方正仿宋_GBK"/>
                <w:kern w:val="0"/>
                <w:sz w:val="24"/>
                <w:szCs w:val="28"/>
                <w:lang w:bidi="ar"/>
              </w:rPr>
              <w:t>2</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858" w:type="dxa"/>
            <w:vMerge w:val="continue"/>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0" w:type="dxa"/>
            <w:vMerge w:val="restart"/>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r>
              <w:rPr>
                <w:rFonts w:ascii="Times New Roman" w:hAnsi="Times New Roman" w:eastAsia="方正仿宋_GBK"/>
                <w:sz w:val="24"/>
                <w:szCs w:val="28"/>
              </w:rPr>
              <w:t>加分</w:t>
            </w:r>
          </w:p>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r>
              <w:rPr>
                <w:rFonts w:hint="eastAsia" w:ascii="Times New Roman" w:hAnsi="Times New Roman" w:eastAsia="方正仿宋_GBK" w:cs="方正仿宋_GBK"/>
                <w:sz w:val="24"/>
                <w:szCs w:val="28"/>
              </w:rPr>
              <w:t>≤</w:t>
            </w:r>
            <w:r>
              <w:rPr>
                <w:rFonts w:ascii="Times New Roman" w:hAnsi="Times New Roman" w:eastAsia="方正仿宋_GBK"/>
                <w:sz w:val="24"/>
                <w:szCs w:val="28"/>
              </w:rPr>
              <w:t>10分</w:t>
            </w: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hint="eastAsia" w:ascii="Times New Roman" w:hAnsi="Times New Roman" w:eastAsia="方正仿宋_GBK"/>
                <w:sz w:val="24"/>
                <w:szCs w:val="28"/>
              </w:rPr>
              <w:t>12</w:t>
            </w:r>
            <w:r>
              <w:rPr>
                <w:rFonts w:ascii="Times New Roman" w:hAnsi="Times New Roman" w:eastAsia="方正仿宋_GBK"/>
                <w:sz w:val="24"/>
                <w:szCs w:val="28"/>
              </w:rPr>
              <w:t>.</w:t>
            </w:r>
            <w:r>
              <w:rPr>
                <w:rFonts w:hint="eastAsia" w:ascii="Times New Roman" w:hAnsi="Times New Roman" w:eastAsia="方正仿宋_GBK"/>
                <w:sz w:val="24"/>
                <w:szCs w:val="28"/>
              </w:rPr>
              <w:t>近三年</w:t>
            </w:r>
            <w:r>
              <w:rPr>
                <w:rFonts w:ascii="Times New Roman" w:hAnsi="Times New Roman" w:eastAsia="方正仿宋_GBK"/>
                <w:sz w:val="24"/>
                <w:szCs w:val="28"/>
              </w:rPr>
              <w:t>牵头</w:t>
            </w:r>
            <w:r>
              <w:rPr>
                <w:rFonts w:hint="eastAsia" w:ascii="Times New Roman" w:hAnsi="Times New Roman" w:eastAsia="方正仿宋_GBK"/>
                <w:sz w:val="24"/>
                <w:szCs w:val="28"/>
              </w:rPr>
              <w:t>承担工信部项目数</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sz w:val="24"/>
                <w:szCs w:val="28"/>
              </w:rPr>
            </w:pPr>
            <w:r>
              <w:rPr>
                <w:rFonts w:ascii="Times New Roman" w:hAnsi="Times New Roman" w:eastAsia="方正仿宋_GBK"/>
                <w:sz w:val="24"/>
                <w:szCs w:val="28"/>
              </w:rPr>
              <w:t>≤3</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858" w:type="dxa"/>
            <w:vMerge w:val="continue"/>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80" w:type="dxa"/>
            <w:vMerge w:val="continue"/>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hint="eastAsia" w:ascii="Times New Roman" w:hAnsi="Times New Roman" w:eastAsia="方正仿宋_GBK"/>
                <w:sz w:val="24"/>
                <w:szCs w:val="28"/>
              </w:rPr>
              <w:t>13</w:t>
            </w:r>
            <w:r>
              <w:rPr>
                <w:rFonts w:ascii="Times New Roman" w:hAnsi="Times New Roman" w:eastAsia="方正仿宋_GBK"/>
                <w:sz w:val="24"/>
                <w:szCs w:val="28"/>
              </w:rPr>
              <w:t>.获得全国质量奖、中国工业大奖</w:t>
            </w:r>
            <w:r>
              <w:rPr>
                <w:rFonts w:hint="eastAsia" w:ascii="Times New Roman" w:hAnsi="Times New Roman" w:eastAsia="方正仿宋_GBK"/>
                <w:sz w:val="24"/>
                <w:szCs w:val="28"/>
              </w:rPr>
              <w:t>或</w:t>
            </w:r>
            <w:r>
              <w:rPr>
                <w:rFonts w:ascii="Times New Roman" w:hAnsi="Times New Roman" w:eastAsia="方正仿宋_GBK"/>
                <w:sz w:val="24"/>
                <w:szCs w:val="28"/>
              </w:rPr>
              <w:t>省长质量奖</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sz w:val="24"/>
                <w:szCs w:val="28"/>
              </w:rPr>
            </w:pPr>
            <w:r>
              <w:rPr>
                <w:rFonts w:ascii="Times New Roman" w:hAnsi="Times New Roman" w:eastAsia="方正仿宋_GBK"/>
                <w:sz w:val="24"/>
                <w:szCs w:val="28"/>
              </w:rPr>
              <w:t>≤2</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85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ascii="Times New Roman" w:hAnsi="Times New Roman" w:eastAsia="方正仿宋_GBK"/>
                <w:sz w:val="24"/>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80" w:type="dxa"/>
            <w:vMerge w:val="continue"/>
            <w:tcMar>
              <w:left w:w="57" w:type="dxa"/>
              <w:right w:w="57" w:type="dxa"/>
            </w:tcMar>
            <w:vAlign w:val="center"/>
          </w:tcPr>
          <w:p>
            <w:pPr>
              <w:adjustRightInd w:val="0"/>
              <w:snapToGrid w:val="0"/>
              <w:spacing w:before="46" w:beforeLines="15" w:after="46" w:afterLines="15" w:line="240" w:lineRule="auto"/>
              <w:ind w:firstLine="0" w:firstLineChars="0"/>
              <w:jc w:val="center"/>
              <w:rPr>
                <w:rFonts w:ascii="Times New Roman" w:hAnsi="Times New Roman" w:eastAsia="方正仿宋_GBK"/>
                <w:sz w:val="24"/>
                <w:szCs w:val="28"/>
              </w:rPr>
            </w:pPr>
          </w:p>
        </w:tc>
        <w:tc>
          <w:tcPr>
            <w:tcW w:w="4237" w:type="dxa"/>
            <w:tcMar>
              <w:left w:w="57" w:type="dxa"/>
              <w:right w:w="57" w:type="dxa"/>
            </w:tcMar>
            <w:vAlign w:val="center"/>
          </w:tcPr>
          <w:p>
            <w:pPr>
              <w:adjustRightInd w:val="0"/>
              <w:snapToGrid w:val="0"/>
              <w:spacing w:before="46" w:beforeLines="15" w:after="46" w:afterLines="15" w:line="240" w:lineRule="auto"/>
              <w:ind w:firstLine="0" w:firstLineChars="0"/>
              <w:jc w:val="left"/>
              <w:rPr>
                <w:rFonts w:ascii="Times New Roman" w:hAnsi="Times New Roman" w:eastAsia="方正仿宋_GBK"/>
                <w:sz w:val="24"/>
                <w:szCs w:val="28"/>
              </w:rPr>
            </w:pPr>
            <w:r>
              <w:rPr>
                <w:rFonts w:hint="eastAsia" w:ascii="Times New Roman" w:hAnsi="Times New Roman" w:eastAsia="方正仿宋_GBK"/>
                <w:sz w:val="24"/>
                <w:szCs w:val="28"/>
              </w:rPr>
              <w:t>14</w:t>
            </w:r>
            <w:r>
              <w:rPr>
                <w:rFonts w:ascii="Times New Roman" w:hAnsi="Times New Roman" w:eastAsia="方正仿宋_GBK"/>
                <w:sz w:val="24"/>
                <w:szCs w:val="28"/>
              </w:rPr>
              <w:t>.获得国家科技奖励数</w:t>
            </w:r>
          </w:p>
        </w:tc>
        <w:tc>
          <w:tcPr>
            <w:tcW w:w="8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sz w:val="24"/>
                <w:szCs w:val="28"/>
              </w:rPr>
            </w:pPr>
            <w:r>
              <w:rPr>
                <w:rFonts w:ascii="Times New Roman" w:hAnsi="Times New Roman" w:eastAsia="方正仿宋_GBK"/>
                <w:sz w:val="24"/>
                <w:szCs w:val="28"/>
              </w:rPr>
              <w:t>≤</w:t>
            </w:r>
            <w:r>
              <w:rPr>
                <w:rFonts w:hint="eastAsia" w:ascii="Times New Roman" w:hAnsi="Times New Roman" w:eastAsia="方正仿宋_GBK"/>
                <w:sz w:val="24"/>
                <w:szCs w:val="28"/>
              </w:rPr>
              <w:t>5</w:t>
            </w:r>
          </w:p>
        </w:tc>
        <w:tc>
          <w:tcPr>
            <w:tcW w:w="1057"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102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highlight w:val="yellow"/>
                <w:lang w:bidi="ar"/>
              </w:rPr>
            </w:pPr>
            <w:r>
              <w:rPr>
                <w:rFonts w:ascii="Times New Roman" w:hAnsi="Times New Roman" w:eastAsia="方正仿宋_GBK"/>
                <w:color w:val="000000"/>
                <w:kern w:val="0"/>
                <w:sz w:val="24"/>
                <w:szCs w:val="28"/>
                <w:lang w:bidi="ar"/>
              </w:rPr>
              <w:t>/</w:t>
            </w:r>
          </w:p>
        </w:tc>
        <w:tc>
          <w:tcPr>
            <w:tcW w:w="858" w:type="dxa"/>
            <w:vAlign w:val="center"/>
          </w:tcPr>
          <w:p>
            <w:pPr>
              <w:widowControl/>
              <w:adjustRightInd w:val="0"/>
              <w:snapToGrid w:val="0"/>
              <w:spacing w:before="46" w:beforeLines="15" w:after="46" w:afterLines="15" w:line="240" w:lineRule="auto"/>
              <w:ind w:firstLine="0" w:firstLineChars="0"/>
              <w:jc w:val="center"/>
              <w:textAlignment w:val="center"/>
              <w:rPr>
                <w:rFonts w:ascii="Times New Roman" w:hAnsi="Times New Roman" w:eastAsia="方正仿宋_GBK"/>
                <w:color w:val="000000"/>
                <w:kern w:val="0"/>
                <w:sz w:val="24"/>
                <w:szCs w:val="28"/>
                <w:lang w:bidi="ar"/>
              </w:rPr>
            </w:pPr>
            <w:r>
              <w:rPr>
                <w:rFonts w:ascii="Times New Roman" w:hAnsi="Times New Roman" w:eastAsia="方正仿宋_GBK"/>
                <w:color w:val="000000"/>
                <w:kern w:val="0"/>
                <w:sz w:val="24"/>
                <w:szCs w:val="28"/>
                <w:lang w:bidi="ar"/>
              </w:rPr>
              <w:t>分档</w:t>
            </w:r>
          </w:p>
        </w:tc>
      </w:tr>
    </w:tbl>
    <w:p>
      <w:pPr>
        <w:overflowPunct w:val="0"/>
        <w:snapToGrid w:val="0"/>
        <w:spacing w:line="580" w:lineRule="exact"/>
        <w:ind w:firstLine="640"/>
        <w:jc w:val="left"/>
        <w:rPr>
          <w:rFonts w:ascii="Times New Roman" w:hAnsi="Times New Roman" w:eastAsia="方正黑体_GBK"/>
          <w:sz w:val="32"/>
        </w:rPr>
      </w:pPr>
    </w:p>
    <w:p>
      <w:pPr>
        <w:keepNext w:val="0"/>
        <w:keepLines w:val="0"/>
        <w:pageBreakBefore w:val="0"/>
        <w:widowControl w:val="0"/>
        <w:kinsoku/>
        <w:wordWrap/>
        <w:overflowPunct w:val="0"/>
        <w:topLinePunct w:val="0"/>
        <w:autoSpaceDE/>
        <w:autoSpaceDN/>
        <w:bidi w:val="0"/>
        <w:adjustRightInd/>
        <w:snapToGrid w:val="0"/>
        <w:spacing w:line="590" w:lineRule="exact"/>
        <w:ind w:firstLine="640"/>
        <w:jc w:val="left"/>
        <w:textAlignment w:val="auto"/>
        <w:rPr>
          <w:rFonts w:ascii="Times New Roman" w:hAnsi="Times New Roman" w:eastAsia="方正黑体_GBK"/>
          <w:sz w:val="32"/>
        </w:rPr>
      </w:pPr>
      <w:r>
        <w:rPr>
          <w:rFonts w:hint="eastAsia" w:ascii="Times New Roman" w:hAnsi="Times New Roman" w:eastAsia="方正黑体_GBK"/>
          <w:sz w:val="32"/>
        </w:rPr>
        <w:t>二、打分办法：</w:t>
      </w:r>
    </w:p>
    <w:p>
      <w:pPr>
        <w:keepNext w:val="0"/>
        <w:keepLines w:val="0"/>
        <w:pageBreakBefore w:val="0"/>
        <w:widowControl w:val="0"/>
        <w:kinsoku/>
        <w:wordWrap/>
        <w:overflowPunct w:val="0"/>
        <w:topLinePunct w:val="0"/>
        <w:autoSpaceDE/>
        <w:autoSpaceDN/>
        <w:bidi w:val="0"/>
        <w:adjustRightInd/>
        <w:snapToGrid w:val="0"/>
        <w:spacing w:line="590" w:lineRule="exact"/>
        <w:ind w:firstLine="640"/>
        <w:jc w:val="left"/>
        <w:textAlignment w:val="auto"/>
        <w:rPr>
          <w:rFonts w:ascii="Times New Roman" w:hAnsi="Times New Roman" w:eastAsia="方正仿宋_GBK"/>
          <w:sz w:val="32"/>
        </w:rPr>
      </w:pPr>
      <w:r>
        <w:rPr>
          <w:rFonts w:hint="eastAsia" w:ascii="Times New Roman" w:hAnsi="Times New Roman" w:eastAsia="方正仿宋_GBK"/>
          <w:sz w:val="32"/>
        </w:rPr>
        <w:t>共有3种打分类型：</w:t>
      </w:r>
    </w:p>
    <w:p>
      <w:pPr>
        <w:keepNext w:val="0"/>
        <w:keepLines w:val="0"/>
        <w:pageBreakBefore w:val="0"/>
        <w:widowControl w:val="0"/>
        <w:numPr>
          <w:ilvl w:val="0"/>
          <w:numId w:val="2"/>
        </w:numPr>
        <w:kinsoku/>
        <w:wordWrap/>
        <w:overflowPunct w:val="0"/>
        <w:topLinePunct w:val="0"/>
        <w:autoSpaceDE/>
        <w:autoSpaceDN/>
        <w:bidi w:val="0"/>
        <w:adjustRightInd/>
        <w:snapToGrid w:val="0"/>
        <w:spacing w:line="590" w:lineRule="exact"/>
        <w:ind w:firstLine="643"/>
        <w:jc w:val="left"/>
        <w:textAlignment w:val="auto"/>
        <w:rPr>
          <w:rFonts w:ascii="Times New Roman" w:hAnsi="Times New Roman" w:eastAsia="方正仿宋_GBK"/>
          <w:sz w:val="32"/>
        </w:rPr>
      </w:pPr>
      <w:r>
        <w:rPr>
          <w:rFonts w:hint="eastAsia" w:ascii="Times New Roman" w:hAnsi="Times New Roman" w:eastAsia="方正楷体_GBK" w:cs="方正楷体_GBK"/>
          <w:b/>
          <w:bCs/>
          <w:sz w:val="32"/>
        </w:rPr>
        <w:t>是/否类。</w:t>
      </w:r>
      <w:r>
        <w:rPr>
          <w:rFonts w:hint="eastAsia" w:ascii="Times New Roman" w:hAnsi="Times New Roman" w:eastAsia="方正仿宋_GBK"/>
          <w:sz w:val="32"/>
        </w:rPr>
        <w:t>包括指标3、4、1</w:t>
      </w:r>
      <w:r>
        <w:rPr>
          <w:rFonts w:ascii="Times New Roman" w:hAnsi="Times New Roman" w:eastAsia="方正仿宋_GBK"/>
          <w:sz w:val="32"/>
        </w:rPr>
        <w:t>3</w:t>
      </w:r>
      <w:r>
        <w:rPr>
          <w:rFonts w:hint="eastAsia" w:ascii="Times New Roman" w:hAnsi="Times New Roman" w:eastAsia="方正仿宋_GBK"/>
          <w:sz w:val="32"/>
        </w:rPr>
        <w:t>。如是，则获得该指标全部权重分值；如否，则该指标不得分。</w:t>
      </w:r>
    </w:p>
    <w:p>
      <w:pPr>
        <w:keepNext w:val="0"/>
        <w:keepLines w:val="0"/>
        <w:pageBreakBefore w:val="0"/>
        <w:widowControl w:val="0"/>
        <w:numPr>
          <w:ilvl w:val="0"/>
          <w:numId w:val="2"/>
        </w:numPr>
        <w:kinsoku/>
        <w:wordWrap/>
        <w:overflowPunct w:val="0"/>
        <w:topLinePunct w:val="0"/>
        <w:autoSpaceDE/>
        <w:autoSpaceDN/>
        <w:bidi w:val="0"/>
        <w:adjustRightInd/>
        <w:snapToGrid w:val="0"/>
        <w:spacing w:line="590" w:lineRule="exact"/>
        <w:ind w:firstLine="643"/>
        <w:jc w:val="left"/>
        <w:textAlignment w:val="auto"/>
        <w:rPr>
          <w:rFonts w:ascii="Times New Roman" w:hAnsi="Times New Roman" w:eastAsia="方正仿宋_GBK"/>
          <w:sz w:val="32"/>
        </w:rPr>
      </w:pPr>
      <w:r>
        <w:rPr>
          <w:rFonts w:hint="eastAsia" w:ascii="Times New Roman" w:hAnsi="Times New Roman" w:eastAsia="方正楷体_GBK" w:cs="方正楷体_GBK"/>
          <w:b/>
          <w:bCs/>
          <w:sz w:val="32"/>
        </w:rPr>
        <w:t>分档类。</w:t>
      </w:r>
      <w:r>
        <w:rPr>
          <w:rFonts w:hint="eastAsia" w:ascii="Times New Roman" w:hAnsi="Times New Roman" w:eastAsia="方正仿宋_GBK"/>
          <w:sz w:val="32"/>
        </w:rPr>
        <w:t>包括指标9</w:t>
      </w:r>
      <w:r>
        <w:rPr>
          <w:rFonts w:ascii="Times New Roman" w:hAnsi="Times New Roman" w:eastAsia="方正仿宋_GBK"/>
          <w:sz w:val="32"/>
        </w:rPr>
        <w:t>—</w:t>
      </w:r>
      <w:r>
        <w:rPr>
          <w:rFonts w:hint="eastAsia" w:ascii="Times New Roman" w:hAnsi="Times New Roman" w:eastAsia="方正仿宋_GBK"/>
          <w:sz w:val="32"/>
        </w:rPr>
        <w:t>12、14。根据不同情况获相应分值，具体如下：</w:t>
      </w:r>
    </w:p>
    <w:p>
      <w:pPr>
        <w:keepNext w:val="0"/>
        <w:keepLines w:val="0"/>
        <w:pageBreakBefore w:val="0"/>
        <w:widowControl w:val="0"/>
        <w:kinsoku/>
        <w:wordWrap/>
        <w:overflowPunct w:val="0"/>
        <w:topLinePunct w:val="0"/>
        <w:autoSpaceDE/>
        <w:autoSpaceDN/>
        <w:bidi w:val="0"/>
        <w:adjustRightInd/>
        <w:snapToGrid w:val="0"/>
        <w:spacing w:line="590" w:lineRule="exact"/>
        <w:ind w:firstLine="640"/>
        <w:jc w:val="left"/>
        <w:textAlignment w:val="auto"/>
        <w:rPr>
          <w:rFonts w:ascii="Times New Roman" w:hAnsi="Times New Roman" w:eastAsia="方正仿宋_GBK"/>
          <w:bCs/>
          <w:sz w:val="32"/>
        </w:rPr>
      </w:pPr>
      <w:r>
        <w:rPr>
          <w:rFonts w:hint="eastAsia" w:ascii="Times New Roman" w:hAnsi="Times New Roman" w:eastAsia="方正仿宋_GBK"/>
          <w:bCs/>
          <w:sz w:val="32"/>
        </w:rPr>
        <w:t>指标9 近三年主持或参与制修订的国际、国家、行业</w:t>
      </w:r>
      <w:r>
        <w:rPr>
          <w:rFonts w:hint="eastAsia" w:ascii="Times New Roman" w:hAnsi="Times New Roman" w:eastAsia="方正仿宋_GBK"/>
          <w:bCs/>
          <w:sz w:val="32"/>
          <w:lang w:eastAsia="zh-CN"/>
        </w:rPr>
        <w:t>和</w:t>
      </w:r>
      <w:r>
        <w:rPr>
          <w:rFonts w:ascii="Times New Roman" w:hAnsi="Times New Roman" w:eastAsia="方正仿宋_GBK"/>
          <w:bCs/>
          <w:sz w:val="32"/>
        </w:rPr>
        <w:t>地方</w:t>
      </w:r>
      <w:r>
        <w:rPr>
          <w:rFonts w:hint="eastAsia" w:ascii="Times New Roman" w:hAnsi="Times New Roman" w:eastAsia="方正仿宋_GBK"/>
          <w:bCs/>
          <w:sz w:val="32"/>
        </w:rPr>
        <w:t>标准：国际标准每项得5分，国家标准每项得</w:t>
      </w:r>
      <w:r>
        <w:rPr>
          <w:rFonts w:ascii="Times New Roman" w:hAnsi="Times New Roman" w:eastAsia="方正仿宋_GBK"/>
          <w:bCs/>
          <w:sz w:val="32"/>
        </w:rPr>
        <w:t>4</w:t>
      </w:r>
      <w:r>
        <w:rPr>
          <w:rFonts w:hint="eastAsia" w:ascii="Times New Roman" w:hAnsi="Times New Roman" w:eastAsia="方正仿宋_GBK"/>
          <w:bCs/>
          <w:sz w:val="32"/>
        </w:rPr>
        <w:t>分，行业标准每项得</w:t>
      </w:r>
      <w:r>
        <w:rPr>
          <w:rFonts w:ascii="Times New Roman" w:hAnsi="Times New Roman" w:eastAsia="方正仿宋_GBK"/>
          <w:bCs/>
          <w:sz w:val="32"/>
        </w:rPr>
        <w:t>3</w:t>
      </w:r>
      <w:r>
        <w:rPr>
          <w:rFonts w:hint="eastAsia" w:ascii="Times New Roman" w:hAnsi="Times New Roman" w:eastAsia="方正仿宋_GBK"/>
          <w:bCs/>
          <w:sz w:val="32"/>
        </w:rPr>
        <w:t>分，</w:t>
      </w:r>
      <w:r>
        <w:rPr>
          <w:rFonts w:ascii="Times New Roman" w:hAnsi="Times New Roman" w:eastAsia="方正仿宋_GBK"/>
          <w:bCs/>
          <w:sz w:val="32"/>
        </w:rPr>
        <w:t>地方标准每项得2</w:t>
      </w:r>
      <w:r>
        <w:rPr>
          <w:rFonts w:hint="eastAsia" w:ascii="Times New Roman" w:hAnsi="Times New Roman" w:eastAsia="方正仿宋_GBK"/>
          <w:bCs/>
          <w:sz w:val="32"/>
        </w:rPr>
        <w:t>分。获得多项的可累计，最高不超过6分。</w:t>
      </w:r>
    </w:p>
    <w:p>
      <w:pPr>
        <w:keepNext w:val="0"/>
        <w:keepLines w:val="0"/>
        <w:pageBreakBefore w:val="0"/>
        <w:widowControl w:val="0"/>
        <w:kinsoku/>
        <w:wordWrap/>
        <w:overflowPunct w:val="0"/>
        <w:topLinePunct w:val="0"/>
        <w:autoSpaceDE/>
        <w:autoSpaceDN/>
        <w:bidi w:val="0"/>
        <w:adjustRightInd/>
        <w:snapToGrid w:val="0"/>
        <w:spacing w:line="590" w:lineRule="exact"/>
        <w:ind w:firstLine="640"/>
        <w:jc w:val="left"/>
        <w:textAlignment w:val="auto"/>
        <w:rPr>
          <w:rFonts w:ascii="Times New Roman" w:hAnsi="Times New Roman" w:eastAsia="方正仿宋_GBK"/>
          <w:sz w:val="32"/>
        </w:rPr>
      </w:pPr>
      <w:r>
        <w:rPr>
          <w:rFonts w:hint="eastAsia" w:ascii="Times New Roman" w:hAnsi="Times New Roman" w:eastAsia="方正仿宋_GBK"/>
          <w:sz w:val="32"/>
        </w:rPr>
        <w:t>指标10 国家专精特新“小巨人”企业或制造业单项冠军：获得</w:t>
      </w:r>
      <w:r>
        <w:rPr>
          <w:rFonts w:ascii="Times New Roman" w:hAnsi="Times New Roman" w:eastAsia="方正仿宋_GBK"/>
          <w:sz w:val="32"/>
        </w:rPr>
        <w:t>国家专精特新“</w:t>
      </w:r>
      <w:r>
        <w:rPr>
          <w:rFonts w:hint="eastAsia" w:ascii="Times New Roman" w:hAnsi="Times New Roman" w:eastAsia="方正仿宋_GBK"/>
          <w:sz w:val="32"/>
        </w:rPr>
        <w:t>小巨人</w:t>
      </w:r>
      <w:r>
        <w:rPr>
          <w:rFonts w:ascii="Times New Roman" w:hAnsi="Times New Roman" w:eastAsia="方正仿宋_GBK"/>
          <w:sz w:val="32"/>
        </w:rPr>
        <w:t>”</w:t>
      </w:r>
      <w:r>
        <w:rPr>
          <w:rFonts w:hint="eastAsia" w:ascii="Times New Roman" w:hAnsi="Times New Roman" w:eastAsia="方正仿宋_GBK"/>
          <w:sz w:val="32"/>
        </w:rPr>
        <w:t>企业的</w:t>
      </w:r>
      <w:r>
        <w:rPr>
          <w:rFonts w:ascii="Times New Roman" w:hAnsi="Times New Roman" w:eastAsia="方正仿宋_GBK"/>
          <w:sz w:val="32"/>
        </w:rPr>
        <w:t>，得1</w:t>
      </w:r>
      <w:r>
        <w:rPr>
          <w:rFonts w:hint="eastAsia" w:ascii="Times New Roman" w:hAnsi="Times New Roman" w:eastAsia="方正仿宋_GBK"/>
          <w:sz w:val="32"/>
        </w:rPr>
        <w:t>分；</w:t>
      </w:r>
      <w:r>
        <w:rPr>
          <w:rFonts w:ascii="Times New Roman" w:hAnsi="Times New Roman" w:eastAsia="方正仿宋_GBK"/>
          <w:sz w:val="32"/>
        </w:rPr>
        <w:t>获得国家制造业单项冠军企业</w:t>
      </w:r>
      <w:r>
        <w:rPr>
          <w:rFonts w:hint="eastAsia" w:ascii="Times New Roman" w:hAnsi="Times New Roman" w:eastAsia="方正仿宋_GBK"/>
          <w:sz w:val="32"/>
        </w:rPr>
        <w:t>的</w:t>
      </w:r>
      <w:r>
        <w:rPr>
          <w:rFonts w:ascii="Times New Roman" w:hAnsi="Times New Roman" w:eastAsia="方正仿宋_GBK"/>
          <w:sz w:val="32"/>
        </w:rPr>
        <w:t>，得2</w:t>
      </w:r>
      <w:r>
        <w:rPr>
          <w:rFonts w:hint="eastAsia" w:ascii="Times New Roman" w:hAnsi="Times New Roman" w:eastAsia="方正仿宋_GBK"/>
          <w:sz w:val="32"/>
        </w:rPr>
        <w:t>分</w:t>
      </w:r>
      <w:r>
        <w:rPr>
          <w:rFonts w:ascii="Times New Roman" w:hAnsi="Times New Roman" w:eastAsia="方正仿宋_GBK"/>
          <w:sz w:val="32"/>
        </w:rPr>
        <w:t>。</w:t>
      </w:r>
    </w:p>
    <w:p>
      <w:pPr>
        <w:keepNext w:val="0"/>
        <w:keepLines w:val="0"/>
        <w:pageBreakBefore w:val="0"/>
        <w:widowControl w:val="0"/>
        <w:kinsoku/>
        <w:wordWrap/>
        <w:overflowPunct w:val="0"/>
        <w:topLinePunct w:val="0"/>
        <w:autoSpaceDE/>
        <w:autoSpaceDN/>
        <w:bidi w:val="0"/>
        <w:adjustRightInd/>
        <w:snapToGrid w:val="0"/>
        <w:spacing w:line="590" w:lineRule="exact"/>
        <w:ind w:firstLine="640"/>
        <w:jc w:val="left"/>
        <w:textAlignment w:val="auto"/>
        <w:rPr>
          <w:rFonts w:ascii="Times New Roman" w:hAnsi="Times New Roman" w:eastAsia="方正仿宋_GBK"/>
          <w:sz w:val="32"/>
        </w:rPr>
      </w:pPr>
      <w:r>
        <w:rPr>
          <w:rFonts w:hint="eastAsia" w:ascii="Times New Roman" w:hAnsi="Times New Roman" w:eastAsia="方正仿宋_GBK"/>
          <w:sz w:val="32"/>
        </w:rPr>
        <w:t>指标1</w:t>
      </w:r>
      <w:r>
        <w:rPr>
          <w:rFonts w:ascii="Times New Roman" w:hAnsi="Times New Roman" w:eastAsia="方正仿宋_GBK"/>
          <w:sz w:val="32"/>
        </w:rPr>
        <w:t>1</w:t>
      </w:r>
      <w:r>
        <w:rPr>
          <w:rFonts w:hint="eastAsia" w:ascii="Times New Roman" w:hAnsi="Times New Roman" w:eastAsia="方正仿宋_GBK"/>
          <w:sz w:val="32"/>
        </w:rPr>
        <w:t xml:space="preserve"> 近三年获省级科技奖励数：获得一等奖及以上，每项得</w:t>
      </w:r>
      <w:r>
        <w:rPr>
          <w:rFonts w:ascii="Times New Roman" w:hAnsi="Times New Roman" w:eastAsia="方正仿宋_GBK"/>
          <w:sz w:val="32"/>
        </w:rPr>
        <w:t>2</w:t>
      </w:r>
      <w:r>
        <w:rPr>
          <w:rFonts w:hint="eastAsia" w:ascii="Times New Roman" w:hAnsi="Times New Roman" w:eastAsia="方正仿宋_GBK"/>
          <w:sz w:val="32"/>
        </w:rPr>
        <w:t>分；获得二等奖，每项得</w:t>
      </w:r>
      <w:r>
        <w:rPr>
          <w:rFonts w:ascii="Times New Roman" w:hAnsi="Times New Roman" w:eastAsia="方正仿宋_GBK"/>
          <w:sz w:val="32"/>
        </w:rPr>
        <w:t>1.5</w:t>
      </w:r>
      <w:r>
        <w:rPr>
          <w:rFonts w:hint="eastAsia" w:ascii="Times New Roman" w:hAnsi="Times New Roman" w:eastAsia="方正仿宋_GBK"/>
          <w:sz w:val="32"/>
        </w:rPr>
        <w:t>分；</w:t>
      </w:r>
      <w:r>
        <w:rPr>
          <w:rFonts w:ascii="Times New Roman" w:hAnsi="Times New Roman" w:eastAsia="方正仿宋_GBK"/>
          <w:sz w:val="32"/>
        </w:rPr>
        <w:t>获得三等奖，</w:t>
      </w:r>
      <w:r>
        <w:rPr>
          <w:rFonts w:hint="eastAsia" w:ascii="Times New Roman" w:hAnsi="Times New Roman" w:eastAsia="方正仿宋_GBK"/>
          <w:sz w:val="32"/>
        </w:rPr>
        <w:t>每项得1分</w:t>
      </w:r>
      <w:r>
        <w:rPr>
          <w:rFonts w:ascii="Times New Roman" w:hAnsi="Times New Roman" w:eastAsia="方正仿宋_GBK"/>
          <w:sz w:val="32"/>
        </w:rPr>
        <w:t>。</w:t>
      </w:r>
      <w:r>
        <w:rPr>
          <w:rFonts w:hint="eastAsia" w:ascii="Times New Roman" w:hAnsi="Times New Roman" w:eastAsia="方正仿宋_GBK"/>
          <w:sz w:val="32"/>
        </w:rPr>
        <w:t>获得多项的可累计，</w:t>
      </w:r>
      <w:r>
        <w:rPr>
          <w:rFonts w:ascii="Times New Roman" w:hAnsi="Times New Roman" w:eastAsia="方正仿宋_GBK"/>
          <w:sz w:val="32"/>
        </w:rPr>
        <w:t>最高不超过</w:t>
      </w:r>
      <w:r>
        <w:rPr>
          <w:rFonts w:hint="eastAsia" w:ascii="Times New Roman" w:hAnsi="Times New Roman" w:eastAsia="方正仿宋_GBK"/>
          <w:sz w:val="32"/>
        </w:rPr>
        <w:t>2分</w:t>
      </w:r>
      <w:r>
        <w:rPr>
          <w:rFonts w:ascii="Times New Roman" w:hAnsi="Times New Roman" w:eastAsia="方正仿宋_GBK"/>
          <w:sz w:val="32"/>
        </w:rPr>
        <w:t>。</w:t>
      </w:r>
    </w:p>
    <w:p>
      <w:pPr>
        <w:keepNext w:val="0"/>
        <w:keepLines w:val="0"/>
        <w:pageBreakBefore w:val="0"/>
        <w:widowControl w:val="0"/>
        <w:kinsoku/>
        <w:wordWrap/>
        <w:overflowPunct w:val="0"/>
        <w:topLinePunct w:val="0"/>
        <w:autoSpaceDE/>
        <w:autoSpaceDN/>
        <w:bidi w:val="0"/>
        <w:adjustRightInd/>
        <w:snapToGrid w:val="0"/>
        <w:spacing w:line="590" w:lineRule="exact"/>
        <w:ind w:firstLine="640"/>
        <w:jc w:val="left"/>
        <w:textAlignment w:val="auto"/>
        <w:rPr>
          <w:rFonts w:ascii="Times New Roman" w:hAnsi="Times New Roman" w:eastAsia="方正仿宋_GBK"/>
          <w:sz w:val="32"/>
        </w:rPr>
      </w:pPr>
      <w:r>
        <w:rPr>
          <w:rFonts w:hint="eastAsia" w:ascii="Times New Roman" w:hAnsi="Times New Roman" w:eastAsia="方正仿宋_GBK"/>
          <w:sz w:val="32"/>
        </w:rPr>
        <w:t>指标1</w:t>
      </w:r>
      <w:r>
        <w:rPr>
          <w:rFonts w:ascii="Times New Roman" w:hAnsi="Times New Roman" w:eastAsia="方正仿宋_GBK"/>
          <w:sz w:val="32"/>
        </w:rPr>
        <w:t xml:space="preserve">2 </w:t>
      </w:r>
      <w:r>
        <w:rPr>
          <w:rFonts w:hint="eastAsia" w:ascii="Times New Roman" w:hAnsi="Times New Roman" w:eastAsia="方正仿宋_GBK"/>
          <w:sz w:val="32"/>
        </w:rPr>
        <w:t>近三年牵头承担工信部项目数：承担1项得</w:t>
      </w:r>
      <w:r>
        <w:rPr>
          <w:rFonts w:ascii="Times New Roman" w:hAnsi="Times New Roman" w:eastAsia="方正仿宋_GBK"/>
          <w:sz w:val="32"/>
        </w:rPr>
        <w:t>2</w:t>
      </w:r>
      <w:r>
        <w:rPr>
          <w:rFonts w:hint="eastAsia" w:ascii="Times New Roman" w:hAnsi="Times New Roman" w:eastAsia="方正仿宋_GBK"/>
          <w:sz w:val="32"/>
        </w:rPr>
        <w:t>分。获得多项的可累计，</w:t>
      </w:r>
      <w:r>
        <w:rPr>
          <w:rFonts w:ascii="Times New Roman" w:hAnsi="Times New Roman" w:eastAsia="方正仿宋_GBK"/>
          <w:sz w:val="32"/>
        </w:rPr>
        <w:t>最高不超过</w:t>
      </w:r>
      <w:r>
        <w:rPr>
          <w:rFonts w:hint="eastAsia" w:ascii="Times New Roman" w:hAnsi="Times New Roman" w:eastAsia="方正仿宋_GBK"/>
          <w:sz w:val="32"/>
        </w:rPr>
        <w:t>3分。</w:t>
      </w:r>
    </w:p>
    <w:p>
      <w:pPr>
        <w:keepNext w:val="0"/>
        <w:keepLines w:val="0"/>
        <w:pageBreakBefore w:val="0"/>
        <w:widowControl w:val="0"/>
        <w:kinsoku/>
        <w:wordWrap/>
        <w:overflowPunct w:val="0"/>
        <w:topLinePunct w:val="0"/>
        <w:autoSpaceDE/>
        <w:autoSpaceDN/>
        <w:bidi w:val="0"/>
        <w:adjustRightInd/>
        <w:snapToGrid w:val="0"/>
        <w:spacing w:line="590" w:lineRule="exact"/>
        <w:ind w:firstLine="640"/>
        <w:jc w:val="left"/>
        <w:textAlignment w:val="auto"/>
        <w:rPr>
          <w:rFonts w:ascii="Times New Roman" w:hAnsi="Times New Roman" w:eastAsia="方正仿宋_GBK"/>
          <w:sz w:val="32"/>
        </w:rPr>
      </w:pPr>
      <w:r>
        <w:rPr>
          <w:rFonts w:hint="eastAsia" w:ascii="Times New Roman" w:hAnsi="Times New Roman" w:eastAsia="方正仿宋_GBK"/>
          <w:sz w:val="32"/>
        </w:rPr>
        <w:t>指标1</w:t>
      </w:r>
      <w:r>
        <w:rPr>
          <w:rFonts w:ascii="Times New Roman" w:hAnsi="Times New Roman" w:eastAsia="方正仿宋_GBK"/>
          <w:sz w:val="32"/>
        </w:rPr>
        <w:t>4</w:t>
      </w:r>
      <w:r>
        <w:rPr>
          <w:rFonts w:hint="eastAsia" w:ascii="Times New Roman" w:hAnsi="Times New Roman" w:eastAsia="方正仿宋_GBK"/>
          <w:sz w:val="32"/>
        </w:rPr>
        <w:t xml:space="preserve"> </w:t>
      </w:r>
      <w:r>
        <w:rPr>
          <w:rFonts w:ascii="Times New Roman" w:hAnsi="Times New Roman" w:eastAsia="方正仿宋_GBK"/>
          <w:sz w:val="32"/>
        </w:rPr>
        <w:t>获得国家科技奖励数</w:t>
      </w:r>
      <w:r>
        <w:rPr>
          <w:rFonts w:hint="eastAsia" w:ascii="Times New Roman" w:hAnsi="Times New Roman" w:eastAsia="方正仿宋_GBK"/>
          <w:sz w:val="32"/>
        </w:rPr>
        <w:t>：获得一等奖及以上，每项得5分；获得二等奖，每项得4分。获得多项的可累计，最高不超过5分。</w:t>
      </w:r>
    </w:p>
    <w:p>
      <w:pPr>
        <w:keepNext w:val="0"/>
        <w:keepLines w:val="0"/>
        <w:pageBreakBefore w:val="0"/>
        <w:widowControl w:val="0"/>
        <w:numPr>
          <w:ilvl w:val="0"/>
          <w:numId w:val="2"/>
        </w:numPr>
        <w:kinsoku/>
        <w:wordWrap/>
        <w:overflowPunct w:val="0"/>
        <w:topLinePunct w:val="0"/>
        <w:autoSpaceDE/>
        <w:autoSpaceDN/>
        <w:bidi w:val="0"/>
        <w:adjustRightInd/>
        <w:snapToGrid w:val="0"/>
        <w:spacing w:line="590" w:lineRule="exact"/>
        <w:ind w:firstLine="643"/>
        <w:jc w:val="left"/>
        <w:textAlignment w:val="auto"/>
        <w:rPr>
          <w:rFonts w:ascii="Times New Roman" w:hAnsi="Times New Roman" w:eastAsia="方正仿宋_GBK"/>
          <w:sz w:val="32"/>
        </w:rPr>
      </w:pPr>
      <w:r>
        <w:rPr>
          <w:rFonts w:hint="eastAsia" w:ascii="Times New Roman" w:hAnsi="Times New Roman" w:eastAsia="方正楷体_GBK" w:cs="方正楷体_GBK"/>
          <w:b/>
          <w:bCs/>
          <w:sz w:val="32"/>
        </w:rPr>
        <w:t>线性计算类。</w:t>
      </w:r>
      <w:r>
        <w:rPr>
          <w:rFonts w:hint="eastAsia" w:ascii="Times New Roman" w:hAnsi="Times New Roman" w:eastAsia="方正仿宋_GBK"/>
          <w:sz w:val="32"/>
        </w:rPr>
        <w:t>包括指标1—</w:t>
      </w:r>
      <w:r>
        <w:rPr>
          <w:rFonts w:ascii="Times New Roman" w:hAnsi="Times New Roman" w:eastAsia="方正仿宋_GBK"/>
          <w:sz w:val="32"/>
        </w:rPr>
        <w:t>2</w:t>
      </w:r>
      <w:r>
        <w:rPr>
          <w:rFonts w:hint="eastAsia" w:ascii="Times New Roman" w:hAnsi="Times New Roman" w:eastAsia="方正仿宋_GBK"/>
          <w:sz w:val="32"/>
        </w:rPr>
        <w:t>、</w:t>
      </w:r>
      <w:r>
        <w:rPr>
          <w:rFonts w:ascii="Times New Roman" w:hAnsi="Times New Roman" w:eastAsia="方正仿宋_GBK"/>
          <w:sz w:val="32"/>
        </w:rPr>
        <w:t>5</w:t>
      </w:r>
      <w:r>
        <w:rPr>
          <w:rFonts w:hint="eastAsia" w:ascii="Times New Roman" w:hAnsi="Times New Roman" w:eastAsia="方正仿宋_GBK"/>
          <w:sz w:val="32"/>
        </w:rPr>
        <w:t>—8。采用线性插值打分方式进行计算。</w:t>
      </w:r>
    </w:p>
    <w:p>
      <w:pPr>
        <w:keepNext w:val="0"/>
        <w:keepLines w:val="0"/>
        <w:pageBreakBefore w:val="0"/>
        <w:widowControl w:val="0"/>
        <w:kinsoku/>
        <w:wordWrap/>
        <w:topLinePunct w:val="0"/>
        <w:autoSpaceDE/>
        <w:autoSpaceDN/>
        <w:bidi w:val="0"/>
        <w:adjustRightInd/>
        <w:snapToGrid w:val="0"/>
        <w:spacing w:line="590" w:lineRule="exact"/>
        <w:ind w:firstLine="64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ascii="Times New Roman" w:hAnsi="Times New Roman" w:eastAsia="方正楷体_GBK"/>
          <w:sz w:val="32"/>
          <w:szCs w:val="32"/>
        </w:rPr>
        <w:t>．</w:t>
      </w:r>
      <w:r>
        <w:rPr>
          <w:rFonts w:ascii="Times New Roman" w:hAnsi="Times New Roman" w:eastAsia="方正仿宋_GBK"/>
          <w:kern w:val="0"/>
          <w:sz w:val="32"/>
          <w:szCs w:val="32"/>
        </w:rPr>
        <w:t>指标数值</w:t>
      </w:r>
      <w:r>
        <w:rPr>
          <w:rFonts w:hint="eastAsia" w:ascii="Times New Roman" w:hAnsi="Times New Roman" w:eastAsia="方正仿宋_GBK"/>
          <w:kern w:val="0"/>
          <w:sz w:val="32"/>
          <w:szCs w:val="32"/>
        </w:rPr>
        <w:t>大于或</w:t>
      </w:r>
      <w:r>
        <w:rPr>
          <w:rFonts w:ascii="Times New Roman" w:hAnsi="Times New Roman" w:eastAsia="方正仿宋_GBK"/>
          <w:kern w:val="0"/>
          <w:sz w:val="32"/>
          <w:szCs w:val="32"/>
        </w:rPr>
        <w:t>等于满分</w:t>
      </w:r>
      <w:r>
        <w:rPr>
          <w:rFonts w:hint="eastAsia" w:ascii="Times New Roman" w:hAnsi="Times New Roman" w:eastAsia="方正仿宋_GBK"/>
          <w:kern w:val="0"/>
          <w:sz w:val="32"/>
          <w:szCs w:val="32"/>
        </w:rPr>
        <w:t>值</w:t>
      </w:r>
      <w:r>
        <w:rPr>
          <w:rFonts w:ascii="Times New Roman" w:hAnsi="Times New Roman" w:eastAsia="方正仿宋_GBK"/>
          <w:kern w:val="0"/>
          <w:sz w:val="32"/>
          <w:szCs w:val="32"/>
        </w:rPr>
        <w:t>时，指标得分为满分</w:t>
      </w:r>
      <w:r>
        <w:rPr>
          <w:rFonts w:hint="eastAsia" w:ascii="Times New Roman" w:hAnsi="Times New Roman" w:eastAsia="方正仿宋_GBK"/>
          <w:kern w:val="0"/>
          <w:sz w:val="32"/>
          <w:szCs w:val="32"/>
        </w:rPr>
        <w:t>（权重）</w:t>
      </w:r>
      <w:r>
        <w:rPr>
          <w:rFonts w:ascii="Times New Roman" w:hAnsi="Times New Roman" w:eastAsia="方正仿宋_GBK"/>
          <w:kern w:val="0"/>
          <w:sz w:val="32"/>
          <w:szCs w:val="32"/>
        </w:rPr>
        <w:t>；</w:t>
      </w:r>
    </w:p>
    <w:p>
      <w:pPr>
        <w:keepNext w:val="0"/>
        <w:keepLines w:val="0"/>
        <w:pageBreakBefore w:val="0"/>
        <w:widowControl w:val="0"/>
        <w:kinsoku/>
        <w:wordWrap/>
        <w:topLinePunct w:val="0"/>
        <w:autoSpaceDE/>
        <w:autoSpaceDN/>
        <w:bidi w:val="0"/>
        <w:adjustRightInd/>
        <w:snapToGrid w:val="0"/>
        <w:spacing w:line="590" w:lineRule="exact"/>
        <w:ind w:firstLine="64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ascii="Times New Roman" w:hAnsi="Times New Roman" w:eastAsia="方正楷体_GBK"/>
          <w:sz w:val="32"/>
          <w:szCs w:val="32"/>
        </w:rPr>
        <w:t>．</w:t>
      </w:r>
      <w:r>
        <w:rPr>
          <w:rFonts w:ascii="Times New Roman" w:hAnsi="Times New Roman" w:eastAsia="方正仿宋_GBK"/>
          <w:kern w:val="0"/>
          <w:sz w:val="32"/>
          <w:szCs w:val="32"/>
        </w:rPr>
        <w:t>指标数值等于</w:t>
      </w:r>
      <w:r>
        <w:rPr>
          <w:rFonts w:hint="eastAsia" w:ascii="Times New Roman" w:hAnsi="Times New Roman" w:eastAsia="方正仿宋_GBK"/>
          <w:kern w:val="0"/>
          <w:sz w:val="32"/>
          <w:szCs w:val="32"/>
        </w:rPr>
        <w:t>及格值</w:t>
      </w:r>
      <w:r>
        <w:rPr>
          <w:rFonts w:ascii="Times New Roman" w:hAnsi="Times New Roman" w:eastAsia="方正仿宋_GBK"/>
          <w:kern w:val="0"/>
          <w:sz w:val="32"/>
          <w:szCs w:val="32"/>
        </w:rPr>
        <w:t>时，指标得分为权重的60%；</w:t>
      </w:r>
    </w:p>
    <w:p>
      <w:pPr>
        <w:keepNext w:val="0"/>
        <w:keepLines w:val="0"/>
        <w:pageBreakBefore w:val="0"/>
        <w:widowControl w:val="0"/>
        <w:kinsoku/>
        <w:wordWrap/>
        <w:topLinePunct w:val="0"/>
        <w:autoSpaceDE/>
        <w:autoSpaceDN/>
        <w:bidi w:val="0"/>
        <w:adjustRightInd/>
        <w:snapToGrid w:val="0"/>
        <w:spacing w:line="590" w:lineRule="exact"/>
        <w:ind w:firstLine="64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ascii="Times New Roman" w:hAnsi="Times New Roman" w:eastAsia="方正楷体_GBK"/>
          <w:sz w:val="32"/>
          <w:szCs w:val="32"/>
        </w:rPr>
        <w:t>．</w:t>
      </w:r>
      <w:r>
        <w:rPr>
          <w:rFonts w:ascii="Times New Roman" w:hAnsi="Times New Roman" w:eastAsia="方正仿宋_GBK"/>
          <w:kern w:val="0"/>
          <w:sz w:val="32"/>
          <w:szCs w:val="32"/>
        </w:rPr>
        <w:t>指标数值为0时，指标得分为0；</w:t>
      </w:r>
    </w:p>
    <w:p>
      <w:pPr>
        <w:keepNext w:val="0"/>
        <w:keepLines w:val="0"/>
        <w:pageBreakBefore w:val="0"/>
        <w:widowControl w:val="0"/>
        <w:kinsoku/>
        <w:wordWrap/>
        <w:topLinePunct w:val="0"/>
        <w:autoSpaceDE/>
        <w:autoSpaceDN/>
        <w:bidi w:val="0"/>
        <w:adjustRightInd/>
        <w:snapToGrid w:val="0"/>
        <w:spacing w:line="590" w:lineRule="exact"/>
        <w:ind w:firstLine="64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ascii="Times New Roman" w:hAnsi="Times New Roman" w:eastAsia="方正楷体_GBK"/>
          <w:sz w:val="32"/>
          <w:szCs w:val="32"/>
        </w:rPr>
        <w:t>．</w:t>
      </w:r>
      <w:r>
        <w:rPr>
          <w:rFonts w:ascii="Times New Roman" w:hAnsi="Times New Roman" w:eastAsia="方正仿宋_GBK"/>
          <w:kern w:val="0"/>
          <w:sz w:val="32"/>
          <w:szCs w:val="32"/>
        </w:rPr>
        <w:t>指标数值处于0和</w:t>
      </w:r>
      <w:r>
        <w:rPr>
          <w:rFonts w:hint="eastAsia" w:ascii="Times New Roman" w:hAnsi="Times New Roman" w:eastAsia="方正仿宋_GBK"/>
          <w:kern w:val="0"/>
          <w:sz w:val="32"/>
          <w:szCs w:val="32"/>
        </w:rPr>
        <w:t>及格值</w:t>
      </w:r>
      <w:r>
        <w:rPr>
          <w:rFonts w:ascii="Times New Roman" w:hAnsi="Times New Roman" w:eastAsia="方正仿宋_GBK"/>
          <w:kern w:val="0"/>
          <w:sz w:val="32"/>
          <w:szCs w:val="32"/>
        </w:rPr>
        <w:t>之间时，指标得分按线性插值的方法计算，具体计算公式为：</w:t>
      </w:r>
    </w:p>
    <w:p>
      <w:pPr>
        <w:snapToGrid w:val="0"/>
        <w:ind w:firstLine="560"/>
        <w:rPr>
          <w:rFonts w:ascii="Times New Roman" w:hAnsi="Times New Roman" w:eastAsia="方正黑体_GBK"/>
          <w:kern w:val="0"/>
          <w:sz w:val="28"/>
          <w:szCs w:val="28"/>
        </w:rPr>
      </w:pPr>
      <m:oMathPara>
        <m:oMath>
          <m:r>
            <m:rPr>
              <m:sty m:val="p"/>
            </m:rPr>
            <w:rPr>
              <w:rFonts w:ascii="Cambria Math" w:hAnsi="Cambria Math" w:eastAsia="方正黑体_GBK"/>
              <w:kern w:val="0"/>
              <w:sz w:val="28"/>
              <w:szCs w:val="28"/>
            </w:rPr>
            <m:t>指标得分=</m:t>
          </m:r>
          <m:f>
            <m:fPr>
              <m:ctrlPr>
                <w:rPr>
                  <w:rFonts w:ascii="Cambria Math" w:hAnsi="Cambria Math" w:eastAsia="方正黑体_GBK"/>
                  <w:kern w:val="0"/>
                  <w:sz w:val="28"/>
                  <w:szCs w:val="28"/>
                </w:rPr>
              </m:ctrlPr>
            </m:fPr>
            <m:num>
              <m:r>
                <m:rPr>
                  <m:sty m:val="p"/>
                </m:rPr>
                <w:rPr>
                  <w:rFonts w:ascii="Cambria Math" w:hAnsi="Cambria Math" w:eastAsia="方正黑体_GBK"/>
                  <w:kern w:val="0"/>
                  <w:sz w:val="28"/>
                  <w:szCs w:val="28"/>
                </w:rPr>
                <m:t>指标数值</m:t>
              </m:r>
              <m:ctrlPr>
                <w:rPr>
                  <w:rFonts w:ascii="Cambria Math" w:hAnsi="Cambria Math" w:eastAsia="方正黑体_GBK"/>
                  <w:kern w:val="0"/>
                  <w:sz w:val="28"/>
                  <w:szCs w:val="28"/>
                </w:rPr>
              </m:ctrlPr>
            </m:num>
            <m:den>
              <m:r>
                <m:rPr>
                  <m:sty m:val="p"/>
                </m:rPr>
                <w:rPr>
                  <w:rFonts w:hint="eastAsia" w:ascii="Cambria Math" w:hAnsi="Cambria Math" w:eastAsia="方正黑体_GBK"/>
                  <w:kern w:val="0"/>
                  <w:sz w:val="28"/>
                  <w:szCs w:val="28"/>
                </w:rPr>
                <m:t>及格值</m:t>
              </m:r>
              <m:ctrlPr>
                <w:rPr>
                  <w:rFonts w:ascii="Cambria Math" w:hAnsi="Cambria Math" w:eastAsia="方正黑体_GBK"/>
                  <w:kern w:val="0"/>
                  <w:sz w:val="28"/>
                  <w:szCs w:val="28"/>
                </w:rPr>
              </m:ctrlPr>
            </m:den>
          </m:f>
          <m:r>
            <m:rPr>
              <m:sty m:val="p"/>
            </m:rPr>
            <w:rPr>
              <w:rFonts w:ascii="Cambria Math" w:hAnsi="Cambria Math" w:eastAsia="方正黑体_GBK"/>
              <w:kern w:val="0"/>
              <w:sz w:val="28"/>
              <w:szCs w:val="28"/>
            </w:rPr>
            <m:t>×权重的60%</m:t>
          </m:r>
        </m:oMath>
      </m:oMathPara>
    </w:p>
    <w:p>
      <w:pPr>
        <w:numPr>
          <w:ilvl w:val="0"/>
          <w:numId w:val="3"/>
        </w:numPr>
        <w:snapToGrid w:val="0"/>
        <w:spacing w:line="580"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指标数值处于及格值和满分值之间时，指标得分按线性插值的方法计算，具体计算公式为：</w:t>
      </w:r>
    </w:p>
    <w:p>
      <w:pPr>
        <w:snapToGrid w:val="0"/>
        <w:spacing w:line="440" w:lineRule="exact"/>
        <w:ind w:firstLine="0" w:firstLineChars="0"/>
        <w:rPr>
          <w:rFonts w:ascii="Times New Roman" w:hAnsi="Times New Roman" w:eastAsia="方正仿宋_GBK"/>
          <w:kern w:val="0"/>
          <w:sz w:val="28"/>
          <w:szCs w:val="28"/>
        </w:rPr>
      </w:pPr>
    </w:p>
    <w:p>
      <w:pPr>
        <w:snapToGrid w:val="0"/>
        <w:ind w:firstLine="0" w:firstLineChars="0"/>
        <w:rPr>
          <w:rFonts w:ascii="Times New Roman" w:hAnsi="Times New Roman" w:eastAsia="方正黑体_GBK"/>
          <w:kern w:val="0"/>
          <w:sz w:val="28"/>
          <w:szCs w:val="28"/>
        </w:rPr>
      </w:pPr>
      <m:oMathPara>
        <m:oMathParaPr>
          <m:jc m:val="center"/>
        </m:oMathParaPr>
        <m:oMath>
          <m:r>
            <m:rPr>
              <m:nor/>
              <m:sty m:val="p"/>
            </m:rPr>
            <w:rPr>
              <w:rFonts w:ascii="Cambria Math" w:hAnsi="Cambria Math" w:eastAsia="方正黑体_GBK"/>
              <w:b w:val="0"/>
              <w:i w:val="0"/>
              <w:kern w:val="0"/>
              <w:sz w:val="28"/>
              <w:szCs w:val="28"/>
            </w:rPr>
            <m:t>指标得分=</m:t>
          </m:r>
          <m:f>
            <m:fPr>
              <m:ctrlPr>
                <w:rPr>
                  <w:rFonts w:ascii="Cambria Math" w:hAnsi="Cambria Math" w:eastAsia="方正黑体_GBK"/>
                  <w:kern w:val="0"/>
                  <w:sz w:val="28"/>
                  <w:szCs w:val="28"/>
                </w:rPr>
              </m:ctrlPr>
            </m:fPr>
            <m:num>
              <m:r>
                <m:rPr>
                  <m:nor/>
                  <m:sty m:val="p"/>
                </m:rPr>
                <w:rPr>
                  <w:rFonts w:ascii="Cambria Math" w:hAnsi="Cambria Math" w:eastAsia="方正黑体_GBK"/>
                  <w:b w:val="0"/>
                  <w:i w:val="0"/>
                  <w:kern w:val="0"/>
                  <w:sz w:val="28"/>
                  <w:szCs w:val="28"/>
                </w:rPr>
                <m:t>指标数值-</m:t>
              </m:r>
              <m:r>
                <m:rPr>
                  <m:nor/>
                  <m:sty m:val="p"/>
                </m:rPr>
                <w:rPr>
                  <w:rFonts w:hint="eastAsia" w:ascii="Cambria Math" w:hAnsi="Cambria Math" w:eastAsia="方正黑体_GBK"/>
                  <w:b w:val="0"/>
                  <w:i w:val="0"/>
                  <w:kern w:val="0"/>
                  <w:sz w:val="28"/>
                  <w:szCs w:val="28"/>
                </w:rPr>
                <m:t>及格值</m:t>
              </m:r>
              <m:ctrlPr>
                <w:rPr>
                  <w:rFonts w:ascii="Cambria Math" w:hAnsi="Cambria Math" w:eastAsia="方正黑体_GBK"/>
                  <w:kern w:val="0"/>
                  <w:sz w:val="28"/>
                  <w:szCs w:val="28"/>
                </w:rPr>
              </m:ctrlPr>
            </m:num>
            <m:den>
              <m:r>
                <m:rPr>
                  <m:nor/>
                  <m:sty m:val="p"/>
                </m:rPr>
                <w:rPr>
                  <w:rFonts w:hint="eastAsia" w:ascii="Cambria Math" w:hAnsi="Cambria Math" w:eastAsia="方正黑体_GBK"/>
                  <w:b w:val="0"/>
                  <w:i w:val="0"/>
                  <w:kern w:val="0"/>
                  <w:sz w:val="28"/>
                  <w:szCs w:val="28"/>
                </w:rPr>
                <m:t>满分值</m:t>
              </m:r>
              <m:r>
                <m:rPr>
                  <m:nor/>
                  <m:sty m:val="p"/>
                </m:rPr>
                <w:rPr>
                  <w:rFonts w:ascii="Cambria Math" w:hAnsi="Cambria Math" w:eastAsia="方正黑体_GBK"/>
                  <w:b w:val="0"/>
                  <w:i w:val="0"/>
                  <w:kern w:val="0"/>
                  <w:sz w:val="28"/>
                  <w:szCs w:val="28"/>
                </w:rPr>
                <m:t>-</m:t>
              </m:r>
              <m:r>
                <m:rPr>
                  <m:nor/>
                  <m:sty m:val="p"/>
                </m:rPr>
                <w:rPr>
                  <w:rFonts w:hint="eastAsia" w:ascii="Cambria Math" w:hAnsi="Cambria Math" w:eastAsia="方正黑体_GBK"/>
                  <w:b w:val="0"/>
                  <w:i w:val="0"/>
                  <w:kern w:val="0"/>
                  <w:sz w:val="28"/>
                  <w:szCs w:val="28"/>
                </w:rPr>
                <m:t>及格值</m:t>
              </m:r>
              <m:ctrlPr>
                <w:rPr>
                  <w:rFonts w:ascii="Cambria Math" w:hAnsi="Cambria Math" w:eastAsia="方正黑体_GBK"/>
                  <w:kern w:val="0"/>
                  <w:sz w:val="28"/>
                  <w:szCs w:val="28"/>
                </w:rPr>
              </m:ctrlPr>
            </m:den>
          </m:f>
          <m:r>
            <m:rPr>
              <m:nor/>
              <m:sty m:val="p"/>
            </m:rPr>
            <w:rPr>
              <w:rFonts w:ascii="Cambria Math" w:hAnsi="Cambria Math" w:eastAsia="方正黑体_GBK"/>
              <w:b w:val="0"/>
              <w:i w:val="0"/>
              <w:kern w:val="0"/>
              <w:sz w:val="28"/>
              <w:szCs w:val="28"/>
            </w:rPr>
            <m:t>×权重的40%+</m:t>
          </m:r>
          <m:r>
            <m:rPr>
              <m:nor/>
              <m:sty m:val="p"/>
            </m:rPr>
            <w:rPr>
              <w:rFonts w:hint="eastAsia" w:ascii="Cambria Math" w:hAnsi="Cambria Math" w:eastAsia="方正黑体_GBK"/>
              <w:b w:val="0"/>
              <w:i w:val="0"/>
              <w:kern w:val="0"/>
              <w:sz w:val="28"/>
              <w:szCs w:val="28"/>
            </w:rPr>
            <m:t>权重的</m:t>
          </m:r>
          <m:r>
            <m:rPr>
              <m:nor/>
              <m:sty m:val="p"/>
            </m:rPr>
            <w:rPr>
              <w:rFonts w:ascii="Cambria Math" w:hAnsi="Cambria Math" w:eastAsia="方正黑体_GBK"/>
              <w:b w:val="0"/>
              <w:i w:val="0"/>
              <w:kern w:val="0"/>
              <w:sz w:val="28"/>
              <w:szCs w:val="28"/>
            </w:rPr>
            <m:t>60%</m:t>
          </m:r>
          <m:r>
            <m:rPr>
              <m:sty m:val="p"/>
            </m:rPr>
            <w:rPr>
              <w:rFonts w:ascii="Cambria Math" w:hAnsi="Cambria Math" w:eastAsia="方正黑体_GBK"/>
              <w:kern w:val="0"/>
              <w:sz w:val="28"/>
              <w:szCs w:val="28"/>
            </w:rPr>
            <w:br w:type="textWrapping"/>
          </m:r>
        </m:oMath>
      </m:oMathPara>
    </w:p>
    <w:p>
      <w:pPr>
        <w:snapToGrid w:val="0"/>
        <w:ind w:firstLine="0" w:firstLineChars="0"/>
        <w:rPr>
          <w:rFonts w:ascii="Times New Roman" w:hAnsi="Times New Roman" w:eastAsia="方正黑体_GBK"/>
          <w:kern w:val="0"/>
          <w:sz w:val="28"/>
          <w:szCs w:val="28"/>
        </w:rPr>
      </w:pPr>
    </w:p>
    <w:p>
      <w:pPr>
        <w:snapToGrid w:val="0"/>
        <w:ind w:firstLine="0" w:firstLineChars="0"/>
        <w:jc w:val="center"/>
        <w:rPr>
          <w:rFonts w:ascii="Times New Roman" w:hAnsi="Times New Roman" w:eastAsia="方正仿宋_GBK" w:cs="方正仿宋_GBK"/>
          <w:kern w:val="0"/>
          <w:sz w:val="28"/>
          <w:szCs w:val="28"/>
        </w:rPr>
      </w:pPr>
      <w:r>
        <w:rPr>
          <w:rFonts w:ascii="Times New Roman" w:hAnsi="Times New Roman"/>
        </w:rPr>
        <w:drawing>
          <wp:inline distT="0" distB="0" distL="114935" distR="114935">
            <wp:extent cx="4646295" cy="2807970"/>
            <wp:effectExtent l="0" t="0" r="1905" b="0"/>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12"/>
                    <a:stretch>
                      <a:fillRect/>
                    </a:stretch>
                  </pic:blipFill>
                  <pic:spPr>
                    <a:xfrm>
                      <a:off x="0" y="0"/>
                      <a:ext cx="4646295" cy="2807970"/>
                    </a:xfrm>
                    <a:prstGeom prst="rect">
                      <a:avLst/>
                    </a:prstGeom>
                    <a:noFill/>
                    <a:ln>
                      <a:noFill/>
                    </a:ln>
                  </pic:spPr>
                </pic:pic>
              </a:graphicData>
            </a:graphic>
          </wp:inline>
        </w:drawing>
      </w:r>
    </w:p>
    <w:p>
      <w:pPr>
        <w:numPr>
          <w:ilvl w:val="0"/>
          <w:numId w:val="2"/>
        </w:numPr>
        <w:overflowPunct w:val="0"/>
        <w:snapToGrid w:val="0"/>
        <w:spacing w:line="580" w:lineRule="exact"/>
        <w:ind w:firstLine="643"/>
        <w:jc w:val="left"/>
        <w:rPr>
          <w:rFonts w:ascii="Times New Roman" w:hAnsi="Times New Roman" w:eastAsia="方正楷体_GBK" w:cs="方正楷体_GBK"/>
          <w:b/>
          <w:bCs/>
          <w:sz w:val="32"/>
        </w:rPr>
      </w:pPr>
      <w:r>
        <w:rPr>
          <w:rFonts w:hint="eastAsia" w:ascii="Times New Roman" w:hAnsi="Times New Roman" w:eastAsia="方正楷体_GBK" w:cs="方正楷体_GBK"/>
          <w:b/>
          <w:bCs/>
          <w:sz w:val="32"/>
        </w:rPr>
        <w:t>引入</w:t>
      </w:r>
      <w:r>
        <w:rPr>
          <w:rFonts w:ascii="Times New Roman" w:hAnsi="Times New Roman" w:eastAsia="方正楷体_GBK" w:cs="方正楷体_GBK"/>
          <w:b/>
          <w:bCs/>
          <w:sz w:val="32"/>
        </w:rPr>
        <w:t>行业系数</w:t>
      </w:r>
    </w:p>
    <w:p>
      <w:pPr>
        <w:snapToGrid w:val="0"/>
        <w:spacing w:line="580" w:lineRule="exact"/>
        <w:ind w:firstLine="640"/>
        <w:rPr>
          <w:rFonts w:ascii="Times New Roman" w:hAnsi="Times New Roman" w:eastAsia="方正仿宋_GBK"/>
          <w:kern w:val="0"/>
          <w:sz w:val="32"/>
          <w:szCs w:val="32"/>
        </w:rPr>
      </w:pPr>
      <w:r>
        <w:rPr>
          <w:rFonts w:hint="eastAsia" w:ascii="Times New Roman" w:hAnsi="Times New Roman" w:eastAsia="方正仿宋_GBK"/>
          <w:kern w:val="0"/>
          <w:sz w:val="32"/>
          <w:szCs w:val="32"/>
        </w:rPr>
        <w:t>针对不同行业在研发投入与产出方面存在较大差异，对企业“研发经费支出占主营业务收入的比重”、“新产品销售收入占主营业务收入的比重”两个指标引入系数加以调节。企业填报数据表时无需考虑系数，按实际数据填报。</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083"/>
        <w:gridCol w:w="198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blHeader/>
          <w:jc w:val="center"/>
        </w:trPr>
        <w:tc>
          <w:tcPr>
            <w:tcW w:w="732" w:type="dxa"/>
            <w:shd w:val="clear" w:color="auto" w:fill="auto"/>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黑体_GBK"/>
                <w:kern w:val="0"/>
                <w:sz w:val="24"/>
                <w:lang w:bidi="ar"/>
              </w:rPr>
            </w:pPr>
            <w:bookmarkStart w:id="1" w:name="_Hlk98707817"/>
            <w:r>
              <w:rPr>
                <w:rFonts w:ascii="Times New Roman" w:hAnsi="Times New Roman" w:eastAsia="方正黑体_GBK"/>
                <w:kern w:val="0"/>
                <w:sz w:val="24"/>
                <w:lang w:bidi="ar"/>
              </w:rPr>
              <w:t>行业</w:t>
            </w:r>
          </w:p>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黑体_GBK"/>
                <w:sz w:val="24"/>
              </w:rPr>
            </w:pPr>
            <w:r>
              <w:rPr>
                <w:rFonts w:ascii="Times New Roman" w:hAnsi="Times New Roman" w:eastAsia="方正黑体_GBK"/>
                <w:kern w:val="0"/>
                <w:sz w:val="24"/>
                <w:lang w:bidi="ar"/>
              </w:rPr>
              <w:t>代码</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黑体_GBK"/>
                <w:sz w:val="24"/>
              </w:rPr>
            </w:pPr>
            <w:r>
              <w:rPr>
                <w:rFonts w:ascii="Times New Roman" w:hAnsi="Times New Roman" w:eastAsia="方正黑体_GBK"/>
                <w:kern w:val="0"/>
                <w:sz w:val="24"/>
                <w:lang w:bidi="ar"/>
              </w:rPr>
              <w:t>行业名称</w:t>
            </w:r>
          </w:p>
        </w:tc>
        <w:tc>
          <w:tcPr>
            <w:tcW w:w="1984" w:type="dxa"/>
            <w:shd w:val="clear" w:color="auto" w:fill="auto"/>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黑体_GBK"/>
                <w:sz w:val="24"/>
              </w:rPr>
            </w:pPr>
            <w:r>
              <w:rPr>
                <w:rFonts w:ascii="Times New Roman" w:hAnsi="Times New Roman" w:eastAsia="方正黑体_GBK"/>
                <w:kern w:val="0"/>
                <w:sz w:val="24"/>
                <w:lang w:bidi="ar"/>
              </w:rPr>
              <w:t>研发经费支出占主营业务收入的比重</w:t>
            </w:r>
          </w:p>
        </w:tc>
        <w:tc>
          <w:tcPr>
            <w:tcW w:w="2127" w:type="dxa"/>
            <w:shd w:val="clear" w:color="auto" w:fill="auto"/>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黑体_GBK"/>
                <w:sz w:val="24"/>
              </w:rPr>
            </w:pPr>
            <w:r>
              <w:rPr>
                <w:rFonts w:ascii="Times New Roman" w:hAnsi="Times New Roman" w:eastAsia="方正黑体_GBK"/>
                <w:kern w:val="0"/>
                <w:sz w:val="24"/>
                <w:lang w:bidi="ar"/>
              </w:rPr>
              <w:t>新产品销售收入占主营业务收入的比重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13</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农副食品加工业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rPr>
              <w:t>1.2</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adjustRightInd w:val="0"/>
              <w:snapToGrid w:val="0"/>
              <w:spacing w:before="78" w:beforeLines="25" w:after="78" w:afterLines="25" w:line="240" w:lineRule="auto"/>
              <w:ind w:firstLine="0" w:firstLineChars="0"/>
              <w:jc w:val="center"/>
              <w:rPr>
                <w:rFonts w:ascii="Times New Roman" w:hAnsi="Times New Roman" w:eastAsia="方正仿宋_GBK"/>
                <w:kern w:val="0"/>
                <w:sz w:val="24"/>
                <w:lang w:bidi="ar"/>
              </w:rPr>
            </w:pPr>
            <w:r>
              <w:rPr>
                <w:rFonts w:ascii="Times New Roman" w:hAnsi="Times New Roman" w:eastAsia="方正仿宋_GBK"/>
                <w:sz w:val="24"/>
              </w:rPr>
              <w:t>14</w:t>
            </w:r>
          </w:p>
        </w:tc>
        <w:tc>
          <w:tcPr>
            <w:tcW w:w="4083" w:type="dxa"/>
            <w:shd w:val="clear" w:color="auto" w:fill="auto"/>
            <w:vAlign w:val="center"/>
          </w:tcPr>
          <w:p>
            <w:pPr>
              <w:adjustRightInd w:val="0"/>
              <w:snapToGrid w:val="0"/>
              <w:spacing w:before="78" w:beforeLines="25" w:after="78" w:afterLines="25" w:line="240" w:lineRule="auto"/>
              <w:ind w:firstLine="0" w:firstLineChars="0"/>
              <w:jc w:val="left"/>
              <w:rPr>
                <w:rFonts w:ascii="Times New Roman" w:hAnsi="Times New Roman" w:eastAsia="方正仿宋_GBK"/>
                <w:kern w:val="0"/>
                <w:sz w:val="24"/>
                <w:lang w:bidi="ar"/>
              </w:rPr>
            </w:pPr>
            <w:r>
              <w:rPr>
                <w:rFonts w:ascii="Times New Roman" w:hAnsi="Times New Roman" w:eastAsia="方正仿宋_GBK"/>
                <w:sz w:val="24"/>
              </w:rPr>
              <w:t>食品制造业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rPr>
              <w:t>1.2</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17</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纺织业、服饰业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1.2</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20</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木材加工和木、竹、藤、棕、草制品业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rPr>
              <w:t>1.2</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22</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造纸和纸制品业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adjustRightInd w:val="0"/>
              <w:snapToGrid w:val="0"/>
              <w:spacing w:before="78" w:beforeLines="25" w:after="78" w:afterLines="25" w:line="240" w:lineRule="auto"/>
              <w:ind w:firstLine="0" w:firstLineChars="0"/>
              <w:jc w:val="center"/>
              <w:rPr>
                <w:rFonts w:ascii="Times New Roman" w:hAnsi="Times New Roman" w:eastAsia="方正仿宋_GBK"/>
                <w:kern w:val="0"/>
                <w:sz w:val="24"/>
                <w:lang w:bidi="ar"/>
              </w:rPr>
            </w:pPr>
            <w:r>
              <w:rPr>
                <w:rFonts w:ascii="Times New Roman" w:hAnsi="Times New Roman" w:eastAsia="方正仿宋_GBK"/>
                <w:sz w:val="24"/>
              </w:rPr>
              <w:t>24</w:t>
            </w:r>
          </w:p>
        </w:tc>
        <w:tc>
          <w:tcPr>
            <w:tcW w:w="4083" w:type="dxa"/>
            <w:shd w:val="clear" w:color="auto" w:fill="auto"/>
            <w:vAlign w:val="center"/>
          </w:tcPr>
          <w:p>
            <w:pPr>
              <w:adjustRightInd w:val="0"/>
              <w:snapToGrid w:val="0"/>
              <w:spacing w:before="78" w:beforeLines="25" w:after="78" w:afterLines="25" w:line="240" w:lineRule="auto"/>
              <w:ind w:firstLine="0" w:firstLineChars="0"/>
              <w:jc w:val="left"/>
              <w:rPr>
                <w:rFonts w:ascii="Times New Roman" w:hAnsi="Times New Roman" w:eastAsia="方正仿宋_GBK"/>
                <w:kern w:val="0"/>
                <w:sz w:val="24"/>
                <w:lang w:bidi="ar"/>
              </w:rPr>
            </w:pPr>
            <w:r>
              <w:rPr>
                <w:rFonts w:ascii="Times New Roman" w:hAnsi="Times New Roman" w:eastAsia="方正仿宋_GBK"/>
                <w:sz w:val="24"/>
              </w:rPr>
              <w:t>文教、工美、体育和娱乐用品制造业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rPr>
              <w:t>1.2</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26</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化学原料和化学制品制造业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27</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医药制造业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28</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化学纤维制造业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29</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橡胶和塑料制品业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30</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非金属矿物制品业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31</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黑色金属冶炼和压延加工业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1.2</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32</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有色金属冶炼和压延加工业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33</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金属制品业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34</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通用设备制造业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35</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专用设备制造业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36</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汽车制造业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37</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铁路、船舶、航空航天和其他运输设备制造业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38</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电气机械和器材制造业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39</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计算机、通信和其他电子设备制造业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40</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仪器仪表制造业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65</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color w:val="000000"/>
                <w:kern w:val="0"/>
                <w:sz w:val="24"/>
                <w:lang w:bidi="ar"/>
              </w:rPr>
              <w:t>软件和信息技术服务业、专业技术服务业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0.8</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77</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生态保护和环境治理业</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2" w:type="dxa"/>
            <w:shd w:val="clear" w:color="auto" w:fill="auto"/>
            <w:noWrap/>
            <w:vAlign w:val="center"/>
          </w:tcPr>
          <w:p>
            <w:pPr>
              <w:adjustRightInd w:val="0"/>
              <w:snapToGrid w:val="0"/>
              <w:spacing w:before="78" w:beforeLines="25" w:after="78" w:afterLines="25" w:line="240" w:lineRule="auto"/>
              <w:ind w:firstLine="0" w:firstLineChars="0"/>
              <w:jc w:val="center"/>
              <w:rPr>
                <w:rFonts w:ascii="Times New Roman" w:hAnsi="Times New Roman" w:eastAsia="方正仿宋_GBK"/>
                <w:sz w:val="24"/>
              </w:rPr>
            </w:pPr>
            <w:r>
              <w:rPr>
                <w:rFonts w:ascii="Times New Roman" w:hAnsi="Times New Roman" w:eastAsia="方正仿宋_GBK"/>
                <w:sz w:val="24"/>
              </w:rPr>
              <w:t>100</w:t>
            </w:r>
          </w:p>
        </w:tc>
        <w:tc>
          <w:tcPr>
            <w:tcW w:w="4083" w:type="dxa"/>
            <w:shd w:val="clear" w:color="auto" w:fill="auto"/>
            <w:vAlign w:val="center"/>
          </w:tcPr>
          <w:p>
            <w:pPr>
              <w:widowControl/>
              <w:adjustRightInd w:val="0"/>
              <w:snapToGrid w:val="0"/>
              <w:spacing w:before="78" w:beforeLines="25" w:after="78" w:afterLines="25" w:line="240" w:lineRule="auto"/>
              <w:ind w:firstLine="0" w:firstLineChars="0"/>
              <w:jc w:val="left"/>
              <w:textAlignment w:val="center"/>
              <w:rPr>
                <w:rFonts w:ascii="Times New Roman" w:hAnsi="Times New Roman" w:eastAsia="方正仿宋_GBK"/>
                <w:sz w:val="24"/>
              </w:rPr>
            </w:pPr>
            <w:r>
              <w:rPr>
                <w:rFonts w:ascii="Times New Roman" w:hAnsi="Times New Roman" w:eastAsia="方正仿宋_GBK"/>
                <w:kern w:val="0"/>
                <w:sz w:val="24"/>
                <w:lang w:bidi="ar"/>
              </w:rPr>
              <w:t>其他</w:t>
            </w:r>
          </w:p>
        </w:tc>
        <w:tc>
          <w:tcPr>
            <w:tcW w:w="1984"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2127" w:type="dxa"/>
            <w:shd w:val="clear" w:color="auto" w:fill="auto"/>
            <w:noWrap/>
            <w:vAlign w:val="center"/>
          </w:tcPr>
          <w:p>
            <w:pPr>
              <w:widowControl/>
              <w:adjustRightInd w:val="0"/>
              <w:snapToGrid w:val="0"/>
              <w:spacing w:before="78" w:beforeLines="25" w:after="78" w:afterLines="25" w:line="240" w:lineRule="auto"/>
              <w:ind w:firstLine="0" w:firstLineChars="0"/>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r>
      <w:bookmarkEnd w:id="1"/>
    </w:tbl>
    <w:p>
      <w:pPr>
        <w:snapToGrid w:val="0"/>
        <w:spacing w:line="100" w:lineRule="exact"/>
        <w:ind w:firstLine="198" w:firstLineChars="62"/>
        <w:jc w:val="left"/>
        <w:rPr>
          <w:rFonts w:ascii="Times New Roman" w:hAnsi="Times New Roman" w:eastAsia="方正黑体_GBK"/>
          <w:snapToGrid w:val="0"/>
          <w:kern w:val="0"/>
          <w:sz w:val="32"/>
          <w:szCs w:val="32"/>
        </w:rPr>
      </w:pPr>
    </w:p>
    <mc:AlternateContent>
      <mc:Choice Requires="wpsCustomData">
        <wpsCustomData:docfieldEnd id="0"/>
      </mc:Choice>
    </mc:AlternateContent>
    <w:p>
      <w:pPr>
        <w:spacing w:line="580" w:lineRule="exact"/>
        <w:ind w:firstLine="640"/>
        <w:rPr>
          <w:rFonts w:hint="eastAsia" w:ascii="Times New Roman" w:hAnsi="Times New Roman" w:eastAsia="方正仿宋_GBK"/>
          <w:sz w:val="32"/>
          <w:szCs w:val="32"/>
          <w:lang w:eastAsia="zh-CN"/>
        </w:rPr>
      </w:pPr>
    </w:p>
    <w:bookmarkEnd w:id="0"/>
    <w:p>
      <w:pPr>
        <w:spacing w:line="580" w:lineRule="exact"/>
        <w:ind w:firstLine="640"/>
        <w:rPr>
          <w:rFonts w:ascii="Times New Roman" w:hAnsi="Times New Roman" w:eastAsia="方正仿宋_GBK"/>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01" w:right="1474" w:bottom="1984" w:left="1474" w:header="851" w:footer="1134"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仿宋">
    <w:altName w:val="微软雅黑"/>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68" w:rightChars="8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firstLineChars="15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D727D"/>
    <w:multiLevelType w:val="singleLevel"/>
    <w:tmpl w:val="904D727D"/>
    <w:lvl w:ilvl="0" w:tentative="0">
      <w:start w:val="1"/>
      <w:numFmt w:val="chineseCounting"/>
      <w:suff w:val="nothing"/>
      <w:lvlText w:val="（%1）"/>
      <w:lvlJc w:val="left"/>
      <w:rPr>
        <w:rFonts w:hint="eastAsia" w:ascii="方正楷体_GBK" w:hAnsi="方正楷体_GBK" w:eastAsia="方正楷体_GBK" w:cs="方正楷体_GBK"/>
        <w:b/>
        <w:bCs/>
      </w:rPr>
    </w:lvl>
  </w:abstractNum>
  <w:abstractNum w:abstractNumId="1">
    <w:nsid w:val="B9948FEF"/>
    <w:multiLevelType w:val="singleLevel"/>
    <w:tmpl w:val="B9948FEF"/>
    <w:lvl w:ilvl="0" w:tentative="0">
      <w:start w:val="1"/>
      <w:numFmt w:val="decimal"/>
      <w:suff w:val="space"/>
      <w:lvlText w:val="%1."/>
      <w:lvlJc w:val="left"/>
      <w:rPr>
        <w:color w:val="auto"/>
        <w:sz w:val="32"/>
        <w:szCs w:val="32"/>
      </w:rPr>
    </w:lvl>
  </w:abstractNum>
  <w:abstractNum w:abstractNumId="2">
    <w:nsid w:val="FDC95D18"/>
    <w:multiLevelType w:val="singleLevel"/>
    <w:tmpl w:val="FDC95D18"/>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A770B"/>
    <w:rsid w:val="397FC26D"/>
    <w:rsid w:val="5BDE1071"/>
    <w:rsid w:val="5DF7442D"/>
    <w:rsid w:val="676F0B23"/>
    <w:rsid w:val="6DC7C7C3"/>
    <w:rsid w:val="6DDF4948"/>
    <w:rsid w:val="72BF7A14"/>
    <w:rsid w:val="73CE9428"/>
    <w:rsid w:val="7EDA770B"/>
    <w:rsid w:val="7EFEF736"/>
    <w:rsid w:val="7F7384CE"/>
    <w:rsid w:val="B3298773"/>
    <w:rsid w:val="C6F23BAB"/>
    <w:rsid w:val="CCF776A4"/>
    <w:rsid w:val="E7FF808A"/>
    <w:rsid w:val="EB9ABF65"/>
    <w:rsid w:val="EFEFA155"/>
    <w:rsid w:val="F6A7AFBA"/>
    <w:rsid w:val="F7EF24A5"/>
    <w:rsid w:val="FA7D7CD0"/>
    <w:rsid w:val="FD3F3FB3"/>
    <w:rsid w:val="FF356F1B"/>
    <w:rsid w:val="FFAFF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4"/>
    <w:qFormat/>
    <w:uiPriority w:val="0"/>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spacing w:line="240" w:lineRule="auto"/>
      <w:jc w:val="center"/>
    </w:pPr>
    <w:rPr>
      <w:rFonts w:cstheme="minorBidi"/>
      <w:sz w:val="18"/>
      <w:szCs w:val="18"/>
    </w:rPr>
  </w:style>
  <w:style w:type="paragraph" w:styleId="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7">
    <w:name w:val="annotation subject"/>
    <w:basedOn w:val="2"/>
    <w:next w:val="2"/>
    <w:link w:val="21"/>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rFonts w:ascii="Times New Roman" w:hAnsi="Times New Roman" w:eastAsia="宋体" w:cs="Times New Roman"/>
      <w:b/>
    </w:rPr>
  </w:style>
  <w:style w:type="character" w:styleId="12">
    <w:name w:val="Hyperlink"/>
    <w:unhideWhenUsed/>
    <w:qFormat/>
    <w:uiPriority w:val="0"/>
    <w:rPr>
      <w:rFonts w:ascii="Times New Roman" w:hAnsi="Times New Roman" w:eastAsia="宋体" w:cs="Times New Roman"/>
      <w:color w:val="4D4D4D"/>
      <w:u w:val="none"/>
    </w:rPr>
  </w:style>
  <w:style w:type="character" w:styleId="13">
    <w:name w:val="annotation reference"/>
    <w:basedOn w:val="10"/>
    <w:semiHidden/>
    <w:unhideWhenUsed/>
    <w:qFormat/>
    <w:uiPriority w:val="99"/>
    <w:rPr>
      <w:rFonts w:ascii="Times New Roman" w:hAnsi="Times New Roman" w:eastAsia="宋体" w:cs="Times New Roman"/>
      <w:sz w:val="21"/>
      <w:szCs w:val="21"/>
    </w:rPr>
  </w:style>
  <w:style w:type="character" w:customStyle="1" w:styleId="14">
    <w:name w:val="页脚 Char"/>
    <w:basedOn w:val="10"/>
    <w:link w:val="4"/>
    <w:qFormat/>
    <w:uiPriority w:val="0"/>
    <w:rPr>
      <w:rFonts w:ascii="Times New Roman" w:hAnsi="Times New Roman" w:eastAsia="仿宋_GB2312" w:cs="Times New Roman"/>
      <w:sz w:val="18"/>
      <w:szCs w:val="18"/>
    </w:rPr>
  </w:style>
  <w:style w:type="character" w:customStyle="1" w:styleId="15">
    <w:name w:val="页眉 Char"/>
    <w:basedOn w:val="10"/>
    <w:link w:val="5"/>
    <w:qFormat/>
    <w:uiPriority w:val="0"/>
    <w:rPr>
      <w:rFonts w:ascii="Times New Roman" w:hAnsi="Times New Roman" w:eastAsia="宋体" w:cstheme="minorBidi"/>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pPr>
  </w:style>
  <w:style w:type="paragraph" w:customStyle="1" w:styleId="18">
    <w:name w:val="CM4"/>
    <w:basedOn w:val="1"/>
    <w:next w:val="1"/>
    <w:qFormat/>
    <w:uiPriority w:val="99"/>
    <w:pPr>
      <w:autoSpaceDE w:val="0"/>
      <w:autoSpaceDN w:val="0"/>
      <w:adjustRightInd w:val="0"/>
      <w:spacing w:line="560" w:lineRule="atLeast"/>
      <w:ind w:firstLine="0" w:firstLineChars="0"/>
      <w:jc w:val="left"/>
    </w:pPr>
    <w:rPr>
      <w:rFonts w:ascii="Arial Unicode MS" w:hAnsi="Calibri" w:eastAsia="Arial Unicode MS" w:cs="Arial Unicode MS"/>
      <w:kern w:val="0"/>
      <w:sz w:val="24"/>
    </w:rPr>
  </w:style>
  <w:style w:type="paragraph" w:customStyle="1" w:styleId="19">
    <w:name w:val="0"/>
    <w:basedOn w:val="1"/>
    <w:qFormat/>
    <w:uiPriority w:val="0"/>
    <w:pPr>
      <w:widowControl/>
      <w:spacing w:line="240" w:lineRule="auto"/>
      <w:ind w:firstLine="0" w:firstLineChars="0"/>
      <w:jc w:val="left"/>
    </w:pPr>
    <w:rPr>
      <w:rFonts w:ascii="宋体" w:hAnsi="宋体" w:cs="宋体"/>
      <w:color w:val="000000"/>
      <w:kern w:val="0"/>
      <w:sz w:val="18"/>
      <w:szCs w:val="18"/>
    </w:rPr>
  </w:style>
  <w:style w:type="character" w:customStyle="1" w:styleId="20">
    <w:name w:val="批注文字 Char"/>
    <w:basedOn w:val="10"/>
    <w:link w:val="2"/>
    <w:semiHidden/>
    <w:qFormat/>
    <w:uiPriority w:val="99"/>
    <w:rPr>
      <w:rFonts w:ascii="Times New Roman" w:hAnsi="Times New Roman" w:eastAsia="宋体" w:cs="Times New Roman"/>
    </w:rPr>
  </w:style>
  <w:style w:type="character" w:customStyle="1" w:styleId="21">
    <w:name w:val="批注主题 Char"/>
    <w:basedOn w:val="20"/>
    <w:link w:val="7"/>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6599</Words>
  <Characters>6840</Characters>
  <Lines>53</Lines>
  <Paragraphs>15</Paragraphs>
  <TotalTime>28</TotalTime>
  <ScaleCrop>false</ScaleCrop>
  <LinksUpToDate>false</LinksUpToDate>
  <CharactersWithSpaces>6992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2024-01-19T16:49:00Z</dcterms:created>
  <dc:creator>李凯</dc:creator>
  <cp:lastModifiedBy>uos</cp:lastModifiedBy>
  <cp:lastPrinted>2024-01-30T16:53:00Z</cp:lastPrinted>
  <dcterms:modified xsi:type="dcterms:W3CDTF">2024-02-02T14:43:19Z</dcterms:modified>
  <dc:title>苏工信〔2022〕号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02608FA405B14483B41E9BD64B204C7A_13</vt:lpwstr>
  </property>
</Properties>
</file>