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64"/>
        <w:ind w:left="170"/>
        <w:rPr>
          <w:rFonts w:ascii="黑体"/>
          <w:color w:val="auto"/>
          <w:highlight w:val="none"/>
        </w:rPr>
      </w:pPr>
      <w:r>
        <w:rPr>
          <w:rFonts w:ascii="Times New Roman"/>
          <w:color w:val="auto"/>
          <w:position w:val="2"/>
          <w:highlight w:val="none"/>
        </w:rPr>
        <w:t xml:space="preserve">ICS </w:t>
      </w:r>
      <w:r>
        <w:rPr>
          <w:rFonts w:ascii="黑体"/>
          <w:color w:val="auto"/>
          <w:highlight w:val="none"/>
        </w:rPr>
        <w:t>03.080</w:t>
      </w:r>
    </w:p>
    <w:p>
      <w:pPr>
        <w:pStyle w:val="5"/>
        <w:spacing w:before="37"/>
        <w:ind w:left="170"/>
        <w:rPr>
          <w:rFonts w:hint="eastAsia" w:ascii="黑体" w:eastAsia="宋体"/>
          <w:color w:val="auto"/>
          <w:highlight w:val="none"/>
          <w:lang w:eastAsia="zh-CN"/>
        </w:rPr>
      </w:pPr>
      <w:r>
        <w:rPr>
          <w:color w:val="auto"/>
          <w:highlight w:val="none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4783455</wp:posOffset>
            </wp:positionH>
            <wp:positionV relativeFrom="paragraph">
              <wp:posOffset>219075</wp:posOffset>
            </wp:positionV>
            <wp:extent cx="804545" cy="401320"/>
            <wp:effectExtent l="0" t="0" r="14605" b="1778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4304" cy="401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auto"/>
          <w:highlight w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5668645</wp:posOffset>
                </wp:positionH>
                <wp:positionV relativeFrom="paragraph">
                  <wp:posOffset>75565</wp:posOffset>
                </wp:positionV>
                <wp:extent cx="792480" cy="67564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2480" cy="675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1063" w:lineRule="exact"/>
                              <w:ind w:left="0" w:right="0" w:firstLine="0"/>
                              <w:jc w:val="left"/>
                              <w:rPr>
                                <w:rFonts w:ascii="Times New Roman"/>
                                <w:b/>
                                <w:i/>
                                <w:sz w:val="96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i w:val="0"/>
                                <w:iCs/>
                                <w:w w:val="130"/>
                                <w:sz w:val="96"/>
                              </w:rPr>
                              <w:t>32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6.35pt;margin-top:5.95pt;height:53.2pt;width:62.4pt;mso-position-horizontal-relative:page;z-index:251661312;mso-width-relative:page;mso-height-relative:page;" filled="f" stroked="f" coordsize="21600,21600" o:gfxdata="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DyPNvNkAAAALAQAADwAAAAAAAAABACAAAAAiAAAAZHJzL2Rvd25yZXYueG1sUEsB&#10;AhQAFAAAAAgAh07iQErrmQi7AQAAcQMAAA4AAAAAAAAAAQAgAAAAKAEAAGRycy9lMm9Eb2MueG1s&#10;UEsFBgAAAAAGAAYAWQEAAFU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1063" w:lineRule="exact"/>
                        <w:ind w:left="0" w:right="0" w:firstLine="0"/>
                        <w:jc w:val="left"/>
                        <w:rPr>
                          <w:rFonts w:ascii="Times New Roman"/>
                          <w:b/>
                          <w:i/>
                          <w:sz w:val="96"/>
                        </w:rPr>
                      </w:pPr>
                      <w:r>
                        <w:rPr>
                          <w:rFonts w:ascii="Times New Roman"/>
                          <w:b/>
                          <w:i w:val="0"/>
                          <w:iCs/>
                          <w:w w:val="130"/>
                          <w:sz w:val="96"/>
                        </w:rPr>
                        <w:t>32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/>
          <w:color w:val="auto"/>
          <w:position w:val="2"/>
          <w:highlight w:val="none"/>
        </w:rPr>
        <w:t xml:space="preserve">CCS </w:t>
      </w:r>
      <w:r>
        <w:rPr>
          <w:rFonts w:ascii="黑体"/>
          <w:color w:val="auto"/>
          <w:highlight w:val="none"/>
        </w:rPr>
        <w:t>A 1</w:t>
      </w:r>
      <w:r>
        <w:rPr>
          <w:rFonts w:hint="eastAsia" w:ascii="黑体"/>
          <w:color w:val="auto"/>
          <w:highlight w:val="none"/>
          <w:lang w:val="en-US" w:eastAsia="zh-CN"/>
        </w:rPr>
        <w:t>6</w:t>
      </w:r>
    </w:p>
    <w:p>
      <w:pPr>
        <w:pStyle w:val="5"/>
        <w:rPr>
          <w:rFonts w:ascii="黑体"/>
          <w:color w:val="auto"/>
          <w:sz w:val="20"/>
          <w:highlight w:val="none"/>
        </w:rPr>
      </w:pPr>
    </w:p>
    <w:p>
      <w:pPr>
        <w:tabs>
          <w:tab w:val="left" w:pos="1526"/>
          <w:tab w:val="left" w:pos="3052"/>
          <w:tab w:val="left" w:pos="4579"/>
          <w:tab w:val="left" w:pos="6105"/>
          <w:tab w:val="left" w:pos="7631"/>
          <w:tab w:val="left" w:pos="9158"/>
        </w:tabs>
        <w:spacing w:before="171"/>
        <w:ind w:left="0" w:right="139" w:firstLine="0"/>
        <w:jc w:val="center"/>
        <w:rPr>
          <w:rFonts w:hint="eastAsia" w:ascii="黑体" w:eastAsia="黑体"/>
          <w:color w:val="auto"/>
          <w:sz w:val="48"/>
          <w:highlight w:val="none"/>
        </w:rPr>
      </w:pPr>
      <w:r>
        <w:rPr>
          <w:rFonts w:hint="eastAsia" w:ascii="黑体" w:eastAsia="黑体"/>
          <w:color w:val="auto"/>
          <w:sz w:val="48"/>
          <w:highlight w:val="none"/>
        </w:rPr>
        <w:t>江</w:t>
      </w:r>
      <w:r>
        <w:rPr>
          <w:rFonts w:hint="eastAsia" w:ascii="黑体" w:eastAsia="黑体"/>
          <w:color w:val="auto"/>
          <w:sz w:val="48"/>
          <w:highlight w:val="none"/>
        </w:rPr>
        <w:tab/>
      </w:r>
      <w:r>
        <w:rPr>
          <w:rFonts w:hint="eastAsia" w:ascii="黑体" w:eastAsia="黑体"/>
          <w:color w:val="auto"/>
          <w:sz w:val="48"/>
          <w:highlight w:val="none"/>
        </w:rPr>
        <w:t>苏</w:t>
      </w:r>
      <w:r>
        <w:rPr>
          <w:rFonts w:hint="eastAsia" w:ascii="黑体" w:eastAsia="黑体"/>
          <w:color w:val="auto"/>
          <w:sz w:val="48"/>
          <w:highlight w:val="none"/>
        </w:rPr>
        <w:tab/>
      </w:r>
      <w:r>
        <w:rPr>
          <w:rFonts w:hint="eastAsia" w:ascii="黑体" w:eastAsia="黑体"/>
          <w:color w:val="auto"/>
          <w:sz w:val="48"/>
          <w:highlight w:val="none"/>
        </w:rPr>
        <w:t>省</w:t>
      </w:r>
      <w:r>
        <w:rPr>
          <w:rFonts w:hint="eastAsia" w:ascii="黑体" w:eastAsia="黑体"/>
          <w:color w:val="auto"/>
          <w:sz w:val="48"/>
          <w:highlight w:val="none"/>
        </w:rPr>
        <w:tab/>
      </w:r>
      <w:r>
        <w:rPr>
          <w:rFonts w:hint="eastAsia" w:ascii="黑体" w:eastAsia="黑体"/>
          <w:color w:val="auto"/>
          <w:sz w:val="48"/>
          <w:highlight w:val="none"/>
        </w:rPr>
        <w:t>地</w:t>
      </w:r>
      <w:r>
        <w:rPr>
          <w:rFonts w:hint="eastAsia" w:ascii="黑体" w:eastAsia="黑体"/>
          <w:color w:val="auto"/>
          <w:sz w:val="48"/>
          <w:highlight w:val="none"/>
        </w:rPr>
        <w:tab/>
      </w:r>
      <w:r>
        <w:rPr>
          <w:rFonts w:hint="eastAsia" w:ascii="黑体" w:eastAsia="黑体"/>
          <w:color w:val="auto"/>
          <w:sz w:val="48"/>
          <w:highlight w:val="none"/>
        </w:rPr>
        <w:t>方</w:t>
      </w:r>
      <w:r>
        <w:rPr>
          <w:rFonts w:hint="eastAsia" w:ascii="黑体" w:eastAsia="黑体"/>
          <w:color w:val="auto"/>
          <w:sz w:val="48"/>
          <w:highlight w:val="none"/>
        </w:rPr>
        <w:tab/>
      </w:r>
      <w:r>
        <w:rPr>
          <w:rFonts w:hint="eastAsia" w:ascii="黑体" w:eastAsia="黑体"/>
          <w:color w:val="auto"/>
          <w:sz w:val="48"/>
          <w:highlight w:val="none"/>
        </w:rPr>
        <w:t>标</w:t>
      </w:r>
      <w:r>
        <w:rPr>
          <w:rFonts w:hint="eastAsia" w:ascii="黑体" w:eastAsia="黑体"/>
          <w:color w:val="auto"/>
          <w:sz w:val="48"/>
          <w:highlight w:val="none"/>
        </w:rPr>
        <w:tab/>
      </w:r>
      <w:r>
        <w:rPr>
          <w:rFonts w:hint="eastAsia" w:ascii="黑体" w:eastAsia="黑体"/>
          <w:color w:val="auto"/>
          <w:sz w:val="48"/>
          <w:highlight w:val="none"/>
        </w:rPr>
        <w:t>准</w:t>
      </w:r>
    </w:p>
    <w:p>
      <w:pPr>
        <w:spacing w:before="341"/>
        <w:ind w:left="0" w:right="411" w:firstLine="0"/>
        <w:jc w:val="right"/>
        <w:rPr>
          <w:rFonts w:ascii="黑体" w:hAnsi="黑体"/>
          <w:color w:val="auto"/>
          <w:sz w:val="28"/>
          <w:highlight w:val="none"/>
        </w:rPr>
      </w:pPr>
      <w:r>
        <w:rPr>
          <w:rFonts w:ascii="黑体" w:hAnsi="黑体"/>
          <w:color w:val="auto"/>
          <w:sz w:val="28"/>
          <w:highlight w:val="none"/>
        </w:rPr>
        <w:t>DB 32/T</w:t>
      </w:r>
      <w:r>
        <w:rPr>
          <w:rFonts w:ascii="黑体" w:hAnsi="黑体"/>
          <w:color w:val="auto"/>
          <w:spacing w:val="-72"/>
          <w:sz w:val="28"/>
          <w:highlight w:val="none"/>
        </w:rPr>
        <w:t xml:space="preserve"> </w:t>
      </w:r>
      <w:r>
        <w:rPr>
          <w:rFonts w:ascii="黑体" w:hAnsi="黑体"/>
          <w:color w:val="auto"/>
          <w:sz w:val="28"/>
          <w:highlight w:val="none"/>
        </w:rPr>
        <w:t>XXXX—XXXX</w:t>
      </w:r>
    </w:p>
    <w:p>
      <w:pPr>
        <w:pStyle w:val="5"/>
        <w:rPr>
          <w:rFonts w:ascii="黑体"/>
          <w:color w:val="auto"/>
          <w:sz w:val="20"/>
          <w:highlight w:val="none"/>
        </w:rPr>
      </w:pPr>
    </w:p>
    <w:p>
      <w:pPr>
        <w:pStyle w:val="5"/>
        <w:spacing w:before="4"/>
        <w:rPr>
          <w:rFonts w:ascii="黑体"/>
          <w:color w:val="auto"/>
          <w:sz w:val="28"/>
          <w:highlight w:val="none"/>
        </w:rPr>
      </w:pPr>
      <w:r>
        <w:rPr>
          <w:color w:val="auto"/>
          <w:highlight w:val="non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260350</wp:posOffset>
                </wp:positionV>
                <wp:extent cx="6120130" cy="1270"/>
                <wp:effectExtent l="0" t="0" r="0" b="0"/>
                <wp:wrapTopAndBottom/>
                <wp:docPr id="8" name="任意多边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9638">
                              <a:moveTo>
                                <a:pt x="0" y="0"/>
                              </a:moveTo>
                              <a:lnTo>
                                <a:pt x="9638" y="0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70.9pt;margin-top:20.5pt;height:0.1pt;width:481.9pt;mso-position-horizontal-relative:page;mso-wrap-distance-bottom:0pt;mso-wrap-distance-top:0pt;z-index:-251653120;mso-width-relative:page;mso-height-relative:page;" filled="f" stroked="t" coordsize="9638,1" o:gfxdata="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Dt8p7HZAAAACgEAAA8AAAAAAAAAAQAgAAAAIgAAAGRycy9kb3ducmV2LnhtbFBL&#10;AQIUABQAAAAIAIdO4kDkbKboLgIAAIUEAAAOAAAAAAAAAAEAIAAAACgBAABkcnMvZTJvRG9jLnht&#10;bFBLBQYAAAAABgAGAFkBAADIBQAAAAA=&#10;" path="m0,0l9638,0e">
                <v:fill on="f" focussize="0,0"/>
                <v:stroke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pStyle w:val="5"/>
        <w:rPr>
          <w:rFonts w:ascii="黑体"/>
          <w:color w:val="auto"/>
          <w:sz w:val="28"/>
          <w:highlight w:val="none"/>
        </w:rPr>
      </w:pPr>
    </w:p>
    <w:p>
      <w:pPr>
        <w:pStyle w:val="5"/>
        <w:rPr>
          <w:rFonts w:ascii="黑体"/>
          <w:color w:val="auto"/>
          <w:sz w:val="28"/>
          <w:highlight w:val="none"/>
        </w:rPr>
      </w:pPr>
    </w:p>
    <w:p>
      <w:pPr>
        <w:pStyle w:val="5"/>
        <w:rPr>
          <w:rFonts w:ascii="黑体"/>
          <w:color w:val="auto"/>
          <w:sz w:val="28"/>
          <w:highlight w:val="none"/>
        </w:rPr>
      </w:pPr>
    </w:p>
    <w:p>
      <w:pPr>
        <w:pStyle w:val="5"/>
        <w:rPr>
          <w:rFonts w:ascii="黑体"/>
          <w:color w:val="auto"/>
          <w:sz w:val="28"/>
          <w:highlight w:val="none"/>
        </w:rPr>
      </w:pPr>
    </w:p>
    <w:p>
      <w:pPr>
        <w:pStyle w:val="5"/>
        <w:rPr>
          <w:rFonts w:ascii="黑体"/>
          <w:color w:val="auto"/>
          <w:sz w:val="28"/>
          <w:highlight w:val="none"/>
        </w:rPr>
      </w:pPr>
    </w:p>
    <w:p>
      <w:pPr>
        <w:pStyle w:val="5"/>
        <w:spacing w:before="3"/>
        <w:rPr>
          <w:rFonts w:ascii="黑体"/>
          <w:color w:val="auto"/>
          <w:sz w:val="28"/>
          <w:highlight w:val="none"/>
        </w:rPr>
      </w:pPr>
    </w:p>
    <w:p>
      <w:pPr>
        <w:autoSpaceDE w:val="0"/>
        <w:autoSpaceDN w:val="0"/>
        <w:spacing w:before="0" w:after="0" w:line="240" w:lineRule="auto"/>
        <w:ind w:left="115" w:right="31" w:firstLine="0"/>
        <w:jc w:val="center"/>
        <w:rPr>
          <w:rFonts w:hint="eastAsia" w:ascii="黑体" w:hAnsi="宋体" w:eastAsia="黑体" w:cs="宋体"/>
          <w:color w:val="auto"/>
          <w:kern w:val="0"/>
          <w:sz w:val="52"/>
          <w:highlight w:val="none"/>
          <w:lang w:eastAsia="en-US" w:bidi="en-US"/>
        </w:rPr>
      </w:pPr>
      <w:bookmarkStart w:id="41" w:name="_GoBack"/>
      <w:r>
        <w:rPr>
          <w:rFonts w:hint="eastAsia" w:ascii="黑体" w:hAnsi="宋体" w:eastAsia="黑体" w:cs="宋体"/>
          <w:color w:val="auto"/>
          <w:kern w:val="0"/>
          <w:sz w:val="52"/>
          <w:highlight w:val="none"/>
          <w:lang w:eastAsia="en-US" w:bidi="en-US"/>
        </w:rPr>
        <w:t>中小企业高质量发展巡诊规范</w:t>
      </w:r>
    </w:p>
    <w:bookmarkEnd w:id="41"/>
    <w:p>
      <w:pPr>
        <w:autoSpaceDE w:val="0"/>
        <w:autoSpaceDN w:val="0"/>
        <w:spacing w:before="375" w:after="0" w:line="240" w:lineRule="auto"/>
        <w:ind w:left="87" w:right="0" w:firstLine="0"/>
        <w:jc w:val="center"/>
        <w:rPr>
          <w:rFonts w:hint="default" w:ascii="Times New Roman" w:hAnsi="Times New Roman" w:eastAsia="宋体" w:cs="Times New Roman"/>
          <w:color w:val="auto"/>
          <w:kern w:val="0"/>
          <w:sz w:val="28"/>
          <w:highlight w:val="none"/>
          <w:lang w:eastAsia="en-US" w:bidi="en-US"/>
        </w:rPr>
      </w:pPr>
      <w:r>
        <w:rPr>
          <w:rFonts w:hint="default" w:ascii="Times New Roman" w:hAnsi="Times New Roman" w:eastAsia="宋体" w:cs="Times New Roman"/>
          <w:color w:val="auto"/>
          <w:kern w:val="0"/>
          <w:sz w:val="28"/>
          <w:highlight w:val="none"/>
          <w:lang w:eastAsia="en-US" w:bidi="en-US"/>
        </w:rPr>
        <w:t>Implementation specification for high quality development diagnosis of small and medium-sized enterprises</w:t>
      </w:r>
    </w:p>
    <w:p>
      <w:pPr>
        <w:pStyle w:val="5"/>
        <w:rPr>
          <w:rFonts w:ascii="黑体"/>
          <w:color w:val="auto"/>
          <w:sz w:val="28"/>
          <w:highlight w:val="none"/>
        </w:rPr>
      </w:pPr>
    </w:p>
    <w:p>
      <w:pPr>
        <w:pStyle w:val="5"/>
        <w:rPr>
          <w:rFonts w:ascii="黑体"/>
          <w:color w:val="auto"/>
          <w:sz w:val="28"/>
          <w:highlight w:val="none"/>
        </w:rPr>
      </w:pPr>
    </w:p>
    <w:p>
      <w:pPr>
        <w:pStyle w:val="5"/>
        <w:rPr>
          <w:rFonts w:ascii="黑体"/>
          <w:color w:val="auto"/>
          <w:sz w:val="28"/>
          <w:highlight w:val="none"/>
        </w:rPr>
      </w:pPr>
    </w:p>
    <w:p>
      <w:pPr>
        <w:pStyle w:val="5"/>
        <w:spacing w:before="3"/>
        <w:rPr>
          <w:rFonts w:ascii="黑体"/>
          <w:color w:val="auto"/>
          <w:sz w:val="41"/>
          <w:highlight w:val="none"/>
        </w:rPr>
      </w:pPr>
    </w:p>
    <w:p>
      <w:pPr>
        <w:pStyle w:val="5"/>
        <w:rPr>
          <w:color w:val="auto"/>
          <w:sz w:val="24"/>
          <w:highlight w:val="none"/>
        </w:rPr>
      </w:pPr>
    </w:p>
    <w:p>
      <w:pPr>
        <w:pStyle w:val="5"/>
        <w:rPr>
          <w:color w:val="auto"/>
          <w:sz w:val="24"/>
          <w:highlight w:val="none"/>
        </w:rPr>
      </w:pPr>
    </w:p>
    <w:p>
      <w:pPr>
        <w:pStyle w:val="5"/>
        <w:rPr>
          <w:color w:val="auto"/>
          <w:sz w:val="24"/>
          <w:highlight w:val="none"/>
        </w:rPr>
      </w:pPr>
    </w:p>
    <w:p>
      <w:pPr>
        <w:pStyle w:val="5"/>
        <w:rPr>
          <w:color w:val="auto"/>
          <w:sz w:val="24"/>
          <w:highlight w:val="none"/>
        </w:rPr>
      </w:pPr>
    </w:p>
    <w:p>
      <w:pPr>
        <w:pStyle w:val="5"/>
        <w:rPr>
          <w:color w:val="auto"/>
          <w:sz w:val="24"/>
          <w:highlight w:val="none"/>
        </w:rPr>
      </w:pPr>
    </w:p>
    <w:p>
      <w:pPr>
        <w:pStyle w:val="5"/>
        <w:rPr>
          <w:color w:val="auto"/>
          <w:sz w:val="24"/>
          <w:highlight w:val="none"/>
        </w:rPr>
      </w:pPr>
    </w:p>
    <w:p>
      <w:pPr>
        <w:pStyle w:val="5"/>
        <w:rPr>
          <w:color w:val="auto"/>
          <w:sz w:val="24"/>
          <w:highlight w:val="none"/>
        </w:rPr>
      </w:pPr>
    </w:p>
    <w:p>
      <w:pPr>
        <w:pStyle w:val="5"/>
        <w:rPr>
          <w:color w:val="auto"/>
          <w:sz w:val="24"/>
          <w:highlight w:val="none"/>
        </w:rPr>
      </w:pPr>
    </w:p>
    <w:p>
      <w:pPr>
        <w:pStyle w:val="5"/>
        <w:rPr>
          <w:color w:val="auto"/>
          <w:sz w:val="24"/>
          <w:highlight w:val="none"/>
        </w:rPr>
      </w:pPr>
    </w:p>
    <w:p>
      <w:pPr>
        <w:pStyle w:val="5"/>
        <w:rPr>
          <w:color w:val="auto"/>
          <w:sz w:val="24"/>
          <w:highlight w:val="none"/>
        </w:rPr>
      </w:pPr>
    </w:p>
    <w:p>
      <w:pPr>
        <w:pStyle w:val="5"/>
        <w:rPr>
          <w:color w:val="auto"/>
          <w:sz w:val="24"/>
          <w:highlight w:val="none"/>
        </w:rPr>
      </w:pPr>
    </w:p>
    <w:p>
      <w:pPr>
        <w:pStyle w:val="5"/>
        <w:rPr>
          <w:color w:val="auto"/>
          <w:sz w:val="24"/>
          <w:highlight w:val="none"/>
        </w:rPr>
      </w:pPr>
    </w:p>
    <w:p>
      <w:pPr>
        <w:pStyle w:val="5"/>
        <w:spacing w:before="12"/>
        <w:rPr>
          <w:color w:val="auto"/>
          <w:sz w:val="28"/>
          <w:highlight w:val="none"/>
        </w:rPr>
      </w:pPr>
    </w:p>
    <w:p>
      <w:pPr>
        <w:tabs>
          <w:tab w:val="left" w:pos="7474"/>
        </w:tabs>
        <w:spacing w:before="0"/>
        <w:ind w:left="115" w:right="0" w:firstLine="0"/>
        <w:jc w:val="center"/>
        <w:rPr>
          <w:rFonts w:hint="eastAsia" w:ascii="黑体" w:eastAsia="黑体"/>
          <w:color w:val="auto"/>
          <w:sz w:val="28"/>
          <w:highlight w:val="none"/>
        </w:rPr>
      </w:pPr>
      <w:r>
        <w:rPr>
          <w:color w:val="auto"/>
          <w:highlight w:val="none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249555</wp:posOffset>
                </wp:positionV>
                <wp:extent cx="6120130" cy="1270"/>
                <wp:effectExtent l="0" t="0" r="0" b="0"/>
                <wp:wrapTopAndBottom/>
                <wp:docPr id="7" name="任意多边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9638">
                              <a:moveTo>
                                <a:pt x="0" y="0"/>
                              </a:moveTo>
                              <a:lnTo>
                                <a:pt x="9638" y="0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70.8pt;margin-top:19.65pt;height:0.1pt;width:481.9pt;mso-position-horizontal-relative:page;mso-wrap-distance-bottom:0pt;mso-wrap-distance-top:0pt;z-index:-251654144;mso-width-relative:page;mso-height-relative:page;" filled="f" stroked="t" coordsize="9638,1" o:gfxdata="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H3MA27bAAAACgEAAA8AAAAAAAAAAQAgAAAAIgAAAGRycy9kb3ducmV2Lnht&#10;bFBLAQIUABQAAAAIAIdO4kAn1onlLwIAAIUEAAAOAAAAAAAAAAEAIAAAACoBAABkcnMvZTJvRG9j&#10;LnhtbFBLBQYAAAAABgAGAFkBAADLBQAAAAA=&#10;" path="m0,0l9638,0e">
                <v:fill on="f" focussize="0,0"/>
                <v:stroke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  <w:r>
        <w:rPr>
          <w:rFonts w:hint="eastAsia" w:ascii="黑体" w:eastAsia="黑体"/>
          <w:color w:val="auto"/>
          <w:sz w:val="28"/>
          <w:highlight w:val="none"/>
        </w:rPr>
        <w:t>XXXX</w:t>
      </w:r>
      <w:r>
        <w:rPr>
          <w:rFonts w:hint="eastAsia" w:ascii="黑体" w:eastAsia="黑体"/>
          <w:color w:val="auto"/>
          <w:spacing w:val="-70"/>
          <w:sz w:val="28"/>
          <w:highlight w:val="none"/>
        </w:rPr>
        <w:t xml:space="preserve"> </w:t>
      </w:r>
      <w:r>
        <w:rPr>
          <w:rFonts w:hint="eastAsia" w:ascii="黑体" w:eastAsia="黑体"/>
          <w:color w:val="auto"/>
          <w:sz w:val="28"/>
          <w:highlight w:val="none"/>
        </w:rPr>
        <w:t>-</w:t>
      </w:r>
      <w:r>
        <w:rPr>
          <w:rFonts w:hint="eastAsia" w:ascii="黑体" w:eastAsia="黑体"/>
          <w:color w:val="auto"/>
          <w:spacing w:val="-71"/>
          <w:sz w:val="28"/>
          <w:highlight w:val="none"/>
        </w:rPr>
        <w:t xml:space="preserve"> </w:t>
      </w:r>
      <w:r>
        <w:rPr>
          <w:rFonts w:hint="eastAsia" w:ascii="黑体" w:eastAsia="黑体"/>
          <w:color w:val="auto"/>
          <w:sz w:val="28"/>
          <w:highlight w:val="none"/>
        </w:rPr>
        <w:t>XX</w:t>
      </w:r>
      <w:r>
        <w:rPr>
          <w:rFonts w:hint="eastAsia" w:ascii="黑体" w:eastAsia="黑体"/>
          <w:color w:val="auto"/>
          <w:spacing w:val="-72"/>
          <w:sz w:val="28"/>
          <w:highlight w:val="none"/>
        </w:rPr>
        <w:t xml:space="preserve"> </w:t>
      </w:r>
      <w:r>
        <w:rPr>
          <w:rFonts w:hint="eastAsia" w:ascii="黑体" w:eastAsia="黑体"/>
          <w:color w:val="auto"/>
          <w:sz w:val="28"/>
          <w:highlight w:val="none"/>
        </w:rPr>
        <w:t>-</w:t>
      </w:r>
      <w:r>
        <w:rPr>
          <w:rFonts w:hint="eastAsia" w:ascii="黑体" w:eastAsia="黑体"/>
          <w:color w:val="auto"/>
          <w:spacing w:val="-69"/>
          <w:sz w:val="28"/>
          <w:highlight w:val="none"/>
        </w:rPr>
        <w:t xml:space="preserve"> </w:t>
      </w:r>
      <w:r>
        <w:rPr>
          <w:rFonts w:hint="eastAsia" w:ascii="黑体" w:eastAsia="黑体"/>
          <w:color w:val="auto"/>
          <w:sz w:val="28"/>
          <w:highlight w:val="none"/>
        </w:rPr>
        <w:t>XX</w:t>
      </w:r>
      <w:r>
        <w:rPr>
          <w:rFonts w:hint="eastAsia" w:ascii="黑体" w:eastAsia="黑体"/>
          <w:color w:val="auto"/>
          <w:spacing w:val="-71"/>
          <w:sz w:val="28"/>
          <w:highlight w:val="none"/>
        </w:rPr>
        <w:t xml:space="preserve"> </w:t>
      </w:r>
      <w:r>
        <w:rPr>
          <w:rFonts w:hint="eastAsia" w:ascii="黑体" w:eastAsia="黑体"/>
          <w:color w:val="auto"/>
          <w:sz w:val="28"/>
          <w:highlight w:val="none"/>
        </w:rPr>
        <w:t>发布</w:t>
      </w:r>
      <w:r>
        <w:rPr>
          <w:rFonts w:hint="eastAsia" w:ascii="黑体" w:eastAsia="黑体"/>
          <w:color w:val="auto"/>
          <w:sz w:val="28"/>
          <w:highlight w:val="none"/>
        </w:rPr>
        <w:tab/>
      </w:r>
      <w:r>
        <w:rPr>
          <w:rFonts w:hint="eastAsia" w:ascii="黑体" w:eastAsia="黑体"/>
          <w:color w:val="auto"/>
          <w:sz w:val="28"/>
          <w:highlight w:val="none"/>
        </w:rPr>
        <w:t>XXXX</w:t>
      </w:r>
      <w:r>
        <w:rPr>
          <w:rFonts w:hint="eastAsia" w:ascii="黑体" w:eastAsia="黑体"/>
          <w:color w:val="auto"/>
          <w:spacing w:val="-71"/>
          <w:sz w:val="28"/>
          <w:highlight w:val="none"/>
        </w:rPr>
        <w:t xml:space="preserve"> </w:t>
      </w:r>
      <w:r>
        <w:rPr>
          <w:rFonts w:hint="eastAsia" w:ascii="黑体" w:eastAsia="黑体"/>
          <w:color w:val="auto"/>
          <w:sz w:val="28"/>
          <w:highlight w:val="none"/>
        </w:rPr>
        <w:t>-</w:t>
      </w:r>
      <w:r>
        <w:rPr>
          <w:rFonts w:hint="eastAsia" w:ascii="黑体" w:eastAsia="黑体"/>
          <w:color w:val="auto"/>
          <w:spacing w:val="-70"/>
          <w:sz w:val="28"/>
          <w:highlight w:val="none"/>
        </w:rPr>
        <w:t xml:space="preserve"> </w:t>
      </w:r>
      <w:r>
        <w:rPr>
          <w:rFonts w:hint="eastAsia" w:ascii="黑体" w:eastAsia="黑体"/>
          <w:color w:val="auto"/>
          <w:sz w:val="28"/>
          <w:highlight w:val="none"/>
        </w:rPr>
        <w:t>XX</w:t>
      </w:r>
      <w:r>
        <w:rPr>
          <w:rFonts w:hint="eastAsia" w:ascii="黑体" w:eastAsia="黑体"/>
          <w:color w:val="auto"/>
          <w:spacing w:val="-71"/>
          <w:sz w:val="28"/>
          <w:highlight w:val="none"/>
        </w:rPr>
        <w:t xml:space="preserve"> </w:t>
      </w:r>
      <w:r>
        <w:rPr>
          <w:rFonts w:hint="eastAsia" w:ascii="黑体" w:eastAsia="黑体"/>
          <w:color w:val="auto"/>
          <w:sz w:val="28"/>
          <w:highlight w:val="none"/>
        </w:rPr>
        <w:t>-</w:t>
      </w:r>
      <w:r>
        <w:rPr>
          <w:rFonts w:hint="eastAsia" w:ascii="黑体" w:eastAsia="黑体"/>
          <w:color w:val="auto"/>
          <w:spacing w:val="-71"/>
          <w:sz w:val="28"/>
          <w:highlight w:val="none"/>
        </w:rPr>
        <w:t xml:space="preserve"> </w:t>
      </w:r>
      <w:r>
        <w:rPr>
          <w:rFonts w:hint="eastAsia" w:ascii="黑体" w:eastAsia="黑体"/>
          <w:color w:val="auto"/>
          <w:sz w:val="28"/>
          <w:highlight w:val="none"/>
        </w:rPr>
        <w:t>XX</w:t>
      </w:r>
      <w:r>
        <w:rPr>
          <w:rFonts w:hint="eastAsia" w:ascii="黑体" w:eastAsia="黑体"/>
          <w:color w:val="auto"/>
          <w:spacing w:val="-71"/>
          <w:sz w:val="28"/>
          <w:highlight w:val="none"/>
        </w:rPr>
        <w:t xml:space="preserve"> </w:t>
      </w:r>
      <w:r>
        <w:rPr>
          <w:rFonts w:hint="eastAsia" w:ascii="黑体" w:eastAsia="黑体"/>
          <w:color w:val="auto"/>
          <w:sz w:val="28"/>
          <w:highlight w:val="none"/>
        </w:rPr>
        <w:t>实施</w:t>
      </w:r>
    </w:p>
    <w:p>
      <w:pPr>
        <w:pStyle w:val="5"/>
        <w:rPr>
          <w:rFonts w:ascii="黑体"/>
          <w:color w:val="auto"/>
          <w:sz w:val="28"/>
          <w:highlight w:val="none"/>
        </w:rPr>
      </w:pPr>
    </w:p>
    <w:p>
      <w:pPr>
        <w:pStyle w:val="5"/>
        <w:spacing w:before="1"/>
        <w:rPr>
          <w:rFonts w:ascii="黑体"/>
          <w:color w:val="auto"/>
          <w:sz w:val="31"/>
          <w:highlight w:val="none"/>
        </w:rPr>
      </w:pPr>
    </w:p>
    <w:p>
      <w:pPr>
        <w:spacing w:before="0"/>
        <w:ind w:left="0" w:right="194" w:firstLine="0"/>
        <w:jc w:val="center"/>
        <w:rPr>
          <w:rFonts w:hint="eastAsia" w:ascii="黑体" w:hAnsi="黑体" w:eastAsia="黑体"/>
          <w:color w:val="auto"/>
          <w:sz w:val="28"/>
          <w:highlight w:val="none"/>
        </w:rPr>
        <w:sectPr>
          <w:headerReference r:id="rId5" w:type="first"/>
          <w:headerReference r:id="rId3" w:type="default"/>
          <w:headerReference r:id="rId4" w:type="even"/>
          <w:pgSz w:w="11910" w:h="16840"/>
          <w:pgMar w:top="480" w:right="720" w:bottom="280" w:left="1200" w:header="28" w:footer="720" w:gutter="0"/>
          <w:pgNumType w:fmt="upperRoman"/>
          <w:cols w:space="720" w:num="1"/>
          <w:titlePg/>
        </w:sectPr>
      </w:pPr>
      <w:r>
        <w:rPr>
          <w:rFonts w:hint="eastAsia" w:ascii="黑体" w:hAnsi="黑体" w:eastAsia="黑体"/>
          <w:color w:val="auto"/>
          <w:sz w:val="28"/>
          <w:highlight w:val="none"/>
        </w:rPr>
        <w:t>江苏省市场监督管理局</w:t>
      </w:r>
      <w:r>
        <w:rPr>
          <w:rFonts w:ascii="Times New Roman" w:hAnsi="Times New Roman" w:eastAsia="Times New Roman"/>
          <w:color w:val="auto"/>
          <w:sz w:val="28"/>
          <w:highlight w:val="none"/>
        </w:rPr>
        <w:t>  </w:t>
      </w:r>
      <w:r>
        <w:rPr>
          <w:rFonts w:hint="eastAsia" w:ascii="黑体" w:hAnsi="黑体" w:eastAsia="黑体"/>
          <w:color w:val="auto"/>
          <w:sz w:val="28"/>
          <w:highlight w:val="none"/>
        </w:rPr>
        <w:t>发 布</w:t>
      </w:r>
    </w:p>
    <w:p>
      <w:pPr>
        <w:pStyle w:val="47"/>
        <w:spacing w:after="468"/>
        <w:rPr>
          <w:color w:val="auto"/>
          <w:highlight w:val="none"/>
        </w:rPr>
      </w:pPr>
      <w:r>
        <w:rPr>
          <w:rFonts w:hint="eastAsia"/>
          <w:color w:val="auto"/>
          <w:spacing w:val="320"/>
          <w:highlight w:val="none"/>
        </w:rPr>
        <w:t>目</w:t>
      </w:r>
      <w:r>
        <w:rPr>
          <w:rFonts w:hint="eastAsia"/>
          <w:color w:val="auto"/>
          <w:highlight w:val="none"/>
        </w:rPr>
        <w:t>次</w:t>
      </w:r>
    </w:p>
    <w:p>
      <w:pPr>
        <w:pStyle w:val="10"/>
        <w:keepNext w:val="0"/>
        <w:keepLines w:val="0"/>
        <w:pageBreakBefore w:val="0"/>
        <w:tabs>
          <w:tab w:val="right" w:leader="dot" w:pos="9638"/>
        </w:tabs>
        <w:kinsoku/>
        <w:wordWrap/>
        <w:overflowPunct/>
        <w:topLinePunct w:val="0"/>
        <w:bidi w:val="0"/>
        <w:adjustRightInd w:val="0"/>
        <w:snapToGrid w:val="0"/>
        <w:spacing w:line="400" w:lineRule="exact"/>
        <w:textAlignment w:val="auto"/>
        <w:rPr>
          <w:color w:val="auto"/>
          <w:highlight w:val="none"/>
        </w:rPr>
      </w:pP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TOC \o "1-1" \h \u </w:instrText>
      </w:r>
      <w:r>
        <w:rPr>
          <w:color w:val="auto"/>
          <w:highlight w:val="none"/>
        </w:rPr>
        <w:fldChar w:fldCharType="separate"/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\l _Toc25173 </w:instrText>
      </w:r>
      <w:r>
        <w:rPr>
          <w:color w:val="auto"/>
          <w:highlight w:val="none"/>
        </w:rPr>
        <w:fldChar w:fldCharType="separate"/>
      </w:r>
      <w:r>
        <w:rPr>
          <w:rFonts w:hint="eastAsia"/>
          <w:color w:val="auto"/>
          <w:highlight w:val="none"/>
        </w:rPr>
        <w:t>前言</w:t>
      </w:r>
      <w:r>
        <w:rPr>
          <w:color w:val="auto"/>
          <w:highlight w:val="none"/>
        </w:rPr>
        <w:tab/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PAGEREF _Toc25173 \h </w:instrText>
      </w:r>
      <w:r>
        <w:rPr>
          <w:color w:val="auto"/>
          <w:highlight w:val="none"/>
        </w:rPr>
        <w:fldChar w:fldCharType="separate"/>
      </w:r>
      <w:r>
        <w:rPr>
          <w:color w:val="auto"/>
          <w:highlight w:val="none"/>
        </w:rPr>
        <w:t>II</w:t>
      </w:r>
      <w:r>
        <w:rPr>
          <w:color w:val="auto"/>
          <w:highlight w:val="none"/>
        </w:rPr>
        <w:fldChar w:fldCharType="end"/>
      </w:r>
      <w:r>
        <w:rPr>
          <w:color w:val="auto"/>
          <w:highlight w:val="none"/>
        </w:rPr>
        <w:fldChar w:fldCharType="end"/>
      </w:r>
    </w:p>
    <w:p>
      <w:pPr>
        <w:pStyle w:val="10"/>
        <w:keepNext w:val="0"/>
        <w:keepLines w:val="0"/>
        <w:pageBreakBefore w:val="0"/>
        <w:tabs>
          <w:tab w:val="right" w:leader="dot" w:pos="9638"/>
        </w:tabs>
        <w:kinsoku/>
        <w:wordWrap/>
        <w:overflowPunct/>
        <w:topLinePunct w:val="0"/>
        <w:bidi w:val="0"/>
        <w:adjustRightInd w:val="0"/>
        <w:snapToGrid w:val="0"/>
        <w:spacing w:line="400" w:lineRule="exact"/>
        <w:textAlignment w:val="auto"/>
        <w:rPr>
          <w:color w:val="auto"/>
          <w:highlight w:val="none"/>
        </w:rPr>
      </w:pP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\l _Toc22037 </w:instrText>
      </w:r>
      <w:r>
        <w:rPr>
          <w:color w:val="auto"/>
          <w:highlight w:val="none"/>
        </w:rPr>
        <w:fldChar w:fldCharType="separate"/>
      </w:r>
      <w:r>
        <w:rPr>
          <w:rFonts w:hint="eastAsia" w:ascii="黑体" w:hAnsi="Times New Roman" w:eastAsia="黑体"/>
          <w:i w:val="0"/>
          <w:color w:val="auto"/>
          <w:szCs w:val="21"/>
          <w:highlight w:val="none"/>
        </w:rPr>
        <w:t xml:space="preserve">1 </w:t>
      </w:r>
      <w:r>
        <w:rPr>
          <w:rFonts w:hint="eastAsia"/>
          <w:color w:val="auto"/>
          <w:highlight w:val="none"/>
        </w:rPr>
        <w:t>范围</w:t>
      </w:r>
      <w:r>
        <w:rPr>
          <w:color w:val="auto"/>
          <w:highlight w:val="none"/>
        </w:rPr>
        <w:tab/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PAGEREF _Toc22037 \h </w:instrText>
      </w:r>
      <w:r>
        <w:rPr>
          <w:color w:val="auto"/>
          <w:highlight w:val="none"/>
        </w:rPr>
        <w:fldChar w:fldCharType="separate"/>
      </w:r>
      <w:r>
        <w:rPr>
          <w:color w:val="auto"/>
          <w:highlight w:val="none"/>
        </w:rPr>
        <w:t>3</w:t>
      </w:r>
      <w:r>
        <w:rPr>
          <w:color w:val="auto"/>
          <w:highlight w:val="none"/>
        </w:rPr>
        <w:fldChar w:fldCharType="end"/>
      </w:r>
      <w:r>
        <w:rPr>
          <w:color w:val="auto"/>
          <w:highlight w:val="none"/>
        </w:rPr>
        <w:fldChar w:fldCharType="end"/>
      </w:r>
    </w:p>
    <w:p>
      <w:pPr>
        <w:pStyle w:val="10"/>
        <w:keepNext w:val="0"/>
        <w:keepLines w:val="0"/>
        <w:pageBreakBefore w:val="0"/>
        <w:tabs>
          <w:tab w:val="right" w:leader="dot" w:pos="9638"/>
        </w:tabs>
        <w:kinsoku/>
        <w:wordWrap/>
        <w:overflowPunct/>
        <w:topLinePunct w:val="0"/>
        <w:bidi w:val="0"/>
        <w:adjustRightInd w:val="0"/>
        <w:snapToGrid w:val="0"/>
        <w:spacing w:line="400" w:lineRule="exact"/>
        <w:textAlignment w:val="auto"/>
        <w:rPr>
          <w:color w:val="auto"/>
          <w:highlight w:val="none"/>
        </w:rPr>
      </w:pP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\l _Toc6969 </w:instrText>
      </w:r>
      <w:r>
        <w:rPr>
          <w:color w:val="auto"/>
          <w:highlight w:val="none"/>
        </w:rPr>
        <w:fldChar w:fldCharType="separate"/>
      </w:r>
      <w:r>
        <w:rPr>
          <w:rFonts w:hint="eastAsia" w:ascii="黑体" w:hAnsi="Times New Roman" w:eastAsia="黑体"/>
          <w:i w:val="0"/>
          <w:color w:val="auto"/>
          <w:szCs w:val="21"/>
          <w:highlight w:val="none"/>
        </w:rPr>
        <w:t xml:space="preserve">2 </w:t>
      </w:r>
      <w:r>
        <w:rPr>
          <w:rFonts w:hint="eastAsia"/>
          <w:color w:val="auto"/>
          <w:highlight w:val="none"/>
        </w:rPr>
        <w:t>规范性引用文件</w:t>
      </w:r>
      <w:r>
        <w:rPr>
          <w:color w:val="auto"/>
          <w:highlight w:val="none"/>
        </w:rPr>
        <w:tab/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PAGEREF _Toc6969 \h </w:instrText>
      </w:r>
      <w:r>
        <w:rPr>
          <w:color w:val="auto"/>
          <w:highlight w:val="none"/>
        </w:rPr>
        <w:fldChar w:fldCharType="separate"/>
      </w:r>
      <w:r>
        <w:rPr>
          <w:color w:val="auto"/>
          <w:highlight w:val="none"/>
        </w:rPr>
        <w:t>3</w:t>
      </w:r>
      <w:r>
        <w:rPr>
          <w:color w:val="auto"/>
          <w:highlight w:val="none"/>
        </w:rPr>
        <w:fldChar w:fldCharType="end"/>
      </w:r>
      <w:r>
        <w:rPr>
          <w:color w:val="auto"/>
          <w:highlight w:val="none"/>
        </w:rPr>
        <w:fldChar w:fldCharType="end"/>
      </w:r>
    </w:p>
    <w:p>
      <w:pPr>
        <w:pStyle w:val="10"/>
        <w:keepNext w:val="0"/>
        <w:keepLines w:val="0"/>
        <w:pageBreakBefore w:val="0"/>
        <w:tabs>
          <w:tab w:val="right" w:leader="dot" w:pos="9638"/>
        </w:tabs>
        <w:kinsoku/>
        <w:wordWrap/>
        <w:overflowPunct/>
        <w:topLinePunct w:val="0"/>
        <w:bidi w:val="0"/>
        <w:adjustRightInd w:val="0"/>
        <w:snapToGrid w:val="0"/>
        <w:spacing w:line="400" w:lineRule="exact"/>
        <w:textAlignment w:val="auto"/>
        <w:rPr>
          <w:color w:val="auto"/>
          <w:highlight w:val="none"/>
        </w:rPr>
      </w:pP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\l _Toc14279 </w:instrText>
      </w:r>
      <w:r>
        <w:rPr>
          <w:color w:val="auto"/>
          <w:highlight w:val="none"/>
        </w:rPr>
        <w:fldChar w:fldCharType="separate"/>
      </w:r>
      <w:r>
        <w:rPr>
          <w:rFonts w:hint="eastAsia" w:ascii="黑体" w:hAnsi="Times New Roman" w:eastAsia="黑体"/>
          <w:i w:val="0"/>
          <w:color w:val="auto"/>
          <w:szCs w:val="21"/>
          <w:highlight w:val="none"/>
        </w:rPr>
        <w:t xml:space="preserve">3 </w:t>
      </w:r>
      <w:r>
        <w:rPr>
          <w:rFonts w:hint="eastAsia"/>
          <w:color w:val="auto"/>
          <w:highlight w:val="none"/>
        </w:rPr>
        <w:t>术语和定义</w:t>
      </w:r>
      <w:r>
        <w:rPr>
          <w:color w:val="auto"/>
          <w:highlight w:val="none"/>
        </w:rPr>
        <w:tab/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PAGEREF _Toc14279 \h </w:instrText>
      </w:r>
      <w:r>
        <w:rPr>
          <w:color w:val="auto"/>
          <w:highlight w:val="none"/>
        </w:rPr>
        <w:fldChar w:fldCharType="separate"/>
      </w:r>
      <w:r>
        <w:rPr>
          <w:color w:val="auto"/>
          <w:highlight w:val="none"/>
        </w:rPr>
        <w:t>3</w:t>
      </w:r>
      <w:r>
        <w:rPr>
          <w:color w:val="auto"/>
          <w:highlight w:val="none"/>
        </w:rPr>
        <w:fldChar w:fldCharType="end"/>
      </w:r>
      <w:r>
        <w:rPr>
          <w:color w:val="auto"/>
          <w:highlight w:val="none"/>
        </w:rPr>
        <w:fldChar w:fldCharType="end"/>
      </w:r>
    </w:p>
    <w:p>
      <w:pPr>
        <w:pStyle w:val="10"/>
        <w:keepNext w:val="0"/>
        <w:keepLines w:val="0"/>
        <w:pageBreakBefore w:val="0"/>
        <w:tabs>
          <w:tab w:val="right" w:leader="dot" w:pos="9638"/>
        </w:tabs>
        <w:kinsoku/>
        <w:wordWrap/>
        <w:overflowPunct/>
        <w:topLinePunct w:val="0"/>
        <w:bidi w:val="0"/>
        <w:adjustRightInd w:val="0"/>
        <w:snapToGrid w:val="0"/>
        <w:spacing w:line="400" w:lineRule="exact"/>
        <w:textAlignment w:val="auto"/>
        <w:rPr>
          <w:color w:val="auto"/>
          <w:highlight w:val="none"/>
        </w:rPr>
      </w:pP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\l _Toc15645 </w:instrText>
      </w:r>
      <w:r>
        <w:rPr>
          <w:color w:val="auto"/>
          <w:highlight w:val="none"/>
        </w:rPr>
        <w:fldChar w:fldCharType="separate"/>
      </w:r>
      <w:r>
        <w:rPr>
          <w:rFonts w:hint="eastAsia" w:ascii="黑体" w:hAnsi="Times New Roman" w:eastAsia="黑体"/>
          <w:i w:val="0"/>
          <w:color w:val="auto"/>
          <w:szCs w:val="21"/>
          <w:highlight w:val="none"/>
        </w:rPr>
        <w:t xml:space="preserve">4 </w:t>
      </w:r>
      <w:r>
        <w:rPr>
          <w:rFonts w:hint="eastAsia"/>
          <w:color w:val="auto"/>
          <w:highlight w:val="none"/>
          <w:lang w:val="en-US" w:eastAsia="zh-CN"/>
        </w:rPr>
        <w:t>组织形式</w:t>
      </w:r>
      <w:r>
        <w:rPr>
          <w:color w:val="auto"/>
          <w:highlight w:val="none"/>
        </w:rPr>
        <w:tab/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PAGEREF _Toc15645 \h </w:instrText>
      </w:r>
      <w:r>
        <w:rPr>
          <w:color w:val="auto"/>
          <w:highlight w:val="none"/>
        </w:rPr>
        <w:fldChar w:fldCharType="separate"/>
      </w:r>
      <w:r>
        <w:rPr>
          <w:color w:val="auto"/>
          <w:highlight w:val="none"/>
        </w:rPr>
        <w:t>3</w:t>
      </w:r>
      <w:r>
        <w:rPr>
          <w:color w:val="auto"/>
          <w:highlight w:val="none"/>
        </w:rPr>
        <w:fldChar w:fldCharType="end"/>
      </w:r>
      <w:r>
        <w:rPr>
          <w:color w:val="auto"/>
          <w:highlight w:val="none"/>
        </w:rPr>
        <w:fldChar w:fldCharType="end"/>
      </w:r>
    </w:p>
    <w:p>
      <w:pPr>
        <w:pStyle w:val="10"/>
        <w:keepNext w:val="0"/>
        <w:keepLines w:val="0"/>
        <w:pageBreakBefore w:val="0"/>
        <w:tabs>
          <w:tab w:val="right" w:leader="dot" w:pos="9638"/>
        </w:tabs>
        <w:kinsoku/>
        <w:wordWrap/>
        <w:overflowPunct/>
        <w:topLinePunct w:val="0"/>
        <w:bidi w:val="0"/>
        <w:adjustRightInd w:val="0"/>
        <w:snapToGrid w:val="0"/>
        <w:spacing w:line="400" w:lineRule="exact"/>
        <w:textAlignment w:val="auto"/>
        <w:rPr>
          <w:color w:val="auto"/>
          <w:highlight w:val="none"/>
        </w:rPr>
      </w:pP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\l _Toc32590 </w:instrText>
      </w:r>
      <w:r>
        <w:rPr>
          <w:color w:val="auto"/>
          <w:highlight w:val="none"/>
        </w:rPr>
        <w:fldChar w:fldCharType="separate"/>
      </w:r>
      <w:r>
        <w:rPr>
          <w:rFonts w:hint="eastAsia"/>
          <w:color w:val="auto"/>
          <w:highlight w:val="none"/>
          <w:lang w:val="en-US" w:eastAsia="zh-CN"/>
        </w:rPr>
        <w:t>5 巡诊目标</w:t>
      </w:r>
      <w:r>
        <w:rPr>
          <w:color w:val="auto"/>
          <w:highlight w:val="none"/>
        </w:rPr>
        <w:tab/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PAGEREF _Toc32590 \h </w:instrText>
      </w:r>
      <w:r>
        <w:rPr>
          <w:color w:val="auto"/>
          <w:highlight w:val="none"/>
        </w:rPr>
        <w:fldChar w:fldCharType="separate"/>
      </w:r>
      <w:r>
        <w:rPr>
          <w:color w:val="auto"/>
          <w:highlight w:val="none"/>
        </w:rPr>
        <w:t>3</w:t>
      </w:r>
      <w:r>
        <w:rPr>
          <w:color w:val="auto"/>
          <w:highlight w:val="none"/>
        </w:rPr>
        <w:fldChar w:fldCharType="end"/>
      </w:r>
      <w:r>
        <w:rPr>
          <w:color w:val="auto"/>
          <w:highlight w:val="none"/>
        </w:rPr>
        <w:fldChar w:fldCharType="end"/>
      </w:r>
    </w:p>
    <w:p>
      <w:pPr>
        <w:pStyle w:val="10"/>
        <w:keepNext w:val="0"/>
        <w:keepLines w:val="0"/>
        <w:pageBreakBefore w:val="0"/>
        <w:tabs>
          <w:tab w:val="right" w:leader="dot" w:pos="9638"/>
        </w:tabs>
        <w:kinsoku/>
        <w:wordWrap/>
        <w:overflowPunct/>
        <w:topLinePunct w:val="0"/>
        <w:bidi w:val="0"/>
        <w:adjustRightInd w:val="0"/>
        <w:snapToGrid w:val="0"/>
        <w:spacing w:line="400" w:lineRule="exact"/>
        <w:textAlignment w:val="auto"/>
        <w:rPr>
          <w:color w:val="auto"/>
          <w:highlight w:val="none"/>
        </w:rPr>
      </w:pP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\l _Toc22673 </w:instrText>
      </w:r>
      <w:r>
        <w:rPr>
          <w:color w:val="auto"/>
          <w:highlight w:val="none"/>
        </w:rPr>
        <w:fldChar w:fldCharType="separate"/>
      </w:r>
      <w:r>
        <w:rPr>
          <w:rFonts w:hint="eastAsia"/>
          <w:color w:val="auto"/>
          <w:highlight w:val="none"/>
          <w:lang w:val="en-US" w:eastAsia="zh-CN"/>
        </w:rPr>
        <w:t>6 基本要求</w:t>
      </w:r>
      <w:r>
        <w:rPr>
          <w:color w:val="auto"/>
          <w:highlight w:val="none"/>
        </w:rPr>
        <w:tab/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PAGEREF _Toc22673 \h </w:instrText>
      </w:r>
      <w:r>
        <w:rPr>
          <w:color w:val="auto"/>
          <w:highlight w:val="none"/>
        </w:rPr>
        <w:fldChar w:fldCharType="separate"/>
      </w:r>
      <w:r>
        <w:rPr>
          <w:color w:val="auto"/>
          <w:highlight w:val="none"/>
        </w:rPr>
        <w:t>3</w:t>
      </w:r>
      <w:r>
        <w:rPr>
          <w:color w:val="auto"/>
          <w:highlight w:val="none"/>
        </w:rPr>
        <w:fldChar w:fldCharType="end"/>
      </w:r>
      <w:r>
        <w:rPr>
          <w:color w:val="auto"/>
          <w:highlight w:val="none"/>
        </w:rPr>
        <w:fldChar w:fldCharType="end"/>
      </w:r>
    </w:p>
    <w:p>
      <w:pPr>
        <w:pStyle w:val="10"/>
        <w:keepNext w:val="0"/>
        <w:keepLines w:val="0"/>
        <w:pageBreakBefore w:val="0"/>
        <w:widowControl w:val="0"/>
        <w:tabs>
          <w:tab w:val="right" w:leader="dot" w:pos="9638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20" w:firstLineChars="200"/>
        <w:textAlignment w:val="auto"/>
        <w:rPr>
          <w:color w:val="auto"/>
          <w:highlight w:val="none"/>
        </w:rPr>
      </w:pP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\l _Toc27121 </w:instrText>
      </w:r>
      <w:r>
        <w:rPr>
          <w:color w:val="auto"/>
          <w:highlight w:val="none"/>
        </w:rPr>
        <w:fldChar w:fldCharType="separate"/>
      </w:r>
      <w:r>
        <w:rPr>
          <w:rFonts w:hint="eastAsia"/>
          <w:color w:val="auto"/>
          <w:highlight w:val="none"/>
          <w:lang w:val="en-US" w:eastAsia="zh-CN"/>
        </w:rPr>
        <w:t>6.1 组织机构要求</w:t>
      </w:r>
      <w:r>
        <w:rPr>
          <w:color w:val="auto"/>
          <w:highlight w:val="none"/>
        </w:rPr>
        <w:tab/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PAGEREF _Toc27121 \h </w:instrText>
      </w:r>
      <w:r>
        <w:rPr>
          <w:color w:val="auto"/>
          <w:highlight w:val="none"/>
        </w:rPr>
        <w:fldChar w:fldCharType="separate"/>
      </w:r>
      <w:r>
        <w:rPr>
          <w:color w:val="auto"/>
          <w:highlight w:val="none"/>
        </w:rPr>
        <w:t>3</w:t>
      </w:r>
      <w:r>
        <w:rPr>
          <w:color w:val="auto"/>
          <w:highlight w:val="none"/>
        </w:rPr>
        <w:fldChar w:fldCharType="end"/>
      </w:r>
      <w:r>
        <w:rPr>
          <w:color w:val="auto"/>
          <w:highlight w:val="none"/>
        </w:rPr>
        <w:fldChar w:fldCharType="end"/>
      </w:r>
    </w:p>
    <w:p>
      <w:pPr>
        <w:pStyle w:val="10"/>
        <w:keepNext w:val="0"/>
        <w:keepLines w:val="0"/>
        <w:pageBreakBefore w:val="0"/>
        <w:widowControl w:val="0"/>
        <w:tabs>
          <w:tab w:val="right" w:leader="dot" w:pos="9638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20" w:firstLineChars="200"/>
        <w:textAlignment w:val="auto"/>
        <w:rPr>
          <w:color w:val="auto"/>
          <w:highlight w:val="none"/>
        </w:rPr>
      </w:pP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\l _Toc10309 </w:instrText>
      </w:r>
      <w:r>
        <w:rPr>
          <w:color w:val="auto"/>
          <w:highlight w:val="none"/>
        </w:rPr>
        <w:fldChar w:fldCharType="separate"/>
      </w:r>
      <w:r>
        <w:rPr>
          <w:rFonts w:hint="eastAsia"/>
          <w:color w:val="auto"/>
          <w:highlight w:val="none"/>
          <w:lang w:val="en-US" w:eastAsia="zh-CN"/>
        </w:rPr>
        <w:t>6.2 组织人员要求</w:t>
      </w:r>
      <w:r>
        <w:rPr>
          <w:color w:val="auto"/>
          <w:highlight w:val="none"/>
        </w:rPr>
        <w:tab/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PAGEREF _Toc10309 \h </w:instrText>
      </w:r>
      <w:r>
        <w:rPr>
          <w:color w:val="auto"/>
          <w:highlight w:val="none"/>
        </w:rPr>
        <w:fldChar w:fldCharType="separate"/>
      </w:r>
      <w:r>
        <w:rPr>
          <w:color w:val="auto"/>
          <w:highlight w:val="none"/>
        </w:rPr>
        <w:t>4</w:t>
      </w:r>
      <w:r>
        <w:rPr>
          <w:color w:val="auto"/>
          <w:highlight w:val="none"/>
        </w:rPr>
        <w:fldChar w:fldCharType="end"/>
      </w:r>
      <w:r>
        <w:rPr>
          <w:color w:val="auto"/>
          <w:highlight w:val="none"/>
        </w:rPr>
        <w:fldChar w:fldCharType="end"/>
      </w:r>
    </w:p>
    <w:p>
      <w:pPr>
        <w:pStyle w:val="10"/>
        <w:keepNext w:val="0"/>
        <w:keepLines w:val="0"/>
        <w:pageBreakBefore w:val="0"/>
        <w:widowControl w:val="0"/>
        <w:tabs>
          <w:tab w:val="right" w:leader="dot" w:pos="9638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20" w:firstLineChars="200"/>
        <w:textAlignment w:val="auto"/>
        <w:rPr>
          <w:color w:val="auto"/>
          <w:highlight w:val="none"/>
        </w:rPr>
      </w:pP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\l _Toc30752 </w:instrText>
      </w:r>
      <w:r>
        <w:rPr>
          <w:color w:val="auto"/>
          <w:highlight w:val="none"/>
        </w:rPr>
        <w:fldChar w:fldCharType="separate"/>
      </w:r>
      <w:r>
        <w:rPr>
          <w:rFonts w:hint="eastAsia"/>
          <w:color w:val="auto"/>
          <w:highlight w:val="none"/>
          <w:lang w:val="en-US" w:eastAsia="zh-CN"/>
        </w:rPr>
        <w:t>6.3 服务机构要求</w:t>
      </w:r>
      <w:r>
        <w:rPr>
          <w:color w:val="auto"/>
          <w:highlight w:val="none"/>
        </w:rPr>
        <w:tab/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PAGEREF _Toc30752 \h </w:instrText>
      </w:r>
      <w:r>
        <w:rPr>
          <w:color w:val="auto"/>
          <w:highlight w:val="none"/>
        </w:rPr>
        <w:fldChar w:fldCharType="separate"/>
      </w:r>
      <w:r>
        <w:rPr>
          <w:color w:val="auto"/>
          <w:highlight w:val="none"/>
        </w:rPr>
        <w:t>4</w:t>
      </w:r>
      <w:r>
        <w:rPr>
          <w:color w:val="auto"/>
          <w:highlight w:val="none"/>
        </w:rPr>
        <w:fldChar w:fldCharType="end"/>
      </w:r>
      <w:r>
        <w:rPr>
          <w:color w:val="auto"/>
          <w:highlight w:val="none"/>
        </w:rPr>
        <w:fldChar w:fldCharType="end"/>
      </w:r>
    </w:p>
    <w:p>
      <w:pPr>
        <w:pStyle w:val="10"/>
        <w:keepNext w:val="0"/>
        <w:keepLines w:val="0"/>
        <w:pageBreakBefore w:val="0"/>
        <w:widowControl w:val="0"/>
        <w:tabs>
          <w:tab w:val="right" w:leader="dot" w:pos="9638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20" w:firstLineChars="200"/>
        <w:textAlignment w:val="auto"/>
        <w:rPr>
          <w:color w:val="auto"/>
          <w:highlight w:val="none"/>
        </w:rPr>
      </w:pP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\l _Toc376 </w:instrText>
      </w:r>
      <w:r>
        <w:rPr>
          <w:color w:val="auto"/>
          <w:highlight w:val="none"/>
        </w:rPr>
        <w:fldChar w:fldCharType="separate"/>
      </w:r>
      <w:r>
        <w:rPr>
          <w:rFonts w:hint="eastAsia"/>
          <w:color w:val="auto"/>
          <w:highlight w:val="none"/>
          <w:lang w:val="en-US" w:eastAsia="zh-CN"/>
        </w:rPr>
        <w:t>6.4 专家要求</w:t>
      </w:r>
      <w:r>
        <w:rPr>
          <w:color w:val="auto"/>
          <w:highlight w:val="none"/>
        </w:rPr>
        <w:tab/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PAGEREF _Toc376 \h </w:instrText>
      </w:r>
      <w:r>
        <w:rPr>
          <w:color w:val="auto"/>
          <w:highlight w:val="none"/>
        </w:rPr>
        <w:fldChar w:fldCharType="separate"/>
      </w:r>
      <w:r>
        <w:rPr>
          <w:color w:val="auto"/>
          <w:highlight w:val="none"/>
        </w:rPr>
        <w:t>4</w:t>
      </w:r>
      <w:r>
        <w:rPr>
          <w:color w:val="auto"/>
          <w:highlight w:val="none"/>
        </w:rPr>
        <w:fldChar w:fldCharType="end"/>
      </w:r>
      <w:r>
        <w:rPr>
          <w:color w:val="auto"/>
          <w:highlight w:val="none"/>
        </w:rPr>
        <w:fldChar w:fldCharType="end"/>
      </w:r>
    </w:p>
    <w:p>
      <w:pPr>
        <w:pStyle w:val="10"/>
        <w:keepNext w:val="0"/>
        <w:keepLines w:val="0"/>
        <w:pageBreakBefore w:val="0"/>
        <w:tabs>
          <w:tab w:val="right" w:leader="dot" w:pos="9638"/>
        </w:tabs>
        <w:kinsoku/>
        <w:wordWrap/>
        <w:overflowPunct/>
        <w:topLinePunct w:val="0"/>
        <w:bidi w:val="0"/>
        <w:adjustRightInd w:val="0"/>
        <w:snapToGrid w:val="0"/>
        <w:spacing w:line="400" w:lineRule="exact"/>
        <w:textAlignment w:val="auto"/>
        <w:rPr>
          <w:color w:val="auto"/>
          <w:highlight w:val="none"/>
        </w:rPr>
      </w:pP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\l _Toc28260 </w:instrText>
      </w:r>
      <w:r>
        <w:rPr>
          <w:color w:val="auto"/>
          <w:highlight w:val="none"/>
        </w:rPr>
        <w:fldChar w:fldCharType="separate"/>
      </w:r>
      <w:r>
        <w:rPr>
          <w:rFonts w:hint="eastAsia"/>
          <w:color w:val="auto"/>
          <w:highlight w:val="none"/>
          <w:lang w:val="en-US" w:eastAsia="zh-CN"/>
        </w:rPr>
        <w:t>7 巡诊流程和要求</w:t>
      </w:r>
      <w:r>
        <w:rPr>
          <w:color w:val="auto"/>
          <w:highlight w:val="none"/>
        </w:rPr>
        <w:tab/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PAGEREF _Toc28260 \h </w:instrText>
      </w:r>
      <w:r>
        <w:rPr>
          <w:color w:val="auto"/>
          <w:highlight w:val="none"/>
        </w:rPr>
        <w:fldChar w:fldCharType="separate"/>
      </w:r>
      <w:r>
        <w:rPr>
          <w:color w:val="auto"/>
          <w:highlight w:val="none"/>
        </w:rPr>
        <w:t>4</w:t>
      </w:r>
      <w:r>
        <w:rPr>
          <w:color w:val="auto"/>
          <w:highlight w:val="none"/>
        </w:rPr>
        <w:fldChar w:fldCharType="end"/>
      </w:r>
      <w:r>
        <w:rPr>
          <w:color w:val="auto"/>
          <w:highlight w:val="none"/>
        </w:rPr>
        <w:fldChar w:fldCharType="end"/>
      </w:r>
    </w:p>
    <w:p>
      <w:pPr>
        <w:pStyle w:val="10"/>
        <w:keepNext w:val="0"/>
        <w:keepLines w:val="0"/>
        <w:pageBreakBefore w:val="0"/>
        <w:widowControl w:val="0"/>
        <w:tabs>
          <w:tab w:val="right" w:leader="dot" w:pos="9638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20" w:firstLineChars="200"/>
        <w:textAlignment w:val="auto"/>
        <w:rPr>
          <w:rFonts w:hint="eastAsia" w:eastAsia="等线"/>
          <w:color w:val="auto"/>
          <w:highlight w:val="none"/>
          <w:lang w:val="en-US" w:eastAsia="zh-CN"/>
        </w:rPr>
      </w:pP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\l _Toc29108 </w:instrText>
      </w:r>
      <w:r>
        <w:rPr>
          <w:color w:val="auto"/>
          <w:highlight w:val="none"/>
        </w:rPr>
        <w:fldChar w:fldCharType="separate"/>
      </w:r>
      <w:r>
        <w:rPr>
          <w:rFonts w:hint="eastAsia"/>
          <w:color w:val="auto"/>
          <w:highlight w:val="none"/>
          <w:lang w:val="en-US" w:eastAsia="zh-CN"/>
        </w:rPr>
        <w:t>7.1巡诊流程</w:t>
      </w:r>
      <w:r>
        <w:rPr>
          <w:color w:val="auto"/>
          <w:highlight w:val="none"/>
        </w:rPr>
        <w:tab/>
      </w:r>
      <w:r>
        <w:rPr>
          <w:rFonts w:hint="eastAsia"/>
          <w:color w:val="auto"/>
          <w:highlight w:val="none"/>
          <w:lang w:val="en-US" w:eastAsia="zh-CN"/>
        </w:rPr>
        <w:t>2</w:t>
      </w:r>
    </w:p>
    <w:p>
      <w:pPr>
        <w:pStyle w:val="10"/>
        <w:keepNext w:val="0"/>
        <w:keepLines w:val="0"/>
        <w:pageBreakBefore w:val="0"/>
        <w:widowControl w:val="0"/>
        <w:tabs>
          <w:tab w:val="right" w:leader="dot" w:pos="9638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20" w:firstLineChars="200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7.2 编制巡诊实施手册</w:t>
      </w:r>
      <w:r>
        <w:rPr>
          <w:color w:val="auto"/>
          <w:highlight w:val="none"/>
        </w:rPr>
        <w:tab/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PAGEREF _Toc29108 \h </w:instrText>
      </w:r>
      <w:r>
        <w:rPr>
          <w:color w:val="auto"/>
          <w:highlight w:val="none"/>
        </w:rPr>
        <w:fldChar w:fldCharType="separate"/>
      </w:r>
      <w:r>
        <w:rPr>
          <w:color w:val="auto"/>
          <w:highlight w:val="none"/>
        </w:rPr>
        <w:t>4</w:t>
      </w:r>
      <w:r>
        <w:rPr>
          <w:color w:val="auto"/>
          <w:highlight w:val="none"/>
        </w:rPr>
        <w:fldChar w:fldCharType="end"/>
      </w:r>
      <w:r>
        <w:rPr>
          <w:color w:val="auto"/>
          <w:highlight w:val="none"/>
        </w:rPr>
        <w:fldChar w:fldCharType="end"/>
      </w:r>
    </w:p>
    <w:p>
      <w:pPr>
        <w:pStyle w:val="10"/>
        <w:keepNext w:val="0"/>
        <w:keepLines w:val="0"/>
        <w:pageBreakBefore w:val="0"/>
        <w:widowControl w:val="0"/>
        <w:tabs>
          <w:tab w:val="right" w:leader="dot" w:pos="9638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20" w:firstLineChars="200"/>
        <w:textAlignment w:val="auto"/>
        <w:rPr>
          <w:color w:val="auto"/>
          <w:highlight w:val="none"/>
        </w:rPr>
      </w:pP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\l _Toc6844 </w:instrText>
      </w:r>
      <w:r>
        <w:rPr>
          <w:color w:val="auto"/>
          <w:highlight w:val="none"/>
        </w:rPr>
        <w:fldChar w:fldCharType="separate"/>
      </w:r>
      <w:r>
        <w:rPr>
          <w:rFonts w:hint="eastAsia"/>
          <w:color w:val="auto"/>
          <w:highlight w:val="none"/>
          <w:lang w:val="en-US" w:eastAsia="zh-CN"/>
        </w:rPr>
        <w:t>7.3 收集企业信息</w:t>
      </w:r>
      <w:r>
        <w:rPr>
          <w:color w:val="auto"/>
          <w:highlight w:val="none"/>
        </w:rPr>
        <w:tab/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PAGEREF _Toc6844 \h </w:instrText>
      </w:r>
      <w:r>
        <w:rPr>
          <w:color w:val="auto"/>
          <w:highlight w:val="none"/>
        </w:rPr>
        <w:fldChar w:fldCharType="separate"/>
      </w:r>
      <w:r>
        <w:rPr>
          <w:color w:val="auto"/>
          <w:highlight w:val="none"/>
        </w:rPr>
        <w:t>5</w:t>
      </w:r>
      <w:r>
        <w:rPr>
          <w:color w:val="auto"/>
          <w:highlight w:val="none"/>
        </w:rPr>
        <w:fldChar w:fldCharType="end"/>
      </w:r>
      <w:r>
        <w:rPr>
          <w:color w:val="auto"/>
          <w:highlight w:val="none"/>
        </w:rPr>
        <w:fldChar w:fldCharType="end"/>
      </w:r>
    </w:p>
    <w:p>
      <w:pPr>
        <w:pStyle w:val="10"/>
        <w:keepNext w:val="0"/>
        <w:keepLines w:val="0"/>
        <w:pageBreakBefore w:val="0"/>
        <w:widowControl w:val="0"/>
        <w:tabs>
          <w:tab w:val="right" w:leader="dot" w:pos="9638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20" w:firstLineChars="200"/>
        <w:textAlignment w:val="auto"/>
        <w:rPr>
          <w:color w:val="auto"/>
          <w:highlight w:val="none"/>
        </w:rPr>
      </w:pP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\l _Toc4908 </w:instrText>
      </w:r>
      <w:r>
        <w:rPr>
          <w:color w:val="auto"/>
          <w:highlight w:val="none"/>
        </w:rPr>
        <w:fldChar w:fldCharType="separate"/>
      </w:r>
      <w:r>
        <w:rPr>
          <w:rFonts w:hint="eastAsia"/>
          <w:color w:val="auto"/>
          <w:highlight w:val="none"/>
          <w:lang w:val="en-US" w:eastAsia="zh-CN"/>
        </w:rPr>
        <w:t>7.4 甄别企业需求</w:t>
      </w:r>
      <w:r>
        <w:rPr>
          <w:color w:val="auto"/>
          <w:highlight w:val="none"/>
        </w:rPr>
        <w:tab/>
      </w:r>
      <w:r>
        <w:rPr>
          <w:color w:val="auto"/>
          <w:highlight w:val="none"/>
        </w:rPr>
        <w:fldChar w:fldCharType="end"/>
      </w:r>
      <w:r>
        <w:rPr>
          <w:rFonts w:hint="eastAsia"/>
          <w:color w:val="auto"/>
          <w:highlight w:val="none"/>
          <w:lang w:val="en-US" w:eastAsia="zh-CN"/>
        </w:rPr>
        <w:t>5</w:t>
      </w:r>
    </w:p>
    <w:p>
      <w:pPr>
        <w:pStyle w:val="10"/>
        <w:keepNext w:val="0"/>
        <w:keepLines w:val="0"/>
        <w:pageBreakBefore w:val="0"/>
        <w:widowControl w:val="0"/>
        <w:tabs>
          <w:tab w:val="right" w:leader="dot" w:pos="9638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20" w:firstLineChars="200"/>
        <w:textAlignment w:val="auto"/>
        <w:rPr>
          <w:color w:val="auto"/>
          <w:highlight w:val="none"/>
        </w:rPr>
      </w:pP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\l _Toc27126 </w:instrText>
      </w:r>
      <w:r>
        <w:rPr>
          <w:color w:val="auto"/>
          <w:highlight w:val="none"/>
        </w:rPr>
        <w:fldChar w:fldCharType="separate"/>
      </w:r>
      <w:r>
        <w:rPr>
          <w:rFonts w:hint="eastAsia"/>
          <w:color w:val="auto"/>
          <w:highlight w:val="none"/>
          <w:lang w:val="en-US" w:eastAsia="zh-CN"/>
        </w:rPr>
        <w:t>7.5 组建巡诊团队</w:t>
      </w:r>
      <w:r>
        <w:rPr>
          <w:color w:val="auto"/>
          <w:highlight w:val="none"/>
        </w:rPr>
        <w:tab/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PAGEREF _Toc27126 \h </w:instrText>
      </w:r>
      <w:r>
        <w:rPr>
          <w:color w:val="auto"/>
          <w:highlight w:val="none"/>
        </w:rPr>
        <w:fldChar w:fldCharType="separate"/>
      </w:r>
      <w:r>
        <w:rPr>
          <w:color w:val="auto"/>
          <w:highlight w:val="none"/>
        </w:rPr>
        <w:t>5</w:t>
      </w:r>
      <w:r>
        <w:rPr>
          <w:color w:val="auto"/>
          <w:highlight w:val="none"/>
        </w:rPr>
        <w:fldChar w:fldCharType="end"/>
      </w:r>
      <w:r>
        <w:rPr>
          <w:color w:val="auto"/>
          <w:highlight w:val="none"/>
        </w:rPr>
        <w:fldChar w:fldCharType="end"/>
      </w:r>
    </w:p>
    <w:p>
      <w:pPr>
        <w:pStyle w:val="10"/>
        <w:keepNext w:val="0"/>
        <w:keepLines w:val="0"/>
        <w:pageBreakBefore w:val="0"/>
        <w:widowControl w:val="0"/>
        <w:tabs>
          <w:tab w:val="right" w:leader="dot" w:pos="9638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20" w:firstLineChars="200"/>
        <w:textAlignment w:val="auto"/>
        <w:rPr>
          <w:color w:val="auto"/>
          <w:highlight w:val="none"/>
        </w:rPr>
      </w:pP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\l _Toc5431 </w:instrText>
      </w:r>
      <w:r>
        <w:rPr>
          <w:color w:val="auto"/>
          <w:highlight w:val="none"/>
        </w:rPr>
        <w:fldChar w:fldCharType="separate"/>
      </w:r>
      <w:r>
        <w:rPr>
          <w:rFonts w:hint="eastAsia"/>
          <w:color w:val="auto"/>
          <w:highlight w:val="none"/>
          <w:lang w:val="en-US" w:eastAsia="zh-CN"/>
        </w:rPr>
        <w:t>7.6 开展现场巡诊</w:t>
      </w:r>
      <w:r>
        <w:rPr>
          <w:color w:val="auto"/>
          <w:highlight w:val="none"/>
        </w:rPr>
        <w:tab/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PAGEREF _Toc5431 \h </w:instrText>
      </w:r>
      <w:r>
        <w:rPr>
          <w:color w:val="auto"/>
          <w:highlight w:val="none"/>
        </w:rPr>
        <w:fldChar w:fldCharType="separate"/>
      </w:r>
      <w:r>
        <w:rPr>
          <w:color w:val="auto"/>
          <w:highlight w:val="none"/>
        </w:rPr>
        <w:t>5</w:t>
      </w:r>
      <w:r>
        <w:rPr>
          <w:color w:val="auto"/>
          <w:highlight w:val="none"/>
        </w:rPr>
        <w:fldChar w:fldCharType="end"/>
      </w:r>
      <w:r>
        <w:rPr>
          <w:color w:val="auto"/>
          <w:highlight w:val="none"/>
        </w:rPr>
        <w:fldChar w:fldCharType="end"/>
      </w:r>
    </w:p>
    <w:p>
      <w:pPr>
        <w:pStyle w:val="10"/>
        <w:keepNext w:val="0"/>
        <w:keepLines w:val="0"/>
        <w:pageBreakBefore w:val="0"/>
        <w:widowControl w:val="0"/>
        <w:tabs>
          <w:tab w:val="right" w:leader="dot" w:pos="9638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20" w:firstLineChars="200"/>
        <w:textAlignment w:val="auto"/>
        <w:rPr>
          <w:color w:val="auto"/>
          <w:highlight w:val="none"/>
        </w:rPr>
      </w:pP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\l _Toc29898 </w:instrText>
      </w:r>
      <w:r>
        <w:rPr>
          <w:color w:val="auto"/>
          <w:highlight w:val="none"/>
        </w:rPr>
        <w:fldChar w:fldCharType="separate"/>
      </w:r>
      <w:r>
        <w:rPr>
          <w:rFonts w:hint="eastAsia"/>
          <w:color w:val="auto"/>
          <w:highlight w:val="none"/>
          <w:lang w:val="en-US" w:eastAsia="zh-CN"/>
        </w:rPr>
        <w:t>7.7 企业整体评估</w:t>
      </w:r>
      <w:r>
        <w:rPr>
          <w:color w:val="auto"/>
          <w:highlight w:val="none"/>
        </w:rPr>
        <w:tab/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PAGEREF _Toc29898 \h </w:instrText>
      </w:r>
      <w:r>
        <w:rPr>
          <w:color w:val="auto"/>
          <w:highlight w:val="none"/>
        </w:rPr>
        <w:fldChar w:fldCharType="separate"/>
      </w:r>
      <w:r>
        <w:rPr>
          <w:color w:val="auto"/>
          <w:highlight w:val="none"/>
        </w:rPr>
        <w:t>5</w:t>
      </w:r>
      <w:r>
        <w:rPr>
          <w:color w:val="auto"/>
          <w:highlight w:val="none"/>
        </w:rPr>
        <w:fldChar w:fldCharType="end"/>
      </w:r>
      <w:r>
        <w:rPr>
          <w:color w:val="auto"/>
          <w:highlight w:val="none"/>
        </w:rPr>
        <w:fldChar w:fldCharType="end"/>
      </w:r>
    </w:p>
    <w:p>
      <w:pPr>
        <w:pStyle w:val="10"/>
        <w:keepNext w:val="0"/>
        <w:keepLines w:val="0"/>
        <w:pageBreakBefore w:val="0"/>
        <w:widowControl w:val="0"/>
        <w:tabs>
          <w:tab w:val="right" w:leader="dot" w:pos="9638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20" w:firstLineChars="200"/>
        <w:textAlignment w:val="auto"/>
        <w:rPr>
          <w:color w:val="auto"/>
          <w:highlight w:val="none"/>
        </w:rPr>
      </w:pP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\l _Toc29898 </w:instrText>
      </w:r>
      <w:r>
        <w:rPr>
          <w:color w:val="auto"/>
          <w:highlight w:val="none"/>
        </w:rPr>
        <w:fldChar w:fldCharType="separate"/>
      </w:r>
      <w:r>
        <w:rPr>
          <w:rFonts w:hint="eastAsia"/>
          <w:color w:val="auto"/>
          <w:highlight w:val="none"/>
          <w:lang w:val="en-US" w:eastAsia="zh-CN"/>
        </w:rPr>
        <w:t>7.8巡诊结果呈现</w:t>
      </w:r>
      <w:r>
        <w:rPr>
          <w:color w:val="auto"/>
          <w:highlight w:val="none"/>
        </w:rPr>
        <w:tab/>
      </w:r>
      <w:r>
        <w:rPr>
          <w:color w:val="auto"/>
          <w:highlight w:val="none"/>
        </w:rPr>
        <w:fldChar w:fldCharType="end"/>
      </w:r>
      <w:r>
        <w:rPr>
          <w:rFonts w:hint="eastAsia"/>
          <w:color w:val="auto"/>
          <w:highlight w:val="none"/>
          <w:lang w:val="en-US" w:eastAsia="zh-CN"/>
        </w:rPr>
        <w:t>6</w:t>
      </w:r>
    </w:p>
    <w:p>
      <w:pPr>
        <w:pStyle w:val="10"/>
        <w:keepNext w:val="0"/>
        <w:keepLines w:val="0"/>
        <w:pageBreakBefore w:val="0"/>
        <w:tabs>
          <w:tab w:val="right" w:leader="dot" w:pos="9638"/>
        </w:tabs>
        <w:kinsoku/>
        <w:wordWrap/>
        <w:overflowPunct/>
        <w:topLinePunct w:val="0"/>
        <w:bidi w:val="0"/>
        <w:adjustRightInd w:val="0"/>
        <w:snapToGrid w:val="0"/>
        <w:spacing w:line="400" w:lineRule="exact"/>
        <w:textAlignment w:val="auto"/>
        <w:rPr>
          <w:color w:val="auto"/>
          <w:highlight w:val="none"/>
        </w:rPr>
      </w:pP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\l _Toc8578 </w:instrText>
      </w:r>
      <w:r>
        <w:rPr>
          <w:color w:val="auto"/>
          <w:highlight w:val="none"/>
        </w:rPr>
        <w:fldChar w:fldCharType="separate"/>
      </w:r>
      <w:r>
        <w:rPr>
          <w:rFonts w:hint="eastAsia"/>
          <w:color w:val="auto"/>
          <w:highlight w:val="none"/>
          <w:lang w:val="en-US" w:eastAsia="zh-CN"/>
        </w:rPr>
        <w:t>8 服务质量控制与持续改进</w:t>
      </w:r>
      <w:r>
        <w:rPr>
          <w:color w:val="auto"/>
          <w:highlight w:val="none"/>
        </w:rPr>
        <w:tab/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PAGEREF _Toc8578 \h </w:instrText>
      </w:r>
      <w:r>
        <w:rPr>
          <w:color w:val="auto"/>
          <w:highlight w:val="none"/>
        </w:rPr>
        <w:fldChar w:fldCharType="separate"/>
      </w:r>
      <w:r>
        <w:rPr>
          <w:color w:val="auto"/>
          <w:highlight w:val="none"/>
        </w:rPr>
        <w:t>7</w:t>
      </w:r>
      <w:r>
        <w:rPr>
          <w:color w:val="auto"/>
          <w:highlight w:val="none"/>
        </w:rPr>
        <w:fldChar w:fldCharType="end"/>
      </w:r>
      <w:r>
        <w:rPr>
          <w:color w:val="auto"/>
          <w:highlight w:val="none"/>
        </w:rPr>
        <w:fldChar w:fldCharType="end"/>
      </w:r>
    </w:p>
    <w:p>
      <w:pPr>
        <w:pStyle w:val="10"/>
        <w:keepNext w:val="0"/>
        <w:keepLines w:val="0"/>
        <w:pageBreakBefore w:val="0"/>
        <w:tabs>
          <w:tab w:val="right" w:leader="dot" w:pos="9638"/>
        </w:tabs>
        <w:kinsoku/>
        <w:wordWrap/>
        <w:overflowPunct/>
        <w:topLinePunct w:val="0"/>
        <w:bidi w:val="0"/>
        <w:adjustRightInd w:val="0"/>
        <w:snapToGrid w:val="0"/>
        <w:spacing w:line="400" w:lineRule="exac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附录A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\l _Toc10936 </w:instrText>
      </w:r>
      <w:r>
        <w:rPr>
          <w:color w:val="auto"/>
          <w:highlight w:val="none"/>
        </w:rPr>
        <w:fldChar w:fldCharType="separate"/>
      </w:r>
      <w:r>
        <w:rPr>
          <w:color w:val="auto"/>
          <w:highlight w:val="none"/>
        </w:rPr>
        <w:tab/>
      </w:r>
      <w:r>
        <w:rPr>
          <w:color w:val="auto"/>
          <w:highlight w:val="none"/>
        </w:rPr>
        <w:fldChar w:fldCharType="end"/>
      </w:r>
      <w:r>
        <w:rPr>
          <w:rFonts w:hint="eastAsia"/>
          <w:color w:val="auto"/>
          <w:highlight w:val="none"/>
          <w:lang w:val="en-US" w:eastAsia="zh-CN"/>
        </w:rPr>
        <w:t>8</w:t>
      </w:r>
    </w:p>
    <w:p>
      <w:pPr>
        <w:pStyle w:val="10"/>
        <w:keepNext w:val="0"/>
        <w:keepLines w:val="0"/>
        <w:pageBreakBefore w:val="0"/>
        <w:tabs>
          <w:tab w:val="right" w:leader="dot" w:pos="9638"/>
        </w:tabs>
        <w:kinsoku/>
        <w:wordWrap/>
        <w:overflowPunct/>
        <w:topLinePunct w:val="0"/>
        <w:bidi w:val="0"/>
        <w:adjustRightInd w:val="0"/>
        <w:snapToGrid w:val="0"/>
        <w:spacing w:line="400" w:lineRule="exact"/>
        <w:textAlignment w:val="auto"/>
        <w:rPr>
          <w:color w:val="auto"/>
          <w:highlight w:val="none"/>
        </w:rPr>
      </w:pP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\l _Toc10936 </w:instrText>
      </w:r>
      <w:r>
        <w:rPr>
          <w:color w:val="auto"/>
          <w:highlight w:val="none"/>
        </w:rPr>
        <w:fldChar w:fldCharType="separate"/>
      </w:r>
      <w:r>
        <w:rPr>
          <w:rFonts w:hint="eastAsia"/>
          <w:color w:val="auto"/>
          <w:spacing w:val="0"/>
          <w:sz w:val="21"/>
          <w:highlight w:val="none"/>
          <w:lang w:eastAsia="zh-CN"/>
        </w:rPr>
        <w:t>参考文献</w:t>
      </w:r>
      <w:r>
        <w:rPr>
          <w:color w:val="auto"/>
          <w:highlight w:val="none"/>
        </w:rPr>
        <w:tab/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PAGEREF _Toc10936 \h </w:instrText>
      </w:r>
      <w:r>
        <w:rPr>
          <w:color w:val="auto"/>
          <w:highlight w:val="none"/>
        </w:rPr>
        <w:fldChar w:fldCharType="separate"/>
      </w:r>
      <w:r>
        <w:rPr>
          <w:color w:val="auto"/>
          <w:highlight w:val="none"/>
        </w:rPr>
        <w:t>10</w:t>
      </w:r>
      <w:r>
        <w:rPr>
          <w:color w:val="auto"/>
          <w:highlight w:val="none"/>
        </w:rPr>
        <w:fldChar w:fldCharType="end"/>
      </w:r>
      <w:r>
        <w:rPr>
          <w:color w:val="auto"/>
          <w:highlight w:val="none"/>
        </w:rPr>
        <w:fldChar w:fldCharType="end"/>
      </w:r>
    </w:p>
    <w:p>
      <w:pPr>
        <w:pStyle w:val="30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400" w:lineRule="exact"/>
        <w:textAlignment w:val="auto"/>
        <w:rPr>
          <w:color w:val="auto"/>
          <w:highlight w:val="none"/>
        </w:rPr>
      </w:pPr>
      <w:r>
        <w:rPr>
          <w:color w:val="auto"/>
          <w:highlight w:val="none"/>
        </w:rPr>
        <w:fldChar w:fldCharType="end"/>
      </w:r>
    </w:p>
    <w:p>
      <w:pPr>
        <w:pStyle w:val="5"/>
        <w:rPr>
          <w:color w:val="auto"/>
          <w:sz w:val="32"/>
          <w:highlight w:val="none"/>
        </w:rPr>
      </w:pPr>
      <w:r>
        <w:rPr>
          <w:rFonts w:ascii="方正小标宋_GBK" w:eastAsia="方正小标宋_GBK"/>
          <w:color w:val="auto"/>
          <w:sz w:val="44"/>
          <w:szCs w:val="44"/>
          <w:highlight w:val="none"/>
        </w:rPr>
        <w:br w:type="page"/>
      </w:r>
    </w:p>
    <w:p>
      <w:pPr>
        <w:pStyle w:val="33"/>
        <w:shd w:val="clear" w:color="FFFFFF" w:fill="FFFFFF"/>
        <w:rPr>
          <w:rFonts w:hint="eastAsia"/>
          <w:color w:val="auto"/>
          <w:highlight w:val="none"/>
        </w:rPr>
      </w:pPr>
      <w:bookmarkStart w:id="0" w:name="前言"/>
      <w:bookmarkEnd w:id="0"/>
      <w:bookmarkStart w:id="1" w:name="_bookmark0"/>
      <w:bookmarkEnd w:id="1"/>
      <w:bookmarkStart w:id="2" w:name="_Toc25173"/>
      <w:r>
        <w:rPr>
          <w:rFonts w:hint="eastAsia"/>
          <w:color w:val="auto"/>
          <w:highlight w:val="none"/>
        </w:rPr>
        <w:t>前</w:t>
      </w:r>
      <w:r>
        <w:rPr>
          <w:rFonts w:hint="eastAsia"/>
          <w:color w:val="auto"/>
          <w:highlight w:val="none"/>
          <w:lang w:val="en-US" w:eastAsia="zh-CN"/>
        </w:rPr>
        <w:t xml:space="preserve">    </w:t>
      </w:r>
      <w:r>
        <w:rPr>
          <w:rFonts w:hint="eastAsia"/>
          <w:color w:val="auto"/>
          <w:highlight w:val="none"/>
        </w:rPr>
        <w:t>言</w:t>
      </w:r>
      <w:bookmarkEnd w:id="2"/>
    </w:p>
    <w:p>
      <w:pPr>
        <w:pStyle w:val="30"/>
        <w:ind w:left="2283" w:leftChars="200" w:hanging="1863" w:hangingChars="900"/>
        <w:rPr>
          <w:rFonts w:hint="eastAsia"/>
          <w:color w:val="auto"/>
          <w:w w:val="99"/>
          <w:sz w:val="21"/>
          <w:highlight w:val="none"/>
        </w:rPr>
      </w:pPr>
      <w:r>
        <w:rPr>
          <w:rFonts w:hint="eastAsia"/>
          <w:color w:val="auto"/>
          <w:w w:val="99"/>
          <w:sz w:val="21"/>
          <w:highlight w:val="none"/>
        </w:rPr>
        <w:t>本</w:t>
      </w:r>
      <w:r>
        <w:rPr>
          <w:rFonts w:hint="eastAsia"/>
          <w:color w:val="auto"/>
          <w:w w:val="99"/>
          <w:sz w:val="21"/>
          <w:highlight w:val="none"/>
          <w:lang w:val="en-US" w:eastAsia="zh-CN"/>
        </w:rPr>
        <w:t>标准</w:t>
      </w:r>
      <w:r>
        <w:rPr>
          <w:rFonts w:hint="eastAsia"/>
          <w:color w:val="auto"/>
          <w:w w:val="99"/>
          <w:sz w:val="21"/>
          <w:highlight w:val="none"/>
        </w:rPr>
        <w:t>按照GB/T 1.1—2020《标准化工作导则  第1部分：标准化文件的结构和起草规则》的规定</w:t>
      </w:r>
      <w:r>
        <w:rPr>
          <w:rFonts w:hint="eastAsia"/>
          <w:color w:val="auto"/>
          <w:w w:val="99"/>
          <w:sz w:val="21"/>
          <w:highlight w:val="none"/>
          <w:lang w:val="en-US" w:eastAsia="zh-CN"/>
        </w:rPr>
        <w:t>起</w:t>
      </w:r>
      <w:r>
        <w:rPr>
          <w:rFonts w:hint="eastAsia"/>
          <w:color w:val="auto"/>
          <w:w w:val="99"/>
          <w:sz w:val="21"/>
          <w:highlight w:val="none"/>
        </w:rPr>
        <w:t>草。</w:t>
      </w:r>
    </w:p>
    <w:p>
      <w:pPr>
        <w:pStyle w:val="30"/>
        <w:ind w:left="2310" w:leftChars="200" w:hanging="1890" w:hangingChars="90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请注意本</w:t>
      </w:r>
      <w:r>
        <w:rPr>
          <w:rFonts w:hint="eastAsia"/>
          <w:color w:val="auto"/>
          <w:highlight w:val="none"/>
          <w:lang w:val="en-US" w:eastAsia="zh-CN"/>
        </w:rPr>
        <w:t>标准</w:t>
      </w:r>
      <w:r>
        <w:rPr>
          <w:rFonts w:hint="eastAsia"/>
          <w:color w:val="auto"/>
          <w:highlight w:val="none"/>
        </w:rPr>
        <w:t>的某些内容可能涉及专利。本</w:t>
      </w:r>
      <w:r>
        <w:rPr>
          <w:rFonts w:hint="eastAsia"/>
          <w:color w:val="auto"/>
          <w:highlight w:val="none"/>
          <w:lang w:val="en-US" w:eastAsia="zh-CN"/>
        </w:rPr>
        <w:t>标准</w:t>
      </w:r>
      <w:r>
        <w:rPr>
          <w:rFonts w:hint="eastAsia"/>
          <w:color w:val="auto"/>
          <w:highlight w:val="none"/>
        </w:rPr>
        <w:t>的发布机构不承担识别专利的责任。</w:t>
      </w:r>
    </w:p>
    <w:p>
      <w:pPr>
        <w:pStyle w:val="30"/>
        <w:ind w:left="2310" w:leftChars="200" w:hanging="1890" w:hangingChars="90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本</w:t>
      </w:r>
      <w:r>
        <w:rPr>
          <w:rFonts w:hint="eastAsia"/>
          <w:color w:val="auto"/>
          <w:highlight w:val="none"/>
          <w:lang w:val="en-US" w:eastAsia="zh-CN"/>
        </w:rPr>
        <w:t>标准</w:t>
      </w:r>
      <w:r>
        <w:rPr>
          <w:rFonts w:hint="eastAsia"/>
          <w:color w:val="auto"/>
          <w:highlight w:val="none"/>
        </w:rPr>
        <w:t>由江苏省工业和信息化厅提出</w:t>
      </w:r>
      <w:r>
        <w:rPr>
          <w:rFonts w:hint="eastAsia"/>
          <w:color w:val="auto"/>
          <w:highlight w:val="none"/>
          <w:lang w:val="en-US" w:eastAsia="zh-CN"/>
        </w:rPr>
        <w:t>并</w:t>
      </w:r>
      <w:r>
        <w:rPr>
          <w:rFonts w:hint="eastAsia"/>
          <w:color w:val="auto"/>
          <w:highlight w:val="none"/>
        </w:rPr>
        <w:t>归口。</w:t>
      </w:r>
    </w:p>
    <w:p>
      <w:pPr>
        <w:pStyle w:val="30"/>
        <w:ind w:left="2310" w:leftChars="200" w:hanging="1890" w:hangingChars="900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本</w:t>
      </w:r>
      <w:r>
        <w:rPr>
          <w:rFonts w:hint="eastAsia"/>
          <w:color w:val="auto"/>
          <w:highlight w:val="none"/>
          <w:lang w:val="en-US" w:eastAsia="zh-CN"/>
        </w:rPr>
        <w:t>标准</w:t>
      </w:r>
      <w:r>
        <w:rPr>
          <w:rFonts w:hint="eastAsia"/>
          <w:color w:val="auto"/>
          <w:highlight w:val="none"/>
        </w:rPr>
        <w:t>起草单位：江苏省</w:t>
      </w:r>
      <w:r>
        <w:rPr>
          <w:rFonts w:hint="eastAsia"/>
          <w:color w:val="auto"/>
          <w:highlight w:val="none"/>
          <w:lang w:val="en-US" w:eastAsia="zh-CN"/>
        </w:rPr>
        <w:t>工业和信息化厅</w:t>
      </w:r>
      <w:r>
        <w:rPr>
          <w:rFonts w:hint="eastAsia"/>
          <w:color w:val="auto"/>
          <w:highlight w:val="none"/>
        </w:rPr>
        <w:t>、江苏省中小企业发展中心。</w:t>
      </w:r>
    </w:p>
    <w:p>
      <w:pPr>
        <w:pStyle w:val="30"/>
        <w:ind w:left="2310" w:leftChars="200" w:hanging="1890" w:hangingChars="90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本</w:t>
      </w:r>
      <w:r>
        <w:rPr>
          <w:rFonts w:hint="eastAsia"/>
          <w:color w:val="auto"/>
          <w:highlight w:val="none"/>
          <w:lang w:val="en-US" w:eastAsia="zh-CN"/>
        </w:rPr>
        <w:t>标准</w:t>
      </w:r>
      <w:r>
        <w:rPr>
          <w:rFonts w:hint="eastAsia"/>
          <w:color w:val="auto"/>
          <w:highlight w:val="none"/>
        </w:rPr>
        <w:t>主要起草人：李红娟、郭秋霞、严丽华、</w:t>
      </w:r>
      <w:r>
        <w:rPr>
          <w:rFonts w:hint="eastAsia"/>
          <w:color w:val="auto"/>
          <w:highlight w:val="none"/>
          <w:lang w:val="en-US" w:eastAsia="zh-CN"/>
        </w:rPr>
        <w:t>陈继勇、吴厚军、</w:t>
      </w:r>
      <w:r>
        <w:rPr>
          <w:rFonts w:hint="eastAsia"/>
          <w:color w:val="auto"/>
          <w:highlight w:val="none"/>
        </w:rPr>
        <w:t>田巍、王金凤、孙意珺</w:t>
      </w:r>
      <w:r>
        <w:rPr>
          <w:rFonts w:hint="eastAsia"/>
          <w:color w:val="auto"/>
          <w:highlight w:val="none"/>
          <w:lang w:eastAsia="zh-CN"/>
        </w:rPr>
        <w:t>、</w:t>
      </w:r>
      <w:r>
        <w:rPr>
          <w:rFonts w:hint="eastAsia"/>
          <w:color w:val="auto"/>
          <w:highlight w:val="none"/>
          <w:lang w:val="en-US" w:eastAsia="zh-CN"/>
        </w:rPr>
        <w:t>陶茜</w:t>
      </w:r>
      <w:r>
        <w:rPr>
          <w:rFonts w:hint="eastAsia"/>
          <w:color w:val="auto"/>
          <w:highlight w:val="none"/>
        </w:rPr>
        <w:t>。</w:t>
      </w:r>
      <w:bookmarkStart w:id="3" w:name="_Toc3157"/>
      <w:bookmarkStart w:id="4" w:name="_Toc91515662"/>
      <w:bookmarkStart w:id="5" w:name="_Toc91515477"/>
      <w:bookmarkStart w:id="6" w:name="_Toc93328585"/>
      <w:bookmarkStart w:id="7" w:name="_Toc3870"/>
      <w:bookmarkStart w:id="8" w:name="_Toc3995"/>
    </w:p>
    <w:p>
      <w:pPr>
        <w:pStyle w:val="30"/>
        <w:ind w:left="2310" w:leftChars="200" w:hanging="1890" w:hangingChars="900"/>
        <w:rPr>
          <w:rFonts w:hint="eastAsia"/>
          <w:color w:val="auto"/>
          <w:highlight w:val="none"/>
        </w:rPr>
        <w:sectPr>
          <w:footerReference r:id="rId6" w:type="default"/>
          <w:pgSz w:w="11906" w:h="16838"/>
          <w:pgMar w:top="1928" w:right="1134" w:bottom="1134" w:left="1134" w:header="1361" w:footer="850" w:gutter="0"/>
          <w:pgNumType w:fmt="upperRoman" w:start="1"/>
          <w:cols w:space="720" w:num="1"/>
          <w:docGrid w:type="lines" w:linePitch="312" w:charSpace="0"/>
        </w:sectPr>
      </w:pPr>
    </w:p>
    <w:p>
      <w:pPr>
        <w:pStyle w:val="30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2880" w:leftChars="0" w:hanging="2880" w:hangingChars="900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32"/>
          <w:szCs w:val="32"/>
          <w:highlight w:val="none"/>
          <w:lang w:eastAsia="en-US" w:bidi="en-US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32"/>
          <w:szCs w:val="32"/>
          <w:highlight w:val="none"/>
          <w:lang w:eastAsia="en-US" w:bidi="en-US"/>
        </w:rPr>
        <w:t>中小企业高质量发展巡诊规范</w:t>
      </w:r>
      <w:bookmarkEnd w:id="3"/>
      <w:bookmarkEnd w:id="4"/>
      <w:bookmarkEnd w:id="5"/>
      <w:bookmarkEnd w:id="6"/>
      <w:bookmarkEnd w:id="7"/>
      <w:bookmarkEnd w:id="8"/>
      <w:bookmarkStart w:id="9" w:name="_Toc13211452"/>
    </w:p>
    <w:p>
      <w:pPr>
        <w:pStyle w:val="30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2880" w:leftChars="0" w:hanging="2880" w:hangingChars="900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32"/>
          <w:szCs w:val="32"/>
          <w:highlight w:val="none"/>
          <w:lang w:eastAsia="en-US" w:bidi="en-US"/>
        </w:rPr>
      </w:pPr>
    </w:p>
    <w:p>
      <w:pPr>
        <w:pStyle w:val="35"/>
        <w:spacing w:before="312" w:after="312"/>
        <w:outlineLvl w:val="0"/>
        <w:rPr>
          <w:color w:val="auto"/>
          <w:highlight w:val="none"/>
        </w:rPr>
      </w:pPr>
      <w:bookmarkStart w:id="10" w:name="_Toc22037"/>
      <w:r>
        <w:rPr>
          <w:rFonts w:hint="eastAsia"/>
          <w:color w:val="auto"/>
          <w:highlight w:val="none"/>
        </w:rPr>
        <w:t>范围</w:t>
      </w:r>
      <w:bookmarkEnd w:id="9"/>
      <w:bookmarkEnd w:id="10"/>
    </w:p>
    <w:p>
      <w:pPr>
        <w:pStyle w:val="30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本</w:t>
      </w:r>
      <w:r>
        <w:rPr>
          <w:rFonts w:hint="eastAsia"/>
          <w:color w:val="auto"/>
          <w:highlight w:val="none"/>
          <w:lang w:val="en-US" w:eastAsia="zh-CN"/>
        </w:rPr>
        <w:t>标准确定</w:t>
      </w:r>
      <w:r>
        <w:rPr>
          <w:rFonts w:hint="eastAsia"/>
          <w:color w:val="auto"/>
          <w:highlight w:val="none"/>
        </w:rPr>
        <w:t>了中小</w:t>
      </w:r>
      <w:r>
        <w:rPr>
          <w:color w:val="auto"/>
          <w:highlight w:val="none"/>
        </w:rPr>
        <w:t>企业高质量发展巡诊</w:t>
      </w:r>
      <w:r>
        <w:rPr>
          <w:rFonts w:hint="eastAsia"/>
          <w:color w:val="auto"/>
          <w:highlight w:val="none"/>
        </w:rPr>
        <w:t>实施的术语和定义</w:t>
      </w:r>
      <w:r>
        <w:rPr>
          <w:rFonts w:hint="eastAsia"/>
          <w:color w:val="auto"/>
          <w:highlight w:val="none"/>
          <w:lang w:eastAsia="zh-CN"/>
        </w:rPr>
        <w:t>，</w:t>
      </w:r>
      <w:r>
        <w:rPr>
          <w:rFonts w:hint="eastAsia"/>
          <w:color w:val="auto"/>
          <w:highlight w:val="none"/>
          <w:lang w:val="en-US" w:eastAsia="zh-CN"/>
        </w:rPr>
        <w:t>规定了巡诊的组织形式、目标要求</w:t>
      </w:r>
      <w:r>
        <w:rPr>
          <w:color w:val="auto"/>
          <w:highlight w:val="none"/>
        </w:rPr>
        <w:t>、</w:t>
      </w:r>
      <w:r>
        <w:rPr>
          <w:rFonts w:hint="eastAsia"/>
          <w:color w:val="auto"/>
          <w:highlight w:val="none"/>
          <w:lang w:val="en-US" w:eastAsia="zh-CN"/>
        </w:rPr>
        <w:t>巡诊流程、质量控制与持续改进</w:t>
      </w:r>
      <w:r>
        <w:rPr>
          <w:rFonts w:hint="eastAsia"/>
          <w:color w:val="auto"/>
          <w:highlight w:val="none"/>
        </w:rPr>
        <w:t>。</w:t>
      </w:r>
    </w:p>
    <w:p>
      <w:pPr>
        <w:pStyle w:val="30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</w:rPr>
        <w:t>本</w:t>
      </w:r>
      <w:r>
        <w:rPr>
          <w:rFonts w:hint="eastAsia"/>
          <w:color w:val="auto"/>
          <w:highlight w:val="none"/>
          <w:lang w:val="en-US" w:eastAsia="zh-CN"/>
        </w:rPr>
        <w:t>标准</w:t>
      </w:r>
      <w:r>
        <w:rPr>
          <w:rFonts w:hint="eastAsia"/>
          <w:color w:val="auto"/>
          <w:highlight w:val="none"/>
        </w:rPr>
        <w:t>适用于</w:t>
      </w:r>
      <w:r>
        <w:rPr>
          <w:rFonts w:hint="eastAsia"/>
          <w:color w:val="auto"/>
          <w:highlight w:val="none"/>
          <w:lang w:val="en-US" w:eastAsia="zh-CN"/>
        </w:rPr>
        <w:t>各级中小企业服务中心及其他中小企业公共服务机构</w:t>
      </w:r>
      <w:r>
        <w:rPr>
          <w:rFonts w:hint="eastAsia"/>
          <w:color w:val="auto"/>
          <w:highlight w:val="none"/>
        </w:rPr>
        <w:t>开展企业巡诊服务工作。</w:t>
      </w:r>
      <w:r>
        <w:rPr>
          <w:rFonts w:hint="eastAsia"/>
          <w:color w:val="auto"/>
          <w:highlight w:val="none"/>
          <w:lang w:val="en-US" w:eastAsia="zh-CN"/>
        </w:rPr>
        <w:t>其他组织开展的企业巡诊活动，可参照执行。</w:t>
      </w:r>
    </w:p>
    <w:p>
      <w:pPr>
        <w:pStyle w:val="35"/>
        <w:spacing w:before="312" w:after="312"/>
        <w:outlineLvl w:val="0"/>
        <w:rPr>
          <w:color w:val="auto"/>
          <w:highlight w:val="none"/>
        </w:rPr>
      </w:pPr>
      <w:bookmarkStart w:id="11" w:name="_Toc6969"/>
      <w:bookmarkStart w:id="12" w:name="_Toc13211453"/>
      <w:r>
        <w:rPr>
          <w:rFonts w:hint="eastAsia"/>
          <w:color w:val="auto"/>
          <w:highlight w:val="none"/>
        </w:rPr>
        <w:t>规范性引用文件</w:t>
      </w:r>
      <w:bookmarkEnd w:id="11"/>
      <w:bookmarkEnd w:id="12"/>
    </w:p>
    <w:p>
      <w:pPr>
        <w:pStyle w:val="30"/>
        <w:rPr>
          <w:rFonts w:hint="default" w:eastAsia="宋体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</w:rPr>
        <w:t>本</w:t>
      </w:r>
      <w:r>
        <w:rPr>
          <w:rFonts w:hint="eastAsia"/>
          <w:color w:val="auto"/>
          <w:highlight w:val="none"/>
          <w:lang w:val="en-US" w:eastAsia="zh-CN"/>
        </w:rPr>
        <w:t>标准</w:t>
      </w:r>
      <w:r>
        <w:rPr>
          <w:rFonts w:hint="eastAsia"/>
          <w:color w:val="auto"/>
          <w:highlight w:val="none"/>
        </w:rPr>
        <w:t>没有规范性引用文件。</w:t>
      </w:r>
    </w:p>
    <w:p>
      <w:pPr>
        <w:pStyle w:val="35"/>
        <w:spacing w:before="312" w:after="312"/>
        <w:outlineLvl w:val="0"/>
        <w:rPr>
          <w:color w:val="auto"/>
          <w:highlight w:val="none"/>
        </w:rPr>
      </w:pPr>
      <w:bookmarkStart w:id="13" w:name="_Toc14279"/>
      <w:bookmarkStart w:id="14" w:name="_Toc13211454"/>
      <w:r>
        <w:rPr>
          <w:rFonts w:hint="eastAsia"/>
          <w:color w:val="auto"/>
          <w:highlight w:val="none"/>
        </w:rPr>
        <w:t>术语和定义</w:t>
      </w:r>
      <w:bookmarkEnd w:id="13"/>
      <w:bookmarkEnd w:id="14"/>
    </w:p>
    <w:p>
      <w:pPr>
        <w:pStyle w:val="30"/>
        <w:spacing w:before="156" w:after="156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下列术语和定义适用于本</w:t>
      </w:r>
      <w:r>
        <w:rPr>
          <w:rFonts w:hint="eastAsia"/>
          <w:color w:val="auto"/>
          <w:highlight w:val="none"/>
          <w:lang w:val="en-US" w:eastAsia="zh-CN"/>
        </w:rPr>
        <w:t>标准</w:t>
      </w:r>
      <w:r>
        <w:rPr>
          <w:rFonts w:hint="eastAsia"/>
          <w:color w:val="auto"/>
          <w:highlight w:val="none"/>
        </w:rPr>
        <w:t>。</w:t>
      </w:r>
    </w:p>
    <w:p>
      <w:pPr>
        <w:pStyle w:val="30"/>
        <w:spacing w:before="156" w:after="156"/>
        <w:ind w:firstLine="0" w:firstLineChars="0"/>
        <w:rPr>
          <w:rFonts w:ascii="黑体" w:eastAsia="黑体"/>
          <w:color w:val="auto"/>
          <w:szCs w:val="21"/>
          <w:highlight w:val="none"/>
        </w:rPr>
      </w:pPr>
      <w:r>
        <w:rPr>
          <w:rFonts w:hint="eastAsia" w:ascii="黑体" w:eastAsia="黑体"/>
          <w:color w:val="auto"/>
          <w:szCs w:val="21"/>
          <w:highlight w:val="none"/>
          <w:lang w:val="en-US" w:eastAsia="zh-CN"/>
        </w:rPr>
        <w:t xml:space="preserve">3.1 </w:t>
      </w:r>
      <w:r>
        <w:rPr>
          <w:rFonts w:hint="eastAsia" w:ascii="黑体" w:eastAsia="黑体"/>
          <w:color w:val="auto"/>
          <w:szCs w:val="21"/>
          <w:highlight w:val="none"/>
        </w:rPr>
        <w:t xml:space="preserve">中小企业 </w:t>
      </w:r>
      <w:r>
        <w:rPr>
          <w:rFonts w:ascii="黑体" w:eastAsia="黑体"/>
          <w:color w:val="auto"/>
          <w:szCs w:val="21"/>
          <w:highlight w:val="none"/>
        </w:rPr>
        <w:t>small and medium-sized enterprises</w:t>
      </w:r>
    </w:p>
    <w:p>
      <w:pPr>
        <w:pStyle w:val="30"/>
        <w:spacing w:before="156" w:after="156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符合《统计上大中小微型企业划分办法</w:t>
      </w:r>
      <w:r>
        <w:rPr>
          <w:rFonts w:hint="eastAsia"/>
          <w:color w:val="auto"/>
          <w:highlight w:val="none"/>
          <w:lang w:eastAsia="zh-CN"/>
        </w:rPr>
        <w:t>（</w:t>
      </w:r>
      <w:r>
        <w:rPr>
          <w:rFonts w:hint="eastAsia"/>
          <w:color w:val="auto"/>
          <w:highlight w:val="none"/>
          <w:lang w:val="en-US" w:eastAsia="zh-CN"/>
        </w:rPr>
        <w:t>2017</w:t>
      </w:r>
      <w:r>
        <w:rPr>
          <w:rFonts w:hint="eastAsia"/>
          <w:color w:val="auto"/>
          <w:highlight w:val="none"/>
          <w:lang w:eastAsia="zh-CN"/>
        </w:rPr>
        <w:t>）</w:t>
      </w:r>
      <w:r>
        <w:rPr>
          <w:rFonts w:hint="eastAsia"/>
          <w:color w:val="auto"/>
          <w:highlight w:val="none"/>
        </w:rPr>
        <w:t>》规定的中型、小型企业。</w:t>
      </w:r>
    </w:p>
    <w:p>
      <w:pPr>
        <w:pStyle w:val="30"/>
        <w:spacing w:before="156" w:after="156"/>
        <w:ind w:left="0" w:leftChars="0" w:firstLine="0" w:firstLineChars="0"/>
        <w:rPr>
          <w:rFonts w:hint="eastAsia" w:ascii="黑体" w:hAnsi="Times New Roman" w:eastAsia="黑体" w:cs="Times New Roman"/>
          <w:color w:val="auto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黑体" w:hAnsi="Times New Roman" w:eastAsia="黑体" w:cs="Times New Roman"/>
          <w:color w:val="auto"/>
          <w:kern w:val="0"/>
          <w:sz w:val="21"/>
          <w:szCs w:val="21"/>
          <w:highlight w:val="none"/>
          <w:lang w:val="en-US" w:eastAsia="zh-CN" w:bidi="ar-SA"/>
        </w:rPr>
        <w:t>3.</w:t>
      </w:r>
      <w:r>
        <w:rPr>
          <w:rFonts w:hint="eastAsia" w:ascii="黑体" w:eastAsia="黑体" w:cs="Times New Roman"/>
          <w:color w:val="auto"/>
          <w:kern w:val="0"/>
          <w:sz w:val="21"/>
          <w:szCs w:val="21"/>
          <w:highlight w:val="none"/>
          <w:lang w:val="en-US" w:eastAsia="zh-CN" w:bidi="ar-SA"/>
        </w:rPr>
        <w:t>2</w:t>
      </w:r>
      <w:r>
        <w:rPr>
          <w:rFonts w:hint="eastAsia" w:ascii="黑体" w:hAnsi="Times New Roman" w:eastAsia="黑体" w:cs="Times New Roman"/>
          <w:color w:val="auto"/>
          <w:kern w:val="0"/>
          <w:sz w:val="21"/>
          <w:szCs w:val="21"/>
          <w:highlight w:val="none"/>
          <w:lang w:val="en-US" w:eastAsia="zh-CN" w:bidi="ar-SA"/>
        </w:rPr>
        <w:t xml:space="preserve"> 巡诊 </w:t>
      </w:r>
      <w:r>
        <w:rPr>
          <w:rFonts w:hint="eastAsia" w:ascii="黑体" w:eastAsia="黑体" w:cs="Times New Roman"/>
          <w:color w:val="auto"/>
          <w:kern w:val="0"/>
          <w:sz w:val="21"/>
          <w:szCs w:val="21"/>
          <w:highlight w:val="none"/>
          <w:lang w:val="en-US" w:eastAsia="zh-CN" w:bidi="ar-SA"/>
        </w:rPr>
        <w:t>i</w:t>
      </w:r>
      <w:r>
        <w:rPr>
          <w:rFonts w:hint="eastAsia" w:ascii="黑体" w:hAnsi="Times New Roman" w:eastAsia="黑体" w:cs="Times New Roman"/>
          <w:color w:val="auto"/>
          <w:kern w:val="0"/>
          <w:sz w:val="21"/>
          <w:szCs w:val="21"/>
          <w:highlight w:val="none"/>
          <w:lang w:val="en-US" w:eastAsia="zh-CN" w:bidi="ar-SA"/>
        </w:rPr>
        <w:t xml:space="preserve">tinerant </w:t>
      </w:r>
      <w:r>
        <w:rPr>
          <w:rFonts w:hint="eastAsia" w:ascii="黑体" w:eastAsia="黑体" w:cs="Times New Roman"/>
          <w:color w:val="auto"/>
          <w:kern w:val="0"/>
          <w:sz w:val="21"/>
          <w:szCs w:val="21"/>
          <w:highlight w:val="none"/>
          <w:lang w:val="en-US" w:eastAsia="zh-CN" w:bidi="ar-SA"/>
        </w:rPr>
        <w:t>d</w:t>
      </w:r>
      <w:r>
        <w:rPr>
          <w:rFonts w:hint="eastAsia" w:ascii="黑体" w:hAnsi="Times New Roman" w:eastAsia="黑体" w:cs="Times New Roman"/>
          <w:color w:val="auto"/>
          <w:kern w:val="0"/>
          <w:sz w:val="21"/>
          <w:szCs w:val="21"/>
          <w:highlight w:val="none"/>
          <w:lang w:val="en-US" w:eastAsia="zh-CN" w:bidi="ar-SA"/>
        </w:rPr>
        <w:t>iagnosis</w:t>
      </w:r>
    </w:p>
    <w:p>
      <w:pPr>
        <w:pStyle w:val="30"/>
        <w:spacing w:before="156" w:after="156"/>
        <w:rPr>
          <w:rFonts w:hint="default"/>
          <w:color w:val="auto"/>
          <w:highlight w:val="none"/>
          <w:shd w:val="clear" w:color="auto" w:fill="FFFFFF"/>
          <w:lang w:val="en-US" w:eastAsia="zh-CN"/>
        </w:rPr>
      </w:pPr>
      <w:r>
        <w:rPr>
          <w:rFonts w:hint="eastAsia" w:ascii="宋体" w:hAnsi="Times New Roman" w:eastAsia="宋体" w:cs="Times New Roman"/>
          <w:color w:val="auto"/>
          <w:kern w:val="0"/>
          <w:sz w:val="21"/>
          <w:szCs w:val="20"/>
          <w:highlight w:val="none"/>
          <w:shd w:val="clear" w:color="auto" w:fill="FFFFFF"/>
          <w:lang w:val="en-US" w:eastAsia="zh-CN" w:bidi="ar-SA"/>
        </w:rPr>
        <w:t>通过资料查阅、现场调研、座谈交流，客观掌握企</w:t>
      </w:r>
      <w:r>
        <w:rPr>
          <w:rFonts w:hint="eastAsia"/>
          <w:color w:val="auto"/>
          <w:highlight w:val="none"/>
          <w:shd w:val="clear" w:color="auto" w:fill="FFFFFF"/>
          <w:lang w:val="en-US" w:eastAsia="zh-CN"/>
        </w:rPr>
        <w:t>业现状，分析评价企业不足，准确识别存在问题的因素，提出企业管理改善方案的公益性活动。</w:t>
      </w:r>
    </w:p>
    <w:p>
      <w:pPr>
        <w:pStyle w:val="35"/>
        <w:spacing w:before="312" w:after="312"/>
        <w:outlineLvl w:val="0"/>
        <w:rPr>
          <w:color w:val="auto"/>
          <w:highlight w:val="none"/>
        </w:rPr>
      </w:pPr>
      <w:bookmarkStart w:id="15" w:name="_Toc15645"/>
      <w:r>
        <w:rPr>
          <w:rFonts w:hint="eastAsia"/>
          <w:color w:val="auto"/>
          <w:highlight w:val="none"/>
          <w:lang w:val="en-US" w:eastAsia="zh-CN"/>
        </w:rPr>
        <w:t>组织形式</w:t>
      </w:r>
      <w:bookmarkEnd w:id="15"/>
    </w:p>
    <w:p>
      <w:pPr>
        <w:pStyle w:val="35"/>
        <w:numPr>
          <w:ilvl w:val="0"/>
          <w:numId w:val="0"/>
        </w:numPr>
        <w:spacing w:before="312" w:after="312"/>
        <w:ind w:leftChars="0" w:firstLine="420" w:firstLineChars="200"/>
        <w:rPr>
          <w:rFonts w:hint="eastAsia" w:ascii="宋体" w:hAnsi="Times New Roman" w:eastAsia="宋体" w:cs="Times New Roman"/>
          <w:color w:val="auto"/>
          <w:kern w:val="0"/>
          <w:sz w:val="21"/>
          <w:szCs w:val="20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Times New Roman" w:eastAsia="宋体" w:cs="Times New Roman"/>
          <w:color w:val="auto"/>
          <w:kern w:val="0"/>
          <w:sz w:val="21"/>
          <w:szCs w:val="20"/>
          <w:highlight w:val="none"/>
          <w:shd w:val="clear" w:color="auto" w:fill="FFFFFF"/>
          <w:lang w:val="en-US" w:eastAsia="zh-CN" w:bidi="ar-SA"/>
        </w:rPr>
        <w:t>各级中小企业服务中心及</w:t>
      </w:r>
      <w:r>
        <w:rPr>
          <w:rFonts w:hint="eastAsia" w:ascii="宋体" w:eastAsia="宋体" w:cs="Times New Roman"/>
          <w:color w:val="auto"/>
          <w:kern w:val="0"/>
          <w:sz w:val="21"/>
          <w:szCs w:val="20"/>
          <w:highlight w:val="none"/>
          <w:shd w:val="clear" w:color="auto" w:fill="FFFFFF"/>
          <w:lang w:val="en-US" w:eastAsia="zh-CN" w:bidi="ar-SA"/>
        </w:rPr>
        <w:t>其他中小企业</w:t>
      </w:r>
      <w:r>
        <w:rPr>
          <w:rFonts w:hint="eastAsia" w:ascii="宋体" w:hAnsi="Times New Roman" w:eastAsia="宋体" w:cs="Times New Roman"/>
          <w:color w:val="auto"/>
          <w:kern w:val="0"/>
          <w:sz w:val="21"/>
          <w:szCs w:val="20"/>
          <w:highlight w:val="none"/>
          <w:shd w:val="clear" w:color="auto" w:fill="FFFFFF"/>
          <w:lang w:val="en-US" w:eastAsia="zh-CN" w:bidi="ar-SA"/>
        </w:rPr>
        <w:t>公共服务机构在了解企业管理提升需求的基础上，</w:t>
      </w:r>
      <w:r>
        <w:rPr>
          <w:rFonts w:hint="eastAsia" w:ascii="宋体" w:eastAsia="宋体" w:cs="Times New Roman"/>
          <w:color w:val="auto"/>
          <w:kern w:val="0"/>
          <w:sz w:val="21"/>
          <w:szCs w:val="20"/>
          <w:highlight w:val="none"/>
          <w:shd w:val="clear" w:color="auto" w:fill="FFFFFF"/>
          <w:lang w:val="en-US" w:eastAsia="zh-CN" w:bidi="ar-SA"/>
        </w:rPr>
        <w:t>制定巡诊规划，</w:t>
      </w:r>
      <w:r>
        <w:rPr>
          <w:rFonts w:hint="eastAsia" w:ascii="宋体" w:hAnsi="Times New Roman" w:eastAsia="宋体" w:cs="Times New Roman"/>
          <w:color w:val="auto"/>
          <w:kern w:val="0"/>
          <w:sz w:val="21"/>
          <w:szCs w:val="20"/>
          <w:highlight w:val="none"/>
          <w:shd w:val="clear" w:color="auto" w:fill="FFFFFF"/>
          <w:lang w:val="en-US" w:eastAsia="zh-CN" w:bidi="ar-SA"/>
        </w:rPr>
        <w:t>组织专业服务机构或专业人员</w:t>
      </w:r>
      <w:r>
        <w:rPr>
          <w:rFonts w:hint="eastAsia" w:ascii="宋体" w:eastAsia="宋体" w:cs="Times New Roman"/>
          <w:color w:val="auto"/>
          <w:kern w:val="0"/>
          <w:sz w:val="21"/>
          <w:szCs w:val="20"/>
          <w:highlight w:val="none"/>
          <w:shd w:val="clear" w:color="auto" w:fill="FFFFFF"/>
          <w:lang w:val="en-US" w:eastAsia="zh-CN" w:bidi="ar-SA"/>
        </w:rPr>
        <w:t>开展巡诊活动，并进行全过程</w:t>
      </w:r>
      <w:r>
        <w:rPr>
          <w:rFonts w:hint="eastAsia" w:ascii="宋体" w:hAnsi="Times New Roman" w:eastAsia="宋体" w:cs="Times New Roman"/>
          <w:color w:val="auto"/>
          <w:kern w:val="0"/>
          <w:sz w:val="21"/>
          <w:szCs w:val="20"/>
          <w:highlight w:val="none"/>
          <w:shd w:val="clear" w:color="auto" w:fill="FFFFFF"/>
          <w:lang w:val="en-US" w:eastAsia="zh-CN" w:bidi="ar-SA"/>
        </w:rPr>
        <w:t>监督指导</w:t>
      </w:r>
      <w:r>
        <w:rPr>
          <w:rFonts w:hint="eastAsia" w:ascii="宋体" w:eastAsia="宋体" w:cs="Times New Roman"/>
          <w:color w:val="auto"/>
          <w:kern w:val="0"/>
          <w:sz w:val="21"/>
          <w:szCs w:val="20"/>
          <w:highlight w:val="none"/>
          <w:shd w:val="clear" w:color="auto" w:fill="FFFFFF"/>
          <w:lang w:val="en-US" w:eastAsia="zh-CN" w:bidi="ar-SA"/>
        </w:rPr>
        <w:t>，收集意见建议，持续改进活动质量</w:t>
      </w:r>
      <w:r>
        <w:rPr>
          <w:rFonts w:hint="eastAsia" w:ascii="宋体" w:hAnsi="Times New Roman" w:eastAsia="宋体" w:cs="Times New Roman"/>
          <w:color w:val="auto"/>
          <w:kern w:val="0"/>
          <w:sz w:val="21"/>
          <w:szCs w:val="20"/>
          <w:highlight w:val="none"/>
          <w:shd w:val="clear" w:color="auto" w:fill="FFFFFF"/>
          <w:lang w:val="en-US" w:eastAsia="zh-CN" w:bidi="ar-SA"/>
        </w:rPr>
        <w:t>。</w:t>
      </w:r>
    </w:p>
    <w:p>
      <w:pPr>
        <w:pStyle w:val="35"/>
        <w:numPr>
          <w:ilvl w:val="0"/>
          <w:numId w:val="0"/>
        </w:numPr>
        <w:spacing w:before="312" w:after="312"/>
        <w:ind w:leftChars="0"/>
        <w:outlineLvl w:val="0"/>
        <w:rPr>
          <w:rFonts w:hint="default"/>
          <w:color w:val="auto"/>
          <w:highlight w:val="none"/>
          <w:lang w:val="en-US" w:eastAsia="zh-CN"/>
        </w:rPr>
      </w:pPr>
      <w:bookmarkStart w:id="16" w:name="_Toc32590"/>
      <w:r>
        <w:rPr>
          <w:rFonts w:hint="eastAsia"/>
          <w:color w:val="auto"/>
          <w:highlight w:val="none"/>
          <w:lang w:val="en-US" w:eastAsia="zh-CN"/>
        </w:rPr>
        <w:t>5 巡诊目标</w:t>
      </w:r>
      <w:bookmarkEnd w:id="16"/>
    </w:p>
    <w:p>
      <w:pPr>
        <w:pStyle w:val="35"/>
        <w:numPr>
          <w:ilvl w:val="0"/>
          <w:numId w:val="0"/>
        </w:numPr>
        <w:spacing w:before="312" w:after="312"/>
        <w:ind w:leftChars="0" w:firstLine="420" w:firstLineChars="200"/>
        <w:rPr>
          <w:rFonts w:hint="eastAsia" w:ascii="宋体" w:eastAsia="宋体" w:cs="Times New Roman"/>
          <w:color w:val="auto"/>
          <w:kern w:val="0"/>
          <w:sz w:val="21"/>
          <w:szCs w:val="20"/>
          <w:highlight w:val="none"/>
          <w:lang w:val="en-US" w:eastAsia="zh-CN" w:bidi="ar-SA"/>
        </w:rPr>
      </w:pPr>
      <w:r>
        <w:rPr>
          <w:rFonts w:hint="eastAsia" w:ascii="宋体" w:eastAsia="宋体" w:cs="Times New Roman"/>
          <w:color w:val="auto"/>
          <w:kern w:val="0"/>
          <w:sz w:val="21"/>
          <w:szCs w:val="20"/>
          <w:highlight w:val="none"/>
          <w:lang w:val="en-US" w:eastAsia="zh-CN" w:bidi="ar-SA"/>
        </w:rPr>
        <w:t>以促进中小企业高质量发展为目标，以建设精益企业为基础，客观评价企业管理能力，指出企业管理中的不足，提出改善意见建议，为企业管理提升提供决策参考，从而激发企业创新力，提升市场竞争力。</w:t>
      </w:r>
    </w:p>
    <w:p>
      <w:pPr>
        <w:pStyle w:val="35"/>
        <w:numPr>
          <w:ilvl w:val="0"/>
          <w:numId w:val="0"/>
        </w:numPr>
        <w:spacing w:before="312" w:after="312"/>
        <w:ind w:leftChars="0"/>
        <w:outlineLvl w:val="0"/>
        <w:rPr>
          <w:color w:val="auto"/>
          <w:highlight w:val="none"/>
        </w:rPr>
      </w:pPr>
      <w:bookmarkStart w:id="17" w:name="_Toc22673"/>
      <w:r>
        <w:rPr>
          <w:rFonts w:hint="eastAsia"/>
          <w:color w:val="auto"/>
          <w:highlight w:val="none"/>
          <w:lang w:val="en-US" w:eastAsia="zh-CN"/>
        </w:rPr>
        <w:t>6 基本要求</w:t>
      </w:r>
      <w:bookmarkEnd w:id="17"/>
    </w:p>
    <w:p>
      <w:pPr>
        <w:pStyle w:val="35"/>
        <w:numPr>
          <w:ilvl w:val="0"/>
          <w:numId w:val="0"/>
        </w:numPr>
        <w:spacing w:before="312" w:after="312"/>
        <w:ind w:leftChars="0"/>
        <w:outlineLvl w:val="0"/>
        <w:rPr>
          <w:rFonts w:hint="eastAsia"/>
          <w:color w:val="auto"/>
          <w:highlight w:val="none"/>
          <w:lang w:val="en-US" w:eastAsia="zh-CN"/>
        </w:rPr>
      </w:pPr>
      <w:bookmarkStart w:id="18" w:name="_Toc27121"/>
      <w:r>
        <w:rPr>
          <w:rFonts w:hint="eastAsia"/>
          <w:color w:val="auto"/>
          <w:highlight w:val="none"/>
          <w:lang w:val="en-US" w:eastAsia="zh-CN"/>
        </w:rPr>
        <w:t>6.1 组织机构要求</w:t>
      </w:r>
      <w:bookmarkEnd w:id="18"/>
    </w:p>
    <w:p>
      <w:pPr>
        <w:pStyle w:val="30"/>
        <w:ind w:left="0" w:leftChars="0" w:firstLine="0" w:firstLineChars="0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6.1.1 合法注册与运营的中小企业服务中心及其他中小企业公共服务机构；</w:t>
      </w:r>
    </w:p>
    <w:p>
      <w:pPr>
        <w:pStyle w:val="30"/>
        <w:ind w:left="0" w:leftChars="0" w:firstLine="0" w:firstLineChars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6.1.2 具备相应的组织职能和组织构架；</w:t>
      </w:r>
    </w:p>
    <w:p>
      <w:pPr>
        <w:pStyle w:val="30"/>
        <w:ind w:left="0" w:leftChars="0" w:firstLine="0" w:firstLineChars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6.1.3 具备企业管理知识的专业人员；</w:t>
      </w:r>
    </w:p>
    <w:p>
      <w:pPr>
        <w:pStyle w:val="30"/>
        <w:ind w:left="0" w:leftChars="0" w:firstLine="0" w:firstLineChars="0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6.1.4 具有清晰的业务流程和规范的管理制度。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color="auto" w:fill="FFFFFF"/>
        </w:rPr>
        <w:t>　</w:t>
      </w:r>
    </w:p>
    <w:p>
      <w:pPr>
        <w:pStyle w:val="35"/>
        <w:numPr>
          <w:ilvl w:val="0"/>
          <w:numId w:val="0"/>
        </w:numPr>
        <w:spacing w:before="312" w:after="312"/>
        <w:ind w:leftChars="0"/>
        <w:outlineLvl w:val="0"/>
        <w:rPr>
          <w:rFonts w:hint="default"/>
          <w:color w:val="auto"/>
          <w:highlight w:val="none"/>
          <w:lang w:val="en-US" w:eastAsia="zh-CN"/>
        </w:rPr>
      </w:pPr>
      <w:bookmarkStart w:id="19" w:name="_Toc10309"/>
      <w:r>
        <w:rPr>
          <w:rFonts w:hint="eastAsia"/>
          <w:color w:val="auto"/>
          <w:highlight w:val="none"/>
          <w:lang w:val="en-US" w:eastAsia="zh-CN"/>
        </w:rPr>
        <w:t>6.2 组织人员要求</w:t>
      </w:r>
      <w:bookmarkEnd w:id="19"/>
    </w:p>
    <w:p>
      <w:pPr>
        <w:pStyle w:val="30"/>
        <w:ind w:left="0" w:leftChars="0" w:firstLine="0" w:firstLineChars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6.2.1 具备企业管理、政策信息等业务相关的知识储备和工作经验；</w:t>
      </w:r>
    </w:p>
    <w:p>
      <w:pPr>
        <w:pStyle w:val="30"/>
        <w:ind w:left="0" w:leftChars="0" w:firstLine="0" w:firstLineChars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6.2.2 具备一定的管理、沟通、协调和文字表达能力；</w:t>
      </w:r>
    </w:p>
    <w:p>
      <w:pPr>
        <w:pStyle w:val="30"/>
        <w:ind w:left="0" w:leftChars="0" w:firstLine="0" w:firstLineChars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6.2.3 具备服务意识，能综合考虑各相关方工作，推进工作实施。</w:t>
      </w:r>
    </w:p>
    <w:p>
      <w:pPr>
        <w:pStyle w:val="35"/>
        <w:numPr>
          <w:ilvl w:val="0"/>
          <w:numId w:val="0"/>
        </w:numPr>
        <w:spacing w:before="312" w:after="312"/>
        <w:ind w:leftChars="0"/>
        <w:outlineLvl w:val="0"/>
        <w:rPr>
          <w:rFonts w:hint="default"/>
          <w:color w:val="auto"/>
          <w:highlight w:val="none"/>
          <w:lang w:val="en-US" w:eastAsia="zh-CN"/>
        </w:rPr>
      </w:pPr>
      <w:bookmarkStart w:id="20" w:name="_Toc30752"/>
      <w:r>
        <w:rPr>
          <w:rFonts w:hint="eastAsia"/>
          <w:color w:val="auto"/>
          <w:highlight w:val="none"/>
          <w:lang w:val="en-US" w:eastAsia="zh-CN"/>
        </w:rPr>
        <w:t>6.3 服务机构要求</w:t>
      </w:r>
      <w:bookmarkEnd w:id="20"/>
    </w:p>
    <w:p>
      <w:pPr>
        <w:pStyle w:val="30"/>
        <w:ind w:left="0" w:leftChars="0" w:firstLine="0" w:firstLineChars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6.3.1 依法注册，具备法人资格；</w:t>
      </w:r>
    </w:p>
    <w:p>
      <w:pPr>
        <w:pStyle w:val="30"/>
        <w:ind w:left="0" w:leftChars="0" w:firstLine="0" w:firstLineChars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6.3.2 具备相关管理咨询业务专业技术、业务能力以及相应的咨询经验；</w:t>
      </w:r>
    </w:p>
    <w:p>
      <w:pPr>
        <w:pStyle w:val="30"/>
        <w:ind w:left="0" w:leftChars="0" w:firstLine="0" w:firstLineChars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6.3.3 配备满足服务需求的专家队伍；</w:t>
      </w:r>
    </w:p>
    <w:p>
      <w:pPr>
        <w:pStyle w:val="30"/>
        <w:ind w:left="0" w:leftChars="0" w:firstLine="0" w:firstLineChars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6.3.4 具有健全的组织结构、规范的业务流程和管理制度。</w:t>
      </w:r>
    </w:p>
    <w:p>
      <w:pPr>
        <w:pStyle w:val="35"/>
        <w:numPr>
          <w:ilvl w:val="0"/>
          <w:numId w:val="0"/>
        </w:numPr>
        <w:spacing w:before="312" w:after="312"/>
        <w:ind w:leftChars="0"/>
        <w:outlineLvl w:val="0"/>
        <w:rPr>
          <w:rFonts w:hint="eastAsia"/>
          <w:color w:val="auto"/>
          <w:highlight w:val="none"/>
          <w:lang w:val="en-US" w:eastAsia="zh-CN"/>
        </w:rPr>
      </w:pPr>
      <w:bookmarkStart w:id="21" w:name="_Toc376"/>
      <w:r>
        <w:rPr>
          <w:rFonts w:hint="eastAsia"/>
          <w:color w:val="auto"/>
          <w:highlight w:val="none"/>
          <w:lang w:val="en-US" w:eastAsia="zh-CN"/>
        </w:rPr>
        <w:t>6.4 专家要求</w:t>
      </w:r>
      <w:bookmarkEnd w:id="21"/>
    </w:p>
    <w:p>
      <w:pPr>
        <w:pStyle w:val="30"/>
        <w:numPr>
          <w:ilvl w:val="0"/>
          <w:numId w:val="0"/>
        </w:numPr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6.4.1 具有相关的</w:t>
      </w:r>
      <w:r>
        <w:rPr>
          <w:rFonts w:hint="default"/>
          <w:color w:val="auto"/>
          <w:highlight w:val="none"/>
        </w:rPr>
        <w:t>理论知识</w:t>
      </w:r>
      <w:r>
        <w:rPr>
          <w:rFonts w:hint="eastAsia"/>
          <w:color w:val="auto"/>
          <w:highlight w:val="none"/>
          <w:lang w:eastAsia="zh-CN"/>
        </w:rPr>
        <w:t>、</w:t>
      </w:r>
      <w:r>
        <w:rPr>
          <w:rFonts w:hint="eastAsia"/>
          <w:color w:val="auto"/>
          <w:highlight w:val="none"/>
          <w:lang w:val="en-US" w:eastAsia="zh-CN"/>
        </w:rPr>
        <w:t>专业</w:t>
      </w:r>
      <w:r>
        <w:rPr>
          <w:rFonts w:hint="default"/>
          <w:color w:val="auto"/>
          <w:highlight w:val="none"/>
          <w:lang w:val="en-US" w:eastAsia="zh-CN"/>
        </w:rPr>
        <w:t>技能</w:t>
      </w:r>
      <w:r>
        <w:rPr>
          <w:rFonts w:hint="eastAsia"/>
          <w:color w:val="auto"/>
          <w:highlight w:val="none"/>
          <w:lang w:val="en-US" w:eastAsia="zh-CN"/>
        </w:rPr>
        <w:t>和行业</w:t>
      </w:r>
      <w:r>
        <w:rPr>
          <w:rFonts w:hint="default"/>
          <w:color w:val="auto"/>
          <w:highlight w:val="none"/>
          <w:lang w:val="en-US" w:eastAsia="zh-CN"/>
        </w:rPr>
        <w:t>经验</w:t>
      </w:r>
      <w:r>
        <w:rPr>
          <w:rFonts w:hint="eastAsia"/>
          <w:color w:val="auto"/>
          <w:highlight w:val="none"/>
          <w:lang w:val="en-US" w:eastAsia="zh-CN"/>
        </w:rPr>
        <w:t>；</w:t>
      </w:r>
    </w:p>
    <w:p>
      <w:pPr>
        <w:pStyle w:val="30"/>
        <w:ind w:left="0" w:leftChars="0" w:firstLine="0" w:firstLineChars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6.4.2 具备良好的职业道德操守。</w:t>
      </w:r>
    </w:p>
    <w:p>
      <w:pPr>
        <w:pStyle w:val="35"/>
        <w:numPr>
          <w:ilvl w:val="0"/>
          <w:numId w:val="0"/>
        </w:numPr>
        <w:spacing w:before="312" w:after="312"/>
        <w:ind w:leftChars="0"/>
        <w:outlineLvl w:val="0"/>
        <w:rPr>
          <w:rFonts w:hint="default"/>
          <w:color w:val="auto"/>
          <w:highlight w:val="none"/>
          <w:lang w:val="en-US" w:eastAsia="zh-CN"/>
        </w:rPr>
      </w:pPr>
      <w:bookmarkStart w:id="22" w:name="_Toc28260"/>
      <w:r>
        <w:rPr>
          <w:rFonts w:hint="eastAsia"/>
          <w:color w:val="auto"/>
          <w:highlight w:val="none"/>
          <w:lang w:val="en-US" w:eastAsia="zh-CN"/>
        </w:rPr>
        <w:t>7 巡诊流程</w:t>
      </w:r>
      <w:bookmarkEnd w:id="22"/>
      <w:r>
        <w:rPr>
          <w:rFonts w:hint="eastAsia"/>
          <w:color w:val="auto"/>
          <w:highlight w:val="none"/>
          <w:lang w:val="en-US" w:eastAsia="zh-CN"/>
        </w:rPr>
        <w:t>和要求</w:t>
      </w:r>
    </w:p>
    <w:p>
      <w:pPr>
        <w:pStyle w:val="35"/>
        <w:numPr>
          <w:ilvl w:val="0"/>
          <w:numId w:val="0"/>
        </w:numPr>
        <w:spacing w:before="312" w:after="312"/>
        <w:ind w:leftChars="0"/>
        <w:outlineLvl w:val="0"/>
        <w:rPr>
          <w:rFonts w:hint="eastAsia"/>
          <w:color w:val="auto"/>
          <w:highlight w:val="none"/>
          <w:lang w:val="en-US" w:eastAsia="zh-CN"/>
        </w:rPr>
      </w:pPr>
      <w:bookmarkStart w:id="23" w:name="_Toc29108"/>
      <w:r>
        <w:rPr>
          <w:rFonts w:hint="eastAsia"/>
          <w:color w:val="auto"/>
          <w:highlight w:val="none"/>
          <w:lang w:val="en-US" w:eastAsia="zh-CN"/>
        </w:rPr>
        <w:t>7.1巡诊流程</w:t>
      </w:r>
    </w:p>
    <w:p>
      <w:pPr>
        <w:pStyle w:val="3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巡诊流程见图1。</w:t>
      </w:r>
    </w:p>
    <w:p>
      <w:pPr>
        <w:pStyle w:val="3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drawing>
          <wp:inline distT="0" distB="0" distL="114300" distR="114300">
            <wp:extent cx="6108065" cy="1348740"/>
            <wp:effectExtent l="0" t="0" r="0" b="3810"/>
            <wp:docPr id="5" name="图片 5" descr="2d71c6bf0c458bc68ecec7feb50bf7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d71c6bf0c458bc68ecec7feb50bf7c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08065" cy="1348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0"/>
        <w:jc w:val="center"/>
        <w:rPr>
          <w:rFonts w:hint="default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图1 巡诊流程</w:t>
      </w:r>
    </w:p>
    <w:p>
      <w:pPr>
        <w:pStyle w:val="35"/>
        <w:numPr>
          <w:ilvl w:val="0"/>
          <w:numId w:val="0"/>
        </w:numPr>
        <w:spacing w:before="312" w:after="312"/>
        <w:ind w:leftChars="0"/>
        <w:outlineLvl w:val="0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7.2编制巡诊实施手册</w:t>
      </w:r>
      <w:bookmarkEnd w:id="23"/>
    </w:p>
    <w:p>
      <w:pPr>
        <w:pStyle w:val="39"/>
        <w:keepNext w:val="0"/>
        <w:keepLines w:val="0"/>
        <w:pageBreakBefore w:val="0"/>
        <w:widowControl/>
        <w:numPr>
          <w:ilvl w:val="2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before="0" w:beforeLines="0" w:after="0" w:afterLines="0"/>
        <w:ind w:leftChars="0"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lang w:val="en-US" w:eastAsia="zh-CN"/>
        </w:rPr>
        <w:t>巡诊实施手册，包括但不限于以下内容：</w:t>
      </w:r>
    </w:p>
    <w:p>
      <w:pPr>
        <w:pStyle w:val="3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ind w:leftChars="200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a）巡诊的制度、规范等纲领性文件；</w:t>
      </w:r>
    </w:p>
    <w:p>
      <w:pPr>
        <w:pStyle w:val="30"/>
        <w:numPr>
          <w:ilvl w:val="0"/>
          <w:numId w:val="0"/>
        </w:numPr>
        <w:ind w:leftChars="200"/>
        <w:rPr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b）巡诊的评估体系、巡诊内容、工作流程、评价方法、操作手册等规范性文件；</w:t>
      </w:r>
    </w:p>
    <w:p>
      <w:pPr>
        <w:pStyle w:val="30"/>
        <w:numPr>
          <w:ilvl w:val="0"/>
          <w:numId w:val="0"/>
        </w:numPr>
        <w:ind w:leftChars="200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c）巡诊日程表、访谈大纲、数据收集清单、</w:t>
      </w:r>
      <w:r>
        <w:rPr>
          <w:rFonts w:hint="eastAsia"/>
          <w:color w:val="auto"/>
          <w:highlight w:val="none"/>
        </w:rPr>
        <w:t>企业资料准备清单</w:t>
      </w:r>
      <w:r>
        <w:rPr>
          <w:rFonts w:hint="eastAsia"/>
          <w:color w:val="auto"/>
          <w:highlight w:val="none"/>
          <w:lang w:val="en-US" w:eastAsia="zh-CN"/>
        </w:rPr>
        <w:t>等操作性文件；</w:t>
      </w:r>
    </w:p>
    <w:p>
      <w:pPr>
        <w:pStyle w:val="30"/>
        <w:numPr>
          <w:ilvl w:val="0"/>
          <w:numId w:val="0"/>
        </w:numPr>
        <w:ind w:leftChars="20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d）巡诊效果评估方法和验收标准。</w:t>
      </w:r>
    </w:p>
    <w:p>
      <w:pPr>
        <w:pStyle w:val="35"/>
        <w:numPr>
          <w:ilvl w:val="0"/>
          <w:numId w:val="0"/>
        </w:numPr>
        <w:spacing w:before="312" w:after="312"/>
        <w:ind w:leftChars="0"/>
        <w:outlineLvl w:val="0"/>
        <w:rPr>
          <w:rFonts w:hint="eastAsia"/>
          <w:color w:val="auto"/>
          <w:highlight w:val="none"/>
          <w:lang w:val="en-US" w:eastAsia="zh-CN"/>
        </w:rPr>
      </w:pPr>
      <w:bookmarkStart w:id="24" w:name="_Toc6844"/>
      <w:r>
        <w:rPr>
          <w:rFonts w:hint="eastAsia"/>
          <w:color w:val="auto"/>
          <w:highlight w:val="none"/>
          <w:lang w:val="en-US" w:eastAsia="zh-CN"/>
        </w:rPr>
        <w:t>7.3 收集企业信息</w:t>
      </w:r>
      <w:bookmarkEnd w:id="24"/>
    </w:p>
    <w:p>
      <w:pPr>
        <w:pStyle w:val="30"/>
        <w:ind w:left="0" w:leftChars="0" w:firstLine="0" w:firstLineChars="0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7.3.1 企业基本信息：名称、联系人、联系电话、所属行业（集群）、细分领域、人员规模、销售额、纳税额等；</w:t>
      </w:r>
    </w:p>
    <w:p>
      <w:pPr>
        <w:pStyle w:val="30"/>
        <w:ind w:left="0" w:leftChars="0" w:firstLine="0" w:firstLineChars="0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7.3.2 企业巡诊需求：制作发放《调查问卷》，结合企业自述，收集企业在管理方面存在的短板弱项以及运营中的困难和问题。</w:t>
      </w:r>
    </w:p>
    <w:p>
      <w:pPr>
        <w:pStyle w:val="35"/>
        <w:numPr>
          <w:ilvl w:val="0"/>
          <w:numId w:val="0"/>
        </w:numPr>
        <w:spacing w:before="312" w:after="312"/>
        <w:ind w:leftChars="0"/>
        <w:outlineLvl w:val="0"/>
        <w:rPr>
          <w:rFonts w:hint="eastAsia"/>
          <w:color w:val="auto"/>
          <w:highlight w:val="none"/>
          <w:lang w:val="en-US" w:eastAsia="zh-CN"/>
        </w:rPr>
      </w:pPr>
      <w:bookmarkStart w:id="25" w:name="_Toc4908"/>
      <w:r>
        <w:rPr>
          <w:rFonts w:hint="eastAsia"/>
          <w:color w:val="auto"/>
          <w:highlight w:val="none"/>
          <w:lang w:val="en-US" w:eastAsia="zh-CN"/>
        </w:rPr>
        <w:t>7.4 甄别企业需求</w:t>
      </w:r>
      <w:bookmarkEnd w:id="25"/>
    </w:p>
    <w:p>
      <w:pPr>
        <w:pStyle w:val="30"/>
        <w:ind w:left="0" w:leftChars="0" w:firstLine="0" w:firstLineChars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7.4.1 分类整理和分析企业需求，并与企业沟通确认；</w:t>
      </w:r>
    </w:p>
    <w:p>
      <w:pPr>
        <w:pStyle w:val="30"/>
        <w:ind w:left="0" w:leftChars="0" w:firstLine="0" w:firstLineChars="0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7.4.2 确定企业巡诊需求：结合企业实际需求，确定企业巡诊重点方向。</w:t>
      </w:r>
    </w:p>
    <w:p>
      <w:pPr>
        <w:pStyle w:val="35"/>
        <w:numPr>
          <w:ilvl w:val="0"/>
          <w:numId w:val="0"/>
        </w:numPr>
        <w:spacing w:before="312" w:after="312"/>
        <w:ind w:leftChars="0"/>
        <w:outlineLvl w:val="0"/>
        <w:rPr>
          <w:rFonts w:hint="eastAsia"/>
          <w:color w:val="auto"/>
          <w:highlight w:val="none"/>
          <w:lang w:val="en-US" w:eastAsia="zh-CN"/>
        </w:rPr>
      </w:pPr>
      <w:bookmarkStart w:id="26" w:name="_Toc27126"/>
      <w:r>
        <w:rPr>
          <w:rFonts w:hint="eastAsia"/>
          <w:color w:val="auto"/>
          <w:highlight w:val="none"/>
          <w:lang w:val="en-US" w:eastAsia="zh-CN"/>
        </w:rPr>
        <w:t>7.5 组建巡诊团队</w:t>
      </w:r>
      <w:bookmarkEnd w:id="26"/>
    </w:p>
    <w:p>
      <w:pPr>
        <w:pStyle w:val="30"/>
        <w:ind w:left="0" w:leftChars="0" w:firstLine="0" w:firstLineChars="0"/>
        <w:rPr>
          <w:rFonts w:hint="default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7.5.1 公平、公开、公正遴选服务机构；</w:t>
      </w:r>
    </w:p>
    <w:p>
      <w:pPr>
        <w:pStyle w:val="30"/>
        <w:ind w:left="0" w:leftChars="0" w:firstLine="0" w:firstLineChars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7.5.2 专业服务机构组建巡诊团队：</w:t>
      </w:r>
    </w:p>
    <w:p>
      <w:pPr>
        <w:pStyle w:val="30"/>
        <w:ind w:left="0" w:leftChars="0" w:firstLine="0" w:firstLineChars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  a）服务机构应满足6.3要求；</w:t>
      </w:r>
    </w:p>
    <w:p>
      <w:pPr>
        <w:pStyle w:val="30"/>
        <w:ind w:left="0" w:leftChars="0" w:firstLine="630" w:firstLineChars="30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b）专家团队应满足6.4要求。</w:t>
      </w:r>
    </w:p>
    <w:p>
      <w:pPr>
        <w:pStyle w:val="30"/>
        <w:ind w:left="0" w:leftChars="0" w:firstLine="0" w:firstLineChars="0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7.5.3 相关方</w:t>
      </w:r>
      <w:r>
        <w:rPr>
          <w:rFonts w:hint="eastAsia"/>
          <w:color w:val="auto"/>
          <w:highlight w:val="none"/>
        </w:rPr>
        <w:t>签订保密协议</w:t>
      </w:r>
      <w:r>
        <w:rPr>
          <w:rFonts w:hint="eastAsia"/>
          <w:color w:val="auto"/>
          <w:highlight w:val="none"/>
          <w:lang w:val="en-US" w:eastAsia="zh-CN"/>
        </w:rPr>
        <w:t>，保护企业商业机密。</w:t>
      </w:r>
    </w:p>
    <w:p>
      <w:pPr>
        <w:pStyle w:val="35"/>
        <w:numPr>
          <w:ilvl w:val="0"/>
          <w:numId w:val="0"/>
        </w:numPr>
        <w:spacing w:before="312" w:after="312"/>
        <w:ind w:leftChars="0"/>
        <w:outlineLvl w:val="0"/>
        <w:rPr>
          <w:rFonts w:hint="eastAsia"/>
          <w:color w:val="auto"/>
          <w:highlight w:val="none"/>
          <w:lang w:val="en-US" w:eastAsia="zh-CN"/>
        </w:rPr>
      </w:pPr>
      <w:bookmarkStart w:id="27" w:name="_Toc5431"/>
      <w:r>
        <w:rPr>
          <w:rFonts w:hint="eastAsia"/>
          <w:color w:val="auto"/>
          <w:highlight w:val="none"/>
          <w:lang w:val="en-US" w:eastAsia="zh-CN"/>
        </w:rPr>
        <w:t>7.6 开展现场巡诊</w:t>
      </w:r>
      <w:bookmarkEnd w:id="27"/>
    </w:p>
    <w:p>
      <w:pPr>
        <w:pStyle w:val="30"/>
        <w:ind w:left="0" w:leftChars="0" w:firstLine="0" w:firstLineChars="0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7.6.1 召开企业相关人员参与的现场启动会，使参与人员了解巡诊的目标、流程和要求；</w:t>
      </w:r>
    </w:p>
    <w:p>
      <w:pPr>
        <w:pStyle w:val="30"/>
        <w:ind w:left="0" w:leftChars="0" w:firstLine="0" w:firstLineChars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7.6.2 组建由专家和企业人员共同组成的巡诊小组，确定巡诊计划和任务分工；</w:t>
      </w:r>
    </w:p>
    <w:p>
      <w:pPr>
        <w:pStyle w:val="30"/>
        <w:ind w:left="0" w:leftChars="0" w:firstLine="0" w:firstLineChars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7.6.3 开展企业现场调研和人员访谈，包括操作现场作业检视、资料调研、高层座谈、关键岗位人员和一线员工访谈等；</w:t>
      </w:r>
    </w:p>
    <w:p>
      <w:pPr>
        <w:pStyle w:val="30"/>
        <w:ind w:left="0" w:leftChars="0" w:firstLine="0" w:firstLineChars="0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7.6.4 客观评价企业发展现状，分析企业管理存在问题要素和原因；</w:t>
      </w:r>
    </w:p>
    <w:p>
      <w:pPr>
        <w:pStyle w:val="30"/>
        <w:ind w:left="0" w:leftChars="0" w:firstLine="0" w:firstLineChars="0"/>
        <w:rPr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7.6.5 及时跟踪巡诊过程，对因具体情况、环境或条件出现的变化，做好管理、变更控制。</w:t>
      </w:r>
    </w:p>
    <w:p>
      <w:pPr>
        <w:pStyle w:val="35"/>
        <w:numPr>
          <w:ilvl w:val="0"/>
          <w:numId w:val="0"/>
        </w:numPr>
        <w:spacing w:before="312" w:after="312"/>
        <w:ind w:leftChars="0"/>
        <w:outlineLvl w:val="0"/>
        <w:rPr>
          <w:rFonts w:hint="default"/>
          <w:color w:val="auto"/>
          <w:highlight w:val="none"/>
          <w:lang w:val="en-US" w:eastAsia="zh-CN"/>
        </w:rPr>
      </w:pPr>
      <w:bookmarkStart w:id="28" w:name="_Toc29898"/>
      <w:r>
        <w:rPr>
          <w:rFonts w:hint="eastAsia"/>
          <w:color w:val="auto"/>
          <w:highlight w:val="none"/>
          <w:lang w:val="en-US" w:eastAsia="zh-CN"/>
        </w:rPr>
        <w:t>7.7企业整体评估</w:t>
      </w:r>
      <w:bookmarkEnd w:id="28"/>
      <w:r>
        <w:rPr>
          <w:rFonts w:hint="eastAsia"/>
          <w:color w:val="auto"/>
          <w:highlight w:val="none"/>
          <w:lang w:val="en-US" w:eastAsia="zh-CN"/>
        </w:rPr>
        <w:t xml:space="preserve"> </w:t>
      </w:r>
    </w:p>
    <w:p>
      <w:pPr>
        <w:pStyle w:val="30"/>
        <w:ind w:firstLine="420" w:firstLineChars="20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根据巡诊评估体系，开展整体评估。评估体系包括但不限于以下维度：</w:t>
      </w:r>
    </w:p>
    <w:p>
      <w:pPr>
        <w:pStyle w:val="30"/>
        <w:ind w:firstLine="0" w:firstLineChars="0"/>
        <w:rPr>
          <w:rFonts w:hint="eastAsia"/>
          <w:color w:val="auto"/>
          <w:highlight w:val="none"/>
          <w:lang w:val="en-US" w:eastAsia="zh-CN"/>
        </w:rPr>
      </w:pPr>
    </w:p>
    <w:p>
      <w:pPr>
        <w:pStyle w:val="30"/>
        <w:numPr>
          <w:ilvl w:val="0"/>
          <w:numId w:val="3"/>
        </w:numPr>
        <w:ind w:firstLine="420" w:firstLineChars="20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企业通用评估体系：</w:t>
      </w:r>
    </w:p>
    <w:p>
      <w:pPr>
        <w:pStyle w:val="30"/>
        <w:ind w:left="0" w:leftChars="0" w:firstLine="840" w:firstLineChars="400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1）战略管理；</w:t>
      </w:r>
    </w:p>
    <w:p>
      <w:pPr>
        <w:pStyle w:val="30"/>
        <w:ind w:left="0" w:leftChars="0" w:firstLine="840" w:firstLineChars="400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2）营销管理；</w:t>
      </w:r>
    </w:p>
    <w:p>
      <w:pPr>
        <w:pStyle w:val="30"/>
        <w:ind w:left="0" w:leftChars="0" w:firstLine="840" w:firstLineChars="400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3）人力资源管理；</w:t>
      </w:r>
    </w:p>
    <w:p>
      <w:pPr>
        <w:pStyle w:val="30"/>
        <w:ind w:left="0" w:leftChars="0" w:firstLine="840" w:firstLineChars="400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4）运营管理；</w:t>
      </w:r>
    </w:p>
    <w:p>
      <w:pPr>
        <w:pStyle w:val="30"/>
        <w:ind w:left="0" w:leftChars="0" w:firstLine="840" w:firstLineChars="400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5）财务管理；</w:t>
      </w:r>
    </w:p>
    <w:p>
      <w:pPr>
        <w:pStyle w:val="30"/>
        <w:ind w:left="0" w:leftChars="0" w:firstLine="840" w:firstLineChars="40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6) 安全环保管理；</w:t>
      </w:r>
    </w:p>
    <w:p>
      <w:pPr>
        <w:pStyle w:val="30"/>
        <w:ind w:left="0" w:leftChars="0" w:firstLine="840" w:firstLineChars="400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7）法律及合规性管理。</w:t>
      </w:r>
    </w:p>
    <w:p>
      <w:pPr>
        <w:pStyle w:val="30"/>
        <w:numPr>
          <w:ilvl w:val="0"/>
          <w:numId w:val="3"/>
        </w:numPr>
        <w:ind w:firstLine="420" w:firstLineChars="20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工业企业评估体系：</w:t>
      </w:r>
    </w:p>
    <w:p>
      <w:pPr>
        <w:pStyle w:val="30"/>
        <w:ind w:left="0" w:leftChars="0" w:firstLine="840" w:firstLineChars="400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1）战略管理；</w:t>
      </w:r>
    </w:p>
    <w:p>
      <w:pPr>
        <w:pStyle w:val="30"/>
        <w:ind w:left="0" w:leftChars="0" w:firstLine="840" w:firstLineChars="400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2）营销管理；</w:t>
      </w:r>
    </w:p>
    <w:p>
      <w:pPr>
        <w:pStyle w:val="30"/>
        <w:ind w:left="0" w:leftChars="0" w:firstLine="840" w:firstLineChars="400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3）人力资源管理；</w:t>
      </w:r>
    </w:p>
    <w:p>
      <w:pPr>
        <w:pStyle w:val="30"/>
        <w:ind w:left="0" w:leftChars="0" w:firstLine="840" w:firstLineChars="40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4）财务管理；</w:t>
      </w:r>
    </w:p>
    <w:p>
      <w:pPr>
        <w:pStyle w:val="30"/>
        <w:ind w:left="0" w:leftChars="0" w:firstLine="840" w:firstLineChars="40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5）现场管理；</w:t>
      </w:r>
    </w:p>
    <w:p>
      <w:pPr>
        <w:pStyle w:val="30"/>
        <w:ind w:left="0" w:leftChars="0" w:firstLine="840" w:firstLineChars="400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6) 计划管理；</w:t>
      </w:r>
    </w:p>
    <w:p>
      <w:pPr>
        <w:pStyle w:val="30"/>
        <w:ind w:left="0" w:leftChars="0" w:firstLine="840" w:firstLineChars="400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7）设备管理；</w:t>
      </w:r>
    </w:p>
    <w:p>
      <w:pPr>
        <w:pStyle w:val="30"/>
        <w:ind w:left="0" w:leftChars="0" w:firstLine="840" w:firstLineChars="400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8）质量管理；</w:t>
      </w:r>
    </w:p>
    <w:p>
      <w:pPr>
        <w:pStyle w:val="30"/>
        <w:ind w:left="0" w:leftChars="0" w:firstLine="840" w:firstLineChars="40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9）供应链管理；</w:t>
      </w:r>
    </w:p>
    <w:p>
      <w:pPr>
        <w:pStyle w:val="30"/>
        <w:ind w:left="0" w:leftChars="0" w:firstLine="840" w:firstLineChars="40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10）数字化和信息化建设；</w:t>
      </w:r>
    </w:p>
    <w:p>
      <w:pPr>
        <w:pStyle w:val="30"/>
        <w:ind w:left="0" w:leftChars="0" w:firstLine="840" w:firstLineChars="40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11）技术和研发管理；</w:t>
      </w:r>
    </w:p>
    <w:p>
      <w:pPr>
        <w:pStyle w:val="30"/>
        <w:ind w:left="0" w:leftChars="0" w:firstLine="840" w:firstLineChars="40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12）安全环保管理；</w:t>
      </w:r>
    </w:p>
    <w:p>
      <w:pPr>
        <w:pStyle w:val="30"/>
        <w:ind w:left="0" w:leftChars="0" w:firstLine="840" w:firstLineChars="400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13）法律及合规性管理。</w:t>
      </w:r>
    </w:p>
    <w:p>
      <w:pPr>
        <w:pStyle w:val="30"/>
        <w:numPr>
          <w:ilvl w:val="0"/>
          <w:numId w:val="3"/>
        </w:numPr>
        <w:ind w:firstLine="420" w:firstLineChars="20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服务型企业评估体系：</w:t>
      </w:r>
    </w:p>
    <w:p>
      <w:pPr>
        <w:pStyle w:val="30"/>
        <w:ind w:left="0" w:leftChars="0" w:firstLine="840" w:firstLineChars="40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1）战略管理；</w:t>
      </w:r>
    </w:p>
    <w:p>
      <w:pPr>
        <w:pStyle w:val="30"/>
        <w:ind w:left="0" w:leftChars="0" w:firstLine="840" w:firstLineChars="40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2）营销管理；</w:t>
      </w:r>
    </w:p>
    <w:p>
      <w:pPr>
        <w:pStyle w:val="30"/>
        <w:ind w:left="0" w:leftChars="0" w:firstLine="840" w:firstLineChars="400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3）人力资源管理；</w:t>
      </w:r>
    </w:p>
    <w:p>
      <w:pPr>
        <w:pStyle w:val="30"/>
        <w:ind w:left="0" w:leftChars="0" w:firstLine="840" w:firstLineChars="400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4）财务管理；</w:t>
      </w:r>
    </w:p>
    <w:p>
      <w:pPr>
        <w:pStyle w:val="30"/>
        <w:ind w:left="0" w:leftChars="0" w:firstLine="840" w:firstLineChars="400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5）服务流程管理；</w:t>
      </w:r>
    </w:p>
    <w:p>
      <w:pPr>
        <w:pStyle w:val="30"/>
        <w:ind w:left="0" w:leftChars="0" w:firstLine="840" w:firstLineChars="400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6) 服务质量管理；</w:t>
      </w:r>
    </w:p>
    <w:p>
      <w:pPr>
        <w:pStyle w:val="30"/>
        <w:ind w:left="0" w:leftChars="0" w:firstLine="840" w:firstLineChars="400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7）数字化和信息化建设；</w:t>
      </w:r>
    </w:p>
    <w:p>
      <w:pPr>
        <w:pStyle w:val="30"/>
        <w:ind w:left="0" w:leftChars="0" w:firstLine="840" w:firstLineChars="400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8）知识产权管理；</w:t>
      </w:r>
    </w:p>
    <w:p>
      <w:pPr>
        <w:pStyle w:val="30"/>
        <w:ind w:left="0" w:leftChars="0" w:firstLine="840" w:firstLineChars="40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9）安全环保管理；</w:t>
      </w:r>
    </w:p>
    <w:p>
      <w:pPr>
        <w:pStyle w:val="30"/>
        <w:ind w:left="0" w:leftChars="0" w:firstLine="840" w:firstLineChars="400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10）法律及合规性管理。</w:t>
      </w:r>
    </w:p>
    <w:p>
      <w:pPr>
        <w:pStyle w:val="35"/>
        <w:numPr>
          <w:ilvl w:val="0"/>
          <w:numId w:val="0"/>
        </w:numPr>
        <w:spacing w:before="312" w:after="312"/>
        <w:ind w:leftChars="0"/>
        <w:outlineLvl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7.8 巡诊结果呈现</w:t>
      </w:r>
    </w:p>
    <w:p>
      <w:pPr>
        <w:pStyle w:val="30"/>
        <w:ind w:firstLine="0" w:firstLineChars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7.8.1 对收集的企业信息进行综合分析和研究，撰写巡诊报告，报告格式见附录A；</w:t>
      </w:r>
    </w:p>
    <w:p>
      <w:pPr>
        <w:pStyle w:val="30"/>
        <w:ind w:left="0" w:leftChars="0" w:firstLine="0" w:firstLineChars="0"/>
        <w:rPr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7.8.2 巡诊报告应反映和符合企业实际情况，内容全面，数据详实。</w:t>
      </w:r>
      <w:r>
        <w:rPr>
          <w:rFonts w:hint="eastAsia"/>
          <w:color w:val="auto"/>
          <w:highlight w:val="none"/>
        </w:rPr>
        <w:t>巡诊</w:t>
      </w:r>
      <w:r>
        <w:rPr>
          <w:color w:val="auto"/>
          <w:highlight w:val="none"/>
        </w:rPr>
        <w:t>报告包括但不限于如下内容：</w:t>
      </w:r>
    </w:p>
    <w:p>
      <w:pPr>
        <w:pStyle w:val="30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a</w:t>
      </w:r>
      <w:r>
        <w:rPr>
          <w:rFonts w:hint="eastAsia"/>
          <w:color w:val="auto"/>
          <w:highlight w:val="none"/>
        </w:rPr>
        <w:t>）企业</w:t>
      </w:r>
      <w:r>
        <w:rPr>
          <w:rFonts w:hint="eastAsia"/>
          <w:color w:val="auto"/>
          <w:highlight w:val="none"/>
          <w:lang w:val="en-US" w:eastAsia="zh-CN"/>
        </w:rPr>
        <w:t>全面评价打分表。依据评估体系，结合企业各方面的管理能力，给出管理评分；</w:t>
      </w:r>
    </w:p>
    <w:p>
      <w:pPr>
        <w:pStyle w:val="30"/>
        <w:rPr>
          <w:rFonts w:hint="default" w:eastAsia="宋体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b</w:t>
      </w:r>
      <w:r>
        <w:rPr>
          <w:rFonts w:hint="eastAsia"/>
          <w:color w:val="auto"/>
          <w:highlight w:val="none"/>
        </w:rPr>
        <w:t>）企业</w:t>
      </w:r>
      <w:r>
        <w:rPr>
          <w:color w:val="auto"/>
          <w:highlight w:val="none"/>
        </w:rPr>
        <w:t>现状</w:t>
      </w:r>
      <w:r>
        <w:rPr>
          <w:rFonts w:hint="eastAsia"/>
          <w:color w:val="auto"/>
          <w:highlight w:val="none"/>
          <w:lang w:val="en-US" w:eastAsia="zh-CN"/>
        </w:rPr>
        <w:t>描述。根据管理评分表，对企业各方面管理能力和不足进行细致描述；</w:t>
      </w:r>
    </w:p>
    <w:p>
      <w:pPr>
        <w:pStyle w:val="30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c</w:t>
      </w:r>
      <w:r>
        <w:rPr>
          <w:rFonts w:hint="eastAsia"/>
          <w:color w:val="auto"/>
          <w:highlight w:val="none"/>
        </w:rPr>
        <w:t>）</w:t>
      </w:r>
      <w:r>
        <w:rPr>
          <w:rFonts w:hint="eastAsia"/>
          <w:color w:val="auto"/>
          <w:highlight w:val="none"/>
          <w:lang w:val="en-US" w:eastAsia="zh-CN"/>
        </w:rPr>
        <w:t>企业问题清单</w:t>
      </w:r>
      <w:r>
        <w:rPr>
          <w:rFonts w:hint="eastAsia"/>
          <w:color w:val="auto"/>
          <w:highlight w:val="none"/>
          <w:lang w:eastAsia="zh-CN"/>
        </w:rPr>
        <w:t>。</w:t>
      </w:r>
      <w:r>
        <w:rPr>
          <w:rFonts w:hint="eastAsia"/>
          <w:color w:val="auto"/>
          <w:highlight w:val="none"/>
          <w:lang w:val="en-US" w:eastAsia="zh-CN"/>
        </w:rPr>
        <w:t>详细罗列出巡诊中发现的</w:t>
      </w:r>
      <w:r>
        <w:rPr>
          <w:color w:val="auto"/>
          <w:highlight w:val="none"/>
        </w:rPr>
        <w:t>企业问题与不足</w:t>
      </w:r>
      <w:r>
        <w:rPr>
          <w:rFonts w:hint="eastAsia"/>
          <w:color w:val="auto"/>
          <w:highlight w:val="none"/>
          <w:lang w:eastAsia="zh-CN"/>
        </w:rPr>
        <w:t>；</w:t>
      </w:r>
    </w:p>
    <w:p>
      <w:pPr>
        <w:pStyle w:val="30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d）解决</w:t>
      </w:r>
      <w:r>
        <w:rPr>
          <w:rFonts w:hint="eastAsia"/>
          <w:color w:val="auto"/>
          <w:highlight w:val="none"/>
        </w:rPr>
        <w:t>方案</w:t>
      </w:r>
      <w:r>
        <w:rPr>
          <w:rFonts w:hint="eastAsia"/>
          <w:color w:val="auto"/>
          <w:highlight w:val="none"/>
          <w:lang w:val="en-US" w:eastAsia="zh-CN"/>
        </w:rPr>
        <w:t>与</w:t>
      </w:r>
      <w:r>
        <w:rPr>
          <w:color w:val="auto"/>
          <w:highlight w:val="none"/>
        </w:rPr>
        <w:t>建议</w:t>
      </w:r>
      <w:r>
        <w:rPr>
          <w:rFonts w:hint="eastAsia"/>
          <w:color w:val="auto"/>
          <w:highlight w:val="none"/>
          <w:lang w:eastAsia="zh-CN"/>
        </w:rPr>
        <w:t>。</w:t>
      </w:r>
      <w:r>
        <w:rPr>
          <w:color w:val="auto"/>
          <w:highlight w:val="none"/>
        </w:rPr>
        <w:t>对标企业高质量发展要求，</w:t>
      </w:r>
      <w:r>
        <w:rPr>
          <w:rFonts w:hint="eastAsia"/>
          <w:color w:val="auto"/>
          <w:highlight w:val="none"/>
          <w:lang w:val="en-US" w:eastAsia="zh-CN"/>
        </w:rPr>
        <w:t>给出</w:t>
      </w:r>
      <w:r>
        <w:rPr>
          <w:rFonts w:hint="eastAsia"/>
          <w:color w:val="auto"/>
          <w:highlight w:val="none"/>
        </w:rPr>
        <w:t>企业重点问题</w:t>
      </w:r>
      <w:r>
        <w:rPr>
          <w:rFonts w:hint="eastAsia"/>
          <w:color w:val="auto"/>
          <w:highlight w:val="none"/>
          <w:lang w:val="en-US" w:eastAsia="zh-CN"/>
        </w:rPr>
        <w:t>解决方案，制定企业</w:t>
      </w:r>
      <w:r>
        <w:rPr>
          <w:rFonts w:hint="eastAsia"/>
          <w:color w:val="auto"/>
          <w:highlight w:val="none"/>
        </w:rPr>
        <w:t>改善任务清单，明确</w:t>
      </w:r>
      <w:r>
        <w:rPr>
          <w:rFonts w:hint="eastAsia"/>
          <w:color w:val="auto"/>
          <w:highlight w:val="none"/>
          <w:lang w:val="en-US" w:eastAsia="zh-CN"/>
        </w:rPr>
        <w:t>改善</w:t>
      </w:r>
      <w:r>
        <w:rPr>
          <w:rFonts w:hint="eastAsia"/>
          <w:color w:val="auto"/>
          <w:highlight w:val="none"/>
        </w:rPr>
        <w:t>时间规划</w:t>
      </w:r>
      <w:r>
        <w:rPr>
          <w:rFonts w:hint="eastAsia"/>
          <w:color w:val="auto"/>
          <w:highlight w:val="none"/>
          <w:lang w:val="en-US" w:eastAsia="zh-CN"/>
        </w:rPr>
        <w:t>与时间</w:t>
      </w:r>
      <w:r>
        <w:rPr>
          <w:rFonts w:hint="eastAsia"/>
          <w:color w:val="auto"/>
          <w:highlight w:val="none"/>
        </w:rPr>
        <w:t>节点</w:t>
      </w:r>
      <w:r>
        <w:rPr>
          <w:rFonts w:hint="eastAsia"/>
          <w:color w:val="auto"/>
          <w:highlight w:val="none"/>
          <w:lang w:eastAsia="zh-CN"/>
        </w:rPr>
        <w:t>。</w:t>
      </w:r>
    </w:p>
    <w:p>
      <w:pPr>
        <w:pStyle w:val="30"/>
        <w:ind w:left="0" w:leftChars="0" w:firstLine="0" w:firstLineChars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7.8.3 专家组现场向企业讲解巡诊情况，并阐述巡诊报告；</w:t>
      </w:r>
    </w:p>
    <w:p>
      <w:pPr>
        <w:pStyle w:val="30"/>
        <w:ind w:left="0" w:leftChars="0" w:firstLine="0" w:firstLineChars="0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7.8.4 对企业反映的重点、难点问题及需要现场解决的困惑，必要时开展现场培训；</w:t>
      </w:r>
    </w:p>
    <w:p>
      <w:pPr>
        <w:pStyle w:val="30"/>
        <w:ind w:left="0" w:leftChars="0" w:firstLine="0" w:firstLineChars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7.8.5 组织企业负责人及相关管理人员集体讨论交流巡诊报告内容。</w:t>
      </w:r>
    </w:p>
    <w:p>
      <w:pPr>
        <w:pStyle w:val="35"/>
        <w:numPr>
          <w:ilvl w:val="0"/>
          <w:numId w:val="0"/>
        </w:numPr>
        <w:spacing w:before="312" w:after="312"/>
        <w:ind w:leftChars="0"/>
        <w:outlineLvl w:val="0"/>
        <w:rPr>
          <w:rFonts w:hint="eastAsia"/>
          <w:color w:val="auto"/>
          <w:highlight w:val="none"/>
          <w:lang w:val="en-US" w:eastAsia="zh-CN"/>
        </w:rPr>
      </w:pPr>
      <w:bookmarkStart w:id="29" w:name="_Toc8578"/>
      <w:r>
        <w:rPr>
          <w:rFonts w:hint="eastAsia"/>
          <w:color w:val="auto"/>
          <w:highlight w:val="none"/>
          <w:lang w:val="en-US" w:eastAsia="zh-CN"/>
        </w:rPr>
        <w:t>8 巡诊质量控制与持续改进</w:t>
      </w:r>
      <w:bookmarkEnd w:id="29"/>
    </w:p>
    <w:p>
      <w:pPr>
        <w:pStyle w:val="30"/>
        <w:ind w:left="0" w:leftChars="0" w:firstLine="0" w:firstLineChars="0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8.1 组织机构应对服务机构巡诊过程进行监督管理，对企业反馈的问题与投诉应在承诺时间内给与反馈。</w:t>
      </w:r>
    </w:p>
    <w:p>
      <w:pPr>
        <w:pStyle w:val="30"/>
        <w:ind w:left="0" w:leftChars="0" w:firstLine="0" w:firstLineChars="0"/>
        <w:rPr>
          <w:rFonts w:hint="eastAsia" w:cs="Times New Roman"/>
          <w:color w:val="auto"/>
          <w:kern w:val="0"/>
          <w:sz w:val="21"/>
          <w:szCs w:val="20"/>
          <w:highlight w:val="none"/>
          <w:lang w:val="en-US" w:eastAsia="zh-CN" w:bidi="ar-SA"/>
        </w:rPr>
      </w:pPr>
      <w:r>
        <w:rPr>
          <w:rFonts w:hint="eastAsia"/>
          <w:color w:val="auto"/>
          <w:highlight w:val="none"/>
          <w:lang w:val="en-US" w:eastAsia="zh-CN"/>
        </w:rPr>
        <w:t>8.2 组织机构在巡诊结束后，开展</w:t>
      </w:r>
      <w:r>
        <w:rPr>
          <w:rFonts w:hint="eastAsia" w:ascii="宋体" w:eastAsia="宋体" w:cs="Times New Roman"/>
          <w:color w:val="auto"/>
          <w:kern w:val="0"/>
          <w:sz w:val="21"/>
          <w:szCs w:val="20"/>
          <w:highlight w:val="none"/>
          <w:lang w:val="en-US" w:eastAsia="zh-CN" w:bidi="ar-SA"/>
        </w:rPr>
        <w:t>巡诊企业满意度调查，</w:t>
      </w:r>
      <w:r>
        <w:rPr>
          <w:rFonts w:hint="eastAsia" w:cs="Times New Roman"/>
          <w:color w:val="auto"/>
          <w:kern w:val="0"/>
          <w:sz w:val="21"/>
          <w:szCs w:val="20"/>
          <w:highlight w:val="none"/>
          <w:lang w:val="en-US" w:eastAsia="zh-CN" w:bidi="ar-SA"/>
        </w:rPr>
        <w:t>可在一定时间后对企业进行回访，</w:t>
      </w:r>
      <w:r>
        <w:rPr>
          <w:rFonts w:hint="eastAsia" w:ascii="宋体" w:eastAsia="宋体" w:cs="Times New Roman"/>
          <w:color w:val="auto"/>
          <w:kern w:val="0"/>
          <w:sz w:val="21"/>
          <w:szCs w:val="20"/>
          <w:highlight w:val="none"/>
          <w:lang w:val="en-US" w:eastAsia="zh-CN" w:bidi="ar-SA"/>
        </w:rPr>
        <w:t>评估专家团队及巡诊效果</w:t>
      </w:r>
      <w:r>
        <w:rPr>
          <w:rFonts w:hint="eastAsia" w:cs="Times New Roman"/>
          <w:color w:val="auto"/>
          <w:kern w:val="0"/>
          <w:sz w:val="21"/>
          <w:szCs w:val="20"/>
          <w:highlight w:val="none"/>
          <w:lang w:val="en-US" w:eastAsia="zh-CN" w:bidi="ar-SA"/>
        </w:rPr>
        <w:t>。满意度调查可包含以下方面内容：</w:t>
      </w:r>
    </w:p>
    <w:p>
      <w:pPr>
        <w:pStyle w:val="30"/>
        <w:numPr>
          <w:ilvl w:val="0"/>
          <w:numId w:val="0"/>
        </w:numPr>
        <w:ind w:leftChars="20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a）专家团队职业素养和专业能力的充分性；</w:t>
      </w:r>
    </w:p>
    <w:p>
      <w:pPr>
        <w:pStyle w:val="30"/>
        <w:numPr>
          <w:ilvl w:val="0"/>
          <w:numId w:val="0"/>
        </w:numPr>
        <w:ind w:leftChars="200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b）巡诊流程、方法、质量保障措施的合理性；</w:t>
      </w:r>
    </w:p>
    <w:p>
      <w:pPr>
        <w:pStyle w:val="30"/>
        <w:numPr>
          <w:ilvl w:val="0"/>
          <w:numId w:val="0"/>
        </w:numPr>
        <w:ind w:leftChars="20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c）方案和建议的有效性；</w:t>
      </w:r>
    </w:p>
    <w:p>
      <w:pPr>
        <w:pStyle w:val="30"/>
        <w:numPr>
          <w:ilvl w:val="0"/>
          <w:numId w:val="0"/>
        </w:numPr>
        <w:ind w:leftChars="20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d）其他意见和建议。</w:t>
      </w:r>
    </w:p>
    <w:p>
      <w:pPr>
        <w:pStyle w:val="30"/>
        <w:numPr>
          <w:ilvl w:val="0"/>
          <w:numId w:val="0"/>
        </w:numPr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8</w:t>
      </w:r>
      <w:r>
        <w:rPr>
          <w:rFonts w:hint="eastAsia" w:cs="Times New Roman"/>
          <w:color w:val="auto"/>
          <w:kern w:val="0"/>
          <w:sz w:val="21"/>
          <w:szCs w:val="20"/>
          <w:highlight w:val="none"/>
          <w:lang w:val="en-US" w:eastAsia="zh-CN" w:bidi="ar-SA"/>
        </w:rPr>
        <w:t>.3 改进方法包括巡诊研讨会、总结报告、数据分析、人员培训等。</w:t>
      </w:r>
    </w:p>
    <w:p>
      <w:pPr>
        <w:pStyle w:val="30"/>
        <w:ind w:left="0" w:leftChars="0" w:firstLine="0" w:firstLineChars="0"/>
        <w:rPr>
          <w:rFonts w:hint="default" w:cs="Times New Roman"/>
          <w:color w:val="auto"/>
          <w:kern w:val="0"/>
          <w:sz w:val="21"/>
          <w:szCs w:val="20"/>
          <w:highlight w:val="none"/>
          <w:lang w:val="en-US" w:eastAsia="zh-CN" w:bidi="ar-SA"/>
        </w:rPr>
      </w:pPr>
      <w:r>
        <w:rPr>
          <w:rFonts w:hint="eastAsia" w:cs="Times New Roman"/>
          <w:color w:val="auto"/>
          <w:kern w:val="0"/>
          <w:sz w:val="21"/>
          <w:szCs w:val="20"/>
          <w:highlight w:val="none"/>
          <w:lang w:val="en-US" w:eastAsia="zh-CN" w:bidi="ar-SA"/>
        </w:rPr>
        <w:t>8.4 改进结论、报告及方案、相关措施等文件应整理后归档备案管理。</w:t>
      </w:r>
    </w:p>
    <w:p>
      <w:pPr>
        <w:pStyle w:val="30"/>
        <w:ind w:firstLine="420" w:firstLineChars="0"/>
        <w:rPr>
          <w:rFonts w:hint="default" w:ascii="宋体" w:eastAsia="宋体" w:cs="Times New Roman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pStyle w:val="30"/>
        <w:ind w:firstLine="0" w:firstLineChars="0"/>
        <w:rPr>
          <w:rFonts w:hint="eastAsia"/>
          <w:color w:val="auto"/>
          <w:highlight w:val="none"/>
          <w:lang w:val="en-US" w:eastAsia="zh-CN"/>
        </w:rPr>
      </w:pPr>
    </w:p>
    <w:p>
      <w:pPr>
        <w:pStyle w:val="45"/>
        <w:spacing w:after="156"/>
        <w:jc w:val="center"/>
        <w:rPr>
          <w:rFonts w:hint="eastAsia"/>
          <w:color w:val="auto"/>
          <w:spacing w:val="105"/>
          <w:highlight w:val="none"/>
          <w:lang w:val="en-US" w:eastAsia="zh-CN"/>
        </w:rPr>
      </w:pPr>
    </w:p>
    <w:p>
      <w:pPr>
        <w:pStyle w:val="45"/>
        <w:spacing w:after="156"/>
        <w:jc w:val="center"/>
        <w:rPr>
          <w:rFonts w:hint="eastAsia"/>
          <w:color w:val="auto"/>
          <w:spacing w:val="105"/>
          <w:highlight w:val="none"/>
          <w:lang w:val="en-US" w:eastAsia="zh-CN"/>
        </w:rPr>
      </w:pPr>
    </w:p>
    <w:p>
      <w:pPr>
        <w:pStyle w:val="45"/>
        <w:spacing w:after="156"/>
        <w:jc w:val="center"/>
        <w:rPr>
          <w:rFonts w:hint="eastAsia"/>
          <w:color w:val="auto"/>
          <w:spacing w:val="105"/>
          <w:highlight w:val="none"/>
          <w:lang w:val="en-US" w:eastAsia="zh-CN"/>
        </w:rPr>
      </w:pPr>
    </w:p>
    <w:p>
      <w:pPr>
        <w:pStyle w:val="45"/>
        <w:spacing w:after="156"/>
        <w:jc w:val="center"/>
        <w:rPr>
          <w:rFonts w:hint="eastAsia"/>
          <w:color w:val="auto"/>
          <w:spacing w:val="105"/>
          <w:highlight w:val="none"/>
          <w:lang w:val="en-US" w:eastAsia="zh-CN"/>
        </w:rPr>
      </w:pPr>
    </w:p>
    <w:p>
      <w:pPr>
        <w:pStyle w:val="45"/>
        <w:spacing w:after="156"/>
        <w:jc w:val="center"/>
        <w:rPr>
          <w:rFonts w:hint="eastAsia"/>
          <w:color w:val="auto"/>
          <w:spacing w:val="105"/>
          <w:highlight w:val="none"/>
          <w:lang w:val="en-US" w:eastAsia="zh-CN"/>
        </w:rPr>
      </w:pPr>
    </w:p>
    <w:p>
      <w:pPr>
        <w:pStyle w:val="45"/>
        <w:spacing w:after="156"/>
        <w:jc w:val="center"/>
        <w:rPr>
          <w:rFonts w:hint="eastAsia"/>
          <w:color w:val="auto"/>
          <w:spacing w:val="105"/>
          <w:highlight w:val="none"/>
          <w:lang w:val="en-US" w:eastAsia="zh-CN"/>
        </w:rPr>
      </w:pPr>
    </w:p>
    <w:p>
      <w:pPr>
        <w:pStyle w:val="45"/>
        <w:spacing w:after="156"/>
        <w:jc w:val="center"/>
        <w:rPr>
          <w:rFonts w:hint="eastAsia"/>
          <w:color w:val="auto"/>
          <w:spacing w:val="105"/>
          <w:highlight w:val="none"/>
          <w:lang w:val="en-US" w:eastAsia="zh-CN"/>
        </w:rPr>
      </w:pPr>
    </w:p>
    <w:p>
      <w:pPr>
        <w:pStyle w:val="45"/>
        <w:spacing w:after="156"/>
        <w:jc w:val="center"/>
        <w:rPr>
          <w:rFonts w:hint="eastAsia"/>
          <w:color w:val="auto"/>
          <w:spacing w:val="105"/>
          <w:highlight w:val="none"/>
          <w:lang w:val="en-US" w:eastAsia="zh-CN"/>
        </w:rPr>
      </w:pPr>
    </w:p>
    <w:p>
      <w:pPr>
        <w:pStyle w:val="45"/>
        <w:spacing w:after="156"/>
        <w:jc w:val="center"/>
        <w:rPr>
          <w:rFonts w:hint="eastAsia"/>
          <w:color w:val="auto"/>
          <w:spacing w:val="105"/>
          <w:highlight w:val="none"/>
          <w:lang w:val="en-US" w:eastAsia="zh-CN"/>
        </w:rPr>
      </w:pPr>
    </w:p>
    <w:p>
      <w:pPr>
        <w:pStyle w:val="45"/>
        <w:spacing w:after="156"/>
        <w:jc w:val="center"/>
        <w:rPr>
          <w:rFonts w:hint="eastAsia"/>
          <w:color w:val="auto"/>
          <w:spacing w:val="105"/>
          <w:highlight w:val="none"/>
          <w:lang w:val="en-US" w:eastAsia="zh-CN"/>
        </w:rPr>
      </w:pPr>
    </w:p>
    <w:p>
      <w:pPr>
        <w:pStyle w:val="45"/>
        <w:spacing w:after="156"/>
        <w:jc w:val="center"/>
        <w:rPr>
          <w:rFonts w:hint="eastAsia"/>
          <w:color w:val="auto"/>
          <w:spacing w:val="105"/>
          <w:highlight w:val="none"/>
          <w:lang w:val="en-US" w:eastAsia="zh-CN"/>
        </w:rPr>
      </w:pPr>
    </w:p>
    <w:p>
      <w:pPr>
        <w:pStyle w:val="45"/>
        <w:spacing w:after="156"/>
        <w:jc w:val="center"/>
        <w:rPr>
          <w:rFonts w:hint="eastAsia"/>
          <w:color w:val="auto"/>
          <w:spacing w:val="105"/>
          <w:highlight w:val="none"/>
          <w:lang w:val="en-US" w:eastAsia="zh-CN"/>
        </w:rPr>
      </w:pPr>
      <w:r>
        <w:rPr>
          <w:rFonts w:hint="eastAsia"/>
          <w:color w:val="auto"/>
          <w:spacing w:val="105"/>
          <w:highlight w:val="none"/>
          <w:lang w:val="en-US" w:eastAsia="zh-CN"/>
        </w:rPr>
        <w:t xml:space="preserve">附录A </w:t>
      </w:r>
    </w:p>
    <w:p>
      <w:pPr>
        <w:ind w:firstLine="0" w:firstLineChars="0"/>
        <w:jc w:val="center"/>
        <w:rPr>
          <w:rFonts w:hint="eastAsia" w:ascii="等线" w:eastAsia="等线"/>
          <w:color w:val="auto"/>
          <w:spacing w:val="17"/>
          <w:sz w:val="21"/>
          <w:szCs w:val="22"/>
          <w:highlight w:val="none"/>
          <w:lang w:eastAsia="zh-CN"/>
        </w:rPr>
      </w:pPr>
      <w:r>
        <w:rPr>
          <w:rFonts w:hint="eastAsia"/>
          <w:color w:val="auto"/>
          <w:spacing w:val="17"/>
          <w:highlight w:val="none"/>
          <w:lang w:val="en-US" w:eastAsia="zh-CN"/>
        </w:rPr>
        <w:t>巡诊报告格式</w:t>
      </w:r>
      <w:r>
        <w:rPr>
          <w:rFonts w:hint="eastAsia" w:ascii="等线" w:eastAsia="等线"/>
          <w:color w:val="auto"/>
          <w:spacing w:val="17"/>
          <w:sz w:val="21"/>
          <w:szCs w:val="22"/>
          <w:highlight w:val="none"/>
          <w:lang w:eastAsia="zh-CN"/>
        </w:rPr>
        <w:t>（</w:t>
      </w:r>
      <w:r>
        <w:rPr>
          <w:rFonts w:hint="eastAsia" w:ascii="等线" w:eastAsia="等线"/>
          <w:color w:val="auto"/>
          <w:spacing w:val="17"/>
          <w:sz w:val="21"/>
          <w:szCs w:val="22"/>
          <w:highlight w:val="none"/>
          <w:lang w:val="en-US" w:eastAsia="zh-CN"/>
        </w:rPr>
        <w:t>示例</w:t>
      </w:r>
      <w:r>
        <w:rPr>
          <w:rFonts w:hint="eastAsia" w:ascii="等线" w:eastAsia="等线"/>
          <w:color w:val="auto"/>
          <w:spacing w:val="17"/>
          <w:sz w:val="21"/>
          <w:szCs w:val="22"/>
          <w:highlight w:val="none"/>
          <w:lang w:eastAsia="zh-CN"/>
        </w:rPr>
        <w:t>）</w:t>
      </w:r>
    </w:p>
    <w:p>
      <w:pPr>
        <w:ind w:firstLine="0" w:firstLineChars="0"/>
        <w:jc w:val="center"/>
        <w:rPr>
          <w:rFonts w:hint="eastAsia" w:ascii="等线" w:eastAsia="等线"/>
          <w:color w:val="auto"/>
          <w:spacing w:val="17"/>
          <w:sz w:val="21"/>
          <w:szCs w:val="22"/>
          <w:highlight w:val="none"/>
          <w:lang w:eastAsia="zh-CN"/>
        </w:rPr>
      </w:pPr>
    </w:p>
    <w:p>
      <w:pPr>
        <w:ind w:firstLine="0" w:firstLineChars="0"/>
        <w:jc w:val="center"/>
        <w:rPr>
          <w:rFonts w:hint="eastAsia" w:ascii="等线" w:eastAsia="等线"/>
          <w:color w:val="auto"/>
          <w:spacing w:val="17"/>
          <w:sz w:val="21"/>
          <w:szCs w:val="22"/>
          <w:highlight w:val="none"/>
          <w:lang w:eastAsia="zh-CN"/>
        </w:rPr>
      </w:pPr>
    </w:p>
    <w:p>
      <w:pPr>
        <w:ind w:firstLine="1050" w:firstLineChars="500"/>
        <w:jc w:val="both"/>
        <w:rPr>
          <w:rFonts w:hint="default" w:ascii="宋体" w:hAnsi="Times New Roman" w:eastAsia="宋体"/>
          <w:color w:val="auto"/>
          <w:kern w:val="0"/>
          <w:sz w:val="21"/>
          <w:szCs w:val="20"/>
          <w:highlight w:val="none"/>
          <w:lang w:eastAsia="zh-CN"/>
        </w:rPr>
      </w:pPr>
      <w:r>
        <w:rPr>
          <w:rFonts w:hint="eastAsia" w:ascii="宋体" w:hAnsi="Times New Roman" w:eastAsia="宋体"/>
          <w:color w:val="auto"/>
          <w:spacing w:val="0"/>
          <w:kern w:val="0"/>
          <w:sz w:val="21"/>
          <w:szCs w:val="20"/>
          <w:highlight w:val="none"/>
          <w:lang w:val="en-US" w:eastAsia="zh-CN"/>
        </w:rPr>
        <w:t>图A.1-图A.2给出了巡诊报告的封面、说明、正文以及附件的页面格式示例。</w:t>
      </w:r>
    </w:p>
    <w:p>
      <w:pPr>
        <w:pStyle w:val="45"/>
        <w:spacing w:after="156"/>
        <w:jc w:val="both"/>
        <w:rPr>
          <w:rFonts w:hint="eastAsia"/>
          <w:color w:val="auto"/>
          <w:spacing w:val="105"/>
          <w:highlight w:val="none"/>
          <w:lang w:val="en-US" w:eastAsia="zh-CN"/>
        </w:rPr>
      </w:pPr>
      <w:r>
        <w:rPr>
          <w:sz w:val="21"/>
          <w:highlight w:val="non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586740</wp:posOffset>
                </wp:positionH>
                <wp:positionV relativeFrom="paragraph">
                  <wp:posOffset>429895</wp:posOffset>
                </wp:positionV>
                <wp:extent cx="5026660" cy="6342380"/>
                <wp:effectExtent l="5080" t="4445" r="16510" b="1587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14450" y="2030095"/>
                          <a:ext cx="5026660" cy="63423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  <w:p/>
                          <w:p/>
                          <w:p>
                            <w:pPr>
                              <w:rPr>
                                <w:rFonts w:hint="eastAsia" w:ascii="黑体" w:hAnsi="黑体" w:eastAsia="黑体" w:cs="黑体"/>
                                <w:i w:val="0"/>
                                <w:iCs w:val="0"/>
                                <w:caps w:val="0"/>
                                <w:color w:val="444444"/>
                                <w:spacing w:val="0"/>
                                <w:sz w:val="28"/>
                                <w:szCs w:val="28"/>
                                <w:shd w:val="clear" w:fill="FFFFFF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ascii="黑体" w:hAnsi="黑体" w:eastAsia="黑体" w:cs="黑体"/>
                                <w:i w:val="0"/>
                                <w:iCs w:val="0"/>
                                <w:caps w:val="0"/>
                                <w:color w:val="444444"/>
                                <w:spacing w:val="0"/>
                                <w:sz w:val="28"/>
                                <w:szCs w:val="28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i w:val="0"/>
                                <w:iCs w:val="0"/>
                                <w:caps w:val="0"/>
                                <w:color w:val="444444"/>
                                <w:spacing w:val="0"/>
                                <w:sz w:val="28"/>
                                <w:szCs w:val="28"/>
                                <w:shd w:val="clear" w:fill="FFFFFF"/>
                              </w:rPr>
                              <w:t>✕✕✕</w:t>
                            </w:r>
                            <w:r>
                              <w:rPr>
                                <w:rFonts w:hint="eastAsia" w:ascii="黑体" w:hAnsi="黑体" w:eastAsia="黑体" w:cs="黑体"/>
                                <w:i w:val="0"/>
                                <w:iCs w:val="0"/>
                                <w:caps w:val="0"/>
                                <w:color w:val="444444"/>
                                <w:spacing w:val="0"/>
                                <w:sz w:val="28"/>
                                <w:szCs w:val="28"/>
                                <w:shd w:val="clear" w:fill="FFFFFF"/>
                                <w:lang w:val="en-US" w:eastAsia="zh-CN"/>
                              </w:rPr>
                              <w:t>公司巡诊报告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方正小标宋_GBK" w:hAnsi="方正小标宋_GBK" w:eastAsia="方正小标宋_GBK" w:cs="方正小标宋_GBK"/>
                                <w:i w:val="0"/>
                                <w:iCs w:val="0"/>
                                <w:caps w:val="0"/>
                                <w:color w:val="444444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ind w:firstLine="0" w:firstLineChars="0"/>
                              <w:rPr>
                                <w:rFonts w:hint="eastAsia" w:ascii="方正仿宋_GBK" w:hAnsi="方正仿宋_GBK" w:eastAsia="方正仿宋_GBK" w:cs="方正仿宋_GBK"/>
                                <w:b w:val="0"/>
                                <w:bCs w:val="0"/>
                                <w:color w:val="auto"/>
                                <w:kern w:val="0"/>
                                <w:sz w:val="21"/>
                                <w:szCs w:val="21"/>
                                <w:lang w:val="en-US" w:eastAsia="zh-CN" w:bidi="ar-SA"/>
                              </w:rPr>
                            </w:pPr>
                          </w:p>
                          <w:p>
                            <w:pPr>
                              <w:spacing w:line="480" w:lineRule="auto"/>
                              <w:ind w:firstLine="420" w:firstLineChars="200"/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kern w:val="0"/>
                                <w:sz w:val="21"/>
                                <w:szCs w:val="21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kern w:val="0"/>
                                <w:sz w:val="21"/>
                                <w:szCs w:val="21"/>
                                <w:lang w:val="en-US" w:eastAsia="zh-CN" w:bidi="ar-SA"/>
                              </w:rPr>
                              <w:t xml:space="preserve">诊断类型：    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kern w:val="0"/>
                                <w:sz w:val="21"/>
                                <w:szCs w:val="21"/>
                                <w:shd w:val="clear" w:fill="auto"/>
                              </w:rPr>
                              <w:t>✕✕✕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kern w:val="0"/>
                                <w:sz w:val="21"/>
                                <w:szCs w:val="21"/>
                                <w:lang w:val="en-US" w:eastAsia="zh-CN" w:bidi="ar-SA"/>
                              </w:rPr>
                              <w:t xml:space="preserve"> </w:t>
                            </w:r>
                          </w:p>
                          <w:p>
                            <w:pPr>
                              <w:spacing w:line="480" w:lineRule="auto"/>
                              <w:ind w:firstLine="420" w:firstLineChars="200"/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kern w:val="0"/>
                                <w:sz w:val="21"/>
                                <w:szCs w:val="21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kern w:val="0"/>
                                <w:sz w:val="21"/>
                                <w:szCs w:val="21"/>
                                <w:lang w:val="en-US" w:eastAsia="zh-CN" w:bidi="ar-SA"/>
                              </w:rPr>
                              <w:t xml:space="preserve">所属行业：    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kern w:val="0"/>
                                <w:sz w:val="21"/>
                                <w:szCs w:val="21"/>
                                <w:shd w:val="clear" w:fill="auto"/>
                              </w:rPr>
                              <w:t>✕✕✕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kern w:val="0"/>
                                <w:sz w:val="21"/>
                                <w:szCs w:val="21"/>
                                <w:lang w:val="en-US" w:eastAsia="zh-CN" w:bidi="ar-SA"/>
                              </w:rPr>
                              <w:t xml:space="preserve"> </w:t>
                            </w:r>
                          </w:p>
                          <w:p>
                            <w:pPr>
                              <w:spacing w:line="480" w:lineRule="auto"/>
                              <w:ind w:firstLine="420" w:firstLineChars="200"/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kern w:val="0"/>
                                <w:sz w:val="21"/>
                                <w:szCs w:val="21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kern w:val="0"/>
                                <w:sz w:val="21"/>
                                <w:szCs w:val="21"/>
                                <w:lang w:val="en-US" w:eastAsia="zh-CN" w:bidi="ar-SA"/>
                              </w:rPr>
                              <w:t xml:space="preserve">主要产品：    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kern w:val="0"/>
                                <w:sz w:val="21"/>
                                <w:szCs w:val="21"/>
                                <w:shd w:val="clear" w:fill="auto"/>
                              </w:rPr>
                              <w:t>✕✕✕</w:t>
                            </w:r>
                          </w:p>
                          <w:p>
                            <w:pPr>
                              <w:spacing w:line="480" w:lineRule="auto"/>
                              <w:ind w:firstLine="420" w:firstLineChars="200"/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kern w:val="0"/>
                                <w:sz w:val="21"/>
                                <w:szCs w:val="21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kern w:val="0"/>
                                <w:sz w:val="21"/>
                                <w:szCs w:val="21"/>
                                <w:lang w:val="en-US" w:eastAsia="zh-CN" w:bidi="ar-SA"/>
                              </w:rPr>
                              <w:t xml:space="preserve">所在地区：    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kern w:val="0"/>
                                <w:sz w:val="21"/>
                                <w:szCs w:val="21"/>
                                <w:shd w:val="clear"/>
                              </w:rPr>
                              <w:t>✕✕✕</w:t>
                            </w:r>
                          </w:p>
                          <w:p>
                            <w:pPr>
                              <w:spacing w:line="480" w:lineRule="auto"/>
                              <w:ind w:firstLine="420" w:firstLineChars="200"/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kern w:val="0"/>
                                <w:sz w:val="21"/>
                                <w:szCs w:val="21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kern w:val="0"/>
                                <w:sz w:val="21"/>
                                <w:szCs w:val="21"/>
                                <w:lang w:val="en-US" w:eastAsia="zh-CN" w:bidi="ar-SA"/>
                              </w:rPr>
                              <w:t xml:space="preserve">出具报告负责人：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kern w:val="0"/>
                                <w:sz w:val="21"/>
                                <w:szCs w:val="21"/>
                                <w:shd w:val="clear"/>
                              </w:rPr>
                              <w:t>✕✕✕</w:t>
                            </w:r>
                          </w:p>
                          <w:p>
                            <w:pPr>
                              <w:spacing w:line="480" w:lineRule="auto"/>
                              <w:ind w:firstLine="420" w:firstLineChars="2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kern w:val="0"/>
                                <w:sz w:val="21"/>
                                <w:szCs w:val="21"/>
                                <w:shd w:val="cle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kern w:val="0"/>
                                <w:sz w:val="21"/>
                                <w:szCs w:val="21"/>
                                <w:lang w:val="en-US" w:eastAsia="zh-CN" w:bidi="ar-SA"/>
                              </w:rPr>
                              <w:t xml:space="preserve">报告出具时间：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kern w:val="0"/>
                                <w:sz w:val="21"/>
                                <w:szCs w:val="21"/>
                                <w:shd w:val="clear"/>
                              </w:rPr>
                              <w:t>✕✕✕✕</w:t>
                            </w: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kern w:val="0"/>
                                <w:sz w:val="21"/>
                                <w:szCs w:val="21"/>
                                <w:shd w:val="clear"/>
                                <w:lang w:val="en-US" w:eastAsia="zh-CN"/>
                              </w:rPr>
                              <w:t>-</w:t>
                            </w: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kern w:val="0"/>
                                <w:sz w:val="21"/>
                                <w:szCs w:val="21"/>
                                <w:shd w:val="clear"/>
                              </w:rPr>
                              <w:t>✕✕</w:t>
                            </w: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kern w:val="0"/>
                                <w:sz w:val="21"/>
                                <w:szCs w:val="21"/>
                                <w:shd w:val="clear"/>
                                <w:lang w:val="en-US" w:eastAsia="zh-CN"/>
                              </w:rPr>
                              <w:t>-</w:t>
                            </w: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kern w:val="0"/>
                                <w:sz w:val="21"/>
                                <w:szCs w:val="21"/>
                                <w:shd w:val="clear"/>
                              </w:rPr>
                              <w:t>✕✕</w:t>
                            </w:r>
                          </w:p>
                          <w:p>
                            <w:pPr>
                              <w:spacing w:line="480" w:lineRule="auto"/>
                              <w:ind w:firstLine="420" w:firstLineChars="200"/>
                              <w:rPr>
                                <w:rFonts w:hint="default" w:ascii="宋体" w:hAnsi="宋体" w:eastAsia="宋体" w:cs="宋体"/>
                                <w:b w:val="0"/>
                                <w:bCs w:val="0"/>
                                <w:color w:val="auto"/>
                                <w:kern w:val="0"/>
                                <w:sz w:val="21"/>
                                <w:szCs w:val="21"/>
                                <w:lang w:val="en-US" w:eastAsia="zh-CN" w:bidi="ar-SA"/>
                              </w:rPr>
                            </w:pPr>
                          </w:p>
                          <w:p>
                            <w:pPr>
                              <w:ind w:firstLine="640" w:firstLineChars="200"/>
                              <w:rPr>
                                <w:rFonts w:hint="eastAsia" w:ascii="方正仿宋_GBK" w:hAnsi="方正仿宋_GBK" w:eastAsia="方正仿宋_GBK" w:cs="方正仿宋_GBK"/>
                                <w:b w:val="0"/>
                                <w:bCs w:val="0"/>
                                <w:color w:val="auto"/>
                                <w:kern w:val="0"/>
                                <w:sz w:val="32"/>
                                <w:szCs w:val="32"/>
                                <w:lang w:val="en-US" w:eastAsia="zh-CN" w:bidi="ar-SA"/>
                              </w:rPr>
                            </w:pPr>
                          </w:p>
                          <w:p>
                            <w:pPr>
                              <w:ind w:firstLine="420" w:firstLineChars="200"/>
                              <w:rPr>
                                <w:rFonts w:hint="eastAsia" w:ascii="宋体" w:hAnsi="Times New Roman" w:eastAsia="宋体" w:cs="Times New Roman"/>
                                <w:b w:val="0"/>
                                <w:bCs w:val="0"/>
                                <w:color w:val="auto"/>
                                <w:kern w:val="0"/>
                                <w:sz w:val="21"/>
                                <w:szCs w:val="20"/>
                                <w:lang w:val="en-US" w:eastAsia="zh-CN" w:bidi="ar-SA"/>
                              </w:rPr>
                            </w:pPr>
                          </w:p>
                          <w:p>
                            <w:pPr>
                              <w:rPr>
                                <w:rFonts w:hint="eastAsia" w:ascii="方正仿宋_GBK" w:hAnsi="方正仿宋_GBK" w:eastAsia="方正仿宋_GBK" w:cs="方正仿宋_GBK"/>
                                <w:color w:val="444444"/>
                                <w:sz w:val="32"/>
                                <w:szCs w:val="32"/>
                                <w:shd w:val="clear" w:fill="FFFFFF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6.2pt;margin-top:33.85pt;height:499.4pt;width:395.8pt;z-index:251664384;mso-width-relative:page;mso-height-relative:page;" fillcolor="#FFFFFF [3201]" filled="t" stroked="t" coordsize="21600,21600" o:gfxdata="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RzPJHtcAAAAKAQAADwAAAAAAAAABACAAAAAiAAAAZHJzL2Rvd25yZXYueG1sUEsBAhQAFAAA&#10;AAgAh07iQKv0QOViAgAAxAQAAA4AAAAAAAAAAQAgAAAAJgEAAGRycy9lMm9Eb2MueG1sUEsFBgAA&#10;AAAGAAYAWQEAAPo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/>
                    <w:p/>
                    <w:p/>
                    <w:p>
                      <w:pPr>
                        <w:rPr>
                          <w:rFonts w:hint="eastAsia" w:ascii="黑体" w:hAnsi="黑体" w:eastAsia="黑体" w:cs="黑体"/>
                          <w:i w:val="0"/>
                          <w:iCs w:val="0"/>
                          <w:caps w:val="0"/>
                          <w:color w:val="444444"/>
                          <w:spacing w:val="0"/>
                          <w:sz w:val="28"/>
                          <w:szCs w:val="28"/>
                          <w:shd w:val="clear" w:fill="FFFFFF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ascii="黑体" w:hAnsi="黑体" w:eastAsia="黑体" w:cs="黑体"/>
                          <w:i w:val="0"/>
                          <w:iCs w:val="0"/>
                          <w:caps w:val="0"/>
                          <w:color w:val="444444"/>
                          <w:spacing w:val="0"/>
                          <w:sz w:val="28"/>
                          <w:szCs w:val="28"/>
                          <w:shd w:val="clear" w:fill="FFFFFF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i w:val="0"/>
                          <w:iCs w:val="0"/>
                          <w:caps w:val="0"/>
                          <w:color w:val="444444"/>
                          <w:spacing w:val="0"/>
                          <w:sz w:val="28"/>
                          <w:szCs w:val="28"/>
                          <w:shd w:val="clear" w:fill="FFFFFF"/>
                        </w:rPr>
                        <w:t>✕✕✕</w:t>
                      </w:r>
                      <w:r>
                        <w:rPr>
                          <w:rFonts w:hint="eastAsia" w:ascii="黑体" w:hAnsi="黑体" w:eastAsia="黑体" w:cs="黑体"/>
                          <w:i w:val="0"/>
                          <w:iCs w:val="0"/>
                          <w:caps w:val="0"/>
                          <w:color w:val="444444"/>
                          <w:spacing w:val="0"/>
                          <w:sz w:val="28"/>
                          <w:szCs w:val="28"/>
                          <w:shd w:val="clear" w:fill="FFFFFF"/>
                          <w:lang w:val="en-US" w:eastAsia="zh-CN"/>
                        </w:rPr>
                        <w:t>公司巡诊报告</w:t>
                      </w:r>
                    </w:p>
                    <w:p>
                      <w:pPr>
                        <w:jc w:val="center"/>
                        <w:rPr>
                          <w:rFonts w:hint="eastAsia" w:ascii="方正小标宋_GBK" w:hAnsi="方正小标宋_GBK" w:eastAsia="方正小标宋_GBK" w:cs="方正小标宋_GBK"/>
                          <w:i w:val="0"/>
                          <w:iCs w:val="0"/>
                          <w:caps w:val="0"/>
                          <w:color w:val="444444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</w:rPr>
                      </w:pPr>
                    </w:p>
                    <w:p>
                      <w:pPr>
                        <w:ind w:firstLine="0" w:firstLineChars="0"/>
                        <w:rPr>
                          <w:rFonts w:hint="eastAsia" w:ascii="方正仿宋_GBK" w:hAnsi="方正仿宋_GBK" w:eastAsia="方正仿宋_GBK" w:cs="方正仿宋_GBK"/>
                          <w:b w:val="0"/>
                          <w:bCs w:val="0"/>
                          <w:color w:val="auto"/>
                          <w:kern w:val="0"/>
                          <w:sz w:val="21"/>
                          <w:szCs w:val="21"/>
                          <w:lang w:val="en-US" w:eastAsia="zh-CN" w:bidi="ar-SA"/>
                        </w:rPr>
                      </w:pPr>
                    </w:p>
                    <w:p>
                      <w:pPr>
                        <w:spacing w:line="480" w:lineRule="auto"/>
                        <w:ind w:firstLine="420" w:firstLineChars="200"/>
                        <w:rPr>
                          <w:rFonts w:hint="eastAsia" w:ascii="宋体" w:hAnsi="宋体" w:eastAsia="宋体" w:cs="宋体"/>
                          <w:b w:val="0"/>
                          <w:bCs w:val="0"/>
                          <w:color w:val="auto"/>
                          <w:kern w:val="0"/>
                          <w:sz w:val="21"/>
                          <w:szCs w:val="21"/>
                          <w:lang w:val="en-US" w:eastAsia="zh-CN" w:bidi="ar-SA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 w:val="0"/>
                          <w:bCs w:val="0"/>
                          <w:color w:val="auto"/>
                          <w:kern w:val="0"/>
                          <w:sz w:val="21"/>
                          <w:szCs w:val="21"/>
                          <w:lang w:val="en-US" w:eastAsia="zh-CN" w:bidi="ar-SA"/>
                        </w:rPr>
                        <w:t xml:space="preserve">诊断类型：          </w:t>
                      </w:r>
                      <w:r>
                        <w:rPr>
                          <w:rFonts w:hint="eastAsia" w:ascii="宋体" w:hAnsi="宋体" w:eastAsia="宋体" w:cs="宋体"/>
                          <w:i w:val="0"/>
                          <w:iCs w:val="0"/>
                          <w:caps w:val="0"/>
                          <w:color w:val="auto"/>
                          <w:spacing w:val="0"/>
                          <w:kern w:val="0"/>
                          <w:sz w:val="21"/>
                          <w:szCs w:val="21"/>
                          <w:shd w:val="clear" w:fill="auto"/>
                        </w:rPr>
                        <w:t>✕✕✕</w:t>
                      </w:r>
                      <w:r>
                        <w:rPr>
                          <w:rFonts w:hint="eastAsia" w:ascii="宋体" w:hAnsi="宋体" w:eastAsia="宋体" w:cs="宋体"/>
                          <w:b w:val="0"/>
                          <w:bCs w:val="0"/>
                          <w:color w:val="auto"/>
                          <w:kern w:val="0"/>
                          <w:sz w:val="21"/>
                          <w:szCs w:val="21"/>
                          <w:lang w:val="en-US" w:eastAsia="zh-CN" w:bidi="ar-SA"/>
                        </w:rPr>
                        <w:t xml:space="preserve"> </w:t>
                      </w:r>
                    </w:p>
                    <w:p>
                      <w:pPr>
                        <w:spacing w:line="480" w:lineRule="auto"/>
                        <w:ind w:firstLine="420" w:firstLineChars="200"/>
                        <w:rPr>
                          <w:rFonts w:hint="eastAsia" w:ascii="宋体" w:hAnsi="宋体" w:eastAsia="宋体" w:cs="宋体"/>
                          <w:b w:val="0"/>
                          <w:bCs w:val="0"/>
                          <w:color w:val="auto"/>
                          <w:kern w:val="0"/>
                          <w:sz w:val="21"/>
                          <w:szCs w:val="21"/>
                          <w:lang w:val="en-US" w:eastAsia="zh-CN" w:bidi="ar-SA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 w:val="0"/>
                          <w:bCs w:val="0"/>
                          <w:color w:val="auto"/>
                          <w:kern w:val="0"/>
                          <w:sz w:val="21"/>
                          <w:szCs w:val="21"/>
                          <w:lang w:val="en-US" w:eastAsia="zh-CN" w:bidi="ar-SA"/>
                        </w:rPr>
                        <w:t xml:space="preserve">所属行业：          </w:t>
                      </w:r>
                      <w:r>
                        <w:rPr>
                          <w:rFonts w:hint="eastAsia" w:ascii="宋体" w:hAnsi="宋体" w:eastAsia="宋体" w:cs="宋体"/>
                          <w:i w:val="0"/>
                          <w:iCs w:val="0"/>
                          <w:caps w:val="0"/>
                          <w:color w:val="auto"/>
                          <w:spacing w:val="0"/>
                          <w:kern w:val="0"/>
                          <w:sz w:val="21"/>
                          <w:szCs w:val="21"/>
                          <w:shd w:val="clear" w:fill="auto"/>
                        </w:rPr>
                        <w:t>✕✕✕</w:t>
                      </w:r>
                      <w:r>
                        <w:rPr>
                          <w:rFonts w:hint="eastAsia" w:ascii="宋体" w:hAnsi="宋体" w:eastAsia="宋体" w:cs="宋体"/>
                          <w:b w:val="0"/>
                          <w:bCs w:val="0"/>
                          <w:color w:val="auto"/>
                          <w:kern w:val="0"/>
                          <w:sz w:val="21"/>
                          <w:szCs w:val="21"/>
                          <w:lang w:val="en-US" w:eastAsia="zh-CN" w:bidi="ar-SA"/>
                        </w:rPr>
                        <w:t xml:space="preserve"> </w:t>
                      </w:r>
                    </w:p>
                    <w:p>
                      <w:pPr>
                        <w:spacing w:line="480" w:lineRule="auto"/>
                        <w:ind w:firstLine="420" w:firstLineChars="200"/>
                        <w:rPr>
                          <w:rFonts w:hint="eastAsia" w:ascii="宋体" w:hAnsi="宋体" w:eastAsia="宋体" w:cs="宋体"/>
                          <w:b w:val="0"/>
                          <w:bCs w:val="0"/>
                          <w:color w:val="auto"/>
                          <w:kern w:val="0"/>
                          <w:sz w:val="21"/>
                          <w:szCs w:val="21"/>
                          <w:lang w:val="en-US" w:eastAsia="zh-CN" w:bidi="ar-SA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 w:val="0"/>
                          <w:bCs w:val="0"/>
                          <w:color w:val="auto"/>
                          <w:kern w:val="0"/>
                          <w:sz w:val="21"/>
                          <w:szCs w:val="21"/>
                          <w:lang w:val="en-US" w:eastAsia="zh-CN" w:bidi="ar-SA"/>
                        </w:rPr>
                        <w:t xml:space="preserve">主要产品：          </w:t>
                      </w:r>
                      <w:r>
                        <w:rPr>
                          <w:rFonts w:hint="eastAsia" w:ascii="宋体" w:hAnsi="宋体" w:eastAsia="宋体" w:cs="宋体"/>
                          <w:i w:val="0"/>
                          <w:iCs w:val="0"/>
                          <w:caps w:val="0"/>
                          <w:color w:val="auto"/>
                          <w:spacing w:val="0"/>
                          <w:kern w:val="0"/>
                          <w:sz w:val="21"/>
                          <w:szCs w:val="21"/>
                          <w:shd w:val="clear" w:fill="auto"/>
                        </w:rPr>
                        <w:t>✕✕✕</w:t>
                      </w:r>
                    </w:p>
                    <w:p>
                      <w:pPr>
                        <w:spacing w:line="480" w:lineRule="auto"/>
                        <w:ind w:firstLine="420" w:firstLineChars="200"/>
                        <w:rPr>
                          <w:rFonts w:hint="eastAsia" w:ascii="宋体" w:hAnsi="宋体" w:eastAsia="宋体" w:cs="宋体"/>
                          <w:b w:val="0"/>
                          <w:bCs w:val="0"/>
                          <w:color w:val="auto"/>
                          <w:kern w:val="0"/>
                          <w:sz w:val="21"/>
                          <w:szCs w:val="21"/>
                          <w:lang w:val="en-US" w:eastAsia="zh-CN" w:bidi="ar-SA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 w:val="0"/>
                          <w:bCs w:val="0"/>
                          <w:color w:val="auto"/>
                          <w:kern w:val="0"/>
                          <w:sz w:val="21"/>
                          <w:szCs w:val="21"/>
                          <w:lang w:val="en-US" w:eastAsia="zh-CN" w:bidi="ar-SA"/>
                        </w:rPr>
                        <w:t xml:space="preserve">所在地区：          </w:t>
                      </w:r>
                      <w:r>
                        <w:rPr>
                          <w:rFonts w:hint="eastAsia" w:ascii="宋体" w:hAnsi="宋体" w:eastAsia="宋体" w:cs="宋体"/>
                          <w:i w:val="0"/>
                          <w:iCs w:val="0"/>
                          <w:caps w:val="0"/>
                          <w:color w:val="auto"/>
                          <w:spacing w:val="0"/>
                          <w:kern w:val="0"/>
                          <w:sz w:val="21"/>
                          <w:szCs w:val="21"/>
                          <w:shd w:val="clear"/>
                        </w:rPr>
                        <w:t>✕✕✕</w:t>
                      </w:r>
                    </w:p>
                    <w:p>
                      <w:pPr>
                        <w:spacing w:line="480" w:lineRule="auto"/>
                        <w:ind w:firstLine="420" w:firstLineChars="200"/>
                        <w:rPr>
                          <w:rFonts w:hint="eastAsia" w:ascii="宋体" w:hAnsi="宋体" w:eastAsia="宋体" w:cs="宋体"/>
                          <w:b w:val="0"/>
                          <w:bCs w:val="0"/>
                          <w:color w:val="auto"/>
                          <w:kern w:val="0"/>
                          <w:sz w:val="21"/>
                          <w:szCs w:val="21"/>
                          <w:lang w:val="en-US" w:eastAsia="zh-CN" w:bidi="ar-SA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 w:val="0"/>
                          <w:bCs w:val="0"/>
                          <w:color w:val="auto"/>
                          <w:kern w:val="0"/>
                          <w:sz w:val="21"/>
                          <w:szCs w:val="21"/>
                          <w:lang w:val="en-US" w:eastAsia="zh-CN" w:bidi="ar-SA"/>
                        </w:rPr>
                        <w:t xml:space="preserve">出具报告负责人：    </w:t>
                      </w:r>
                      <w:r>
                        <w:rPr>
                          <w:rFonts w:hint="eastAsia" w:ascii="宋体" w:hAnsi="宋体" w:eastAsia="宋体" w:cs="宋体"/>
                          <w:i w:val="0"/>
                          <w:iCs w:val="0"/>
                          <w:caps w:val="0"/>
                          <w:color w:val="auto"/>
                          <w:spacing w:val="0"/>
                          <w:kern w:val="0"/>
                          <w:sz w:val="21"/>
                          <w:szCs w:val="21"/>
                          <w:shd w:val="clear"/>
                        </w:rPr>
                        <w:t>✕✕✕</w:t>
                      </w:r>
                    </w:p>
                    <w:p>
                      <w:pPr>
                        <w:spacing w:line="480" w:lineRule="auto"/>
                        <w:ind w:firstLine="420" w:firstLineChars="200"/>
                        <w:rPr>
                          <w:rFonts w:hint="eastAsia" w:ascii="宋体" w:hAnsi="宋体" w:eastAsia="宋体" w:cs="宋体"/>
                          <w:i w:val="0"/>
                          <w:iCs w:val="0"/>
                          <w:caps w:val="0"/>
                          <w:color w:val="auto"/>
                          <w:spacing w:val="0"/>
                          <w:kern w:val="0"/>
                          <w:sz w:val="21"/>
                          <w:szCs w:val="21"/>
                          <w:shd w:val="clear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 w:val="0"/>
                          <w:bCs w:val="0"/>
                          <w:color w:val="auto"/>
                          <w:kern w:val="0"/>
                          <w:sz w:val="21"/>
                          <w:szCs w:val="21"/>
                          <w:lang w:val="en-US" w:eastAsia="zh-CN" w:bidi="ar-SA"/>
                        </w:rPr>
                        <w:t xml:space="preserve">报告出具时间：      </w:t>
                      </w:r>
                      <w:r>
                        <w:rPr>
                          <w:rFonts w:hint="eastAsia" w:ascii="宋体" w:hAnsi="宋体" w:eastAsia="宋体" w:cs="宋体"/>
                          <w:i w:val="0"/>
                          <w:iCs w:val="0"/>
                          <w:caps w:val="0"/>
                          <w:color w:val="auto"/>
                          <w:spacing w:val="0"/>
                          <w:kern w:val="0"/>
                          <w:sz w:val="21"/>
                          <w:szCs w:val="21"/>
                          <w:shd w:val="clear"/>
                        </w:rPr>
                        <w:t>✕✕✕✕</w:t>
                      </w:r>
                      <w:r>
                        <w:rPr>
                          <w:rFonts w:hint="eastAsia" w:ascii="宋体" w:hAnsi="宋体" w:eastAsia="宋体" w:cs="宋体"/>
                          <w:i w:val="0"/>
                          <w:iCs w:val="0"/>
                          <w:caps w:val="0"/>
                          <w:color w:val="auto"/>
                          <w:spacing w:val="0"/>
                          <w:kern w:val="0"/>
                          <w:sz w:val="21"/>
                          <w:szCs w:val="21"/>
                          <w:shd w:val="clear"/>
                          <w:lang w:val="en-US" w:eastAsia="zh-CN"/>
                        </w:rPr>
                        <w:t>-</w:t>
                      </w:r>
                      <w:r>
                        <w:rPr>
                          <w:rFonts w:hint="eastAsia" w:ascii="宋体" w:hAnsi="宋体" w:eastAsia="宋体" w:cs="宋体"/>
                          <w:i w:val="0"/>
                          <w:iCs w:val="0"/>
                          <w:caps w:val="0"/>
                          <w:color w:val="auto"/>
                          <w:spacing w:val="0"/>
                          <w:kern w:val="0"/>
                          <w:sz w:val="21"/>
                          <w:szCs w:val="21"/>
                          <w:shd w:val="clear"/>
                        </w:rPr>
                        <w:t>✕✕</w:t>
                      </w:r>
                      <w:r>
                        <w:rPr>
                          <w:rFonts w:hint="eastAsia" w:ascii="宋体" w:hAnsi="宋体" w:eastAsia="宋体" w:cs="宋体"/>
                          <w:i w:val="0"/>
                          <w:iCs w:val="0"/>
                          <w:caps w:val="0"/>
                          <w:color w:val="auto"/>
                          <w:spacing w:val="0"/>
                          <w:kern w:val="0"/>
                          <w:sz w:val="21"/>
                          <w:szCs w:val="21"/>
                          <w:shd w:val="clear"/>
                          <w:lang w:val="en-US" w:eastAsia="zh-CN"/>
                        </w:rPr>
                        <w:t>-</w:t>
                      </w:r>
                      <w:r>
                        <w:rPr>
                          <w:rFonts w:hint="eastAsia" w:ascii="宋体" w:hAnsi="宋体" w:eastAsia="宋体" w:cs="宋体"/>
                          <w:i w:val="0"/>
                          <w:iCs w:val="0"/>
                          <w:caps w:val="0"/>
                          <w:color w:val="auto"/>
                          <w:spacing w:val="0"/>
                          <w:kern w:val="0"/>
                          <w:sz w:val="21"/>
                          <w:szCs w:val="21"/>
                          <w:shd w:val="clear"/>
                        </w:rPr>
                        <w:t>✕✕</w:t>
                      </w:r>
                    </w:p>
                    <w:p>
                      <w:pPr>
                        <w:spacing w:line="480" w:lineRule="auto"/>
                        <w:ind w:firstLine="420" w:firstLineChars="200"/>
                        <w:rPr>
                          <w:rFonts w:hint="default" w:ascii="宋体" w:hAnsi="宋体" w:eastAsia="宋体" w:cs="宋体"/>
                          <w:b w:val="0"/>
                          <w:bCs w:val="0"/>
                          <w:color w:val="auto"/>
                          <w:kern w:val="0"/>
                          <w:sz w:val="21"/>
                          <w:szCs w:val="21"/>
                          <w:lang w:val="en-US" w:eastAsia="zh-CN" w:bidi="ar-SA"/>
                        </w:rPr>
                      </w:pPr>
                    </w:p>
                    <w:p>
                      <w:pPr>
                        <w:ind w:firstLine="640" w:firstLineChars="200"/>
                        <w:rPr>
                          <w:rFonts w:hint="eastAsia" w:ascii="方正仿宋_GBK" w:hAnsi="方正仿宋_GBK" w:eastAsia="方正仿宋_GBK" w:cs="方正仿宋_GBK"/>
                          <w:b w:val="0"/>
                          <w:bCs w:val="0"/>
                          <w:color w:val="auto"/>
                          <w:kern w:val="0"/>
                          <w:sz w:val="32"/>
                          <w:szCs w:val="32"/>
                          <w:lang w:val="en-US" w:eastAsia="zh-CN" w:bidi="ar-SA"/>
                        </w:rPr>
                      </w:pPr>
                    </w:p>
                    <w:p>
                      <w:pPr>
                        <w:ind w:firstLine="420" w:firstLineChars="200"/>
                        <w:rPr>
                          <w:rFonts w:hint="eastAsia" w:ascii="宋体" w:hAnsi="Times New Roman" w:eastAsia="宋体" w:cs="Times New Roman"/>
                          <w:b w:val="0"/>
                          <w:bCs w:val="0"/>
                          <w:color w:val="auto"/>
                          <w:kern w:val="0"/>
                          <w:sz w:val="21"/>
                          <w:szCs w:val="20"/>
                          <w:lang w:val="en-US" w:eastAsia="zh-CN" w:bidi="ar-SA"/>
                        </w:rPr>
                      </w:pPr>
                    </w:p>
                    <w:p>
                      <w:pPr>
                        <w:rPr>
                          <w:rFonts w:hint="eastAsia" w:ascii="方正仿宋_GBK" w:hAnsi="方正仿宋_GBK" w:eastAsia="方正仿宋_GBK" w:cs="方正仿宋_GBK"/>
                          <w:color w:val="444444"/>
                          <w:sz w:val="32"/>
                          <w:szCs w:val="32"/>
                          <w:shd w:val="clear" w:fill="FFFFFF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ind w:firstLine="420" w:firstLineChars="200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0" w:firstLineChars="0"/>
        <w:jc w:val="center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0" w:firstLineChars="0"/>
        <w:jc w:val="center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  <w:r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  <w:t>图A.1  巡诊报告封面格式示例</w:t>
      </w:r>
    </w:p>
    <w:p>
      <w:pPr>
        <w:ind w:firstLine="0" w:firstLineChars="0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0" w:firstLineChars="0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  <w:r>
        <w:rPr>
          <w:sz w:val="21"/>
          <w:highlight w:val="non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462280</wp:posOffset>
                </wp:positionH>
                <wp:positionV relativeFrom="paragraph">
                  <wp:posOffset>60960</wp:posOffset>
                </wp:positionV>
                <wp:extent cx="5443855" cy="7428230"/>
                <wp:effectExtent l="4445" t="4445" r="19050" b="15875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43855" cy="74282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  <w:p>
                            <w:pPr>
                              <w:rPr>
                                <w:rFonts w:hint="eastAsia" w:ascii="宋体" w:hAnsi="宋体" w:eastAsia="宋体" w:cs="宋体"/>
                                <w:szCs w:val="21"/>
                              </w:rPr>
                            </w:pPr>
                          </w:p>
                          <w:p>
                            <w:pPr>
                              <w:numPr>
                                <w:ilvl w:val="-1"/>
                                <w:numId w:val="0"/>
                              </w:numPr>
                              <w:rPr>
                                <w:rFonts w:hint="eastAsia" w:ascii="宋体" w:hAnsi="宋体" w:eastAsia="宋体" w:cs="宋体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Cs w:val="21"/>
                                <w:lang w:val="en-US" w:eastAsia="zh-CN"/>
                              </w:rPr>
                              <w:t>一、报告声明</w:t>
                            </w:r>
                          </w:p>
                          <w:p>
                            <w:pPr>
                              <w:numPr>
                                <w:ilvl w:val="-1"/>
                                <w:numId w:val="0"/>
                              </w:numPr>
                              <w:rPr>
                                <w:rFonts w:hint="eastAsia" w:ascii="宋体" w:hAnsi="宋体" w:eastAsia="宋体" w:cs="宋体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Cs w:val="21"/>
                                <w:lang w:val="en-US" w:eastAsia="zh-CN"/>
                              </w:rPr>
                              <w:t>本部分内容主要包括向报告使用人给出的提示或特别说明。</w:t>
                            </w:r>
                          </w:p>
                          <w:p>
                            <w:pPr>
                              <w:ind w:firstLine="0" w:firstLineChars="0"/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kern w:val="0"/>
                                <w:sz w:val="21"/>
                                <w:szCs w:val="21"/>
                                <w:lang w:val="en-US" w:eastAsia="zh-CN" w:bidi="ar-SA"/>
                              </w:rPr>
                            </w:pPr>
                          </w:p>
                          <w:p>
                            <w:pPr>
                              <w:ind w:firstLine="0" w:firstLineChars="0"/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kern w:val="0"/>
                                <w:sz w:val="21"/>
                                <w:szCs w:val="21"/>
                                <w:lang w:val="en-US" w:eastAsia="zh-CN" w:bidi="ar-SA"/>
                              </w:rPr>
                            </w:pPr>
                          </w:p>
                          <w:p>
                            <w:pPr>
                              <w:ind w:firstLine="0" w:firstLineChars="0"/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kern w:val="0"/>
                                <w:sz w:val="21"/>
                                <w:szCs w:val="21"/>
                                <w:lang w:val="en-US" w:eastAsia="zh-CN" w:bidi="ar-SA"/>
                              </w:rPr>
                            </w:pPr>
                          </w:p>
                          <w:p>
                            <w:pPr>
                              <w:ind w:firstLine="0" w:firstLineChars="0"/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kern w:val="0"/>
                                <w:sz w:val="21"/>
                                <w:szCs w:val="21"/>
                                <w:lang w:val="en-US" w:eastAsia="zh-CN" w:bidi="ar-SA"/>
                              </w:rPr>
                            </w:pPr>
                          </w:p>
                          <w:p>
                            <w:pPr>
                              <w:numPr>
                                <w:ilvl w:val="-1"/>
                                <w:numId w:val="0"/>
                              </w:numPr>
                              <w:ind w:firstLine="0" w:firstLineChars="0"/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kern w:val="2"/>
                                <w:sz w:val="21"/>
                                <w:szCs w:val="21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kern w:val="2"/>
                                <w:sz w:val="21"/>
                                <w:szCs w:val="21"/>
                                <w:lang w:val="en-US" w:eastAsia="zh-CN" w:bidi="ar-SA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kern w:val="2"/>
                                <w:sz w:val="21"/>
                                <w:szCs w:val="21"/>
                                <w:lang w:val="en-US" w:eastAsia="zh-CN" w:bidi="ar-SA"/>
                              </w:rPr>
                              <w:t>报告正文</w:t>
                            </w:r>
                          </w:p>
                          <w:p>
                            <w:pPr>
                              <w:numPr>
                                <w:ilvl w:val="-1"/>
                                <w:numId w:val="0"/>
                              </w:numPr>
                              <w:ind w:firstLine="420" w:firstLineChars="200"/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kern w:val="2"/>
                                <w:sz w:val="21"/>
                                <w:szCs w:val="21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kern w:val="2"/>
                                <w:sz w:val="21"/>
                                <w:szCs w:val="21"/>
                                <w:lang w:val="en-US" w:eastAsia="zh-CN" w:bidi="ar-SA"/>
                              </w:rPr>
                              <w:t>报告正文主要包括：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firstLine="420" w:firstLineChars="200"/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kern w:val="2"/>
                                <w:sz w:val="21"/>
                                <w:szCs w:val="21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kern w:val="2"/>
                                <w:sz w:val="21"/>
                                <w:szCs w:val="21"/>
                                <w:lang w:val="en-US" w:eastAsia="zh-CN" w:bidi="ar-SA"/>
                              </w:rPr>
                              <w:t>—企业简介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firstLine="420" w:firstLineChars="200"/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kern w:val="2"/>
                                <w:sz w:val="21"/>
                                <w:szCs w:val="21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kern w:val="2"/>
                                <w:sz w:val="21"/>
                                <w:szCs w:val="21"/>
                                <w:lang w:val="en-US" w:eastAsia="zh-CN" w:bidi="ar-SA"/>
                              </w:rPr>
                              <w:t>—现状评估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firstLine="420" w:firstLineChars="200"/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kern w:val="2"/>
                                <w:sz w:val="21"/>
                                <w:szCs w:val="21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kern w:val="2"/>
                                <w:sz w:val="21"/>
                                <w:szCs w:val="21"/>
                                <w:lang w:val="en-US" w:eastAsia="zh-CN" w:bidi="ar-SA"/>
                              </w:rPr>
                              <w:t>—存在问题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firstLine="420" w:firstLineChars="200"/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kern w:val="2"/>
                                <w:sz w:val="21"/>
                                <w:szCs w:val="21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kern w:val="2"/>
                                <w:sz w:val="21"/>
                                <w:szCs w:val="21"/>
                                <w:lang w:val="en-US" w:eastAsia="zh-CN" w:bidi="ar-SA"/>
                              </w:rPr>
                              <w:t>—诊断建议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firstLine="420" w:firstLineChars="200"/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kern w:val="2"/>
                                <w:sz w:val="21"/>
                                <w:szCs w:val="21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kern w:val="2"/>
                                <w:sz w:val="21"/>
                                <w:szCs w:val="21"/>
                                <w:lang w:val="en-US" w:eastAsia="zh-CN" w:bidi="ar-SA"/>
                              </w:rPr>
                              <w:t>—改善规划</w:t>
                            </w:r>
                          </w:p>
                          <w:p>
                            <w:pPr>
                              <w:ind w:firstLine="420" w:firstLineChars="200"/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kern w:val="0"/>
                                <w:sz w:val="21"/>
                                <w:szCs w:val="21"/>
                                <w:lang w:val="en-US" w:eastAsia="zh-CN" w:bidi="ar-SA"/>
                              </w:rPr>
                            </w:pPr>
                          </w:p>
                          <w:p>
                            <w:pPr>
                              <w:ind w:firstLine="420" w:firstLineChars="200"/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kern w:val="0"/>
                                <w:sz w:val="21"/>
                                <w:szCs w:val="21"/>
                                <w:lang w:val="en-US" w:eastAsia="zh-CN" w:bidi="ar-SA"/>
                              </w:rPr>
                            </w:pPr>
                          </w:p>
                          <w:p>
                            <w:pPr>
                              <w:ind w:firstLine="420" w:firstLineChars="200"/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kern w:val="0"/>
                                <w:sz w:val="21"/>
                                <w:szCs w:val="21"/>
                                <w:lang w:val="en-US" w:eastAsia="zh-CN" w:bidi="ar-SA"/>
                              </w:rPr>
                            </w:pPr>
                          </w:p>
                          <w:p>
                            <w:pPr>
                              <w:ind w:firstLine="420" w:firstLineChars="200"/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kern w:val="0"/>
                                <w:sz w:val="21"/>
                                <w:szCs w:val="21"/>
                                <w:lang w:val="en-US" w:eastAsia="zh-CN" w:bidi="ar-SA"/>
                              </w:rPr>
                            </w:pPr>
                          </w:p>
                          <w:p>
                            <w:pPr>
                              <w:numPr>
                                <w:ilvl w:val="-1"/>
                                <w:numId w:val="0"/>
                              </w:numPr>
                              <w:ind w:firstLine="0" w:firstLineChars="0"/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kern w:val="2"/>
                                <w:sz w:val="21"/>
                                <w:szCs w:val="21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kern w:val="2"/>
                                <w:sz w:val="21"/>
                                <w:szCs w:val="21"/>
                                <w:lang w:val="en-US" w:eastAsia="zh-CN" w:bidi="ar-SA"/>
                              </w:rPr>
                              <w:t>三、报告附件</w:t>
                            </w:r>
                          </w:p>
                          <w:p>
                            <w:pPr>
                              <w:jc w:val="both"/>
                              <w:rPr>
                                <w:rFonts w:hint="eastAsia" w:ascii="方正仿宋_GBK" w:hAnsi="方正仿宋_GBK" w:eastAsia="方正仿宋_GBK" w:cs="方正仿宋_GBK"/>
                                <w:color w:val="444444"/>
                                <w:sz w:val="32"/>
                                <w:szCs w:val="32"/>
                                <w:shd w:val="clear" w:fill="FFFFFF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both"/>
                              <w:rPr>
                                <w:rFonts w:hint="eastAsia" w:ascii="方正仿宋_GBK" w:hAnsi="方正仿宋_GBK" w:eastAsia="方正仿宋_GBK" w:cs="方正仿宋_GBK"/>
                                <w:color w:val="444444"/>
                                <w:sz w:val="32"/>
                                <w:szCs w:val="32"/>
                                <w:shd w:val="clear" w:fill="FFFFFF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both"/>
                              <w:rPr>
                                <w:rFonts w:hint="eastAsia" w:ascii="方正仿宋_GBK" w:hAnsi="方正仿宋_GBK" w:eastAsia="方正仿宋_GBK" w:cs="方正仿宋_GBK"/>
                                <w:color w:val="444444"/>
                                <w:sz w:val="32"/>
                                <w:szCs w:val="32"/>
                                <w:shd w:val="clear" w:fill="FFFFFF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both"/>
                              <w:rPr>
                                <w:rFonts w:hint="eastAsia" w:ascii="方正仿宋_GBK" w:hAnsi="方正仿宋_GBK" w:eastAsia="方正仿宋_GBK" w:cs="方正仿宋_GBK"/>
                                <w:color w:val="444444"/>
                                <w:sz w:val="32"/>
                                <w:szCs w:val="32"/>
                                <w:shd w:val="clear" w:fill="FFFFFF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both"/>
                              <w:rPr>
                                <w:rFonts w:hint="eastAsia" w:ascii="方正仿宋_GBK" w:hAnsi="方正仿宋_GBK" w:eastAsia="方正仿宋_GBK" w:cs="方正仿宋_GBK"/>
                                <w:color w:val="444444"/>
                                <w:sz w:val="32"/>
                                <w:szCs w:val="32"/>
                                <w:shd w:val="clear" w:fill="FFFFFF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both"/>
                              <w:rPr>
                                <w:rFonts w:hint="eastAsia" w:ascii="方正仿宋_GBK" w:hAnsi="方正仿宋_GBK" w:eastAsia="方正仿宋_GBK" w:cs="方正仿宋_GBK"/>
                                <w:color w:val="444444"/>
                                <w:sz w:val="32"/>
                                <w:szCs w:val="32"/>
                                <w:shd w:val="clear" w:fill="FFFFFF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.4pt;margin-top:4.8pt;height:584.9pt;width:428.65pt;z-index:251665408;mso-width-relative:page;mso-height-relative:page;" fillcolor="#FFFFFF [3201]" filled="t" stroked="t" coordsize="21600,21600" o:gfxdata="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FQCNj3W&#10;AAAACQEAAA8AAAAAAAAAAQAgAAAAIgAAAGRycy9kb3ducmV2LnhtbFBLAQIUABQAAAAIAIdO4kDe&#10;XT6LWwIAALoEAAAOAAAAAAAAAAEAIAAAACU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/>
                    <w:p>
                      <w:pPr>
                        <w:rPr>
                          <w:rFonts w:hint="eastAsia" w:ascii="宋体" w:hAnsi="宋体" w:eastAsia="宋体" w:cs="宋体"/>
                          <w:szCs w:val="21"/>
                        </w:rPr>
                      </w:pPr>
                    </w:p>
                    <w:p>
                      <w:pPr>
                        <w:numPr>
                          <w:ilvl w:val="-1"/>
                          <w:numId w:val="0"/>
                        </w:numPr>
                        <w:rPr>
                          <w:rFonts w:hint="eastAsia" w:ascii="宋体" w:hAnsi="宋体" w:eastAsia="宋体" w:cs="宋体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Cs w:val="21"/>
                          <w:lang w:val="en-US" w:eastAsia="zh-CN"/>
                        </w:rPr>
                        <w:t>一、报告声明</w:t>
                      </w:r>
                    </w:p>
                    <w:p>
                      <w:pPr>
                        <w:numPr>
                          <w:ilvl w:val="-1"/>
                          <w:numId w:val="0"/>
                        </w:numPr>
                        <w:rPr>
                          <w:rFonts w:hint="eastAsia" w:ascii="宋体" w:hAnsi="宋体" w:eastAsia="宋体" w:cs="宋体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Cs w:val="21"/>
                          <w:lang w:val="en-US" w:eastAsia="zh-CN"/>
                        </w:rPr>
                        <w:t>本部分内容主要包括向报告使用人给出的提示或特别说明。</w:t>
                      </w:r>
                    </w:p>
                    <w:p>
                      <w:pPr>
                        <w:ind w:firstLine="0" w:firstLineChars="0"/>
                        <w:rPr>
                          <w:rFonts w:hint="eastAsia" w:ascii="宋体" w:hAnsi="宋体" w:eastAsia="宋体" w:cs="宋体"/>
                          <w:b w:val="0"/>
                          <w:bCs w:val="0"/>
                          <w:color w:val="auto"/>
                          <w:kern w:val="0"/>
                          <w:sz w:val="21"/>
                          <w:szCs w:val="21"/>
                          <w:lang w:val="en-US" w:eastAsia="zh-CN" w:bidi="ar-SA"/>
                        </w:rPr>
                      </w:pPr>
                    </w:p>
                    <w:p>
                      <w:pPr>
                        <w:ind w:firstLine="0" w:firstLineChars="0"/>
                        <w:rPr>
                          <w:rFonts w:hint="eastAsia" w:ascii="宋体" w:hAnsi="宋体" w:eastAsia="宋体" w:cs="宋体"/>
                          <w:b w:val="0"/>
                          <w:bCs w:val="0"/>
                          <w:color w:val="auto"/>
                          <w:kern w:val="0"/>
                          <w:sz w:val="21"/>
                          <w:szCs w:val="21"/>
                          <w:lang w:val="en-US" w:eastAsia="zh-CN" w:bidi="ar-SA"/>
                        </w:rPr>
                      </w:pPr>
                    </w:p>
                    <w:p>
                      <w:pPr>
                        <w:ind w:firstLine="0" w:firstLineChars="0"/>
                        <w:rPr>
                          <w:rFonts w:hint="eastAsia" w:ascii="宋体" w:hAnsi="宋体" w:eastAsia="宋体" w:cs="宋体"/>
                          <w:b w:val="0"/>
                          <w:bCs w:val="0"/>
                          <w:color w:val="auto"/>
                          <w:kern w:val="0"/>
                          <w:sz w:val="21"/>
                          <w:szCs w:val="21"/>
                          <w:lang w:val="en-US" w:eastAsia="zh-CN" w:bidi="ar-SA"/>
                        </w:rPr>
                      </w:pPr>
                    </w:p>
                    <w:p>
                      <w:pPr>
                        <w:ind w:firstLine="0" w:firstLineChars="0"/>
                        <w:rPr>
                          <w:rFonts w:hint="eastAsia" w:ascii="宋体" w:hAnsi="宋体" w:eastAsia="宋体" w:cs="宋体"/>
                          <w:b w:val="0"/>
                          <w:bCs w:val="0"/>
                          <w:color w:val="auto"/>
                          <w:kern w:val="0"/>
                          <w:sz w:val="21"/>
                          <w:szCs w:val="21"/>
                          <w:lang w:val="en-US" w:eastAsia="zh-CN" w:bidi="ar-SA"/>
                        </w:rPr>
                      </w:pPr>
                    </w:p>
                    <w:p>
                      <w:pPr>
                        <w:numPr>
                          <w:ilvl w:val="-1"/>
                          <w:numId w:val="0"/>
                        </w:numPr>
                        <w:ind w:firstLine="0" w:firstLineChars="0"/>
                        <w:rPr>
                          <w:rFonts w:hint="eastAsia" w:ascii="宋体" w:hAnsi="宋体" w:eastAsia="宋体" w:cs="宋体"/>
                          <w:b w:val="0"/>
                          <w:bCs w:val="0"/>
                          <w:color w:val="auto"/>
                          <w:kern w:val="2"/>
                          <w:sz w:val="21"/>
                          <w:szCs w:val="21"/>
                          <w:lang w:val="en-US" w:eastAsia="zh-CN" w:bidi="ar-SA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 w:val="0"/>
                          <w:bCs w:val="0"/>
                          <w:kern w:val="2"/>
                          <w:sz w:val="21"/>
                          <w:szCs w:val="21"/>
                          <w:lang w:val="en-US" w:eastAsia="zh-CN" w:bidi="ar-SA"/>
                        </w:rPr>
                        <w:t>二、</w:t>
                      </w:r>
                      <w:r>
                        <w:rPr>
                          <w:rFonts w:hint="eastAsia" w:ascii="宋体" w:hAnsi="宋体" w:eastAsia="宋体" w:cs="宋体"/>
                          <w:b w:val="0"/>
                          <w:bCs w:val="0"/>
                          <w:color w:val="auto"/>
                          <w:kern w:val="2"/>
                          <w:sz w:val="21"/>
                          <w:szCs w:val="21"/>
                          <w:lang w:val="en-US" w:eastAsia="zh-CN" w:bidi="ar-SA"/>
                        </w:rPr>
                        <w:t>报告正文</w:t>
                      </w:r>
                    </w:p>
                    <w:p>
                      <w:pPr>
                        <w:numPr>
                          <w:ilvl w:val="-1"/>
                          <w:numId w:val="0"/>
                        </w:numPr>
                        <w:ind w:firstLine="420" w:firstLineChars="200"/>
                        <w:rPr>
                          <w:rFonts w:hint="eastAsia" w:ascii="宋体" w:hAnsi="宋体" w:eastAsia="宋体" w:cs="宋体"/>
                          <w:b w:val="0"/>
                          <w:bCs w:val="0"/>
                          <w:color w:val="auto"/>
                          <w:kern w:val="2"/>
                          <w:sz w:val="21"/>
                          <w:szCs w:val="21"/>
                          <w:lang w:val="en-US" w:eastAsia="zh-CN" w:bidi="ar-SA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 w:val="0"/>
                          <w:bCs w:val="0"/>
                          <w:color w:val="auto"/>
                          <w:kern w:val="2"/>
                          <w:sz w:val="21"/>
                          <w:szCs w:val="21"/>
                          <w:lang w:val="en-US" w:eastAsia="zh-CN" w:bidi="ar-SA"/>
                        </w:rPr>
                        <w:t>报告正文主要包括：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ind w:firstLine="420" w:firstLineChars="200"/>
                        <w:rPr>
                          <w:rFonts w:hint="eastAsia" w:ascii="宋体" w:hAnsi="宋体" w:eastAsia="宋体" w:cs="宋体"/>
                          <w:b w:val="0"/>
                          <w:bCs w:val="0"/>
                          <w:color w:val="auto"/>
                          <w:kern w:val="2"/>
                          <w:sz w:val="21"/>
                          <w:szCs w:val="21"/>
                          <w:lang w:val="en-US" w:eastAsia="zh-CN" w:bidi="ar-SA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 w:val="0"/>
                          <w:bCs w:val="0"/>
                          <w:color w:val="auto"/>
                          <w:kern w:val="2"/>
                          <w:sz w:val="21"/>
                          <w:szCs w:val="21"/>
                          <w:lang w:val="en-US" w:eastAsia="zh-CN" w:bidi="ar-SA"/>
                        </w:rPr>
                        <w:t>—企业简介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ind w:firstLine="420" w:firstLineChars="200"/>
                        <w:rPr>
                          <w:rFonts w:hint="eastAsia" w:ascii="宋体" w:hAnsi="宋体" w:eastAsia="宋体" w:cs="宋体"/>
                          <w:b w:val="0"/>
                          <w:bCs w:val="0"/>
                          <w:color w:val="auto"/>
                          <w:kern w:val="2"/>
                          <w:sz w:val="21"/>
                          <w:szCs w:val="21"/>
                          <w:lang w:val="en-US" w:eastAsia="zh-CN" w:bidi="ar-SA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 w:val="0"/>
                          <w:bCs w:val="0"/>
                          <w:color w:val="auto"/>
                          <w:kern w:val="2"/>
                          <w:sz w:val="21"/>
                          <w:szCs w:val="21"/>
                          <w:lang w:val="en-US" w:eastAsia="zh-CN" w:bidi="ar-SA"/>
                        </w:rPr>
                        <w:t>—现状评估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ind w:firstLine="420" w:firstLineChars="200"/>
                        <w:rPr>
                          <w:rFonts w:hint="eastAsia" w:ascii="宋体" w:hAnsi="宋体" w:eastAsia="宋体" w:cs="宋体"/>
                          <w:b w:val="0"/>
                          <w:bCs w:val="0"/>
                          <w:color w:val="auto"/>
                          <w:kern w:val="2"/>
                          <w:sz w:val="21"/>
                          <w:szCs w:val="21"/>
                          <w:lang w:val="en-US" w:eastAsia="zh-CN" w:bidi="ar-SA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 w:val="0"/>
                          <w:bCs w:val="0"/>
                          <w:color w:val="auto"/>
                          <w:kern w:val="2"/>
                          <w:sz w:val="21"/>
                          <w:szCs w:val="21"/>
                          <w:lang w:val="en-US" w:eastAsia="zh-CN" w:bidi="ar-SA"/>
                        </w:rPr>
                        <w:t>—存在问题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ind w:firstLine="420" w:firstLineChars="200"/>
                        <w:rPr>
                          <w:rFonts w:hint="eastAsia" w:ascii="宋体" w:hAnsi="宋体" w:eastAsia="宋体" w:cs="宋体"/>
                          <w:b w:val="0"/>
                          <w:bCs w:val="0"/>
                          <w:color w:val="auto"/>
                          <w:kern w:val="2"/>
                          <w:sz w:val="21"/>
                          <w:szCs w:val="21"/>
                          <w:lang w:val="en-US" w:eastAsia="zh-CN" w:bidi="ar-SA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 w:val="0"/>
                          <w:bCs w:val="0"/>
                          <w:color w:val="auto"/>
                          <w:kern w:val="2"/>
                          <w:sz w:val="21"/>
                          <w:szCs w:val="21"/>
                          <w:lang w:val="en-US" w:eastAsia="zh-CN" w:bidi="ar-SA"/>
                        </w:rPr>
                        <w:t>—诊断建议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ind w:firstLine="420" w:firstLineChars="200"/>
                        <w:rPr>
                          <w:rFonts w:hint="eastAsia" w:ascii="宋体" w:hAnsi="宋体" w:eastAsia="宋体" w:cs="宋体"/>
                          <w:b w:val="0"/>
                          <w:bCs w:val="0"/>
                          <w:color w:val="auto"/>
                          <w:kern w:val="2"/>
                          <w:sz w:val="21"/>
                          <w:szCs w:val="21"/>
                          <w:lang w:val="en-US" w:eastAsia="zh-CN" w:bidi="ar-SA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 w:val="0"/>
                          <w:bCs w:val="0"/>
                          <w:color w:val="auto"/>
                          <w:kern w:val="2"/>
                          <w:sz w:val="21"/>
                          <w:szCs w:val="21"/>
                          <w:lang w:val="en-US" w:eastAsia="zh-CN" w:bidi="ar-SA"/>
                        </w:rPr>
                        <w:t>—改善规划</w:t>
                      </w:r>
                    </w:p>
                    <w:p>
                      <w:pPr>
                        <w:ind w:firstLine="420" w:firstLineChars="200"/>
                        <w:rPr>
                          <w:rFonts w:hint="eastAsia" w:ascii="宋体" w:hAnsi="宋体" w:eastAsia="宋体" w:cs="宋体"/>
                          <w:b w:val="0"/>
                          <w:bCs w:val="0"/>
                          <w:color w:val="auto"/>
                          <w:kern w:val="0"/>
                          <w:sz w:val="21"/>
                          <w:szCs w:val="21"/>
                          <w:lang w:val="en-US" w:eastAsia="zh-CN" w:bidi="ar-SA"/>
                        </w:rPr>
                      </w:pPr>
                    </w:p>
                    <w:p>
                      <w:pPr>
                        <w:ind w:firstLine="420" w:firstLineChars="200"/>
                        <w:rPr>
                          <w:rFonts w:hint="eastAsia" w:ascii="宋体" w:hAnsi="宋体" w:eastAsia="宋体" w:cs="宋体"/>
                          <w:b w:val="0"/>
                          <w:bCs w:val="0"/>
                          <w:color w:val="auto"/>
                          <w:kern w:val="0"/>
                          <w:sz w:val="21"/>
                          <w:szCs w:val="21"/>
                          <w:lang w:val="en-US" w:eastAsia="zh-CN" w:bidi="ar-SA"/>
                        </w:rPr>
                      </w:pPr>
                    </w:p>
                    <w:p>
                      <w:pPr>
                        <w:ind w:firstLine="420" w:firstLineChars="200"/>
                        <w:rPr>
                          <w:rFonts w:hint="eastAsia" w:ascii="宋体" w:hAnsi="宋体" w:eastAsia="宋体" w:cs="宋体"/>
                          <w:b w:val="0"/>
                          <w:bCs w:val="0"/>
                          <w:color w:val="auto"/>
                          <w:kern w:val="0"/>
                          <w:sz w:val="21"/>
                          <w:szCs w:val="21"/>
                          <w:lang w:val="en-US" w:eastAsia="zh-CN" w:bidi="ar-SA"/>
                        </w:rPr>
                      </w:pPr>
                    </w:p>
                    <w:p>
                      <w:pPr>
                        <w:ind w:firstLine="420" w:firstLineChars="200"/>
                        <w:rPr>
                          <w:rFonts w:hint="eastAsia" w:ascii="宋体" w:hAnsi="宋体" w:eastAsia="宋体" w:cs="宋体"/>
                          <w:b w:val="0"/>
                          <w:bCs w:val="0"/>
                          <w:color w:val="auto"/>
                          <w:kern w:val="0"/>
                          <w:sz w:val="21"/>
                          <w:szCs w:val="21"/>
                          <w:lang w:val="en-US" w:eastAsia="zh-CN" w:bidi="ar-SA"/>
                        </w:rPr>
                      </w:pPr>
                    </w:p>
                    <w:p>
                      <w:pPr>
                        <w:numPr>
                          <w:ilvl w:val="-1"/>
                          <w:numId w:val="0"/>
                        </w:numPr>
                        <w:ind w:firstLine="0" w:firstLineChars="0"/>
                        <w:rPr>
                          <w:rFonts w:hint="eastAsia" w:ascii="宋体" w:hAnsi="宋体" w:eastAsia="宋体" w:cs="宋体"/>
                          <w:b w:val="0"/>
                          <w:bCs w:val="0"/>
                          <w:kern w:val="2"/>
                          <w:sz w:val="21"/>
                          <w:szCs w:val="21"/>
                          <w:lang w:val="en-US" w:eastAsia="zh-CN" w:bidi="ar-SA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 w:val="0"/>
                          <w:bCs w:val="0"/>
                          <w:kern w:val="2"/>
                          <w:sz w:val="21"/>
                          <w:szCs w:val="21"/>
                          <w:lang w:val="en-US" w:eastAsia="zh-CN" w:bidi="ar-SA"/>
                        </w:rPr>
                        <w:t>三、报告附件</w:t>
                      </w:r>
                    </w:p>
                    <w:p>
                      <w:pPr>
                        <w:jc w:val="both"/>
                        <w:rPr>
                          <w:rFonts w:hint="eastAsia" w:ascii="方正仿宋_GBK" w:hAnsi="方正仿宋_GBK" w:eastAsia="方正仿宋_GBK" w:cs="方正仿宋_GBK"/>
                          <w:color w:val="444444"/>
                          <w:sz w:val="32"/>
                          <w:szCs w:val="32"/>
                          <w:shd w:val="clear" w:fill="FFFFFF"/>
                          <w:lang w:val="en-US" w:eastAsia="zh-CN"/>
                        </w:rPr>
                      </w:pPr>
                    </w:p>
                    <w:p>
                      <w:pPr>
                        <w:jc w:val="both"/>
                        <w:rPr>
                          <w:rFonts w:hint="eastAsia" w:ascii="方正仿宋_GBK" w:hAnsi="方正仿宋_GBK" w:eastAsia="方正仿宋_GBK" w:cs="方正仿宋_GBK"/>
                          <w:color w:val="444444"/>
                          <w:sz w:val="32"/>
                          <w:szCs w:val="32"/>
                          <w:shd w:val="clear" w:fill="FFFFFF"/>
                          <w:lang w:val="en-US" w:eastAsia="zh-CN"/>
                        </w:rPr>
                      </w:pPr>
                    </w:p>
                    <w:p>
                      <w:pPr>
                        <w:jc w:val="both"/>
                        <w:rPr>
                          <w:rFonts w:hint="eastAsia" w:ascii="方正仿宋_GBK" w:hAnsi="方正仿宋_GBK" w:eastAsia="方正仿宋_GBK" w:cs="方正仿宋_GBK"/>
                          <w:color w:val="444444"/>
                          <w:sz w:val="32"/>
                          <w:szCs w:val="32"/>
                          <w:shd w:val="clear" w:fill="FFFFFF"/>
                          <w:lang w:val="en-US" w:eastAsia="zh-CN"/>
                        </w:rPr>
                      </w:pPr>
                    </w:p>
                    <w:p>
                      <w:pPr>
                        <w:jc w:val="both"/>
                        <w:rPr>
                          <w:rFonts w:hint="eastAsia" w:ascii="方正仿宋_GBK" w:hAnsi="方正仿宋_GBK" w:eastAsia="方正仿宋_GBK" w:cs="方正仿宋_GBK"/>
                          <w:color w:val="444444"/>
                          <w:sz w:val="32"/>
                          <w:szCs w:val="32"/>
                          <w:shd w:val="clear" w:fill="FFFFFF"/>
                          <w:lang w:val="en-US" w:eastAsia="zh-CN"/>
                        </w:rPr>
                      </w:pPr>
                    </w:p>
                    <w:p>
                      <w:pPr>
                        <w:jc w:val="both"/>
                        <w:rPr>
                          <w:rFonts w:hint="eastAsia" w:ascii="方正仿宋_GBK" w:hAnsi="方正仿宋_GBK" w:eastAsia="方正仿宋_GBK" w:cs="方正仿宋_GBK"/>
                          <w:color w:val="444444"/>
                          <w:sz w:val="32"/>
                          <w:szCs w:val="32"/>
                          <w:shd w:val="clear" w:fill="FFFFFF"/>
                          <w:lang w:val="en-US" w:eastAsia="zh-CN"/>
                        </w:rPr>
                      </w:pPr>
                    </w:p>
                    <w:p>
                      <w:pPr>
                        <w:jc w:val="both"/>
                        <w:rPr>
                          <w:rFonts w:hint="eastAsia" w:ascii="方正仿宋_GBK" w:hAnsi="方正仿宋_GBK" w:eastAsia="方正仿宋_GBK" w:cs="方正仿宋_GBK"/>
                          <w:color w:val="444444"/>
                          <w:sz w:val="32"/>
                          <w:szCs w:val="32"/>
                          <w:shd w:val="clear" w:fill="FFFFFF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ind w:firstLine="420" w:firstLineChars="200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jc w:val="center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jc w:val="center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jc w:val="center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jc w:val="center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jc w:val="center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jc w:val="center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jc w:val="center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jc w:val="center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jc w:val="center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ind w:firstLine="420" w:firstLineChars="200"/>
        <w:jc w:val="center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</w:p>
    <w:p>
      <w:pPr>
        <w:pStyle w:val="45"/>
        <w:spacing w:after="156"/>
        <w:ind w:firstLine="0" w:firstLineChars="0"/>
        <w:jc w:val="center"/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</w:pPr>
      <w:r>
        <w:rPr>
          <w:rFonts w:hint="eastAsia" w:ascii="宋体" w:hAnsi="Times New Roman" w:eastAsia="宋体" w:cs="Times New Roman"/>
          <w:b w:val="0"/>
          <w:bCs w:val="0"/>
          <w:color w:val="auto"/>
          <w:kern w:val="0"/>
          <w:sz w:val="21"/>
          <w:szCs w:val="20"/>
          <w:highlight w:val="none"/>
          <w:lang w:val="en-US" w:eastAsia="zh-CN" w:bidi="ar-SA"/>
        </w:rPr>
        <w:t>图A.2 巡诊报告声明、正文、附件格式示例</w:t>
      </w:r>
    </w:p>
    <w:p>
      <w:pPr>
        <w:jc w:val="left"/>
        <w:rPr>
          <w:rFonts w:hint="eastAsia"/>
          <w:highlight w:val="none"/>
          <w:lang w:val="en-US" w:eastAsia="zh-CN"/>
        </w:rPr>
      </w:pPr>
    </w:p>
    <w:p>
      <w:pPr>
        <w:pStyle w:val="45"/>
        <w:spacing w:after="156"/>
        <w:ind w:firstLine="4200" w:firstLineChars="1000"/>
        <w:jc w:val="both"/>
        <w:rPr>
          <w:color w:val="auto"/>
          <w:highlight w:val="none"/>
        </w:rPr>
      </w:pPr>
      <w:bookmarkStart w:id="30" w:name="_Toc10936"/>
      <w:bookmarkStart w:id="31" w:name="_Toc109308652"/>
      <w:bookmarkStart w:id="32" w:name="_Toc109308661"/>
      <w:r>
        <w:rPr>
          <w:rFonts w:hint="eastAsia"/>
          <w:color w:val="auto"/>
          <w:spacing w:val="105"/>
          <w:highlight w:val="none"/>
        </w:rPr>
        <w:t>参考文</w:t>
      </w:r>
      <w:r>
        <w:rPr>
          <w:rFonts w:hint="eastAsia"/>
          <w:color w:val="auto"/>
          <w:highlight w:val="none"/>
        </w:rPr>
        <w:t>献</w:t>
      </w:r>
      <w:bookmarkEnd w:id="30"/>
      <w:bookmarkEnd w:id="31"/>
      <w:bookmarkEnd w:id="32"/>
    </w:p>
    <w:p>
      <w:pPr>
        <w:pStyle w:val="46"/>
        <w:ind w:firstLine="420"/>
        <w:rPr>
          <w:rFonts w:hint="eastAsia"/>
          <w:color w:val="auto"/>
          <w:highlight w:val="none"/>
          <w:lang w:val="en-US" w:eastAsia="zh-CN"/>
        </w:rPr>
      </w:pPr>
      <w:bookmarkStart w:id="33" w:name="_Toc29784"/>
      <w:bookmarkStart w:id="34" w:name="_Toc8321"/>
      <w:r>
        <w:rPr>
          <w:rFonts w:hint="eastAsia"/>
          <w:color w:val="auto"/>
          <w:highlight w:val="none"/>
        </w:rPr>
        <w:t xml:space="preserve">[1] </w:t>
      </w:r>
      <w:r>
        <w:rPr>
          <w:rFonts w:hint="eastAsia"/>
          <w:color w:val="auto"/>
          <w:highlight w:val="none"/>
          <w:lang w:val="en-US" w:eastAsia="zh-CN"/>
        </w:rPr>
        <w:t>SB/T 11222-2018  管理咨询服务规范</w:t>
      </w:r>
      <w:bookmarkEnd w:id="33"/>
      <w:bookmarkEnd w:id="34"/>
    </w:p>
    <w:p>
      <w:pPr>
        <w:pStyle w:val="46"/>
        <w:ind w:firstLine="420"/>
        <w:rPr>
          <w:rFonts w:hint="eastAsia"/>
          <w:color w:val="auto"/>
          <w:highlight w:val="none"/>
          <w:lang w:val="en-US" w:eastAsia="zh-CN"/>
        </w:rPr>
      </w:pPr>
      <w:bookmarkStart w:id="35" w:name="_Toc17053"/>
      <w:bookmarkStart w:id="36" w:name="_Toc28957"/>
      <w:r>
        <w:rPr>
          <w:rFonts w:hint="eastAsia"/>
          <w:color w:val="auto"/>
          <w:highlight w:val="none"/>
        </w:rPr>
        <w:t>[</w:t>
      </w:r>
      <w:r>
        <w:rPr>
          <w:rFonts w:hint="eastAsia"/>
          <w:color w:val="auto"/>
          <w:highlight w:val="none"/>
          <w:lang w:val="en-US" w:eastAsia="zh-CN"/>
        </w:rPr>
        <w:t>2</w:t>
      </w:r>
      <w:r>
        <w:rPr>
          <w:rFonts w:hint="eastAsia"/>
          <w:color w:val="auto"/>
          <w:highlight w:val="none"/>
        </w:rPr>
        <w:t xml:space="preserve">] </w:t>
      </w:r>
      <w:r>
        <w:rPr>
          <w:rFonts w:hint="eastAsia"/>
          <w:color w:val="auto"/>
          <w:highlight w:val="none"/>
          <w:lang w:val="en-US" w:eastAsia="zh-CN"/>
        </w:rPr>
        <w:t xml:space="preserve">DB34/T 3726-2020 </w:t>
      </w:r>
      <w:bookmarkEnd w:id="35"/>
      <w:bookmarkStart w:id="37" w:name="_Toc2692"/>
      <w:r>
        <w:rPr>
          <w:rFonts w:hint="eastAsia"/>
          <w:color w:val="auto"/>
          <w:highlight w:val="none"/>
          <w:lang w:val="en-US" w:eastAsia="zh-CN"/>
        </w:rPr>
        <w:t>中小企业管理咨询服务实施指南</w:t>
      </w:r>
      <w:bookmarkEnd w:id="36"/>
    </w:p>
    <w:p>
      <w:pPr>
        <w:pStyle w:val="46"/>
        <w:ind w:firstLine="420"/>
        <w:rPr>
          <w:rFonts w:hint="eastAsia"/>
          <w:color w:val="auto"/>
          <w:highlight w:val="none"/>
          <w:lang w:val="en-US" w:eastAsia="zh-CN"/>
        </w:rPr>
      </w:pPr>
      <w:bookmarkStart w:id="38" w:name="_Toc28719"/>
      <w:r>
        <w:rPr>
          <w:rFonts w:hint="eastAsia"/>
          <w:color w:val="auto"/>
          <w:highlight w:val="none"/>
        </w:rPr>
        <w:t>[</w:t>
      </w:r>
      <w:r>
        <w:rPr>
          <w:rFonts w:hint="eastAsia"/>
          <w:color w:val="auto"/>
          <w:highlight w:val="none"/>
          <w:lang w:val="en-US" w:eastAsia="zh-CN"/>
        </w:rPr>
        <w:t>3</w:t>
      </w:r>
      <w:r>
        <w:rPr>
          <w:rFonts w:hint="eastAsia"/>
          <w:color w:val="auto"/>
          <w:highlight w:val="none"/>
        </w:rPr>
        <w:t xml:space="preserve">] </w:t>
      </w:r>
      <w:r>
        <w:rPr>
          <w:rFonts w:hint="eastAsia"/>
          <w:color w:val="auto"/>
          <w:highlight w:val="none"/>
          <w:lang w:val="en-US" w:eastAsia="zh-CN"/>
        </w:rPr>
        <w:t xml:space="preserve">DB34/T 3354-2019 </w:t>
      </w:r>
      <w:bookmarkEnd w:id="37"/>
      <w:bookmarkStart w:id="39" w:name="_Toc15324"/>
      <w:r>
        <w:rPr>
          <w:rFonts w:hint="eastAsia"/>
          <w:color w:val="auto"/>
          <w:highlight w:val="none"/>
          <w:lang w:val="en-US" w:eastAsia="zh-CN"/>
        </w:rPr>
        <w:t>科技咨询服务规范</w:t>
      </w:r>
      <w:bookmarkEnd w:id="38"/>
    </w:p>
    <w:bookmarkEnd w:id="39"/>
    <w:p>
      <w:pPr>
        <w:pStyle w:val="46"/>
        <w:ind w:firstLine="420"/>
        <w:rPr>
          <w:color w:val="auto"/>
          <w:highlight w:val="none"/>
        </w:rPr>
      </w:pPr>
    </w:p>
    <w:p>
      <w:pPr>
        <w:pStyle w:val="46"/>
        <w:ind w:firstLine="420"/>
        <w:rPr>
          <w:color w:val="auto"/>
          <w:highlight w:val="none"/>
        </w:rPr>
      </w:pPr>
    </w:p>
    <w:p>
      <w:pPr>
        <w:pStyle w:val="46"/>
        <w:ind w:firstLine="420"/>
        <w:rPr>
          <w:color w:val="auto"/>
          <w:highlight w:val="none"/>
        </w:rPr>
      </w:pPr>
    </w:p>
    <w:p>
      <w:pPr>
        <w:pStyle w:val="46"/>
        <w:ind w:firstLine="0" w:firstLineChars="0"/>
        <w:jc w:val="center"/>
        <w:rPr>
          <w:color w:val="auto"/>
          <w:highlight w:val="none"/>
        </w:rPr>
      </w:pPr>
      <w:bookmarkStart w:id="40" w:name="BookMark8"/>
      <w:r>
        <w:rPr>
          <w:rFonts w:hint="eastAsia"/>
          <w:color w:val="auto"/>
          <w:highlight w:val="none"/>
        </w:rPr>
        <w:drawing>
          <wp:inline distT="0" distB="0" distL="0" distR="0">
            <wp:extent cx="1485900" cy="317500"/>
            <wp:effectExtent l="0" t="0" r="0" b="6350"/>
            <wp:docPr id="2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40"/>
    </w:p>
    <w:p>
      <w:pPr>
        <w:pStyle w:val="30"/>
        <w:numPr>
          <w:ilvl w:val="0"/>
          <w:numId w:val="0"/>
        </w:numPr>
        <w:ind w:leftChars="0"/>
        <w:rPr>
          <w:rFonts w:hint="eastAsia"/>
          <w:color w:val="auto"/>
          <w:highlight w:val="none"/>
          <w:lang w:val="en-US" w:eastAsia="zh-CN"/>
        </w:rPr>
      </w:pPr>
    </w:p>
    <w:sectPr>
      <w:footerReference r:id="rId7" w:type="default"/>
      <w:pgSz w:w="11906" w:h="16838"/>
      <w:pgMar w:top="1928" w:right="1134" w:bottom="1134" w:left="1134" w:header="1361" w:footer="1134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jc w:val="right"/>
                          </w:pPr>
                          <w:r>
                            <w:fldChar w:fldCharType="begin"/>
                          </w:r>
                          <w:r>
                            <w:instrText xml:space="preserve"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jc w:val="right"/>
                    </w:pPr>
                    <w:r>
                      <w:fldChar w:fldCharType="begin"/>
                    </w:r>
                    <w:r>
                      <w:instrText xml:space="preserve">PAGE   \* MERGEFORMAT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8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jc w:val="right"/>
                          </w:pPr>
                          <w:r>
                            <w:fldChar w:fldCharType="begin"/>
                          </w:r>
                          <w:r>
                            <w:instrText xml:space="preserve"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z+8ZE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s/vGR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jc w:val="right"/>
                    </w:pPr>
                    <w:r>
                      <w:fldChar w:fldCharType="begin"/>
                    </w:r>
                    <w:r>
                      <w:instrText xml:space="preserve">PAGE   \* MERGEFORMAT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8"/>
      <w:jc w:val="righ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spacing w:line="249" w:lineRule="exact"/>
      <w:ind w:left="20"/>
      <w:jc w:val="right"/>
    </w:pPr>
    <w:r>
      <w:rPr>
        <w:rFonts w:ascii="黑体" w:hAnsi="黑体"/>
      </w:rPr>
      <w:t>DB 32/T XXXX</w:t>
    </w:r>
    <w:r>
      <w:t>—</w:t>
    </w:r>
    <w:r>
      <w:rPr>
        <w:rFonts w:ascii="黑体" w:hAnsi="黑体"/>
      </w:rPr>
      <w:t>XXXX</w:t>
    </w:r>
  </w:p>
  <w:p>
    <w:pPr>
      <w:pStyle w:val="5"/>
      <w:pBdr>
        <w:bottom w:val="none" w:color="auto" w:sz="0" w:space="0"/>
      </w:pBdr>
      <w:spacing w:line="249" w:lineRule="exact"/>
      <w:ind w:left="20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3C6778"/>
    <w:multiLevelType w:val="multilevel"/>
    <w:tmpl w:val="093C6778"/>
    <w:lvl w:ilvl="0" w:tentative="0">
      <w:start w:val="1"/>
      <w:numFmt w:val="decimal"/>
      <w:pStyle w:val="40"/>
      <w:suff w:val="nothing"/>
      <w:lvlText w:val="示例%1："/>
      <w:lvlJc w:val="left"/>
      <w:pPr>
        <w:ind w:left="0" w:firstLine="397"/>
      </w:pPr>
      <w:rPr>
        <w:rFonts w:hint="eastAsia" w:ascii="黑体" w:eastAsia="黑体"/>
        <w:sz w:val="18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">
    <w:nsid w:val="1FC91163"/>
    <w:multiLevelType w:val="multilevel"/>
    <w:tmpl w:val="1FC91163"/>
    <w:lvl w:ilvl="0" w:tentative="0">
      <w:start w:val="1"/>
      <w:numFmt w:val="decimal"/>
      <w:pStyle w:val="35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34"/>
      <w:suff w:val="nothing"/>
      <w:lvlText w:val="%1.%2　"/>
      <w:lvlJc w:val="left"/>
      <w:pPr>
        <w:ind w:left="42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39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38"/>
      <w:suff w:val="nothing"/>
      <w:lvlText w:val="%1.%2.%3.%4　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4" w:tentative="0">
      <w:start w:val="1"/>
      <w:numFmt w:val="decimal"/>
      <w:pStyle w:val="37"/>
      <w:suff w:val="nothing"/>
      <w:lvlText w:val="%1.%2.%3.%4.%5　"/>
      <w:lvlJc w:val="left"/>
      <w:pPr>
        <w:ind w:left="-1418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36"/>
      <w:suff w:val="nothing"/>
      <w:lvlText w:val="%1.%2.%3.%4.%5.%6　"/>
      <w:lvlJc w:val="left"/>
      <w:pPr>
        <w:ind w:left="-1418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-1418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2933"/>
        </w:tabs>
        <w:ind w:left="2551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3359"/>
        </w:tabs>
        <w:ind w:left="3259" w:hanging="1700"/>
      </w:pPr>
      <w:rPr>
        <w:rFonts w:hint="eastAsia"/>
      </w:rPr>
    </w:lvl>
  </w:abstractNum>
  <w:abstractNum w:abstractNumId="2">
    <w:nsid w:val="731DE9AB"/>
    <w:multiLevelType w:val="singleLevel"/>
    <w:tmpl w:val="731DE9AB"/>
    <w:lvl w:ilvl="0" w:tentative="0">
      <w:start w:val="1"/>
      <w:numFmt w:val="lowerLetter"/>
      <w:suff w:val="space"/>
      <w:lvlText w:val="%1）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revisionView w:markup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VmNDNkOWUxODQ5YzRjYzI2Mjk0ZTQ4NGE4MDc3ZDUifQ=="/>
  </w:docVars>
  <w:rsids>
    <w:rsidRoot w:val="009303C6"/>
    <w:rsid w:val="000141B8"/>
    <w:rsid w:val="00015A56"/>
    <w:rsid w:val="000216C9"/>
    <w:rsid w:val="00063213"/>
    <w:rsid w:val="00071E29"/>
    <w:rsid w:val="0007780D"/>
    <w:rsid w:val="000A1C7A"/>
    <w:rsid w:val="000C0B54"/>
    <w:rsid w:val="000C1073"/>
    <w:rsid w:val="000C2894"/>
    <w:rsid w:val="000C705F"/>
    <w:rsid w:val="000C77EF"/>
    <w:rsid w:val="000D75C9"/>
    <w:rsid w:val="000E12E6"/>
    <w:rsid w:val="0011087F"/>
    <w:rsid w:val="001201E0"/>
    <w:rsid w:val="001613B2"/>
    <w:rsid w:val="001C7C26"/>
    <w:rsid w:val="001F0456"/>
    <w:rsid w:val="00217C6B"/>
    <w:rsid w:val="00226CC2"/>
    <w:rsid w:val="00230ED8"/>
    <w:rsid w:val="00246779"/>
    <w:rsid w:val="002506EA"/>
    <w:rsid w:val="00252367"/>
    <w:rsid w:val="002614A2"/>
    <w:rsid w:val="002869F8"/>
    <w:rsid w:val="00297DDF"/>
    <w:rsid w:val="002A4FC9"/>
    <w:rsid w:val="002B4DEF"/>
    <w:rsid w:val="002B7968"/>
    <w:rsid w:val="002D3981"/>
    <w:rsid w:val="002E60C2"/>
    <w:rsid w:val="00302CC8"/>
    <w:rsid w:val="003853B7"/>
    <w:rsid w:val="00396C64"/>
    <w:rsid w:val="003A10DB"/>
    <w:rsid w:val="003B06D6"/>
    <w:rsid w:val="003B3E58"/>
    <w:rsid w:val="003E1482"/>
    <w:rsid w:val="004057C6"/>
    <w:rsid w:val="004329AB"/>
    <w:rsid w:val="00451971"/>
    <w:rsid w:val="00451E6D"/>
    <w:rsid w:val="0045448D"/>
    <w:rsid w:val="00466E50"/>
    <w:rsid w:val="00496541"/>
    <w:rsid w:val="004A4157"/>
    <w:rsid w:val="004A7C72"/>
    <w:rsid w:val="004C55CD"/>
    <w:rsid w:val="004C6D49"/>
    <w:rsid w:val="004C7569"/>
    <w:rsid w:val="004D01B3"/>
    <w:rsid w:val="004F2C41"/>
    <w:rsid w:val="004F7AFD"/>
    <w:rsid w:val="0052373A"/>
    <w:rsid w:val="005239D5"/>
    <w:rsid w:val="0053773A"/>
    <w:rsid w:val="0054034E"/>
    <w:rsid w:val="00544D26"/>
    <w:rsid w:val="00581D4D"/>
    <w:rsid w:val="00592C84"/>
    <w:rsid w:val="00593AC2"/>
    <w:rsid w:val="00595F5B"/>
    <w:rsid w:val="005A2A54"/>
    <w:rsid w:val="005A65C8"/>
    <w:rsid w:val="00613F9C"/>
    <w:rsid w:val="00615CD4"/>
    <w:rsid w:val="00636539"/>
    <w:rsid w:val="006819FC"/>
    <w:rsid w:val="00690732"/>
    <w:rsid w:val="006A7F4B"/>
    <w:rsid w:val="006C20EC"/>
    <w:rsid w:val="006F4AAF"/>
    <w:rsid w:val="006F730B"/>
    <w:rsid w:val="00710CE1"/>
    <w:rsid w:val="007333A0"/>
    <w:rsid w:val="00734B7C"/>
    <w:rsid w:val="00745190"/>
    <w:rsid w:val="007506A7"/>
    <w:rsid w:val="007530B6"/>
    <w:rsid w:val="00754D2B"/>
    <w:rsid w:val="007571B8"/>
    <w:rsid w:val="007814CF"/>
    <w:rsid w:val="00785B66"/>
    <w:rsid w:val="00790368"/>
    <w:rsid w:val="007A6A59"/>
    <w:rsid w:val="007D6D99"/>
    <w:rsid w:val="007E06CD"/>
    <w:rsid w:val="007E1236"/>
    <w:rsid w:val="007F2970"/>
    <w:rsid w:val="008078A1"/>
    <w:rsid w:val="00813E77"/>
    <w:rsid w:val="0082150F"/>
    <w:rsid w:val="00827E9C"/>
    <w:rsid w:val="008815A4"/>
    <w:rsid w:val="008815CA"/>
    <w:rsid w:val="008901AD"/>
    <w:rsid w:val="008925FE"/>
    <w:rsid w:val="008A645D"/>
    <w:rsid w:val="008B088C"/>
    <w:rsid w:val="008B2B85"/>
    <w:rsid w:val="008C593A"/>
    <w:rsid w:val="008D6406"/>
    <w:rsid w:val="008F5136"/>
    <w:rsid w:val="00916B1E"/>
    <w:rsid w:val="00922A2F"/>
    <w:rsid w:val="009303C6"/>
    <w:rsid w:val="00976ECC"/>
    <w:rsid w:val="009815AB"/>
    <w:rsid w:val="00992291"/>
    <w:rsid w:val="00992ED0"/>
    <w:rsid w:val="0099531C"/>
    <w:rsid w:val="009B3950"/>
    <w:rsid w:val="009F1F58"/>
    <w:rsid w:val="00A128BB"/>
    <w:rsid w:val="00A17628"/>
    <w:rsid w:val="00A41324"/>
    <w:rsid w:val="00A67592"/>
    <w:rsid w:val="00A95A89"/>
    <w:rsid w:val="00AA47AA"/>
    <w:rsid w:val="00AA71A5"/>
    <w:rsid w:val="00AB10FB"/>
    <w:rsid w:val="00AB23CA"/>
    <w:rsid w:val="00AD38D3"/>
    <w:rsid w:val="00AE0C93"/>
    <w:rsid w:val="00AE3D5C"/>
    <w:rsid w:val="00AE680C"/>
    <w:rsid w:val="00B27DF4"/>
    <w:rsid w:val="00B358C1"/>
    <w:rsid w:val="00B43252"/>
    <w:rsid w:val="00B52173"/>
    <w:rsid w:val="00B60739"/>
    <w:rsid w:val="00B816F5"/>
    <w:rsid w:val="00B96F85"/>
    <w:rsid w:val="00BB5580"/>
    <w:rsid w:val="00BC7C5B"/>
    <w:rsid w:val="00BD7E25"/>
    <w:rsid w:val="00BE5B7C"/>
    <w:rsid w:val="00BE6353"/>
    <w:rsid w:val="00BE7DCC"/>
    <w:rsid w:val="00C02745"/>
    <w:rsid w:val="00C06AA2"/>
    <w:rsid w:val="00C424F2"/>
    <w:rsid w:val="00C45EBD"/>
    <w:rsid w:val="00C54C08"/>
    <w:rsid w:val="00C63876"/>
    <w:rsid w:val="00C72AF8"/>
    <w:rsid w:val="00CA465F"/>
    <w:rsid w:val="00CA5F1A"/>
    <w:rsid w:val="00CA6DC1"/>
    <w:rsid w:val="00CD100B"/>
    <w:rsid w:val="00CE097D"/>
    <w:rsid w:val="00CE0AF2"/>
    <w:rsid w:val="00CF332F"/>
    <w:rsid w:val="00CF7E75"/>
    <w:rsid w:val="00D13090"/>
    <w:rsid w:val="00D30439"/>
    <w:rsid w:val="00D51A87"/>
    <w:rsid w:val="00D71E79"/>
    <w:rsid w:val="00D87566"/>
    <w:rsid w:val="00DA05B8"/>
    <w:rsid w:val="00DB385F"/>
    <w:rsid w:val="00DE46DD"/>
    <w:rsid w:val="00DE697D"/>
    <w:rsid w:val="00E2116D"/>
    <w:rsid w:val="00E407B3"/>
    <w:rsid w:val="00E50BF5"/>
    <w:rsid w:val="00E819D4"/>
    <w:rsid w:val="00E97C21"/>
    <w:rsid w:val="00EB12A2"/>
    <w:rsid w:val="00EC2AD7"/>
    <w:rsid w:val="00EC7B9A"/>
    <w:rsid w:val="00EE3BB9"/>
    <w:rsid w:val="00EF2780"/>
    <w:rsid w:val="00F10862"/>
    <w:rsid w:val="00F26438"/>
    <w:rsid w:val="00F46CEA"/>
    <w:rsid w:val="00F63A91"/>
    <w:rsid w:val="00F64F34"/>
    <w:rsid w:val="00F666B0"/>
    <w:rsid w:val="00F77BC6"/>
    <w:rsid w:val="00FC4C33"/>
    <w:rsid w:val="00FC68E1"/>
    <w:rsid w:val="00FF58AC"/>
    <w:rsid w:val="01650689"/>
    <w:rsid w:val="01A66922"/>
    <w:rsid w:val="01BA0911"/>
    <w:rsid w:val="02AD0A45"/>
    <w:rsid w:val="02FE052A"/>
    <w:rsid w:val="032F04D8"/>
    <w:rsid w:val="03575420"/>
    <w:rsid w:val="038908D8"/>
    <w:rsid w:val="038960D8"/>
    <w:rsid w:val="06063692"/>
    <w:rsid w:val="06377A5C"/>
    <w:rsid w:val="067E2EB5"/>
    <w:rsid w:val="0692029A"/>
    <w:rsid w:val="07981A8B"/>
    <w:rsid w:val="07D44241"/>
    <w:rsid w:val="090500C1"/>
    <w:rsid w:val="094E5430"/>
    <w:rsid w:val="09924749"/>
    <w:rsid w:val="0A1647FF"/>
    <w:rsid w:val="0A5A0D7C"/>
    <w:rsid w:val="0AC17553"/>
    <w:rsid w:val="0B9875E2"/>
    <w:rsid w:val="0C1B0443"/>
    <w:rsid w:val="0CAB0422"/>
    <w:rsid w:val="0CFB4B1A"/>
    <w:rsid w:val="0D697809"/>
    <w:rsid w:val="0E1521E3"/>
    <w:rsid w:val="0E4946FF"/>
    <w:rsid w:val="0E707C09"/>
    <w:rsid w:val="0F7A1935"/>
    <w:rsid w:val="0FB45D27"/>
    <w:rsid w:val="104E063E"/>
    <w:rsid w:val="10881F66"/>
    <w:rsid w:val="138B44AB"/>
    <w:rsid w:val="138F3C22"/>
    <w:rsid w:val="15A2304A"/>
    <w:rsid w:val="16B172C3"/>
    <w:rsid w:val="177D6416"/>
    <w:rsid w:val="17D16265"/>
    <w:rsid w:val="180353F4"/>
    <w:rsid w:val="18176069"/>
    <w:rsid w:val="18A23FFA"/>
    <w:rsid w:val="19231FC9"/>
    <w:rsid w:val="19444A25"/>
    <w:rsid w:val="197F0F89"/>
    <w:rsid w:val="19B66EB1"/>
    <w:rsid w:val="1A314705"/>
    <w:rsid w:val="1A332450"/>
    <w:rsid w:val="1A352420"/>
    <w:rsid w:val="1A81585A"/>
    <w:rsid w:val="1A873CF9"/>
    <w:rsid w:val="1ADE10DB"/>
    <w:rsid w:val="1AEE388C"/>
    <w:rsid w:val="1B1E6617"/>
    <w:rsid w:val="1D10197A"/>
    <w:rsid w:val="1D3366C2"/>
    <w:rsid w:val="1D3D1E98"/>
    <w:rsid w:val="1D9A1F0F"/>
    <w:rsid w:val="1F271C02"/>
    <w:rsid w:val="1F287DD9"/>
    <w:rsid w:val="200F3635"/>
    <w:rsid w:val="2023783E"/>
    <w:rsid w:val="202A0512"/>
    <w:rsid w:val="20AE4FA9"/>
    <w:rsid w:val="222D196E"/>
    <w:rsid w:val="22E41086"/>
    <w:rsid w:val="23861516"/>
    <w:rsid w:val="240A6D29"/>
    <w:rsid w:val="24582200"/>
    <w:rsid w:val="24824896"/>
    <w:rsid w:val="24D95AF5"/>
    <w:rsid w:val="25043D9A"/>
    <w:rsid w:val="25127772"/>
    <w:rsid w:val="25362004"/>
    <w:rsid w:val="25463DD6"/>
    <w:rsid w:val="256E00A0"/>
    <w:rsid w:val="26CB0D56"/>
    <w:rsid w:val="26F540BC"/>
    <w:rsid w:val="27A50194"/>
    <w:rsid w:val="284B5FC1"/>
    <w:rsid w:val="28A14135"/>
    <w:rsid w:val="28B023F4"/>
    <w:rsid w:val="28B864CB"/>
    <w:rsid w:val="29913927"/>
    <w:rsid w:val="2998411D"/>
    <w:rsid w:val="2A702F1B"/>
    <w:rsid w:val="2AB76782"/>
    <w:rsid w:val="2ABA50A5"/>
    <w:rsid w:val="2ADE4D9A"/>
    <w:rsid w:val="2BFC3AAD"/>
    <w:rsid w:val="2CB562F5"/>
    <w:rsid w:val="2D061D39"/>
    <w:rsid w:val="2D224943"/>
    <w:rsid w:val="2D3116C8"/>
    <w:rsid w:val="2D383BC6"/>
    <w:rsid w:val="2DCC2509"/>
    <w:rsid w:val="2E144526"/>
    <w:rsid w:val="2E513FFA"/>
    <w:rsid w:val="2EA83717"/>
    <w:rsid w:val="2EEE0F72"/>
    <w:rsid w:val="2F030B03"/>
    <w:rsid w:val="2F047047"/>
    <w:rsid w:val="2F3C01A0"/>
    <w:rsid w:val="2FA37B95"/>
    <w:rsid w:val="2FA9730B"/>
    <w:rsid w:val="30C8041C"/>
    <w:rsid w:val="31336D99"/>
    <w:rsid w:val="321078C6"/>
    <w:rsid w:val="326D1756"/>
    <w:rsid w:val="3353298C"/>
    <w:rsid w:val="33D73E09"/>
    <w:rsid w:val="345B5F75"/>
    <w:rsid w:val="3461362C"/>
    <w:rsid w:val="34F25736"/>
    <w:rsid w:val="3526150E"/>
    <w:rsid w:val="3676609E"/>
    <w:rsid w:val="36A837A5"/>
    <w:rsid w:val="36B55705"/>
    <w:rsid w:val="36F67C19"/>
    <w:rsid w:val="377A0B40"/>
    <w:rsid w:val="381D5F1D"/>
    <w:rsid w:val="387B4375"/>
    <w:rsid w:val="389F3576"/>
    <w:rsid w:val="390A435B"/>
    <w:rsid w:val="392A7A57"/>
    <w:rsid w:val="397C5DEA"/>
    <w:rsid w:val="3A0A7B20"/>
    <w:rsid w:val="3A1E139F"/>
    <w:rsid w:val="3A251404"/>
    <w:rsid w:val="3ADF1040"/>
    <w:rsid w:val="3B321CE3"/>
    <w:rsid w:val="3B62655E"/>
    <w:rsid w:val="3BAA5C47"/>
    <w:rsid w:val="3BBB16A8"/>
    <w:rsid w:val="3BFD485D"/>
    <w:rsid w:val="3CBF0E45"/>
    <w:rsid w:val="3DCF69E7"/>
    <w:rsid w:val="3E064452"/>
    <w:rsid w:val="3E541FD3"/>
    <w:rsid w:val="3E6800FF"/>
    <w:rsid w:val="3EDE4134"/>
    <w:rsid w:val="3F2D28A9"/>
    <w:rsid w:val="3F9969C9"/>
    <w:rsid w:val="40BE641C"/>
    <w:rsid w:val="41177258"/>
    <w:rsid w:val="42C20D1B"/>
    <w:rsid w:val="430E2108"/>
    <w:rsid w:val="436A67A8"/>
    <w:rsid w:val="438556AE"/>
    <w:rsid w:val="43931B6A"/>
    <w:rsid w:val="44CD564B"/>
    <w:rsid w:val="455634D6"/>
    <w:rsid w:val="45A063C7"/>
    <w:rsid w:val="46541571"/>
    <w:rsid w:val="46FA027F"/>
    <w:rsid w:val="47172C63"/>
    <w:rsid w:val="47896E66"/>
    <w:rsid w:val="4791375C"/>
    <w:rsid w:val="479543F2"/>
    <w:rsid w:val="47B04E7A"/>
    <w:rsid w:val="482029E3"/>
    <w:rsid w:val="48804281"/>
    <w:rsid w:val="48B02852"/>
    <w:rsid w:val="490C3E65"/>
    <w:rsid w:val="493E20B6"/>
    <w:rsid w:val="4A2645B2"/>
    <w:rsid w:val="4AB9674C"/>
    <w:rsid w:val="4ADB3F3D"/>
    <w:rsid w:val="4AF415EB"/>
    <w:rsid w:val="4BDE12B2"/>
    <w:rsid w:val="4CB93B19"/>
    <w:rsid w:val="4D19148D"/>
    <w:rsid w:val="4DA60CF0"/>
    <w:rsid w:val="4EB3122E"/>
    <w:rsid w:val="50235F8E"/>
    <w:rsid w:val="50692048"/>
    <w:rsid w:val="50B41935"/>
    <w:rsid w:val="51397120"/>
    <w:rsid w:val="524E01D8"/>
    <w:rsid w:val="52A334C1"/>
    <w:rsid w:val="52E03507"/>
    <w:rsid w:val="52FB2297"/>
    <w:rsid w:val="53FF7254"/>
    <w:rsid w:val="542E6456"/>
    <w:rsid w:val="552C79A0"/>
    <w:rsid w:val="55336F59"/>
    <w:rsid w:val="554C2C61"/>
    <w:rsid w:val="55B31C85"/>
    <w:rsid w:val="55FA335D"/>
    <w:rsid w:val="563C3358"/>
    <w:rsid w:val="568235B3"/>
    <w:rsid w:val="56D3125B"/>
    <w:rsid w:val="56FA0A32"/>
    <w:rsid w:val="5786481C"/>
    <w:rsid w:val="58105D98"/>
    <w:rsid w:val="58A76C4C"/>
    <w:rsid w:val="590A5625"/>
    <w:rsid w:val="59B440AA"/>
    <w:rsid w:val="59DE6EA0"/>
    <w:rsid w:val="5A393A3A"/>
    <w:rsid w:val="5B0F2FC5"/>
    <w:rsid w:val="5B1606E3"/>
    <w:rsid w:val="5C421015"/>
    <w:rsid w:val="5C9A09BA"/>
    <w:rsid w:val="5C9C7851"/>
    <w:rsid w:val="5F3F6429"/>
    <w:rsid w:val="5F4E6D9B"/>
    <w:rsid w:val="5FFE60BF"/>
    <w:rsid w:val="607E7B31"/>
    <w:rsid w:val="60E91F05"/>
    <w:rsid w:val="61534770"/>
    <w:rsid w:val="61576D51"/>
    <w:rsid w:val="61D8798B"/>
    <w:rsid w:val="61FB2225"/>
    <w:rsid w:val="620750E5"/>
    <w:rsid w:val="623A6CCF"/>
    <w:rsid w:val="627F1F1F"/>
    <w:rsid w:val="62913BF1"/>
    <w:rsid w:val="62B92B4D"/>
    <w:rsid w:val="62DA0DC1"/>
    <w:rsid w:val="652341A1"/>
    <w:rsid w:val="65C15EE3"/>
    <w:rsid w:val="662870E1"/>
    <w:rsid w:val="67EC080C"/>
    <w:rsid w:val="68251B06"/>
    <w:rsid w:val="685A47F7"/>
    <w:rsid w:val="69171304"/>
    <w:rsid w:val="691D403D"/>
    <w:rsid w:val="6A072AD7"/>
    <w:rsid w:val="6AEA4CF9"/>
    <w:rsid w:val="6B715FD5"/>
    <w:rsid w:val="6D5F367B"/>
    <w:rsid w:val="6D704D09"/>
    <w:rsid w:val="6E5341A2"/>
    <w:rsid w:val="6E823D8C"/>
    <w:rsid w:val="6ECD0DD4"/>
    <w:rsid w:val="6FB72056"/>
    <w:rsid w:val="705B1C45"/>
    <w:rsid w:val="70AA100D"/>
    <w:rsid w:val="7104137A"/>
    <w:rsid w:val="716A5681"/>
    <w:rsid w:val="71BD7768"/>
    <w:rsid w:val="727E3915"/>
    <w:rsid w:val="72C41ABB"/>
    <w:rsid w:val="73E04560"/>
    <w:rsid w:val="740863C9"/>
    <w:rsid w:val="753374D4"/>
    <w:rsid w:val="75455DC3"/>
    <w:rsid w:val="755055EB"/>
    <w:rsid w:val="75650494"/>
    <w:rsid w:val="75816E36"/>
    <w:rsid w:val="76733E0B"/>
    <w:rsid w:val="77090639"/>
    <w:rsid w:val="77257426"/>
    <w:rsid w:val="78093B98"/>
    <w:rsid w:val="7A6878D6"/>
    <w:rsid w:val="7BBF2156"/>
    <w:rsid w:val="7BCC7EFC"/>
    <w:rsid w:val="7BE339A3"/>
    <w:rsid w:val="7BE94A5A"/>
    <w:rsid w:val="7C131023"/>
    <w:rsid w:val="7C575695"/>
    <w:rsid w:val="7D12316A"/>
    <w:rsid w:val="7D921593"/>
    <w:rsid w:val="7E3D3C2A"/>
    <w:rsid w:val="7F913256"/>
    <w:rsid w:val="7FC278A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4"/>
    <w:basedOn w:val="1"/>
    <w:next w:val="1"/>
    <w:link w:val="21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="等线 Light" w:hAnsi="等线 Light" w:eastAsia="等线 Light" w:cs="Times New Roman"/>
      <w:b/>
      <w:bCs/>
      <w:sz w:val="28"/>
      <w:szCs w:val="28"/>
    </w:rPr>
  </w:style>
  <w:style w:type="character" w:default="1" w:styleId="16">
    <w:name w:val="Default Paragraph Font"/>
    <w:unhideWhenUsed/>
    <w:qFormat/>
    <w:uiPriority w:val="1"/>
  </w:style>
  <w:style w:type="table" w:default="1" w:styleId="14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2"/>
    <w:autoRedefine/>
    <w:unhideWhenUsed/>
    <w:qFormat/>
    <w:uiPriority w:val="99"/>
    <w:pPr>
      <w:jc w:val="left"/>
    </w:pPr>
  </w:style>
  <w:style w:type="paragraph" w:styleId="5">
    <w:name w:val="Body Text"/>
    <w:basedOn w:val="1"/>
    <w:autoRedefine/>
    <w:qFormat/>
    <w:uiPriority w:val="1"/>
    <w:rPr>
      <w:rFonts w:ascii="宋体" w:hAnsi="宋体" w:eastAsia="宋体" w:cs="宋体"/>
      <w:sz w:val="21"/>
      <w:szCs w:val="21"/>
      <w:lang w:val="en-US" w:eastAsia="en-US" w:bidi="en-US"/>
    </w:rPr>
  </w:style>
  <w:style w:type="paragraph" w:styleId="6">
    <w:name w:val="toc 3"/>
    <w:basedOn w:val="1"/>
    <w:next w:val="1"/>
    <w:autoRedefine/>
    <w:unhideWhenUsed/>
    <w:qFormat/>
    <w:uiPriority w:val="39"/>
    <w:pPr>
      <w:ind w:left="840" w:leftChars="400"/>
    </w:pPr>
  </w:style>
  <w:style w:type="paragraph" w:styleId="7">
    <w:name w:val="Date"/>
    <w:basedOn w:val="1"/>
    <w:next w:val="1"/>
    <w:link w:val="23"/>
    <w:autoRedefine/>
    <w:unhideWhenUsed/>
    <w:qFormat/>
    <w:uiPriority w:val="99"/>
    <w:pPr>
      <w:ind w:left="100" w:leftChars="2500"/>
    </w:pPr>
  </w:style>
  <w:style w:type="paragraph" w:styleId="8">
    <w:name w:val="footer"/>
    <w:basedOn w:val="1"/>
    <w:link w:val="2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5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1"/>
    <w:next w:val="1"/>
    <w:autoRedefine/>
    <w:unhideWhenUsed/>
    <w:qFormat/>
    <w:uiPriority w:val="39"/>
  </w:style>
  <w:style w:type="paragraph" w:styleId="11">
    <w:name w:val="toc 2"/>
    <w:basedOn w:val="1"/>
    <w:next w:val="1"/>
    <w:autoRedefine/>
    <w:unhideWhenUsed/>
    <w:qFormat/>
    <w:uiPriority w:val="39"/>
    <w:pPr>
      <w:tabs>
        <w:tab w:val="right" w:leader="dot" w:pos="9344"/>
      </w:tabs>
      <w:spacing w:before="78" w:beforeLines="25" w:after="78" w:afterLines="25"/>
    </w:pPr>
  </w:style>
  <w:style w:type="paragraph" w:styleId="12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3">
    <w:name w:val="annotation subject"/>
    <w:basedOn w:val="4"/>
    <w:next w:val="4"/>
    <w:link w:val="26"/>
    <w:autoRedefine/>
    <w:unhideWhenUsed/>
    <w:qFormat/>
    <w:uiPriority w:val="99"/>
    <w:rPr>
      <w:b/>
      <w:bCs/>
    </w:rPr>
  </w:style>
  <w:style w:type="table" w:styleId="15">
    <w:name w:val="Table Grid"/>
    <w:basedOn w:val="14"/>
    <w:autoRedefine/>
    <w:qFormat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7">
    <w:name w:val="Emphasis"/>
    <w:basedOn w:val="16"/>
    <w:autoRedefine/>
    <w:qFormat/>
    <w:uiPriority w:val="20"/>
    <w:rPr>
      <w:i/>
    </w:rPr>
  </w:style>
  <w:style w:type="character" w:styleId="18">
    <w:name w:val="Hyperlink"/>
    <w:basedOn w:val="16"/>
    <w:autoRedefine/>
    <w:unhideWhenUsed/>
    <w:qFormat/>
    <w:uiPriority w:val="99"/>
    <w:rPr>
      <w:color w:val="0563C1"/>
      <w:u w:val="single"/>
    </w:rPr>
  </w:style>
  <w:style w:type="character" w:styleId="19">
    <w:name w:val="annotation reference"/>
    <w:basedOn w:val="16"/>
    <w:autoRedefine/>
    <w:unhideWhenUsed/>
    <w:qFormat/>
    <w:uiPriority w:val="99"/>
    <w:rPr>
      <w:sz w:val="21"/>
      <w:szCs w:val="21"/>
    </w:rPr>
  </w:style>
  <w:style w:type="character" w:customStyle="1" w:styleId="20">
    <w:name w:val="标题 1 字符"/>
    <w:basedOn w:val="16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21">
    <w:name w:val="标题 4 字符"/>
    <w:basedOn w:val="16"/>
    <w:link w:val="3"/>
    <w:autoRedefine/>
    <w:semiHidden/>
    <w:qFormat/>
    <w:uiPriority w:val="9"/>
    <w:rPr>
      <w:rFonts w:ascii="等线 Light" w:hAnsi="等线 Light" w:eastAsia="等线 Light" w:cs="Times New Roman"/>
      <w:b/>
      <w:bCs/>
      <w:sz w:val="28"/>
      <w:szCs w:val="28"/>
    </w:rPr>
  </w:style>
  <w:style w:type="character" w:customStyle="1" w:styleId="22">
    <w:name w:val="批注文字 字符"/>
    <w:basedOn w:val="16"/>
    <w:link w:val="4"/>
    <w:autoRedefine/>
    <w:semiHidden/>
    <w:qFormat/>
    <w:uiPriority w:val="99"/>
  </w:style>
  <w:style w:type="character" w:customStyle="1" w:styleId="23">
    <w:name w:val="日期 字符"/>
    <w:basedOn w:val="16"/>
    <w:link w:val="7"/>
    <w:autoRedefine/>
    <w:semiHidden/>
    <w:qFormat/>
    <w:uiPriority w:val="99"/>
  </w:style>
  <w:style w:type="character" w:customStyle="1" w:styleId="24">
    <w:name w:val="页脚 字符"/>
    <w:basedOn w:val="16"/>
    <w:link w:val="8"/>
    <w:autoRedefine/>
    <w:qFormat/>
    <w:uiPriority w:val="99"/>
    <w:rPr>
      <w:sz w:val="18"/>
      <w:szCs w:val="18"/>
    </w:rPr>
  </w:style>
  <w:style w:type="character" w:customStyle="1" w:styleId="25">
    <w:name w:val="页眉 字符"/>
    <w:basedOn w:val="16"/>
    <w:link w:val="9"/>
    <w:autoRedefine/>
    <w:qFormat/>
    <w:uiPriority w:val="99"/>
    <w:rPr>
      <w:sz w:val="18"/>
      <w:szCs w:val="18"/>
    </w:rPr>
  </w:style>
  <w:style w:type="character" w:customStyle="1" w:styleId="26">
    <w:name w:val="批注主题 字符"/>
    <w:basedOn w:val="22"/>
    <w:link w:val="13"/>
    <w:autoRedefine/>
    <w:semiHidden/>
    <w:qFormat/>
    <w:uiPriority w:val="99"/>
    <w:rPr>
      <w:b/>
      <w:bCs/>
    </w:rPr>
  </w:style>
  <w:style w:type="paragraph" w:styleId="27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8">
    <w:name w:val="fontstyle01"/>
    <w:basedOn w:val="16"/>
    <w:autoRedefine/>
    <w:qFormat/>
    <w:uiPriority w:val="0"/>
    <w:rPr>
      <w:rFonts w:hint="eastAsia" w:ascii="宋体" w:hAnsi="宋体" w:eastAsia="宋体"/>
      <w:color w:val="30311D"/>
      <w:sz w:val="36"/>
      <w:szCs w:val="36"/>
    </w:rPr>
  </w:style>
  <w:style w:type="character" w:customStyle="1" w:styleId="29">
    <w:name w:val="fontstyle21"/>
    <w:basedOn w:val="16"/>
    <w:autoRedefine/>
    <w:qFormat/>
    <w:uiPriority w:val="0"/>
    <w:rPr>
      <w:rFonts w:hint="default" w:ascii="Times New Roman" w:hAnsi="Times New Roman" w:cs="Times New Roman"/>
      <w:b/>
      <w:bCs/>
      <w:color w:val="30311D"/>
      <w:sz w:val="36"/>
      <w:szCs w:val="36"/>
    </w:rPr>
  </w:style>
  <w:style w:type="paragraph" w:customStyle="1" w:styleId="30">
    <w:name w:val="段"/>
    <w:link w:val="31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character" w:customStyle="1" w:styleId="31">
    <w:name w:val="段 Char"/>
    <w:link w:val="30"/>
    <w:qFormat/>
    <w:uiPriority w:val="0"/>
    <w:rPr>
      <w:rFonts w:ascii="宋体" w:hAnsi="Times New Roman" w:eastAsia="宋体" w:cs="Times New Roman"/>
      <w:kern w:val="0"/>
      <w:szCs w:val="20"/>
    </w:rPr>
  </w:style>
  <w:style w:type="paragraph" w:customStyle="1" w:styleId="32">
    <w:name w:val="前言、引言标题"/>
    <w:next w:val="30"/>
    <w:qFormat/>
    <w:uiPriority w:val="0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kern w:val="0"/>
      <w:sz w:val="32"/>
      <w:szCs w:val="20"/>
      <w:lang w:val="en-US" w:eastAsia="zh-CN" w:bidi="ar-SA"/>
    </w:rPr>
  </w:style>
  <w:style w:type="paragraph" w:customStyle="1" w:styleId="33">
    <w:name w:val="目次、标准名称标题"/>
    <w:basedOn w:val="1"/>
    <w:next w:val="30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hAnsi="Times New Roman" w:eastAsia="黑体" w:cs="Times New Roman"/>
      <w:kern w:val="0"/>
      <w:sz w:val="32"/>
      <w:szCs w:val="20"/>
    </w:rPr>
  </w:style>
  <w:style w:type="paragraph" w:customStyle="1" w:styleId="34">
    <w:name w:val="一级条标题"/>
    <w:next w:val="30"/>
    <w:qFormat/>
    <w:uiPriority w:val="0"/>
    <w:pPr>
      <w:numPr>
        <w:ilvl w:val="1"/>
        <w:numId w:val="1"/>
      </w:numPr>
      <w:spacing w:beforeLines="50" w:afterLines="50"/>
      <w:outlineLvl w:val="2"/>
    </w:pPr>
    <w:rPr>
      <w:rFonts w:ascii="黑体" w:hAnsi="Times New Roman" w:eastAsia="黑体" w:cs="Times New Roman"/>
      <w:kern w:val="0"/>
      <w:sz w:val="21"/>
      <w:szCs w:val="21"/>
      <w:lang w:val="en-US" w:eastAsia="zh-CN" w:bidi="ar-SA"/>
    </w:rPr>
  </w:style>
  <w:style w:type="paragraph" w:customStyle="1" w:styleId="35">
    <w:name w:val="章标题"/>
    <w:next w:val="30"/>
    <w:qFormat/>
    <w:uiPriority w:val="0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36">
    <w:name w:val="五级条标题"/>
    <w:basedOn w:val="37"/>
    <w:next w:val="30"/>
    <w:qFormat/>
    <w:uiPriority w:val="0"/>
    <w:pPr>
      <w:numPr>
        <w:ilvl w:val="5"/>
      </w:numPr>
      <w:outlineLvl w:val="6"/>
    </w:pPr>
  </w:style>
  <w:style w:type="paragraph" w:customStyle="1" w:styleId="37">
    <w:name w:val="四级条标题"/>
    <w:basedOn w:val="38"/>
    <w:next w:val="30"/>
    <w:qFormat/>
    <w:uiPriority w:val="0"/>
    <w:pPr>
      <w:numPr>
        <w:ilvl w:val="4"/>
      </w:numPr>
      <w:outlineLvl w:val="5"/>
    </w:pPr>
  </w:style>
  <w:style w:type="paragraph" w:customStyle="1" w:styleId="38">
    <w:name w:val="三级条标题"/>
    <w:basedOn w:val="39"/>
    <w:next w:val="30"/>
    <w:qFormat/>
    <w:uiPriority w:val="0"/>
    <w:pPr>
      <w:numPr>
        <w:ilvl w:val="3"/>
      </w:numPr>
      <w:spacing w:before="156" w:after="156"/>
      <w:outlineLvl w:val="4"/>
    </w:pPr>
  </w:style>
  <w:style w:type="paragraph" w:customStyle="1" w:styleId="39">
    <w:name w:val="二级条标题"/>
    <w:basedOn w:val="34"/>
    <w:next w:val="30"/>
    <w:qFormat/>
    <w:uiPriority w:val="0"/>
    <w:pPr>
      <w:numPr>
        <w:ilvl w:val="2"/>
      </w:numPr>
      <w:spacing w:before="50" w:after="50"/>
      <w:ind w:left="284"/>
      <w:outlineLvl w:val="3"/>
    </w:pPr>
  </w:style>
  <w:style w:type="paragraph" w:customStyle="1" w:styleId="40">
    <w:name w:val="首示例"/>
    <w:next w:val="30"/>
    <w:qFormat/>
    <w:uiPriority w:val="0"/>
    <w:pPr>
      <w:numPr>
        <w:ilvl w:val="0"/>
        <w:numId w:val="2"/>
      </w:numPr>
      <w:tabs>
        <w:tab w:val="left" w:pos="360"/>
      </w:tabs>
      <w:ind w:firstLine="0"/>
    </w:pPr>
    <w:rPr>
      <w:rFonts w:ascii="宋体" w:hAnsi="宋体" w:eastAsia="宋体" w:cs="Times New Roman"/>
      <w:kern w:val="2"/>
      <w:sz w:val="18"/>
      <w:szCs w:val="18"/>
      <w:lang w:val="en-US" w:eastAsia="zh-CN" w:bidi="ar-SA"/>
    </w:rPr>
  </w:style>
  <w:style w:type="paragraph" w:customStyle="1" w:styleId="41">
    <w:name w:val="参考文献"/>
    <w:basedOn w:val="1"/>
    <w:next w:val="30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hAnsi="Times New Roman" w:eastAsia="黑体" w:cs="Times New Roman"/>
      <w:kern w:val="0"/>
      <w:szCs w:val="20"/>
    </w:rPr>
  </w:style>
  <w:style w:type="paragraph" w:customStyle="1" w:styleId="42">
    <w:name w:val="终结线"/>
    <w:basedOn w:val="1"/>
    <w:qFormat/>
    <w:uiPriority w:val="0"/>
    <w:pPr>
      <w:framePr w:hSpace="181" w:vSpace="181" w:wrap="around" w:vAnchor="text" w:hAnchor="margin" w:xAlign="center" w:y="285"/>
    </w:pPr>
    <w:rPr>
      <w:rFonts w:ascii="Times New Roman" w:hAnsi="Times New Roman" w:eastAsia="宋体" w:cs="Times New Roman"/>
      <w:szCs w:val="24"/>
    </w:rPr>
  </w:style>
  <w:style w:type="paragraph" w:customStyle="1" w:styleId="43">
    <w:name w:val="TOC Heading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="等线 Light" w:hAnsi="等线 Light" w:eastAsia="等线 Light" w:cs="Times New Roman"/>
      <w:b w:val="0"/>
      <w:bCs w:val="0"/>
      <w:color w:val="2F5496"/>
      <w:kern w:val="0"/>
      <w:sz w:val="32"/>
      <w:szCs w:val="32"/>
    </w:rPr>
  </w:style>
  <w:style w:type="paragraph" w:customStyle="1" w:styleId="44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45">
    <w:name w:val="标准文件_参考文献标题"/>
    <w:basedOn w:val="1"/>
    <w:next w:val="1"/>
    <w:qFormat/>
    <w:uiPriority w:val="0"/>
    <w:pPr>
      <w:widowControl/>
      <w:shd w:val="clear" w:color="FFFFFF" w:fill="FFFFFF"/>
      <w:adjustRightInd/>
      <w:spacing w:before="580" w:after="50" w:afterLines="50" w:line="240" w:lineRule="auto"/>
      <w:jc w:val="center"/>
      <w:outlineLvl w:val="0"/>
    </w:pPr>
    <w:rPr>
      <w:rFonts w:ascii="黑体" w:eastAsia="黑体"/>
      <w:kern w:val="0"/>
    </w:rPr>
  </w:style>
  <w:style w:type="paragraph" w:customStyle="1" w:styleId="46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47">
    <w:name w:val="标准文件_目录标题"/>
    <w:basedOn w:val="1"/>
    <w:qFormat/>
    <w:uiPriority w:val="0"/>
    <w:pPr>
      <w:spacing w:before="480" w:after="150" w:afterLines="150" w:line="240" w:lineRule="auto"/>
      <w:jc w:val="center"/>
    </w:pPr>
    <w:rPr>
      <w:rFonts w:ascii="黑体" w:eastAsia="黑体"/>
      <w:sz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3.jpe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655</Words>
  <Characters>3740</Characters>
  <Lines>31</Lines>
  <Paragraphs>8</Paragraphs>
  <TotalTime>12</TotalTime>
  <ScaleCrop>false</ScaleCrop>
  <LinksUpToDate>false</LinksUpToDate>
  <CharactersWithSpaces>4387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2021-11-08T06:56:00Z</dcterms:created>
  <dc:creator>lhj</dc:creator>
  <cp:lastModifiedBy>DELL</cp:lastModifiedBy>
  <cp:lastPrinted>2023-12-15T08:09:00Z</cp:lastPrinted>
  <dcterms:modified xsi:type="dcterms:W3CDTF">2024-01-08T03:38:06Z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E1CBA994B64E488E91C7B7E9B70738ED</vt:lpwstr>
  </property>
</Properties>
</file>