
<file path=[Content_Types].xml><?xml version="1.0" encoding="utf-8"?>
<Types xmlns="http://schemas.openxmlformats.org/package/2006/content-types">
  <Default Extension="xml" ContentType="application/xml"/>
  <Default Extension="bin" ContentType="application/vnd.openxmlformats-officedocument.oleObject"/>
  <Default Extension="tiff" ContentType="image/tiff"/>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shd w:val="clear" w:color="auto" w:fill="auto"/>
          </w:tcPr>
          <w:p>
            <w:pPr>
              <w:pStyle w:val="18"/>
              <w:framePr w:wrap="notBeside" w:vAnchor="page" w:hAnchor="page" w:x="1372" w:y="568"/>
              <w:tabs>
                <w:tab w:val="clear" w:pos="4153"/>
                <w:tab w:val="clear" w:pos="8306"/>
              </w:tabs>
              <w:spacing w:line="240" w:lineRule="auto"/>
              <w:jc w:val="left"/>
              <w:rPr>
                <w:rFonts w:eastAsia="黑体" w:cs="Calibri"/>
                <w:sz w:val="21"/>
                <w:szCs w:val="21"/>
              </w:rPr>
            </w:pPr>
            <w:r>
              <w:rPr>
                <w:rFonts w:eastAsia="黑体" w:cs="Calibri"/>
                <w:sz w:val="21"/>
                <w:szCs w:val="21"/>
              </w:rPr>
              <w:t xml:space="preserve">ICS  </w:t>
            </w:r>
          </w:p>
        </w:tc>
        <w:tc>
          <w:tcPr>
            <w:tcW w:w="8855" w:type="dxa"/>
            <w:shd w:val="clear" w:color="auto" w:fill="auto"/>
          </w:tcPr>
          <w:p>
            <w:pPr>
              <w:pStyle w:val="18"/>
              <w:framePr w:wrap="notBeside" w:vAnchor="page" w:hAnchor="page" w:x="1372" w:y="568"/>
              <w:tabs>
                <w:tab w:val="clear" w:pos="4153"/>
                <w:tab w:val="clear" w:pos="8306"/>
              </w:tabs>
              <w:spacing w:line="240" w:lineRule="auto"/>
              <w:jc w:val="both"/>
              <w:rPr>
                <w:rFonts w:eastAsia="黑体" w:cs="Calibri"/>
                <w:sz w:val="21"/>
                <w:szCs w:val="21"/>
              </w:rPr>
            </w:pPr>
            <w:r>
              <w:rPr>
                <w:rFonts w:eastAsia="黑体" w:cs="Calibri"/>
                <w:sz w:val="21"/>
                <w:szCs w:val="21"/>
              </w:rPr>
              <w:t>13.200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shd w:val="clear" w:color="auto" w:fill="auto"/>
          </w:tcPr>
          <w:p>
            <w:pPr>
              <w:pStyle w:val="18"/>
              <w:framePr w:wrap="notBeside" w:vAnchor="page" w:hAnchor="page" w:x="1372" w:y="568"/>
              <w:tabs>
                <w:tab w:val="clear" w:pos="4153"/>
                <w:tab w:val="clear" w:pos="8306"/>
              </w:tabs>
              <w:spacing w:before="40" w:line="240" w:lineRule="auto"/>
              <w:jc w:val="left"/>
              <w:rPr>
                <w:rFonts w:eastAsia="黑体" w:cs="Calibri"/>
                <w:sz w:val="21"/>
                <w:szCs w:val="21"/>
              </w:rPr>
            </w:pPr>
            <w:r>
              <w:rPr>
                <w:rFonts w:eastAsia="黑体" w:cs="Calibri"/>
                <w:sz w:val="21"/>
                <w:szCs w:val="21"/>
              </w:rPr>
              <w:t xml:space="preserve">CCS  </w:t>
            </w:r>
          </w:p>
        </w:tc>
        <w:tc>
          <w:tcPr>
            <w:tcW w:w="8855" w:type="dxa"/>
            <w:shd w:val="clear" w:color="auto" w:fill="auto"/>
          </w:tcPr>
          <w:p>
            <w:pPr>
              <w:pStyle w:val="18"/>
              <w:framePr w:wrap="notBeside" w:vAnchor="page" w:hAnchor="page" w:x="1372" w:y="568"/>
              <w:tabs>
                <w:tab w:val="clear" w:pos="4153"/>
                <w:tab w:val="clear" w:pos="8306"/>
              </w:tabs>
              <w:spacing w:before="40" w:line="240" w:lineRule="auto"/>
              <w:jc w:val="left"/>
              <w:rPr>
                <w:rFonts w:eastAsia="黑体" w:cs="Calibri"/>
                <w:sz w:val="21"/>
                <w:szCs w:val="21"/>
              </w:rPr>
            </w:pPr>
            <w:r>
              <w:rPr>
                <w:rFonts w:eastAsia="黑体" w:cs="Calibri"/>
                <w:sz w:val="21"/>
                <w:szCs w:val="21"/>
              </w:rPr>
              <w:t>C75/79</w:t>
            </w:r>
          </w:p>
        </w:tc>
      </w:tr>
    </w:tbl>
    <w:tbl>
      <w:tblPr>
        <w:tblStyle w:val="28"/>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50"/>
              <w:framePr w:w="0" w:hRule="auto" w:wrap="auto" w:vAnchor="margin" w:hAnchor="text" w:xAlign="left" w:yAlign="inline"/>
              <w:rPr>
                <w:rFonts w:ascii="Calibri" w:hAnsi="Calibri" w:cs="Calibri"/>
                <w:sz w:val="28"/>
                <w:szCs w:val="28"/>
              </w:rPr>
            </w:pPr>
            <w:bookmarkStart w:id="0" w:name="_Hlk26473981"/>
            <w:r>
              <w:rPr>
                <w:rFonts w:ascii="Calibri" w:hAnsi="Calibri" w:cs="Calibri"/>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rFonts w:ascii="Calibri" w:hAnsi="Calibri" w:cs="Calibri"/>
                <w:sz w:val="21"/>
                <w:szCs w:val="21"/>
              </w:rPr>
              <w:t xml:space="preserve"> </w:t>
            </w:r>
            <w:r>
              <w:rPr>
                <w:rFonts w:ascii="Calibri" w:hAnsi="Calibri" w:cs="Calibri"/>
                <w:szCs w:val="96"/>
              </w:rPr>
              <w:t>32</w:t>
            </w:r>
          </w:p>
        </w:tc>
      </w:tr>
    </w:tbl>
    <w:p>
      <w:pPr>
        <w:pStyle w:val="51"/>
        <w:framePr w:w="9639" w:h="624" w:hRule="exact" w:hSpace="181" w:vSpace="181" w:wrap="around" w:hAnchor="page" w:x="1305" w:y="2269"/>
        <w:rPr>
          <w:rFonts w:ascii="Calibri" w:hAnsi="Calibri" w:eastAsia="黑体" w:cs="Calibri"/>
          <w:b w:val="0"/>
          <w:bCs w:val="0"/>
          <w:w w:val="100"/>
          <w:sz w:val="48"/>
          <w:szCs w:val="48"/>
        </w:rPr>
      </w:pPr>
      <w:r>
        <w:rPr>
          <w:rFonts w:hint="eastAsia" w:ascii="Calibri" w:hAnsi="Calibri" w:eastAsia="黑体" w:cs="Calibri"/>
          <w:b w:val="0"/>
          <w:bCs w:val="0"/>
          <w:w w:val="100"/>
          <w:sz w:val="48"/>
          <w:szCs w:val="48"/>
        </w:rPr>
        <w:t>江苏省</w:t>
      </w:r>
      <w:r>
        <w:rPr>
          <w:rFonts w:ascii="Calibri" w:hAnsi="Calibri" w:eastAsia="黑体" w:cs="Calibri"/>
          <w:b w:val="0"/>
          <w:bCs w:val="0"/>
          <w:w w:val="100"/>
          <w:sz w:val="48"/>
          <w:szCs w:val="48"/>
        </w:rPr>
        <w:t>地方标准</w:t>
      </w:r>
    </w:p>
    <w:bookmarkEnd w:id="0"/>
    <w:p>
      <w:pPr>
        <w:pStyle w:val="196"/>
        <w:rPr>
          <w:rFonts w:ascii="Calibri" w:hAnsi="Calibri" w:cs="Calibri"/>
          <w:lang w:val="fr-FR"/>
        </w:rPr>
      </w:pPr>
      <w:r>
        <w:rPr>
          <w:rFonts w:ascii="Calibri" w:hAnsi="Calibri" w:cs="Calibri"/>
          <w:lang w:val="fr-FR"/>
        </w:rPr>
        <w:t>DB</w:t>
      </w:r>
      <w:r>
        <w:rPr>
          <w:rFonts w:ascii="Calibri" w:hAnsi="Calibri" w:cs="Calibri"/>
          <w:sz w:val="15"/>
          <w:szCs w:val="15"/>
          <w:lang w:val="fr-FR"/>
        </w:rPr>
        <w:t xml:space="preserve"> </w:t>
      </w:r>
      <w:r>
        <w:rPr>
          <w:rFonts w:ascii="Calibri" w:hAnsi="Calibri" w:cs="Calibri"/>
          <w:lang w:val="fr-FR"/>
        </w:rPr>
        <w:t>32/TXXXX-XXXX</w:t>
      </w:r>
    </w:p>
    <w:p>
      <w:pPr>
        <w:pStyle w:val="197"/>
        <w:rPr>
          <w:rFonts w:ascii="Calibri" w:hAnsi="Calibri" w:cs="Calibri"/>
        </w:rPr>
      </w:pPr>
    </w:p>
    <w:p>
      <w:pPr>
        <w:spacing w:line="240" w:lineRule="auto"/>
        <w:rPr>
          <w:rFonts w:eastAsia="黑体" w:cs="Calibri"/>
          <w:kern w:val="0"/>
          <w:sz w:val="10"/>
          <w:szCs w:val="10"/>
        </w:rPr>
      </w:pPr>
      <w:r>
        <w:rPr>
          <w:rFonts w:eastAsia="黑体" w:cs="Calibri"/>
          <w:kern w:val="0"/>
          <w:sz w:val="10"/>
          <w:szCs w:val="10"/>
        </w:rPr>
        <mc:AlternateContent>
          <mc:Choice Requires="wps">
            <w:drawing>
              <wp:anchor distT="0" distB="0" distL="114300" distR="114300" simplePos="0" relativeHeight="251661312"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61312;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pPr>
        <w:pStyle w:val="51"/>
        <w:framePr w:w="9639" w:h="6976" w:hRule="exact" w:hSpace="0" w:vSpace="0" w:wrap="around" w:hAnchor="page" w:y="6408"/>
        <w:jc w:val="center"/>
        <w:rPr>
          <w:rFonts w:ascii="Calibri" w:hAnsi="Calibri" w:eastAsia="黑体" w:cs="Calibri"/>
          <w:b w:val="0"/>
          <w:bCs w:val="0"/>
          <w:w w:val="100"/>
        </w:rPr>
      </w:pPr>
    </w:p>
    <w:p>
      <w:pPr>
        <w:pStyle w:val="198"/>
        <w:framePr w:h="6974" w:hRule="exact" w:wrap="around" w:x="1419" w:anchorLock="1"/>
        <w:rPr>
          <w:rFonts w:ascii="Calibri" w:hAnsi="Calibri" w:cs="Calibri"/>
        </w:rPr>
      </w:pPr>
      <w:r>
        <w:rPr>
          <w:rFonts w:hint="eastAsia" w:ascii="Calibri" w:hAnsi="Calibri" w:cs="Calibri"/>
        </w:rPr>
        <w:t>涉危险化学品生产企业特种设备双重预防机制建设实施规范</w:t>
      </w:r>
    </w:p>
    <w:p>
      <w:pPr>
        <w:framePr w:w="9639" w:h="6974" w:hRule="exact" w:wrap="around" w:vAnchor="page" w:hAnchor="page" w:x="1419" w:y="6408" w:anchorLock="1"/>
        <w:ind w:left="-1418"/>
        <w:rPr>
          <w:rFonts w:cs="Calibri"/>
        </w:rPr>
      </w:pPr>
    </w:p>
    <w:p>
      <w:pPr>
        <w:pStyle w:val="126"/>
        <w:framePr w:w="9639" w:h="6974" w:hRule="exact" w:wrap="around" w:vAnchor="page" w:hAnchor="page" w:x="1419" w:y="6408" w:anchorLock="1"/>
        <w:textAlignment w:val="bottom"/>
        <w:rPr>
          <w:rFonts w:ascii="Calibri" w:hAnsi="Calibri" w:eastAsia="黑体" w:cs="Calibri"/>
          <w:szCs w:val="28"/>
        </w:rPr>
      </w:pPr>
      <w:r>
        <w:rPr>
          <w:rFonts w:ascii="Calibri" w:hAnsi="Calibri" w:eastAsia="黑体" w:cs="Calibri"/>
          <w:szCs w:val="28"/>
        </w:rPr>
        <w:t>Implementation specification on double prevention mechanism construction for Special Equipment in Enterprises Engaged in the Production of Hazardous Chemicals</w:t>
      </w:r>
    </w:p>
    <w:p>
      <w:pPr>
        <w:framePr w:w="9639" w:h="6974" w:hRule="exact" w:wrap="around" w:vAnchor="page" w:hAnchor="page" w:x="1419" w:y="6408" w:anchorLock="1"/>
        <w:spacing w:line="760" w:lineRule="exact"/>
        <w:ind w:left="-1418"/>
        <w:rPr>
          <w:rFonts w:cs="Calibri"/>
        </w:rPr>
      </w:pPr>
    </w:p>
    <w:p>
      <w:pPr>
        <w:pStyle w:val="126"/>
        <w:framePr w:w="9639" w:h="6974" w:hRule="exact" w:wrap="around" w:vAnchor="page" w:hAnchor="page" w:x="1419" w:y="6408" w:anchorLock="1"/>
        <w:textAlignment w:val="bottom"/>
        <w:rPr>
          <w:rFonts w:ascii="Calibri" w:hAnsi="Calibri" w:eastAsia="黑体" w:cs="Calibri"/>
          <w:szCs w:val="28"/>
        </w:rPr>
      </w:pPr>
    </w:p>
    <w:p>
      <w:pPr>
        <w:pStyle w:val="126"/>
        <w:framePr w:w="9639" w:h="6974" w:hRule="exact" w:wrap="around" w:vAnchor="page" w:hAnchor="page" w:x="1419" w:y="6408" w:anchorLock="1"/>
        <w:spacing w:before="440" w:after="160"/>
        <w:textAlignment w:val="bottom"/>
        <w:rPr>
          <w:rFonts w:ascii="Calibri" w:hAnsi="Calibri" w:cs="Calibri"/>
          <w:sz w:val="21"/>
          <w:szCs w:val="28"/>
        </w:rPr>
      </w:pPr>
      <w:r>
        <w:rPr>
          <w:rFonts w:ascii="Calibri" w:hAnsi="Calibri" w:cs="Calibri"/>
          <w:sz w:val="24"/>
          <w:szCs w:val="28"/>
        </w:rPr>
        <w:t>报批稿</w:t>
      </w:r>
    </w:p>
    <w:p>
      <w:pPr>
        <w:pStyle w:val="194"/>
        <w:framePr w:wrap="around" w:y="14176"/>
        <w:rPr>
          <w:rFonts w:ascii="Calibri" w:hAnsi="Calibri" w:cs="Calibri"/>
        </w:rPr>
      </w:pPr>
      <w:r>
        <w:rPr>
          <w:rFonts w:hint="eastAsia" w:ascii="Calibri" w:hAnsi="Calibri" w:cs="Calibri"/>
        </w:rPr>
        <w:t>XXXX</w:t>
      </w:r>
      <w:r>
        <w:rPr>
          <w:rFonts w:ascii="Calibri" w:hAnsi="Calibri" w:cs="Calibri"/>
        </w:rPr>
        <w:t>-XX -XX发布</w:t>
      </w:r>
    </w:p>
    <w:p>
      <w:pPr>
        <w:pStyle w:val="195"/>
        <w:framePr w:wrap="around" w:y="14176"/>
        <w:rPr>
          <w:rFonts w:ascii="Calibri" w:hAnsi="Calibri" w:cs="Calibri"/>
        </w:rPr>
      </w:pPr>
      <w:r>
        <w:rPr>
          <w:rFonts w:hint="eastAsia" w:ascii="Calibri" w:hAnsi="Calibri" w:cs="Calibri"/>
        </w:rPr>
        <w:t>XXXX</w:t>
      </w:r>
      <w:r>
        <w:rPr>
          <w:rFonts w:ascii="Calibri" w:hAnsi="Calibri" w:cs="Calibri"/>
        </w:rPr>
        <w:t>-XX -XX实施</w:t>
      </w:r>
    </w:p>
    <w:p>
      <w:pPr>
        <w:pStyle w:val="152"/>
        <w:framePr w:h="584" w:hRule="exact" w:hSpace="181" w:vSpace="181" w:wrap="around" w:y="15027"/>
        <w:rPr>
          <w:rFonts w:ascii="Calibri" w:hAnsi="Calibri" w:cs="Calibri"/>
        </w:rPr>
      </w:pPr>
      <w:r>
        <w:rPr>
          <w:rFonts w:hint="eastAsia" w:ascii="Calibri" w:hAnsi="Calibri" w:cs="Calibri"/>
          <w:w w:val="100"/>
          <w:sz w:val="28"/>
        </w:rPr>
        <w:t>江苏省市场监督管理局</w:t>
      </w:r>
      <w:r>
        <w:rPr>
          <w:rFonts w:ascii="Calibri" w:hAnsi="Calibri" w:cs="Calibri"/>
          <w:w w:val="100"/>
          <w:sz w:val="28"/>
        </w:rPr>
        <w:t>  </w:t>
      </w:r>
      <w:r>
        <w:rPr>
          <w:rStyle w:val="230"/>
          <w:rFonts w:ascii="Calibri" w:hAnsi="Calibri" w:cs="Calibri"/>
          <w:position w:val="0"/>
        </w:rPr>
        <w:t>发</w:t>
      </w:r>
      <w:r>
        <w:rPr>
          <w:rStyle w:val="230"/>
          <w:rFonts w:ascii="Calibri" w:hAnsi="Calibri" w:cs="Calibri"/>
          <w:spacing w:val="0"/>
          <w:position w:val="0"/>
        </w:rPr>
        <w:t>布</w:t>
      </w:r>
    </w:p>
    <w:p>
      <w:pPr>
        <w:rPr>
          <w:rFonts w:cs="Calibri"/>
          <w:sz w:val="28"/>
          <w:szCs w:val="28"/>
        </w:rPr>
        <w:sectPr>
          <w:headerReference r:id="rId6" w:type="first"/>
          <w:footerReference r:id="rId8" w:type="first"/>
          <w:headerReference r:id="rId5" w:type="default"/>
          <w:footerReference r:id="rId7" w:type="even"/>
          <w:type w:val="continuous"/>
          <w:pgSz w:w="11906" w:h="16838"/>
          <w:pgMar w:top="-338" w:right="1134" w:bottom="1021" w:left="1134" w:header="0" w:footer="0" w:gutter="284"/>
          <w:cols w:space="425" w:num="1"/>
          <w:titlePg/>
          <w:docGrid w:linePitch="312" w:charSpace="0"/>
        </w:sectPr>
      </w:pPr>
      <w:r>
        <w:rPr>
          <w:rFonts w:cs="Calibri"/>
          <w:sz w:val="28"/>
          <w:szCs w:val="28"/>
        </w:rPr>
        <mc:AlternateContent>
          <mc:Choice Requires="wps">
            <w:drawing>
              <wp:anchor distT="0" distB="0" distL="114300" distR="114300" simplePos="0" relativeHeight="251663360"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3360;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pPr>
        <w:pStyle w:val="92"/>
        <w:spacing w:after="468"/>
        <w:rPr>
          <w:rFonts w:ascii="Calibri" w:cs="Calibri"/>
        </w:rPr>
      </w:pPr>
      <w:bookmarkStart w:id="1" w:name="BookMark1"/>
      <w:r>
        <w:rPr>
          <w:rFonts w:ascii="Calibri" w:cs="Calibri"/>
          <w:spacing w:val="320"/>
        </w:rPr>
        <w:t>目</w:t>
      </w:r>
      <w:r>
        <w:rPr>
          <w:rFonts w:ascii="Calibri" w:cs="Calibri"/>
        </w:rPr>
        <w:t>次</w:t>
      </w:r>
    </w:p>
    <w:p>
      <w:pPr>
        <w:pStyle w:val="19"/>
        <w:rPr>
          <w:rFonts w:ascii="Calibri" w:cs="Calibri" w:eastAsiaTheme="minorEastAsia"/>
          <w:szCs w:val="22"/>
        </w:rPr>
      </w:pPr>
      <w:r>
        <w:rPr>
          <w:rFonts w:ascii="Calibri" w:cs="Calibri"/>
        </w:rPr>
        <w:fldChar w:fldCharType="begin"/>
      </w:r>
      <w:r>
        <w:rPr>
          <w:rFonts w:ascii="Calibri" w:cs="Calibri"/>
        </w:rPr>
        <w:instrText xml:space="preserve"> TOC \o "1-1" \h \t "标准文件_一级条标题,2,标准文件_附录一级条标题,2," </w:instrText>
      </w:r>
      <w:r>
        <w:rPr>
          <w:rFonts w:ascii="Calibri" w:cs="Calibri"/>
        </w:rPr>
        <w:fldChar w:fldCharType="separate"/>
      </w:r>
      <w:r>
        <w:fldChar w:fldCharType="begin"/>
      </w:r>
      <w:r>
        <w:instrText xml:space="preserve"> HYPERLINK \l "_Toc132899350" </w:instrText>
      </w:r>
      <w:r>
        <w:fldChar w:fldCharType="separate"/>
      </w:r>
      <w:r>
        <w:rPr>
          <w:rStyle w:val="33"/>
          <w:rFonts w:ascii="Calibri" w:hAnsi="Calibri" w:cs="Calibri"/>
        </w:rPr>
        <w:t>前言</w:t>
      </w:r>
      <w:r>
        <w:rPr>
          <w:rFonts w:ascii="Calibri" w:cs="Calibri"/>
        </w:rPr>
        <w:tab/>
      </w:r>
      <w:r>
        <w:rPr>
          <w:rFonts w:ascii="Calibri" w:cs="Calibri"/>
        </w:rPr>
        <w:fldChar w:fldCharType="begin"/>
      </w:r>
      <w:r>
        <w:rPr>
          <w:rFonts w:ascii="Calibri" w:cs="Calibri"/>
        </w:rPr>
        <w:instrText xml:space="preserve">PAGE   \* MERGEFORMAT</w:instrText>
      </w:r>
      <w:r>
        <w:rPr>
          <w:rFonts w:ascii="Calibri" w:cs="Calibri"/>
        </w:rPr>
        <w:fldChar w:fldCharType="separate"/>
      </w:r>
      <w:r>
        <w:rPr>
          <w:rFonts w:ascii="Calibri" w:cs="Calibri"/>
        </w:rPr>
        <w:t>I</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"_Toc132899351" </w:instrText>
      </w:r>
      <w:r>
        <w:fldChar w:fldCharType="separate"/>
      </w:r>
      <w:r>
        <w:rPr>
          <w:rStyle w:val="33"/>
          <w:rFonts w:ascii="Calibri" w:hAnsi="Calibri" w:cs="Calibri"/>
        </w:rPr>
        <w:t>引言</w:t>
      </w:r>
      <w:r>
        <w:rPr>
          <w:rFonts w:ascii="Calibri" w:cs="Calibri"/>
        </w:rPr>
        <w:tab/>
      </w:r>
      <w:r>
        <w:rPr>
          <w:rFonts w:ascii="Calibri" w:cs="Calibri"/>
        </w:rPr>
        <w:fldChar w:fldCharType="begin"/>
      </w:r>
      <w:r>
        <w:rPr>
          <w:rFonts w:ascii="Calibri" w:cs="Calibri"/>
        </w:rPr>
        <w:instrText xml:space="preserve"> PAGEREF _Toc132899350 \h </w:instrText>
      </w:r>
      <w:r>
        <w:rPr>
          <w:rFonts w:ascii="Calibri" w:cs="Calibri"/>
        </w:rPr>
        <w:fldChar w:fldCharType="separate"/>
      </w:r>
      <w:r>
        <w:rPr>
          <w:rFonts w:ascii="Calibri" w:cs="Calibri"/>
        </w:rPr>
        <w:t>II</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"_Toc132899352" </w:instrText>
      </w:r>
      <w:r>
        <w:fldChar w:fldCharType="separate"/>
      </w:r>
      <w:r>
        <w:rPr>
          <w:rStyle w:val="33"/>
          <w:rFonts w:ascii="Calibri" w:hAnsi="Calibri" w:cs="Calibri"/>
        </w:rPr>
        <w:t>1  范围</w:t>
      </w:r>
      <w:r>
        <w:rPr>
          <w:rFonts w:ascii="Calibri" w:cs="Calibri"/>
        </w:rPr>
        <w:tab/>
      </w:r>
      <w:r>
        <w:rPr>
          <w:rFonts w:ascii="Calibri" w:cs="Calibri"/>
        </w:rPr>
        <w:fldChar w:fldCharType="begin"/>
      </w:r>
      <w:r>
        <w:rPr>
          <w:rFonts w:ascii="Calibri" w:cs="Calibri"/>
        </w:rPr>
        <w:instrText xml:space="preserve"> PAGEREF _Toc132899352 \h </w:instrText>
      </w:r>
      <w:r>
        <w:rPr>
          <w:rFonts w:ascii="Calibri" w:cs="Calibri"/>
        </w:rPr>
        <w:fldChar w:fldCharType="separate"/>
      </w:r>
      <w:r>
        <w:rPr>
          <w:rFonts w:ascii="Calibri" w:cs="Calibri"/>
        </w:rPr>
        <w:t>1</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"_Toc132899353" </w:instrText>
      </w:r>
      <w:r>
        <w:fldChar w:fldCharType="separate"/>
      </w:r>
      <w:r>
        <w:rPr>
          <w:rStyle w:val="33"/>
          <w:rFonts w:ascii="Calibri" w:hAnsi="Calibri" w:cs="Calibri"/>
        </w:rPr>
        <w:t>2  规范性引用文件</w:t>
      </w:r>
      <w:r>
        <w:rPr>
          <w:rFonts w:ascii="Calibri" w:cs="Calibri"/>
        </w:rPr>
        <w:tab/>
      </w:r>
      <w:r>
        <w:rPr>
          <w:rFonts w:ascii="Calibri" w:cs="Calibri"/>
        </w:rPr>
        <w:fldChar w:fldCharType="begin"/>
      </w:r>
      <w:r>
        <w:rPr>
          <w:rFonts w:ascii="Calibri" w:cs="Calibri"/>
        </w:rPr>
        <w:instrText xml:space="preserve"> PAGEREF _Toc132899353 \h </w:instrText>
      </w:r>
      <w:r>
        <w:rPr>
          <w:rFonts w:ascii="Calibri" w:cs="Calibri"/>
        </w:rPr>
        <w:fldChar w:fldCharType="separate"/>
      </w:r>
      <w:r>
        <w:rPr>
          <w:rFonts w:ascii="Calibri" w:cs="Calibri"/>
        </w:rPr>
        <w:t>1</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"_Toc132899354" </w:instrText>
      </w:r>
      <w:r>
        <w:fldChar w:fldCharType="separate"/>
      </w:r>
      <w:r>
        <w:rPr>
          <w:rStyle w:val="33"/>
          <w:rFonts w:ascii="Calibri" w:hAnsi="Calibri" w:cs="Calibri"/>
        </w:rPr>
        <w:t>3  术语和定义</w:t>
      </w:r>
      <w:r>
        <w:rPr>
          <w:rFonts w:ascii="Calibri" w:cs="Calibri"/>
        </w:rPr>
        <w:tab/>
      </w:r>
      <w:r>
        <w:rPr>
          <w:rFonts w:ascii="Calibri" w:cs="Calibri"/>
        </w:rPr>
        <w:fldChar w:fldCharType="begin"/>
      </w:r>
      <w:r>
        <w:rPr>
          <w:rFonts w:ascii="Calibri" w:cs="Calibri"/>
        </w:rPr>
        <w:instrText xml:space="preserve"> PAGEREF _Toc132899354 \h </w:instrText>
      </w:r>
      <w:r>
        <w:rPr>
          <w:rFonts w:ascii="Calibri" w:cs="Calibri"/>
        </w:rPr>
        <w:fldChar w:fldCharType="separate"/>
      </w:r>
      <w:r>
        <w:rPr>
          <w:rFonts w:ascii="Calibri" w:cs="Calibri"/>
        </w:rPr>
        <w:t>1</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"_Toc132899361" </w:instrText>
      </w:r>
      <w:r>
        <w:fldChar w:fldCharType="separate"/>
      </w:r>
      <w:r>
        <w:rPr>
          <w:rStyle w:val="33"/>
          <w:rFonts w:ascii="Calibri" w:hAnsi="Calibri" w:cs="Calibri"/>
        </w:rPr>
        <w:t>4  工作流程</w:t>
      </w:r>
      <w:r>
        <w:rPr>
          <w:rFonts w:ascii="Calibri" w:cs="Calibri"/>
        </w:rPr>
        <w:tab/>
      </w:r>
      <w:r>
        <w:rPr>
          <w:rFonts w:ascii="Calibri" w:cs="Calibri"/>
        </w:rPr>
        <w:fldChar w:fldCharType="begin"/>
      </w:r>
      <w:r>
        <w:rPr>
          <w:rFonts w:ascii="Calibri" w:cs="Calibri"/>
        </w:rPr>
        <w:instrText xml:space="preserve"> PAGEREF _Toc132899361 \h </w:instrText>
      </w:r>
      <w:r>
        <w:rPr>
          <w:rFonts w:ascii="Calibri" w:cs="Calibri"/>
        </w:rPr>
        <w:fldChar w:fldCharType="separate"/>
      </w:r>
      <w:r>
        <w:rPr>
          <w:rFonts w:ascii="Calibri" w:cs="Calibri"/>
        </w:rPr>
        <w:t>2</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"_Toc132899364" </w:instrText>
      </w:r>
      <w:r>
        <w:fldChar w:fldCharType="separate"/>
      </w:r>
      <w:r>
        <w:rPr>
          <w:rStyle w:val="33"/>
          <w:rFonts w:ascii="Calibri" w:hAnsi="Calibri" w:cs="Calibri"/>
        </w:rPr>
        <w:t>5  总体要求</w:t>
      </w:r>
      <w:r>
        <w:rPr>
          <w:rFonts w:ascii="Calibri" w:cs="Calibri"/>
        </w:rPr>
        <w:tab/>
      </w:r>
      <w:r>
        <w:rPr>
          <w:rFonts w:ascii="Calibri" w:cs="Calibri"/>
        </w:rPr>
        <w:fldChar w:fldCharType="begin"/>
      </w:r>
      <w:r>
        <w:rPr>
          <w:rFonts w:ascii="Calibri" w:cs="Calibri"/>
        </w:rPr>
        <w:instrText xml:space="preserve"> PAGEREF _Toc132899364 \h </w:instrText>
      </w:r>
      <w:r>
        <w:rPr>
          <w:rFonts w:ascii="Calibri" w:cs="Calibri"/>
        </w:rPr>
        <w:fldChar w:fldCharType="separate"/>
      </w:r>
      <w:r>
        <w:rPr>
          <w:rFonts w:ascii="Calibri" w:cs="Calibri"/>
        </w:rPr>
        <w:t>3</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"_Toc132899371" </w:instrText>
      </w:r>
      <w:r>
        <w:fldChar w:fldCharType="separate"/>
      </w:r>
      <w:r>
        <w:rPr>
          <w:rStyle w:val="33"/>
          <w:rFonts w:ascii="Calibri" w:hAnsi="Calibri" w:cs="Calibri"/>
        </w:rPr>
        <w:t>6  风险分级管控</w:t>
      </w:r>
      <w:r>
        <w:rPr>
          <w:rFonts w:ascii="Calibri" w:cs="Calibri"/>
        </w:rPr>
        <w:tab/>
      </w:r>
      <w:r>
        <w:rPr>
          <w:rFonts w:ascii="Calibri" w:cs="Calibri"/>
        </w:rPr>
        <w:fldChar w:fldCharType="begin"/>
      </w:r>
      <w:r>
        <w:rPr>
          <w:rFonts w:ascii="Calibri" w:cs="Calibri"/>
        </w:rPr>
        <w:instrText xml:space="preserve"> PAGEREF _Toc132899371 \h </w:instrText>
      </w:r>
      <w:r>
        <w:rPr>
          <w:rFonts w:ascii="Calibri" w:cs="Calibri"/>
        </w:rPr>
        <w:fldChar w:fldCharType="separate"/>
      </w:r>
      <w:r>
        <w:rPr>
          <w:rFonts w:ascii="Calibri" w:cs="Calibri"/>
        </w:rPr>
        <w:t>4</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"_Toc132899377" </w:instrText>
      </w:r>
      <w:r>
        <w:fldChar w:fldCharType="separate"/>
      </w:r>
      <w:r>
        <w:rPr>
          <w:rStyle w:val="33"/>
          <w:rFonts w:ascii="Calibri" w:hAnsi="Calibri" w:cs="Calibri"/>
        </w:rPr>
        <w:t>7  隐患排查治理</w:t>
      </w:r>
      <w:r>
        <w:rPr>
          <w:rFonts w:ascii="Calibri" w:cs="Calibri"/>
        </w:rPr>
        <w:tab/>
      </w:r>
      <w:r>
        <w:rPr>
          <w:rFonts w:ascii="Calibri" w:cs="Calibri"/>
        </w:rPr>
        <w:fldChar w:fldCharType="begin"/>
      </w:r>
      <w:r>
        <w:rPr>
          <w:rFonts w:ascii="Calibri" w:cs="Calibri"/>
        </w:rPr>
        <w:instrText xml:space="preserve"> PAGEREF _Toc132899377 \h </w:instrText>
      </w:r>
      <w:r>
        <w:rPr>
          <w:rFonts w:ascii="Calibri" w:cs="Calibri"/>
        </w:rPr>
        <w:fldChar w:fldCharType="separate"/>
      </w:r>
      <w:r>
        <w:rPr>
          <w:rFonts w:ascii="Calibri" w:cs="Calibri"/>
        </w:rPr>
        <w:t>8</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"_Toc132899382" </w:instrText>
      </w:r>
      <w:r>
        <w:fldChar w:fldCharType="separate"/>
      </w:r>
      <w:r>
        <w:rPr>
          <w:rStyle w:val="33"/>
          <w:rFonts w:ascii="Calibri" w:hAnsi="Calibri" w:cs="Calibri"/>
        </w:rPr>
        <w:t>附录A（资料性）  涉危化品企业特种设备安全管理制度 示例</w:t>
      </w:r>
      <w:r>
        <w:rPr>
          <w:rFonts w:ascii="Calibri" w:cs="Calibri"/>
        </w:rPr>
        <w:tab/>
      </w:r>
      <w:r>
        <w:rPr>
          <w:rFonts w:ascii="Calibri" w:cs="Calibri"/>
        </w:rPr>
        <w:fldChar w:fldCharType="begin"/>
      </w:r>
      <w:r>
        <w:rPr>
          <w:rFonts w:ascii="Calibri" w:cs="Calibri"/>
        </w:rPr>
        <w:instrText xml:space="preserve"> PAGEREF _Toc132899382 \h </w:instrText>
      </w:r>
      <w:r>
        <w:rPr>
          <w:rFonts w:ascii="Calibri" w:cs="Calibri"/>
        </w:rPr>
        <w:fldChar w:fldCharType="separate"/>
      </w:r>
      <w:r>
        <w:rPr>
          <w:rFonts w:ascii="Calibri" w:cs="Calibri"/>
        </w:rPr>
        <w:t>10</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"_Toc132899383" </w:instrText>
      </w:r>
      <w:r>
        <w:fldChar w:fldCharType="separate"/>
      </w:r>
      <w:r>
        <w:rPr>
          <w:rStyle w:val="33"/>
          <w:rFonts w:ascii="Calibri" w:hAnsi="Calibri" w:cs="Calibri"/>
        </w:rPr>
        <w:t>附录B（资料性）  江苏省特种设备双重预防云平台使用指南</w:t>
      </w:r>
      <w:r>
        <w:rPr>
          <w:rFonts w:ascii="Calibri" w:cs="Calibri"/>
        </w:rPr>
        <w:tab/>
      </w:r>
      <w:r>
        <w:rPr>
          <w:rFonts w:ascii="Calibri" w:cs="Calibri"/>
        </w:rPr>
        <w:fldChar w:fldCharType="begin"/>
      </w:r>
      <w:r>
        <w:rPr>
          <w:rFonts w:ascii="Calibri" w:cs="Calibri"/>
        </w:rPr>
        <w:instrText xml:space="preserve"> PAGEREF _Toc132899383 \h </w:instrText>
      </w:r>
      <w:r>
        <w:rPr>
          <w:rFonts w:ascii="Calibri" w:cs="Calibri"/>
        </w:rPr>
        <w:fldChar w:fldCharType="separate"/>
      </w:r>
      <w:r>
        <w:rPr>
          <w:rFonts w:ascii="Calibri" w:cs="Calibri"/>
        </w:rPr>
        <w:t>28</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"_Toc132899384" </w:instrText>
      </w:r>
      <w:r>
        <w:fldChar w:fldCharType="separate"/>
      </w:r>
      <w:r>
        <w:rPr>
          <w:rStyle w:val="33"/>
          <w:rFonts w:ascii="Calibri" w:hAnsi="Calibri" w:cs="Calibri"/>
        </w:rPr>
        <w:t>附录C（资料性）  特种设备风险信息  示例</w:t>
      </w:r>
      <w:r>
        <w:rPr>
          <w:rFonts w:ascii="Calibri" w:cs="Calibri"/>
        </w:rPr>
        <w:tab/>
      </w:r>
      <w:r>
        <w:rPr>
          <w:rFonts w:ascii="Calibri" w:cs="Calibri"/>
        </w:rPr>
        <w:fldChar w:fldCharType="begin"/>
      </w:r>
      <w:r>
        <w:rPr>
          <w:rFonts w:ascii="Calibri" w:cs="Calibri"/>
        </w:rPr>
        <w:instrText xml:space="preserve"> PAGEREF _Toc132899384 \h </w:instrText>
      </w:r>
      <w:r>
        <w:rPr>
          <w:rFonts w:ascii="Calibri" w:cs="Calibri"/>
        </w:rPr>
        <w:fldChar w:fldCharType="separate"/>
      </w:r>
      <w:r>
        <w:rPr>
          <w:rFonts w:ascii="Calibri" w:cs="Calibri"/>
        </w:rPr>
        <w:t>30</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"_Toc132899386" </w:instrText>
      </w:r>
      <w:r>
        <w:fldChar w:fldCharType="separate"/>
      </w:r>
      <w:r>
        <w:rPr>
          <w:rStyle w:val="33"/>
          <w:rFonts w:ascii="Calibri" w:hAnsi="Calibri" w:cs="Calibri"/>
        </w:rPr>
        <w:t>附录D（资料性）  风险分析技术 示例</w:t>
      </w:r>
      <w:r>
        <w:rPr>
          <w:rFonts w:ascii="Calibri" w:cs="Calibri"/>
        </w:rPr>
        <w:tab/>
      </w:r>
      <w:r>
        <w:rPr>
          <w:rFonts w:ascii="Calibri" w:cs="Calibri"/>
        </w:rPr>
        <w:fldChar w:fldCharType="begin"/>
      </w:r>
      <w:r>
        <w:rPr>
          <w:rFonts w:ascii="Calibri" w:cs="Calibri"/>
        </w:rPr>
        <w:instrText xml:space="preserve"> PAGEREF _Toc132899386 \h </w:instrText>
      </w:r>
      <w:r>
        <w:rPr>
          <w:rFonts w:ascii="Calibri" w:cs="Calibri"/>
        </w:rPr>
        <w:fldChar w:fldCharType="separate"/>
      </w:r>
      <w:r>
        <w:rPr>
          <w:rFonts w:ascii="Calibri" w:cs="Calibri"/>
        </w:rPr>
        <w:t>33</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"_Toc132899387" </w:instrText>
      </w:r>
      <w:r>
        <w:fldChar w:fldCharType="separate"/>
      </w:r>
      <w:r>
        <w:rPr>
          <w:rStyle w:val="33"/>
          <w:rFonts w:ascii="Calibri" w:hAnsi="Calibri" w:cs="Calibri"/>
        </w:rPr>
        <w:t>附录E（资料性）  特种设备固有风险分级表</w:t>
      </w:r>
      <w:r>
        <w:rPr>
          <w:rFonts w:ascii="Calibri" w:cs="Calibri"/>
        </w:rPr>
        <w:tab/>
      </w:r>
      <w:r>
        <w:rPr>
          <w:rFonts w:ascii="Calibri" w:cs="Calibri"/>
        </w:rPr>
        <w:fldChar w:fldCharType="begin"/>
      </w:r>
      <w:r>
        <w:rPr>
          <w:rFonts w:ascii="Calibri" w:cs="Calibri"/>
        </w:rPr>
        <w:instrText xml:space="preserve"> PAGEREF _Toc132899387 \h </w:instrText>
      </w:r>
      <w:r>
        <w:rPr>
          <w:rFonts w:ascii="Calibri" w:cs="Calibri"/>
        </w:rPr>
        <w:fldChar w:fldCharType="separate"/>
      </w:r>
      <w:r>
        <w:rPr>
          <w:rFonts w:ascii="Calibri" w:cs="Calibri"/>
        </w:rPr>
        <w:t>36</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"_Toc132899388" </w:instrText>
      </w:r>
      <w:r>
        <w:fldChar w:fldCharType="separate"/>
      </w:r>
      <w:r>
        <w:rPr>
          <w:rStyle w:val="33"/>
          <w:rFonts w:ascii="Calibri" w:hAnsi="Calibri" w:cs="Calibri"/>
        </w:rPr>
        <w:t>附录F（资料性）  风险分级管控  示例</w:t>
      </w:r>
      <w:r>
        <w:rPr>
          <w:rFonts w:ascii="Calibri" w:cs="Calibri"/>
        </w:rPr>
        <w:tab/>
      </w:r>
      <w:r>
        <w:rPr>
          <w:rFonts w:ascii="Calibri" w:cs="Calibri"/>
        </w:rPr>
        <w:fldChar w:fldCharType="begin"/>
      </w:r>
      <w:r>
        <w:rPr>
          <w:rFonts w:ascii="Calibri" w:cs="Calibri"/>
        </w:rPr>
        <w:instrText xml:space="preserve"> PAGEREF _Toc132899388 \h </w:instrText>
      </w:r>
      <w:r>
        <w:rPr>
          <w:rFonts w:ascii="Calibri" w:cs="Calibri"/>
        </w:rPr>
        <w:fldChar w:fldCharType="separate"/>
      </w:r>
      <w:r>
        <w:rPr>
          <w:rFonts w:ascii="Calibri" w:cs="Calibri"/>
        </w:rPr>
        <w:t>39</w:t>
      </w:r>
      <w:r>
        <w:rPr>
          <w:rFonts w:ascii="Calibri" w:cs="Calibri"/>
        </w:rPr>
        <w:fldChar w:fldCharType="end"/>
      </w:r>
      <w:r>
        <w:rPr>
          <w:rFonts w:ascii="Calibri" w:cs="Calibri"/>
        </w:rPr>
        <w:fldChar w:fldCharType="end"/>
      </w:r>
    </w:p>
    <w:p>
      <w:pPr>
        <w:pStyle w:val="19"/>
        <w:rPr>
          <w:rFonts w:ascii="Calibri" w:cs="Calibri" w:eastAsiaTheme="minorEastAsia"/>
          <w:szCs w:val="22"/>
        </w:rPr>
      </w:pPr>
      <w:r>
        <w:fldChar w:fldCharType="begin"/>
      </w:r>
      <w:r>
        <w:instrText xml:space="preserve"> HYPERLINK \l "_Toc132899389" </w:instrText>
      </w:r>
      <w:r>
        <w:fldChar w:fldCharType="separate"/>
      </w:r>
      <w:r>
        <w:rPr>
          <w:rStyle w:val="33"/>
          <w:rFonts w:ascii="Calibri" w:hAnsi="Calibri" w:cs="Calibri"/>
        </w:rPr>
        <w:t>附录G（资料性）  隐患排查治理  示例</w:t>
      </w:r>
      <w:r>
        <w:rPr>
          <w:rFonts w:ascii="Calibri" w:cs="Calibri"/>
        </w:rPr>
        <w:tab/>
      </w:r>
      <w:r>
        <w:rPr>
          <w:rFonts w:ascii="Calibri" w:cs="Calibri"/>
        </w:rPr>
        <w:fldChar w:fldCharType="begin"/>
      </w:r>
      <w:r>
        <w:rPr>
          <w:rFonts w:ascii="Calibri" w:cs="Calibri"/>
        </w:rPr>
        <w:instrText xml:space="preserve"> PAGEREF _Toc132899389 \h </w:instrText>
      </w:r>
      <w:r>
        <w:rPr>
          <w:rFonts w:ascii="Calibri" w:cs="Calibri"/>
        </w:rPr>
        <w:fldChar w:fldCharType="separate"/>
      </w:r>
      <w:r>
        <w:rPr>
          <w:rFonts w:ascii="Calibri" w:cs="Calibri"/>
        </w:rPr>
        <w:t>47</w:t>
      </w:r>
      <w:r>
        <w:rPr>
          <w:rFonts w:ascii="Calibri" w:cs="Calibri"/>
        </w:rPr>
        <w:fldChar w:fldCharType="end"/>
      </w:r>
      <w:r>
        <w:rPr>
          <w:rFonts w:ascii="Calibri" w:cs="Calibri"/>
        </w:rPr>
        <w:fldChar w:fldCharType="end"/>
      </w:r>
    </w:p>
    <w:p>
      <w:pPr>
        <w:pStyle w:val="92"/>
        <w:spacing w:after="468"/>
        <w:rPr>
          <w:rFonts w:ascii="Calibri" w:cs="Calibri"/>
        </w:rPr>
        <w:sectPr>
          <w:headerReference r:id="rId9" w:type="default"/>
          <w:footerReference r:id="rId11" w:type="default"/>
          <w:headerReference r:id="rId10" w:type="even"/>
          <w:footerReference r:id="rId12" w:type="even"/>
          <w:pgSz w:w="11906" w:h="16838"/>
          <w:pgMar w:top="1928" w:right="1134" w:bottom="1134" w:left="1134" w:header="1418" w:footer="1134" w:gutter="284"/>
          <w:pgNumType w:fmt="upperRoman" w:start="1"/>
          <w:cols w:space="425" w:num="1"/>
          <w:formProt w:val="0"/>
          <w:docGrid w:type="lines" w:linePitch="312" w:charSpace="0"/>
        </w:sectPr>
      </w:pPr>
      <w:r>
        <w:rPr>
          <w:rFonts w:ascii="Calibri" w:cs="Calibri"/>
        </w:rPr>
        <w:fldChar w:fldCharType="end"/>
      </w:r>
    </w:p>
    <w:bookmarkEnd w:id="1"/>
    <w:p>
      <w:pPr>
        <w:pStyle w:val="90"/>
        <w:spacing w:before="900" w:after="468"/>
        <w:rPr>
          <w:rFonts w:ascii="Calibri" w:hAnsi="Calibri" w:cs="Calibri"/>
        </w:rPr>
      </w:pPr>
      <w:bookmarkStart w:id="2" w:name="_Toc132899350"/>
      <w:bookmarkStart w:id="3" w:name="BookMark2"/>
      <w:r>
        <w:rPr>
          <w:rFonts w:ascii="Calibri" w:hAnsi="Calibri" w:cs="Calibri"/>
          <w:spacing w:val="320"/>
        </w:rPr>
        <w:t>前</w:t>
      </w:r>
      <w:r>
        <w:rPr>
          <w:rFonts w:ascii="Calibri" w:hAnsi="Calibri" w:cs="Calibri"/>
        </w:rPr>
        <w:t>言</w:t>
      </w:r>
      <w:bookmarkEnd w:id="2"/>
    </w:p>
    <w:p>
      <w:pPr>
        <w:pStyle w:val="57"/>
        <w:ind w:firstLine="420"/>
        <w:rPr>
          <w:rFonts w:ascii="Calibri" w:hAnsi="Calibri" w:cs="Calibri"/>
        </w:rPr>
      </w:pPr>
      <w:r>
        <w:rPr>
          <w:rFonts w:ascii="Calibri" w:hAnsi="Calibri" w:cs="Calibri"/>
        </w:rPr>
        <w:t>本文件按照GB/T 1.1-2020《标准化工作导则 第1部分：标准化文件的结构和起草规则》的规定起草。</w:t>
      </w:r>
    </w:p>
    <w:p>
      <w:pPr>
        <w:pStyle w:val="57"/>
        <w:ind w:firstLine="420"/>
        <w:rPr>
          <w:rFonts w:ascii="Calibri" w:hAnsi="Calibri" w:cs="Calibri"/>
        </w:rPr>
      </w:pPr>
      <w:r>
        <w:rPr>
          <w:rFonts w:hint="eastAsia" w:ascii="Calibri" w:hAnsi="Calibri" w:cs="Calibri"/>
        </w:rPr>
        <w:t>请注意本文件的某些内容可能涉及专利。本文件的发布机构不承担识别专利的责任。</w:t>
      </w:r>
    </w:p>
    <w:p>
      <w:pPr>
        <w:pStyle w:val="57"/>
        <w:ind w:firstLine="420"/>
        <w:rPr>
          <w:rFonts w:ascii="Calibri" w:hAnsi="Calibri" w:cs="Calibri"/>
        </w:rPr>
      </w:pPr>
      <w:r>
        <w:rPr>
          <w:rFonts w:ascii="Calibri" w:hAnsi="Calibri" w:cs="Calibri"/>
        </w:rPr>
        <w:t>本文件由江苏省市场监督管理局提出并归口。</w:t>
      </w:r>
    </w:p>
    <w:p>
      <w:pPr>
        <w:pStyle w:val="57"/>
        <w:ind w:firstLine="420"/>
        <w:rPr>
          <w:rFonts w:ascii="Calibri" w:hAnsi="Calibri" w:cs="Calibri"/>
        </w:rPr>
      </w:pPr>
      <w:r>
        <w:rPr>
          <w:rFonts w:ascii="Calibri" w:hAnsi="Calibri" w:cs="Calibri"/>
        </w:rPr>
        <w:t>本文件起草单位：</w:t>
      </w:r>
      <w:r>
        <w:rPr>
          <w:rFonts w:hint="eastAsia" w:ascii="Calibri" w:hAnsi="Calibri" w:cs="Calibri"/>
        </w:rPr>
        <w:t>江苏省市场监督管理局、</w:t>
      </w:r>
      <w:r>
        <w:rPr>
          <w:rFonts w:ascii="Calibri" w:hAnsi="Calibri" w:cs="Calibri"/>
        </w:rPr>
        <w:t>江苏省特种设备安全监督检验研究院、方圆标志认证集团江苏有限公司、塞拉尼斯</w:t>
      </w:r>
      <w:r>
        <w:rPr>
          <w:rFonts w:hint="eastAsia" w:ascii="Calibri" w:hAnsi="Calibri" w:cs="Calibri"/>
        </w:rPr>
        <w:t>（南京）</w:t>
      </w:r>
      <w:r>
        <w:rPr>
          <w:rFonts w:ascii="Calibri" w:hAnsi="Calibri" w:cs="Calibri"/>
        </w:rPr>
        <w:t>化工有限公司、江苏省安全生产宣传教育中心</w:t>
      </w:r>
      <w:r>
        <w:rPr>
          <w:rFonts w:hint="eastAsia" w:ascii="Calibri" w:hAnsi="Calibri" w:cs="Calibri"/>
        </w:rPr>
        <w:t>、蓝星安迪苏健康营养（南京）有限公司</w:t>
      </w:r>
      <w:r>
        <w:rPr>
          <w:rFonts w:ascii="Calibri" w:hAnsi="Calibri" w:cs="Calibri"/>
        </w:rPr>
        <w:t>。</w:t>
      </w:r>
    </w:p>
    <w:p>
      <w:pPr>
        <w:pStyle w:val="57"/>
        <w:ind w:firstLine="420"/>
        <w:rPr>
          <w:rFonts w:ascii="Calibri" w:hAnsi="Calibri" w:cs="Calibri"/>
        </w:rPr>
      </w:pPr>
      <w:r>
        <w:rPr>
          <w:rFonts w:ascii="Calibri" w:hAnsi="Calibri" w:cs="Calibri"/>
        </w:rPr>
        <w:t>本文件主要起草人：</w:t>
      </w:r>
      <w:r>
        <w:rPr>
          <w:rFonts w:hint="eastAsia" w:ascii="Calibri" w:hAnsi="Calibri" w:cs="Calibri"/>
        </w:rPr>
        <w:t>占龙杨、杜靓婧、马歆、李向东、季一锦、刘立生、梅文学、诸滔、</w:t>
      </w:r>
      <w:r>
        <w:rPr>
          <w:rFonts w:ascii="Calibri" w:hAnsi="Calibri" w:cs="Calibri"/>
        </w:rPr>
        <w:t>资帅、</w:t>
      </w:r>
      <w:r>
        <w:rPr>
          <w:rFonts w:hint="eastAsia" w:ascii="Calibri" w:hAnsi="Calibri" w:cs="Calibri"/>
        </w:rPr>
        <w:t>涂春磊、孙浩翔、</w:t>
      </w:r>
      <w:r>
        <w:rPr>
          <w:rFonts w:hint="eastAsia" w:ascii="Calibri" w:hAnsi="Calibri" w:cs="Calibri"/>
          <w:lang w:val="en-US" w:eastAsia="zh-CN"/>
        </w:rPr>
        <w:t>孙民、</w:t>
      </w:r>
      <w:r>
        <w:rPr>
          <w:rFonts w:ascii="Calibri" w:hAnsi="Calibri" w:cs="Calibri"/>
        </w:rPr>
        <w:t>周国一、孙振国、</w:t>
      </w:r>
      <w:r>
        <w:rPr>
          <w:rFonts w:hint="eastAsia" w:ascii="Calibri" w:hAnsi="Calibri" w:cs="Calibri"/>
        </w:rPr>
        <w:t>李政林、郭培杰、陈潇、徐新宇、张建华、张亚军、孟仲会、葛培、甘晶、吴建成。</w:t>
      </w:r>
    </w:p>
    <w:p>
      <w:pPr>
        <w:pStyle w:val="57"/>
        <w:ind w:firstLine="420"/>
        <w:rPr>
          <w:rFonts w:ascii="Calibri" w:hAnsi="Calibri" w:cs="Calibri"/>
        </w:rPr>
        <w:sectPr>
          <w:headerReference r:id="rId13" w:type="default"/>
          <w:footerReference r:id="rId15" w:type="default"/>
          <w:headerReference r:id="rId14" w:type="even"/>
          <w:footerReference r:id="rId16" w:type="even"/>
          <w:pgSz w:w="11906" w:h="16838"/>
          <w:pgMar w:top="1928" w:right="1134" w:bottom="1134" w:left="1134" w:header="1418" w:footer="1134" w:gutter="284"/>
          <w:pgNumType w:fmt="upperRoman"/>
          <w:cols w:space="425" w:num="1"/>
          <w:formProt w:val="0"/>
          <w:docGrid w:type="lines" w:linePitch="312" w:charSpace="0"/>
        </w:sectPr>
      </w:pPr>
      <w:bookmarkStart w:id="101" w:name="_GoBack"/>
      <w:bookmarkEnd w:id="101"/>
    </w:p>
    <w:bookmarkEnd w:id="3"/>
    <w:p>
      <w:pPr>
        <w:pStyle w:val="90"/>
        <w:spacing w:after="468"/>
        <w:rPr>
          <w:rFonts w:ascii="Calibri" w:hAnsi="Calibri" w:cs="Calibri"/>
        </w:rPr>
      </w:pPr>
      <w:bookmarkStart w:id="4" w:name="_Toc132899351"/>
      <w:bookmarkStart w:id="5" w:name="BookMark3"/>
      <w:r>
        <w:rPr>
          <w:rFonts w:ascii="Calibri" w:hAnsi="Calibri" w:cs="Calibri"/>
          <w:spacing w:val="320"/>
        </w:rPr>
        <w:t>引</w:t>
      </w:r>
      <w:r>
        <w:rPr>
          <w:rFonts w:ascii="Calibri" w:hAnsi="Calibri" w:cs="Calibri"/>
        </w:rPr>
        <w:t>言</w:t>
      </w:r>
      <w:bookmarkEnd w:id="4"/>
    </w:p>
    <w:p>
      <w:pPr>
        <w:pStyle w:val="57"/>
        <w:ind w:firstLine="420"/>
        <w:rPr>
          <w:rFonts w:ascii="Calibri" w:hAnsi="Calibri" w:cs="Calibri"/>
        </w:rPr>
      </w:pPr>
      <w:r>
        <w:rPr>
          <w:rFonts w:ascii="Calibri" w:hAnsi="Calibri" w:cs="Calibri"/>
        </w:rPr>
        <w:t>本文件旨在依据DB32/T 4088-2021《特种设备双重预防机制建设规范》、DB32/T 4087-2021《特种设备隐患排查治理工作规范》和DB32/T 4086-2021《特种设备风险分级管控工作规范》规定的风险分级管控及隐患排查治理工作流程，简要说明风险分级管控和隐患排查治理在涉危险化学品企业中特种设备的应用示例。</w:t>
      </w:r>
    </w:p>
    <w:p>
      <w:pPr>
        <w:pStyle w:val="57"/>
        <w:ind w:firstLine="420"/>
        <w:rPr>
          <w:rFonts w:ascii="Calibri" w:hAnsi="Calibri" w:cs="Calibri"/>
        </w:rPr>
      </w:pPr>
      <w:r>
        <w:rPr>
          <w:rFonts w:ascii="Calibri" w:hAnsi="Calibri" w:cs="Calibri"/>
        </w:rPr>
        <w:t>本文件不包括涉危险化学品使用单位全部的特种设备应用，仅试图给出足够的信息，以便使用者对DB32/T 4088-2021《特种设备双重预防机制建设规范》、DB32/T 4087-2021《特种设备隐患排查治理工作规范》和DB32/T 4086-2021《特种设备风险分级管控工作规范》所规定的原则的可能应用方式有一个完整的认识。</w:t>
      </w:r>
    </w:p>
    <w:p>
      <w:pPr>
        <w:pStyle w:val="57"/>
        <w:ind w:firstLine="420"/>
        <w:rPr>
          <w:rFonts w:ascii="Calibri" w:hAnsi="Calibri" w:cs="Calibri"/>
        </w:rPr>
      </w:pPr>
    </w:p>
    <w:p>
      <w:pPr>
        <w:pStyle w:val="57"/>
        <w:ind w:firstLine="420"/>
        <w:rPr>
          <w:rFonts w:ascii="Calibri" w:hAnsi="Calibri" w:cs="Calibri"/>
        </w:rPr>
        <w:sectPr>
          <w:headerReference r:id="rId17" w:type="default"/>
          <w:footerReference r:id="rId19" w:type="default"/>
          <w:headerReference r:id="rId18" w:type="even"/>
          <w:footerReference r:id="rId20" w:type="even"/>
          <w:pgSz w:w="11906" w:h="16838"/>
          <w:pgMar w:top="1928" w:right="1134" w:bottom="1134" w:left="1134" w:header="1418" w:footer="1134" w:gutter="284"/>
          <w:pgNumType w:fmt="upperRoman"/>
          <w:cols w:space="425" w:num="1"/>
          <w:formProt w:val="0"/>
          <w:docGrid w:type="lines" w:linePitch="312" w:charSpace="0"/>
        </w:sectPr>
      </w:pPr>
    </w:p>
    <w:bookmarkEnd w:id="5"/>
    <w:p>
      <w:pPr>
        <w:spacing w:line="20" w:lineRule="exact"/>
        <w:jc w:val="center"/>
        <w:rPr>
          <w:rFonts w:eastAsia="黑体" w:cs="Calibri"/>
          <w:sz w:val="32"/>
          <w:szCs w:val="32"/>
        </w:rPr>
      </w:pPr>
      <w:bookmarkStart w:id="6" w:name="BookMark4"/>
    </w:p>
    <w:p>
      <w:pPr>
        <w:spacing w:line="20" w:lineRule="exact"/>
        <w:jc w:val="center"/>
        <w:rPr>
          <w:rFonts w:eastAsia="黑体" w:cs="Calibri"/>
          <w:sz w:val="32"/>
          <w:szCs w:val="32"/>
        </w:rPr>
      </w:pPr>
    </w:p>
    <w:sdt>
      <w:sdtPr>
        <w:rPr>
          <w:rFonts w:ascii="Calibri" w:hAnsi="Calibri" w:cs="Calibri"/>
        </w:rPr>
        <w:tag w:val="NEW_STAND_NAME"/>
        <w:id w:val="595910757"/>
        <w:lock w:val="sdtLocked"/>
        <w:placeholder>
          <w:docPart w:val="B7548129CADE4EA4869882B86B0B3CC4"/>
        </w:placeholder>
      </w:sdtPr>
      <w:sdtEndPr>
        <w:rPr>
          <w:rFonts w:ascii="Calibri" w:hAnsi="Calibri" w:cs="Calibri"/>
        </w:rPr>
      </w:sdtEndPr>
      <w:sdtContent>
        <w:p>
          <w:pPr>
            <w:pStyle w:val="178"/>
            <w:spacing w:before="3" w:beforeLines="1" w:after="686" w:afterLines="220"/>
            <w:rPr>
              <w:rFonts w:ascii="Calibri" w:hAnsi="Calibri" w:cs="Calibri"/>
            </w:rPr>
          </w:pPr>
          <w:bookmarkStart w:id="7" w:name="NEW_STAND_NAME"/>
          <w:r>
            <w:rPr>
              <w:rFonts w:ascii="Calibri" w:hAnsi="Calibri" w:cs="Calibri"/>
            </w:rPr>
            <w:t>涉危险化学品生产企业特种设备双重预防机制建设实施规范</w:t>
          </w:r>
        </w:p>
      </w:sdtContent>
    </w:sdt>
    <w:bookmarkEnd w:id="7"/>
    <w:p>
      <w:pPr>
        <w:pStyle w:val="105"/>
        <w:spacing w:before="312" w:after="312"/>
        <w:rPr>
          <w:rFonts w:ascii="Calibri" w:hAnsi="Calibri" w:cs="Calibri"/>
        </w:rPr>
      </w:pPr>
      <w:bookmarkStart w:id="8" w:name="_Toc26648465"/>
      <w:bookmarkStart w:id="9" w:name="_Toc26986771"/>
      <w:bookmarkStart w:id="10" w:name="_Toc132873871"/>
      <w:bookmarkStart w:id="11" w:name="_Toc132899352"/>
      <w:bookmarkStart w:id="12" w:name="_Toc24884218"/>
      <w:bookmarkStart w:id="13" w:name="_Toc17233333"/>
      <w:bookmarkStart w:id="14" w:name="_Toc97191423"/>
      <w:bookmarkStart w:id="15" w:name="_Toc26718930"/>
      <w:bookmarkStart w:id="16" w:name="_Toc24884211"/>
      <w:bookmarkStart w:id="17" w:name="_Toc26986530"/>
      <w:bookmarkStart w:id="18" w:name="_Toc17233325"/>
      <w:r>
        <w:rPr>
          <w:rFonts w:ascii="Calibri" w:hAnsi="Calibri" w:cs="Calibri"/>
        </w:rPr>
        <w:t>范围</w:t>
      </w:r>
      <w:bookmarkEnd w:id="8"/>
      <w:bookmarkEnd w:id="9"/>
      <w:bookmarkEnd w:id="10"/>
      <w:bookmarkEnd w:id="11"/>
      <w:bookmarkEnd w:id="12"/>
      <w:bookmarkEnd w:id="13"/>
      <w:bookmarkEnd w:id="14"/>
      <w:bookmarkEnd w:id="15"/>
      <w:bookmarkEnd w:id="16"/>
      <w:bookmarkEnd w:id="17"/>
      <w:bookmarkEnd w:id="18"/>
    </w:p>
    <w:p>
      <w:pPr>
        <w:pStyle w:val="57"/>
        <w:ind w:firstLine="420"/>
        <w:rPr>
          <w:rFonts w:ascii="Calibri" w:hAnsi="Calibri" w:cs="Calibri"/>
        </w:rPr>
      </w:pPr>
      <w:bookmarkStart w:id="19" w:name="_Toc17233334"/>
      <w:bookmarkStart w:id="20" w:name="_Toc17233326"/>
      <w:bookmarkStart w:id="21" w:name="_Toc24884219"/>
      <w:bookmarkStart w:id="22" w:name="_Toc24884212"/>
      <w:bookmarkStart w:id="23" w:name="_Toc26648466"/>
      <w:r>
        <w:rPr>
          <w:rFonts w:ascii="Calibri" w:hAnsi="Calibri" w:cs="Calibri"/>
        </w:rPr>
        <w:t>本文件提供了涉危险化学品生产企业（以下简称“涉危企业”）开展</w:t>
      </w:r>
      <w:bookmarkStart w:id="24" w:name="_Hlk140497149"/>
      <w:r>
        <w:rPr>
          <w:rFonts w:ascii="Calibri" w:hAnsi="Calibri" w:cs="Calibri"/>
        </w:rPr>
        <w:t>特种设备风险分级管控和隐患排查治理机制建设</w:t>
      </w:r>
      <w:bookmarkEnd w:id="24"/>
      <w:r>
        <w:rPr>
          <w:rFonts w:ascii="Calibri" w:hAnsi="Calibri" w:cs="Calibri"/>
        </w:rPr>
        <w:t>实施的指导和建议，给出了工作流程、总体要求、风险分级管控、隐患排查治理等方面相关信息。</w:t>
      </w:r>
    </w:p>
    <w:p>
      <w:pPr>
        <w:pStyle w:val="57"/>
        <w:ind w:firstLine="420"/>
        <w:rPr>
          <w:rFonts w:ascii="Calibri" w:hAnsi="Calibri" w:cs="Calibri"/>
        </w:rPr>
      </w:pPr>
      <w:r>
        <w:rPr>
          <w:rFonts w:ascii="Calibri" w:hAnsi="Calibri" w:cs="Calibri"/>
        </w:rPr>
        <w:t>本文件适用于涉危企业开展特种设备双重预防机制的建设、实施和持续改进，涉危险化学品的非特种设备可以参照本规范执行。</w:t>
      </w:r>
    </w:p>
    <w:p>
      <w:pPr>
        <w:pStyle w:val="105"/>
        <w:spacing w:before="312" w:after="312"/>
        <w:rPr>
          <w:rFonts w:ascii="Calibri" w:hAnsi="Calibri" w:cs="Calibri"/>
        </w:rPr>
      </w:pPr>
      <w:bookmarkStart w:id="25" w:name="_Toc26986772"/>
      <w:bookmarkStart w:id="26" w:name="_Toc97191424"/>
      <w:bookmarkStart w:id="27" w:name="_Toc26986531"/>
      <w:bookmarkStart w:id="28" w:name="_Toc132899353"/>
      <w:bookmarkStart w:id="29" w:name="_Toc132873872"/>
      <w:bookmarkStart w:id="30" w:name="_Toc26718931"/>
      <w:r>
        <w:rPr>
          <w:rFonts w:ascii="Calibri" w:hAnsi="Calibri" w:cs="Calibri"/>
        </w:rPr>
        <w:t>规范性引用文件</w:t>
      </w:r>
      <w:bookmarkEnd w:id="19"/>
      <w:bookmarkEnd w:id="20"/>
      <w:bookmarkEnd w:id="21"/>
      <w:bookmarkEnd w:id="22"/>
      <w:bookmarkEnd w:id="23"/>
      <w:bookmarkEnd w:id="25"/>
      <w:bookmarkEnd w:id="26"/>
      <w:bookmarkEnd w:id="27"/>
      <w:bookmarkEnd w:id="28"/>
      <w:bookmarkEnd w:id="29"/>
      <w:bookmarkEnd w:id="30"/>
    </w:p>
    <w:sdt>
      <w:sdtPr>
        <w:rPr>
          <w:rFonts w:ascii="Calibri" w:hAnsi="Calibri" w:cs="Calibri"/>
        </w:rPr>
        <w:id w:val="715848253"/>
        <w:placeholder>
          <w:docPart w:val="951DFA9419374A2A97C73DE92CF08F7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ascii="Calibri" w:hAnsi="Calibri" w:cs="Calibri"/>
        </w:rPr>
      </w:sdtEndPr>
      <w:sdtContent>
        <w:p>
          <w:pPr>
            <w:pStyle w:val="57"/>
            <w:ind w:firstLine="420"/>
            <w:rPr>
              <w:rFonts w:ascii="Calibri" w:hAnsi="Calibri" w:cs="Calibri"/>
            </w:rPr>
          </w:pPr>
          <w:r>
            <w:rPr>
              <w:rFonts w:ascii="Calibri" w:hAnsi="Calibri" w:cs="Calibri"/>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57"/>
        <w:ind w:firstLine="420"/>
        <w:rPr>
          <w:rFonts w:ascii="Calibri" w:hAnsi="Calibri" w:cs="Calibri"/>
        </w:rPr>
      </w:pPr>
      <w:r>
        <w:rPr>
          <w:rFonts w:ascii="Calibri" w:hAnsi="Calibri" w:cs="Calibri"/>
        </w:rPr>
        <w:t>GB/T 27921-2011      风险管理 风险评估技术</w:t>
      </w:r>
    </w:p>
    <w:p>
      <w:pPr>
        <w:pStyle w:val="57"/>
        <w:ind w:firstLine="420"/>
        <w:rPr>
          <w:rFonts w:ascii="Calibri" w:hAnsi="Calibri" w:cs="Calibri"/>
        </w:rPr>
      </w:pPr>
      <w:r>
        <w:rPr>
          <w:rFonts w:ascii="Calibri" w:hAnsi="Calibri" w:cs="Calibri"/>
        </w:rPr>
        <w:t>GB/T 33942-2017      特种设备事故应急预案编制导则</w:t>
      </w:r>
    </w:p>
    <w:p>
      <w:pPr>
        <w:pStyle w:val="57"/>
        <w:ind w:firstLine="420"/>
        <w:rPr>
          <w:rFonts w:ascii="Calibri" w:hAnsi="Calibri" w:cs="Calibri"/>
        </w:rPr>
      </w:pPr>
      <w:r>
        <w:rPr>
          <w:rFonts w:ascii="Calibri" w:hAnsi="Calibri" w:cs="Calibri"/>
        </w:rPr>
        <w:t>DB32/T 4086          特种设备风险分级管控工作规范</w:t>
      </w:r>
    </w:p>
    <w:p>
      <w:pPr>
        <w:pStyle w:val="57"/>
        <w:ind w:firstLine="420"/>
        <w:rPr>
          <w:rFonts w:ascii="Calibri" w:hAnsi="Calibri" w:cs="Calibri"/>
        </w:rPr>
      </w:pPr>
      <w:r>
        <w:rPr>
          <w:rFonts w:ascii="Calibri" w:hAnsi="Calibri" w:cs="Calibri"/>
        </w:rPr>
        <w:t>DB32/T 4087          特种设备隐患排查治理工作规范</w:t>
      </w:r>
    </w:p>
    <w:p>
      <w:pPr>
        <w:pStyle w:val="57"/>
        <w:ind w:firstLine="420"/>
        <w:rPr>
          <w:rFonts w:ascii="Calibri" w:hAnsi="Calibri" w:cs="Calibri"/>
        </w:rPr>
      </w:pPr>
      <w:r>
        <w:rPr>
          <w:rFonts w:ascii="Calibri" w:hAnsi="Calibri" w:cs="Calibri"/>
        </w:rPr>
        <w:t>DB32/T 4088          特种设备双重预防机制建设规范</w:t>
      </w:r>
    </w:p>
    <w:p>
      <w:pPr>
        <w:pStyle w:val="57"/>
        <w:ind w:firstLine="420"/>
        <w:rPr>
          <w:rFonts w:ascii="Calibri" w:hAnsi="Calibri" w:cs="Calibri"/>
        </w:rPr>
      </w:pPr>
      <w:r>
        <w:rPr>
          <w:rFonts w:ascii="Calibri" w:hAnsi="Calibri" w:cs="Calibri"/>
        </w:rPr>
        <w:t>TSG 03-2015          特种设备事故报告和调查处理导则</w:t>
      </w:r>
    </w:p>
    <w:p>
      <w:pPr>
        <w:pStyle w:val="57"/>
        <w:ind w:firstLine="420"/>
        <w:rPr>
          <w:rFonts w:ascii="Calibri" w:hAnsi="Calibri" w:cs="Calibri"/>
        </w:rPr>
      </w:pPr>
      <w:r>
        <w:rPr>
          <w:rFonts w:ascii="Calibri" w:hAnsi="Calibri" w:cs="Calibri"/>
        </w:rPr>
        <w:t>TSG 08-2017          特种设备使用管理规则</w:t>
      </w:r>
    </w:p>
    <w:p>
      <w:pPr>
        <w:pStyle w:val="105"/>
        <w:spacing w:before="312" w:after="312"/>
        <w:rPr>
          <w:rFonts w:ascii="Calibri" w:hAnsi="Calibri" w:cs="Calibri"/>
        </w:rPr>
      </w:pPr>
      <w:bookmarkStart w:id="31" w:name="_Toc132873873"/>
      <w:bookmarkStart w:id="32" w:name="_Toc132899354"/>
      <w:bookmarkStart w:id="33" w:name="_Toc97191425"/>
      <w:r>
        <w:rPr>
          <w:rFonts w:ascii="Calibri" w:hAnsi="Calibri" w:cs="Calibri"/>
          <w:szCs w:val="21"/>
        </w:rPr>
        <w:t>术语和定义</w:t>
      </w:r>
      <w:bookmarkEnd w:id="31"/>
      <w:bookmarkEnd w:id="32"/>
      <w:bookmarkEnd w:id="33"/>
    </w:p>
    <w:sdt>
      <w:sdtPr>
        <w:rPr>
          <w:rFonts w:ascii="Calibri" w:hAnsi="Calibri" w:cs="Calibri"/>
        </w:rPr>
        <w:id w:val="-1909835108"/>
        <w:placeholder>
          <w:docPart w:val="D8076E8E7F564B7CB12B4262BD90F38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ascii="Calibri" w:hAnsi="Calibri" w:cs="Calibri"/>
        </w:rPr>
      </w:sdtEndPr>
      <w:sdtContent>
        <w:p>
          <w:pPr>
            <w:pStyle w:val="57"/>
            <w:ind w:firstLine="420"/>
            <w:rPr>
              <w:rFonts w:ascii="Calibri" w:hAnsi="Calibri" w:cs="Calibri"/>
            </w:rPr>
          </w:pPr>
          <w:bookmarkStart w:id="34" w:name="_Toc26986532"/>
          <w:bookmarkEnd w:id="34"/>
          <w:r>
            <w:rPr>
              <w:rFonts w:ascii="Calibri" w:hAnsi="Calibri" w:cs="Calibri"/>
            </w:rPr>
            <w:t>DB32/T 4088界定的以及下列术语和定义适用于本文件。</w:t>
          </w:r>
        </w:p>
      </w:sdtContent>
    </w:sdt>
    <w:p>
      <w:pPr>
        <w:pStyle w:val="106"/>
        <w:spacing w:before="156" w:after="156"/>
        <w:rPr>
          <w:rFonts w:ascii="Calibri" w:hAnsi="Calibri" w:cs="Calibri"/>
        </w:rPr>
      </w:pPr>
      <w:bookmarkStart w:id="35" w:name="_Toc132899355"/>
      <w:bookmarkEnd w:id="35"/>
    </w:p>
    <w:p>
      <w:pPr>
        <w:pStyle w:val="57"/>
        <w:ind w:firstLine="420"/>
        <w:rPr>
          <w:rFonts w:ascii="Calibri" w:hAnsi="Calibri" w:eastAsia="黑体" w:cs="Calibri"/>
        </w:rPr>
      </w:pPr>
      <w:r>
        <w:rPr>
          <w:rFonts w:ascii="Calibri" w:hAnsi="Calibri" w:eastAsia="黑体" w:cs="Calibri"/>
        </w:rPr>
        <w:t>危险化学品　hazardous chemical</w:t>
      </w:r>
    </w:p>
    <w:p>
      <w:pPr>
        <w:pStyle w:val="57"/>
        <w:ind w:firstLine="420"/>
        <w:rPr>
          <w:rFonts w:ascii="Calibri" w:hAnsi="Calibri" w:cs="Calibri"/>
        </w:rPr>
      </w:pPr>
      <w:r>
        <w:rPr>
          <w:rFonts w:ascii="Calibri" w:hAnsi="Calibri" w:cs="Calibri"/>
        </w:rPr>
        <w:t>是指具有毒害、腐蚀、爆炸、燃烧、助燃等性质，对人体、设施、环境具有危害的剧毒化学品和其他化学品。[引用《危险化学品安全管理条例》、GB 18218-2018，第3.1条]。</w:t>
      </w:r>
    </w:p>
    <w:p>
      <w:pPr>
        <w:pStyle w:val="106"/>
        <w:spacing w:before="156" w:after="156"/>
        <w:rPr>
          <w:rFonts w:ascii="Calibri" w:hAnsi="Calibri" w:cs="Calibri"/>
        </w:rPr>
      </w:pPr>
      <w:bookmarkStart w:id="36" w:name="_Toc132899356"/>
      <w:bookmarkEnd w:id="36"/>
    </w:p>
    <w:p>
      <w:pPr>
        <w:pStyle w:val="57"/>
        <w:ind w:firstLine="420"/>
        <w:rPr>
          <w:rFonts w:ascii="Calibri" w:hAnsi="Calibri" w:eastAsia="黑体" w:cs="Calibri"/>
        </w:rPr>
      </w:pPr>
      <w:r>
        <w:rPr>
          <w:rFonts w:ascii="Calibri" w:hAnsi="Calibri" w:eastAsia="黑体" w:cs="Calibri"/>
        </w:rPr>
        <w:t>涉危险化学品生产企业　enterprises engaged in the production of hazardous chemicals</w:t>
      </w:r>
    </w:p>
    <w:p>
      <w:pPr>
        <w:pStyle w:val="57"/>
        <w:ind w:firstLine="420"/>
        <w:rPr>
          <w:rFonts w:ascii="Calibri" w:hAnsi="Calibri" w:cs="Calibri"/>
        </w:rPr>
      </w:pPr>
      <w:r>
        <w:rPr>
          <w:rFonts w:ascii="Calibri" w:hAnsi="Calibri" w:cs="Calibri"/>
        </w:rPr>
        <w:t>是指生产危险化学品且依法取得危险化学品安全生产许可证的单位。</w:t>
      </w:r>
    </w:p>
    <w:p>
      <w:pPr>
        <w:pStyle w:val="57"/>
        <w:ind w:firstLine="420"/>
        <w:rPr>
          <w:rFonts w:ascii="Calibri" w:hAnsi="Calibri" w:cs="Calibri"/>
        </w:rPr>
      </w:pPr>
    </w:p>
    <w:p>
      <w:pPr>
        <w:pStyle w:val="106"/>
        <w:spacing w:before="156" w:after="156"/>
        <w:rPr>
          <w:rFonts w:ascii="Calibri" w:hAnsi="Calibri" w:cs="Calibri"/>
        </w:rPr>
      </w:pPr>
    </w:p>
    <w:p>
      <w:pPr>
        <w:pStyle w:val="57"/>
        <w:ind w:firstLine="420"/>
        <w:rPr>
          <w:rFonts w:ascii="Calibri" w:hAnsi="Calibri" w:eastAsia="黑体" w:cs="Calibri"/>
        </w:rPr>
      </w:pPr>
      <w:r>
        <w:rPr>
          <w:rFonts w:ascii="Calibri" w:hAnsi="Calibri" w:eastAsia="黑体" w:cs="Calibri"/>
        </w:rPr>
        <w:t>风险源（点） risk source</w:t>
      </w:r>
    </w:p>
    <w:p>
      <w:pPr>
        <w:pStyle w:val="57"/>
        <w:ind w:firstLine="420"/>
        <w:rPr>
          <w:rFonts w:ascii="Calibri" w:hAnsi="Calibri" w:cs="Calibri"/>
        </w:rPr>
      </w:pPr>
      <w:r>
        <w:rPr>
          <w:rFonts w:ascii="Calibri" w:hAnsi="Calibri" w:cs="Calibri"/>
        </w:rPr>
        <w:t>可能单独或共同引发风险的内在要素。</w:t>
      </w:r>
    </w:p>
    <w:p>
      <w:pPr>
        <w:pStyle w:val="57"/>
        <w:ind w:firstLine="420"/>
        <w:rPr>
          <w:rFonts w:ascii="Calibri" w:hAnsi="Calibri" w:cs="Calibri"/>
        </w:rPr>
      </w:pPr>
      <w:r>
        <w:rPr>
          <w:rFonts w:ascii="Calibri" w:hAnsi="Calibri" w:cs="Calibri"/>
        </w:rPr>
        <w:t>注 1: 风险源可以是有形的，也可以是无形的。</w:t>
      </w:r>
    </w:p>
    <w:p>
      <w:pPr>
        <w:pStyle w:val="57"/>
        <w:ind w:firstLine="420"/>
        <w:rPr>
          <w:rFonts w:ascii="Calibri" w:hAnsi="Calibri" w:cs="Calibri"/>
        </w:rPr>
      </w:pPr>
      <w:r>
        <w:rPr>
          <w:rFonts w:ascii="Calibri" w:hAnsi="Calibri" w:cs="Calibri"/>
        </w:rPr>
        <w:t>注 2:风险源来自设备、环境、作业过程、作业工艺等多方面。</w:t>
      </w:r>
    </w:p>
    <w:p>
      <w:pPr>
        <w:pStyle w:val="57"/>
        <w:ind w:firstLine="420"/>
        <w:rPr>
          <w:rFonts w:ascii="Calibri" w:hAnsi="Calibri" w:cs="Calibri"/>
        </w:rPr>
      </w:pPr>
      <w:r>
        <w:rPr>
          <w:rFonts w:ascii="Calibri" w:hAnsi="Calibri" w:cs="Calibri"/>
        </w:rPr>
        <w:t>[来源:GB/T 23694-2013,4.5.1.2,有修改]。</w:t>
      </w:r>
    </w:p>
    <w:p>
      <w:pPr>
        <w:pStyle w:val="106"/>
        <w:spacing w:before="156" w:after="156"/>
        <w:rPr>
          <w:rFonts w:ascii="Calibri" w:hAnsi="Calibri" w:cs="Calibri"/>
        </w:rPr>
      </w:pPr>
      <w:bookmarkStart w:id="37" w:name="_Toc132899357"/>
      <w:bookmarkEnd w:id="37"/>
    </w:p>
    <w:p>
      <w:pPr>
        <w:pStyle w:val="57"/>
        <w:ind w:firstLine="420"/>
        <w:rPr>
          <w:rFonts w:ascii="Calibri" w:hAnsi="Calibri" w:eastAsia="黑体" w:cs="Calibri"/>
        </w:rPr>
      </w:pPr>
      <w:r>
        <w:rPr>
          <w:rFonts w:ascii="Calibri" w:hAnsi="Calibri" w:eastAsia="黑体" w:cs="Calibri"/>
        </w:rPr>
        <w:t>风险识别 risk identification</w:t>
      </w:r>
    </w:p>
    <w:p>
      <w:pPr>
        <w:pStyle w:val="57"/>
        <w:ind w:firstLine="420"/>
        <w:rPr>
          <w:rFonts w:ascii="Calibri" w:hAnsi="Calibri" w:cs="Calibri"/>
        </w:rPr>
      </w:pPr>
      <w:r>
        <w:rPr>
          <w:rFonts w:ascii="Calibri" w:hAnsi="Calibri" w:cs="Calibri"/>
        </w:rPr>
        <w:t>发现、确认和描述风险的过程。</w:t>
      </w:r>
    </w:p>
    <w:p>
      <w:pPr>
        <w:pStyle w:val="57"/>
        <w:ind w:firstLine="420"/>
        <w:rPr>
          <w:rFonts w:ascii="Calibri" w:hAnsi="Calibri" w:cs="Calibri"/>
        </w:rPr>
      </w:pPr>
      <w:r>
        <w:rPr>
          <w:rFonts w:ascii="Calibri" w:hAnsi="Calibri" w:cs="Calibri"/>
        </w:rPr>
        <w:t>注 1:风险识别要素包括风险源、事件及其原因和潜在后果的识别。</w:t>
      </w:r>
    </w:p>
    <w:p>
      <w:pPr>
        <w:pStyle w:val="57"/>
        <w:ind w:firstLine="420"/>
        <w:rPr>
          <w:rFonts w:ascii="Calibri" w:hAnsi="Calibri" w:cs="Calibri"/>
        </w:rPr>
      </w:pPr>
      <w:r>
        <w:rPr>
          <w:rFonts w:ascii="Calibri" w:hAnsi="Calibri" w:cs="Calibri"/>
        </w:rPr>
        <w:t>注 2:风险识别可能涉及历史数据、理论分析、专家意见以及利益相关者的需求。</w:t>
      </w:r>
    </w:p>
    <w:p>
      <w:pPr>
        <w:pStyle w:val="57"/>
        <w:ind w:firstLine="420"/>
        <w:rPr>
          <w:rFonts w:ascii="Calibri" w:hAnsi="Calibri" w:cs="Calibri"/>
        </w:rPr>
      </w:pPr>
      <w:r>
        <w:rPr>
          <w:rFonts w:ascii="Calibri" w:hAnsi="Calibri" w:cs="Calibri"/>
        </w:rPr>
        <w:t>[来源:GB/T 23694-2013,4.5.17]</w:t>
      </w:r>
    </w:p>
    <w:p>
      <w:pPr>
        <w:pStyle w:val="106"/>
        <w:spacing w:before="156" w:after="156"/>
        <w:rPr>
          <w:rFonts w:ascii="Calibri" w:hAnsi="Calibri" w:cs="Calibri"/>
        </w:rPr>
      </w:pPr>
    </w:p>
    <w:p>
      <w:pPr>
        <w:pStyle w:val="57"/>
        <w:ind w:firstLine="420"/>
        <w:rPr>
          <w:rFonts w:ascii="Calibri" w:hAnsi="Calibri" w:eastAsia="黑体" w:cs="Calibri"/>
        </w:rPr>
      </w:pPr>
      <w:r>
        <w:rPr>
          <w:rFonts w:ascii="Calibri" w:hAnsi="Calibri" w:eastAsia="黑体" w:cs="Calibri"/>
        </w:rPr>
        <w:t>风险分析 risk analysis</w:t>
      </w:r>
    </w:p>
    <w:p>
      <w:pPr>
        <w:pStyle w:val="57"/>
        <w:ind w:firstLine="420"/>
        <w:rPr>
          <w:rFonts w:ascii="Calibri" w:hAnsi="Calibri" w:cs="Calibri"/>
        </w:rPr>
      </w:pPr>
      <w:r>
        <w:rPr>
          <w:rFonts w:ascii="Calibri" w:hAnsi="Calibri" w:cs="Calibri"/>
        </w:rPr>
        <w:t>理解风险性质、确定风险等级的过程。</w:t>
      </w:r>
    </w:p>
    <w:p>
      <w:pPr>
        <w:pStyle w:val="57"/>
        <w:ind w:firstLine="420"/>
        <w:rPr>
          <w:rFonts w:ascii="Calibri" w:hAnsi="Calibri" w:cs="Calibri"/>
        </w:rPr>
      </w:pPr>
      <w:r>
        <w:rPr>
          <w:rFonts w:ascii="Calibri" w:hAnsi="Calibri" w:cs="Calibri"/>
        </w:rPr>
        <w:t>注 1:风险分析是风险评价和风险应对决策的基础。</w:t>
      </w:r>
    </w:p>
    <w:p>
      <w:pPr>
        <w:pStyle w:val="57"/>
        <w:ind w:firstLine="420"/>
        <w:rPr>
          <w:rFonts w:ascii="Calibri" w:hAnsi="Calibri" w:cs="Calibri"/>
        </w:rPr>
      </w:pPr>
      <w:r>
        <w:rPr>
          <w:rFonts w:ascii="Calibri" w:hAnsi="Calibri" w:cs="Calibri"/>
        </w:rPr>
        <w:t>注 2:风险分析包括风险估计。</w:t>
      </w:r>
    </w:p>
    <w:p>
      <w:pPr>
        <w:pStyle w:val="57"/>
        <w:ind w:firstLine="420"/>
        <w:rPr>
          <w:rFonts w:ascii="Calibri" w:hAnsi="Calibri" w:cs="Calibri"/>
        </w:rPr>
      </w:pPr>
      <w:r>
        <w:rPr>
          <w:rFonts w:ascii="Calibri" w:hAnsi="Calibri" w:cs="Calibri"/>
        </w:rPr>
        <w:t>[来源:GB/T 23694一2013,4.6.1]</w:t>
      </w:r>
    </w:p>
    <w:p>
      <w:pPr>
        <w:pStyle w:val="106"/>
        <w:spacing w:before="156" w:after="156"/>
        <w:rPr>
          <w:rFonts w:ascii="Calibri" w:hAnsi="Calibri" w:cs="Calibri"/>
        </w:rPr>
      </w:pPr>
    </w:p>
    <w:p>
      <w:pPr>
        <w:pStyle w:val="106"/>
        <w:numPr>
          <w:ilvl w:val="0"/>
          <w:numId w:val="0"/>
        </w:numPr>
        <w:spacing w:before="156" w:after="156"/>
        <w:ind w:firstLine="420" w:firstLineChars="200"/>
        <w:rPr>
          <w:rFonts w:ascii="Calibri" w:hAnsi="Calibri" w:cs="Calibri"/>
        </w:rPr>
      </w:pPr>
      <w:r>
        <w:rPr>
          <w:rFonts w:ascii="Calibri" w:hAnsi="Calibri" w:cs="Calibri"/>
        </w:rPr>
        <w:t>风险评价 risk evaluation</w:t>
      </w:r>
    </w:p>
    <w:p>
      <w:pPr>
        <w:pStyle w:val="57"/>
        <w:ind w:firstLine="420"/>
        <w:rPr>
          <w:rFonts w:ascii="Calibri" w:hAnsi="Calibri" w:cs="Calibri"/>
        </w:rPr>
      </w:pPr>
      <w:r>
        <w:rPr>
          <w:rFonts w:ascii="Calibri" w:hAnsi="Calibri" w:cs="Calibri"/>
        </w:rPr>
        <w:t>对比风险分析结果和风险准则,以确定风险和/或其大小是否可以接受或容忍的过程。</w:t>
      </w:r>
    </w:p>
    <w:p>
      <w:pPr>
        <w:pStyle w:val="57"/>
        <w:ind w:firstLine="420"/>
        <w:rPr>
          <w:rFonts w:ascii="Calibri" w:hAnsi="Calibri" w:cs="Calibri"/>
        </w:rPr>
      </w:pPr>
      <w:r>
        <w:rPr>
          <w:rFonts w:ascii="Calibri" w:hAnsi="Calibri" w:cs="Calibri"/>
        </w:rPr>
        <w:t>注:风险评价有助于风险应对决策。</w:t>
      </w:r>
    </w:p>
    <w:p>
      <w:pPr>
        <w:pStyle w:val="57"/>
        <w:ind w:firstLine="420"/>
        <w:rPr>
          <w:rFonts w:ascii="Calibri" w:hAnsi="Calibri" w:cs="Calibri"/>
        </w:rPr>
      </w:pPr>
      <w:r>
        <w:rPr>
          <w:rFonts w:ascii="Calibri" w:hAnsi="Calibri" w:cs="Calibri"/>
        </w:rPr>
        <w:t>[来源:GB/T 23694-2013,4.7.17]</w:t>
      </w:r>
    </w:p>
    <w:p>
      <w:pPr>
        <w:pStyle w:val="57"/>
        <w:ind w:firstLine="420"/>
        <w:rPr>
          <w:rFonts w:ascii="Calibri" w:hAnsi="Calibri" w:cs="Calibri"/>
        </w:rPr>
      </w:pPr>
    </w:p>
    <w:p>
      <w:pPr>
        <w:pStyle w:val="106"/>
        <w:spacing w:before="156" w:after="156"/>
        <w:rPr>
          <w:rFonts w:ascii="Calibri" w:hAnsi="Calibri" w:cs="Calibri"/>
        </w:rPr>
      </w:pPr>
      <w:bookmarkStart w:id="38" w:name="_Toc132899359"/>
      <w:bookmarkEnd w:id="38"/>
    </w:p>
    <w:p>
      <w:pPr>
        <w:pStyle w:val="106"/>
        <w:numPr>
          <w:ilvl w:val="0"/>
          <w:numId w:val="0"/>
        </w:numPr>
        <w:spacing w:before="156" w:after="156"/>
        <w:ind w:firstLine="630" w:firstLineChars="300"/>
        <w:rPr>
          <w:rFonts w:ascii="Calibri" w:hAnsi="Calibri" w:cs="Calibri"/>
        </w:rPr>
      </w:pPr>
      <w:bookmarkStart w:id="39" w:name="_Toc132899360"/>
      <w:r>
        <w:rPr>
          <w:rFonts w:ascii="Calibri" w:hAnsi="Calibri" w:cs="Calibri"/>
        </w:rPr>
        <w:t>固有风险  inherent risk</w:t>
      </w:r>
      <w:bookmarkEnd w:id="39"/>
    </w:p>
    <w:p>
      <w:pPr>
        <w:pStyle w:val="57"/>
        <w:ind w:firstLine="630" w:firstLineChars="300"/>
        <w:rPr>
          <w:rFonts w:ascii="Calibri" w:hAnsi="Calibri" w:cs="Calibri"/>
        </w:rPr>
      </w:pPr>
      <w:r>
        <w:rPr>
          <w:rFonts w:ascii="Calibri" w:hAnsi="Calibri" w:cs="Calibri"/>
        </w:rPr>
        <w:t>采取风险应对措施前的风险。</w:t>
      </w:r>
    </w:p>
    <w:p>
      <w:pPr>
        <w:pStyle w:val="57"/>
        <w:ind w:firstLine="630" w:firstLineChars="300"/>
        <w:rPr>
          <w:rFonts w:ascii="Calibri" w:hAnsi="Calibri" w:cs="Calibri"/>
        </w:rPr>
      </w:pPr>
    </w:p>
    <w:p>
      <w:pPr>
        <w:pStyle w:val="106"/>
        <w:spacing w:before="156" w:after="156"/>
        <w:rPr>
          <w:rFonts w:ascii="Calibri" w:hAnsi="Calibri" w:cs="Calibri"/>
        </w:rPr>
      </w:pPr>
    </w:p>
    <w:p>
      <w:pPr>
        <w:pStyle w:val="106"/>
        <w:numPr>
          <w:ilvl w:val="0"/>
          <w:numId w:val="0"/>
        </w:numPr>
        <w:spacing w:before="156" w:after="156"/>
        <w:ind w:firstLine="630" w:firstLineChars="300"/>
        <w:rPr>
          <w:rFonts w:ascii="Calibri" w:hAnsi="Calibri" w:cs="Calibri"/>
        </w:rPr>
      </w:pPr>
      <w:r>
        <w:rPr>
          <w:rFonts w:ascii="Calibri" w:hAnsi="Calibri" w:cs="Calibri"/>
        </w:rPr>
        <w:t>事故隐患  potential hazard of accident</w:t>
      </w:r>
    </w:p>
    <w:p>
      <w:pPr>
        <w:pStyle w:val="57"/>
        <w:ind w:firstLine="630" w:firstLineChars="300"/>
        <w:rPr>
          <w:rFonts w:ascii="Calibri" w:hAnsi="Calibri" w:cs="Calibri"/>
        </w:rPr>
      </w:pPr>
      <w:r>
        <w:rPr>
          <w:rFonts w:ascii="Calibri" w:hAnsi="Calibri" w:cs="Calibri"/>
        </w:rPr>
        <w:t>特种设备使用单位违反相关法律、法规、规章、安全技术规范、标准、风险管控和特种设备管理制度的行为;或者风险管控缺失、失效;或者因其他因素导致在特种设备使用中存在可能引发事故的设备不安全状态、人的不安全行为和管理和环境等。</w:t>
      </w:r>
    </w:p>
    <w:p>
      <w:pPr>
        <w:pStyle w:val="57"/>
        <w:ind w:firstLine="630" w:firstLineChars="300"/>
        <w:rPr>
          <w:rFonts w:ascii="Calibri" w:hAnsi="Calibri" w:cs="Calibri"/>
        </w:rPr>
      </w:pPr>
      <w:r>
        <w:rPr>
          <w:rFonts w:ascii="Calibri" w:hAnsi="Calibri" w:cs="Calibri"/>
        </w:rPr>
        <w:t>[来源:T/CPASE GT 008-2019,3.17]</w:t>
      </w:r>
    </w:p>
    <w:p>
      <w:pPr>
        <w:pStyle w:val="105"/>
        <w:spacing w:before="312" w:after="312"/>
        <w:rPr>
          <w:rFonts w:ascii="Calibri" w:hAnsi="Calibri" w:cs="Calibri"/>
        </w:rPr>
      </w:pPr>
      <w:bookmarkStart w:id="40" w:name="_Toc132899361"/>
      <w:r>
        <w:rPr>
          <w:rFonts w:ascii="Calibri" w:hAnsi="Calibri" w:cs="Calibri"/>
        </w:rPr>
        <w:t>工作流程</w:t>
      </w:r>
      <w:bookmarkEnd w:id="40"/>
    </w:p>
    <w:p>
      <w:pPr>
        <w:pStyle w:val="106"/>
        <w:spacing w:before="156" w:after="156"/>
        <w:rPr>
          <w:rFonts w:ascii="Calibri" w:hAnsi="Calibri" w:eastAsia="宋体" w:cs="Calibri"/>
        </w:rPr>
      </w:pPr>
      <w:bookmarkStart w:id="41" w:name="_Toc132899362"/>
      <w:r>
        <w:rPr>
          <w:rFonts w:ascii="Calibri" w:hAnsi="Calibri" w:eastAsia="宋体" w:cs="Calibri"/>
        </w:rPr>
        <w:t>涉危企业双重预防的实施可按照图1的工作流程进行。</w:t>
      </w:r>
      <w:bookmarkEnd w:id="41"/>
    </w:p>
    <w:p>
      <w:pPr>
        <w:pStyle w:val="57"/>
        <w:ind w:firstLine="199" w:firstLineChars="95"/>
        <w:rPr>
          <w:rFonts w:ascii="Calibri" w:hAnsi="Calibri" w:cs="Calibri"/>
        </w:rPr>
      </w:pPr>
      <w:r>
        <w:rPr>
          <w:rFonts w:ascii="Calibri" w:hAnsi="Calibri" w:cs="Calibri"/>
          <w:szCs w:val="24"/>
        </w:rPr>
        <mc:AlternateContent>
          <mc:Choice Requires="wpc">
            <w:drawing>
              <wp:inline distT="0" distB="0" distL="0" distR="0">
                <wp:extent cx="5086985" cy="5716270"/>
                <wp:effectExtent l="0" t="0" r="18415" b="55880"/>
                <wp:docPr id="270" name="画布 27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6" name="矩形 376"/>
                        <wps:cNvSpPr>
                          <a:spLocks noChangeArrowheads="1"/>
                        </wps:cNvSpPr>
                        <wps:spPr bwMode="auto">
                          <a:xfrm>
                            <a:off x="2767631" y="4408358"/>
                            <a:ext cx="418465" cy="229870"/>
                          </a:xfrm>
                          <a:prstGeom prst="rect">
                            <a:avLst/>
                          </a:prstGeom>
                          <a:solidFill>
                            <a:srgbClr val="FFFFFF"/>
                          </a:solidFill>
                          <a:ln>
                            <a:noFill/>
                          </a:ln>
                        </wps:spPr>
                        <wps:txbx>
                          <w:txbxContent>
                            <w:p>
                              <w:pPr>
                                <w:snapToGrid w:val="0"/>
                                <w:spacing w:line="240" w:lineRule="auto"/>
                                <w:jc w:val="center"/>
                                <w:rPr>
                                  <w:sz w:val="18"/>
                                  <w:szCs w:val="18"/>
                                </w:rPr>
                              </w:pPr>
                              <w:r>
                                <w:rPr>
                                  <w:rFonts w:hint="eastAsia"/>
                                  <w:sz w:val="18"/>
                                  <w:szCs w:val="18"/>
                                </w:rPr>
                                <w:t>符合</w:t>
                              </w:r>
                            </w:p>
                          </w:txbxContent>
                        </wps:txbx>
                        <wps:bodyPr rot="0" vert="horz" wrap="square" lIns="91440" tIns="45720" rIns="91440" bIns="45720" anchor="t" anchorCtr="0" upright="1">
                          <a:noAutofit/>
                        </wps:bodyPr>
                      </wps:wsp>
                      <wps:wsp>
                        <wps:cNvPr id="246" name="Text Box 56"/>
                        <wps:cNvSpPr txBox="1">
                          <a:spLocks noChangeArrowheads="1"/>
                        </wps:cNvSpPr>
                        <wps:spPr bwMode="auto">
                          <a:xfrm>
                            <a:off x="2127117" y="403787"/>
                            <a:ext cx="705372" cy="262890"/>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制度建设</w:t>
                              </w:r>
                            </w:p>
                          </w:txbxContent>
                        </wps:txbx>
                        <wps:bodyPr rot="0" vert="horz" wrap="square" lIns="91440" tIns="45720" rIns="91440" bIns="45720" anchor="t" anchorCtr="0" upright="1">
                          <a:noAutofit/>
                        </wps:bodyPr>
                      </wps:wsp>
                      <wps:wsp>
                        <wps:cNvPr id="247" name="Text Box 57"/>
                        <wps:cNvSpPr txBox="1">
                          <a:spLocks noChangeArrowheads="1"/>
                        </wps:cNvSpPr>
                        <wps:spPr bwMode="auto">
                          <a:xfrm>
                            <a:off x="2127193" y="807505"/>
                            <a:ext cx="688202" cy="262890"/>
                          </a:xfrm>
                          <a:prstGeom prst="rect">
                            <a:avLst/>
                          </a:prstGeom>
                          <a:solidFill>
                            <a:srgbClr val="FFFFFF"/>
                          </a:solidFill>
                          <a:ln w="9525">
                            <a:solidFill>
                              <a:srgbClr val="000000"/>
                            </a:solidFill>
                            <a:miter lim="800000"/>
                          </a:ln>
                        </wps:spPr>
                        <wps:txbx>
                          <w:txbxContent>
                            <w:p>
                              <w:pPr>
                                <w:snapToGrid w:val="0"/>
                                <w:spacing w:line="240" w:lineRule="exact"/>
                                <w:jc w:val="center"/>
                                <w:rPr>
                                  <w:sz w:val="18"/>
                                  <w:szCs w:val="18"/>
                                </w:rPr>
                              </w:pPr>
                              <w:r>
                                <w:rPr>
                                  <w:rFonts w:hint="eastAsia"/>
                                  <w:sz w:val="18"/>
                                  <w:szCs w:val="18"/>
                                </w:rPr>
                                <w:t>人员培训</w:t>
                              </w:r>
                            </w:p>
                          </w:txbxContent>
                        </wps:txbx>
                        <wps:bodyPr rot="0" vert="horz" wrap="square" lIns="91440" tIns="45720" rIns="91440" bIns="45720" anchor="t" anchorCtr="0" upright="1">
                          <a:noAutofit/>
                        </wps:bodyPr>
                      </wps:wsp>
                      <wps:wsp>
                        <wps:cNvPr id="248" name="AutoShape 58"/>
                        <wps:cNvCnPr>
                          <a:cxnSpLocks noChangeShapeType="1"/>
                        </wps:cNvCnPr>
                        <wps:spPr bwMode="auto">
                          <a:xfrm>
                            <a:off x="2477102" y="227325"/>
                            <a:ext cx="635" cy="161290"/>
                          </a:xfrm>
                          <a:prstGeom prst="straightConnector1">
                            <a:avLst/>
                          </a:prstGeom>
                          <a:noFill/>
                          <a:ln w="9525">
                            <a:solidFill>
                              <a:srgbClr val="000000"/>
                            </a:solidFill>
                            <a:round/>
                            <a:tailEnd type="triangle" w="med" len="med"/>
                          </a:ln>
                        </wps:spPr>
                        <wps:bodyPr/>
                      </wps:wsp>
                      <wps:wsp>
                        <wps:cNvPr id="249" name="AutoShape 59"/>
                        <wps:cNvCnPr>
                          <a:cxnSpLocks noChangeShapeType="1"/>
                        </wps:cNvCnPr>
                        <wps:spPr bwMode="auto">
                          <a:xfrm>
                            <a:off x="2477737" y="662641"/>
                            <a:ext cx="635" cy="161290"/>
                          </a:xfrm>
                          <a:prstGeom prst="straightConnector1">
                            <a:avLst/>
                          </a:prstGeom>
                          <a:noFill/>
                          <a:ln w="9525">
                            <a:solidFill>
                              <a:srgbClr val="000000"/>
                            </a:solidFill>
                            <a:round/>
                            <a:tailEnd type="triangle" w="med" len="med"/>
                          </a:ln>
                        </wps:spPr>
                        <wps:bodyPr/>
                      </wps:wsp>
                      <wps:wsp>
                        <wps:cNvPr id="250" name="AutoShape 60"/>
                        <wps:cNvCnPr>
                          <a:cxnSpLocks noChangeShapeType="1"/>
                        </wps:cNvCnPr>
                        <wps:spPr bwMode="auto">
                          <a:xfrm>
                            <a:off x="2494901" y="1053995"/>
                            <a:ext cx="0" cy="125095"/>
                          </a:xfrm>
                          <a:prstGeom prst="straightConnector1">
                            <a:avLst/>
                          </a:prstGeom>
                          <a:noFill/>
                          <a:ln w="9525">
                            <a:solidFill>
                              <a:srgbClr val="000000"/>
                            </a:solidFill>
                            <a:round/>
                          </a:ln>
                        </wps:spPr>
                        <wps:bodyPr/>
                      </wps:wsp>
                      <wps:wsp>
                        <wps:cNvPr id="251" name="AutoShape 61"/>
                        <wps:cNvCnPr>
                          <a:cxnSpLocks noChangeShapeType="1"/>
                          <a:stCxn id="278" idx="2"/>
                        </wps:cNvCnPr>
                        <wps:spPr bwMode="auto">
                          <a:xfrm flipH="1">
                            <a:off x="1319687" y="3121848"/>
                            <a:ext cx="7553" cy="560542"/>
                          </a:xfrm>
                          <a:prstGeom prst="straightConnector1">
                            <a:avLst/>
                          </a:prstGeom>
                          <a:noFill/>
                          <a:ln w="9525">
                            <a:solidFill>
                              <a:srgbClr val="000000"/>
                            </a:solidFill>
                            <a:round/>
                            <a:tailEnd type="triangle" w="med" len="med"/>
                          </a:ln>
                        </wps:spPr>
                        <wps:bodyPr/>
                      </wps:wsp>
                      <wps:wsp>
                        <wps:cNvPr id="255" name="AutoShape 65"/>
                        <wps:cNvCnPr>
                          <a:cxnSpLocks noChangeShapeType="1"/>
                        </wps:cNvCnPr>
                        <wps:spPr bwMode="auto">
                          <a:xfrm flipH="1">
                            <a:off x="1309120" y="3921411"/>
                            <a:ext cx="12323" cy="708900"/>
                          </a:xfrm>
                          <a:prstGeom prst="straightConnector1">
                            <a:avLst/>
                          </a:prstGeom>
                          <a:noFill/>
                          <a:ln w="9525">
                            <a:solidFill>
                              <a:srgbClr val="000000"/>
                            </a:solidFill>
                            <a:round/>
                          </a:ln>
                        </wps:spPr>
                        <wps:bodyPr/>
                      </wps:wsp>
                      <wps:wsp>
                        <wps:cNvPr id="257" name="AutoShape 67"/>
                        <wps:cNvCnPr>
                          <a:cxnSpLocks noChangeShapeType="1"/>
                        </wps:cNvCnPr>
                        <wps:spPr bwMode="auto">
                          <a:xfrm>
                            <a:off x="1327256" y="4630500"/>
                            <a:ext cx="2172432" cy="30197"/>
                          </a:xfrm>
                          <a:prstGeom prst="straightConnector1">
                            <a:avLst/>
                          </a:prstGeom>
                          <a:noFill/>
                          <a:ln w="9525">
                            <a:solidFill>
                              <a:srgbClr val="000000"/>
                            </a:solidFill>
                            <a:round/>
                          </a:ln>
                        </wps:spPr>
                        <wps:bodyPr/>
                      </wps:wsp>
                      <wps:wsp>
                        <wps:cNvPr id="258" name="AutoShape 68"/>
                        <wps:cNvCnPr>
                          <a:cxnSpLocks noChangeShapeType="1"/>
                        </wps:cNvCnPr>
                        <wps:spPr bwMode="auto">
                          <a:xfrm>
                            <a:off x="2468867" y="4650542"/>
                            <a:ext cx="1270" cy="185420"/>
                          </a:xfrm>
                          <a:prstGeom prst="straightConnector1">
                            <a:avLst/>
                          </a:prstGeom>
                          <a:noFill/>
                          <a:ln w="9525">
                            <a:solidFill>
                              <a:srgbClr val="000000"/>
                            </a:solidFill>
                            <a:round/>
                            <a:tailEnd type="triangle" w="med" len="med"/>
                          </a:ln>
                        </wps:spPr>
                        <wps:bodyPr/>
                      </wps:wsp>
                      <wps:wsp>
                        <wps:cNvPr id="262" name="Text Box 72"/>
                        <wps:cNvSpPr txBox="1">
                          <a:spLocks noChangeArrowheads="1"/>
                        </wps:cNvSpPr>
                        <wps:spPr bwMode="auto">
                          <a:xfrm>
                            <a:off x="4802157" y="1227452"/>
                            <a:ext cx="285115" cy="1041738"/>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持续改进</w:t>
                              </w:r>
                            </w:p>
                          </w:txbxContent>
                        </wps:txbx>
                        <wps:bodyPr rot="0" vert="eaVert" wrap="square" lIns="0" tIns="45720" rIns="0" bIns="45720" anchor="ctr" anchorCtr="0" upright="1">
                          <a:noAutofit/>
                        </wps:bodyPr>
                      </wps:wsp>
                      <wps:wsp>
                        <wps:cNvPr id="265" name="AutoShape 75"/>
                        <wps:cNvCnPr>
                          <a:cxnSpLocks noChangeShapeType="1"/>
                        </wps:cNvCnPr>
                        <wps:spPr bwMode="auto">
                          <a:xfrm>
                            <a:off x="1784356" y="3161808"/>
                            <a:ext cx="635" cy="635"/>
                          </a:xfrm>
                          <a:prstGeom prst="straightConnector1">
                            <a:avLst/>
                          </a:prstGeom>
                          <a:noFill/>
                          <a:ln w="9525">
                            <a:solidFill>
                              <a:srgbClr val="000000"/>
                            </a:solidFill>
                            <a:round/>
                          </a:ln>
                        </wps:spPr>
                        <wps:bodyPr/>
                      </wps:wsp>
                      <wps:wsp>
                        <wps:cNvPr id="266" name="AutoShape 76"/>
                        <wps:cNvCnPr>
                          <a:cxnSpLocks noChangeShapeType="1"/>
                        </wps:cNvCnPr>
                        <wps:spPr bwMode="auto">
                          <a:xfrm>
                            <a:off x="1321139" y="1186854"/>
                            <a:ext cx="2193763" cy="0"/>
                          </a:xfrm>
                          <a:prstGeom prst="straightConnector1">
                            <a:avLst/>
                          </a:prstGeom>
                          <a:noFill/>
                          <a:ln w="9525">
                            <a:solidFill>
                              <a:srgbClr val="000000"/>
                            </a:solidFill>
                            <a:round/>
                          </a:ln>
                        </wps:spPr>
                        <wps:bodyPr/>
                      </wps:wsp>
                      <wps:wsp>
                        <wps:cNvPr id="268" name="Oval 78"/>
                        <wps:cNvSpPr>
                          <a:spLocks noChangeArrowheads="1"/>
                        </wps:cNvSpPr>
                        <wps:spPr bwMode="auto">
                          <a:xfrm>
                            <a:off x="2097372" y="23448"/>
                            <a:ext cx="721360" cy="254000"/>
                          </a:xfrm>
                          <a:prstGeom prst="ellipse">
                            <a:avLst/>
                          </a:prstGeom>
                          <a:solidFill>
                            <a:srgbClr val="FFFFFF"/>
                          </a:solidFill>
                          <a:ln w="9525">
                            <a:solidFill>
                              <a:srgbClr val="000000"/>
                            </a:solidFill>
                            <a:round/>
                          </a:ln>
                        </wps:spPr>
                        <wps:txbx>
                          <w:txbxContent>
                            <w:p>
                              <w:pPr>
                                <w:snapToGrid w:val="0"/>
                                <w:spacing w:line="240" w:lineRule="auto"/>
                                <w:jc w:val="center"/>
                                <w:rPr>
                                  <w:sz w:val="18"/>
                                  <w:szCs w:val="18"/>
                                </w:rPr>
                              </w:pPr>
                              <w:r>
                                <w:rPr>
                                  <w:rFonts w:hint="eastAsia"/>
                                  <w:sz w:val="18"/>
                                  <w:szCs w:val="18"/>
                                </w:rPr>
                                <w:t>机构设置</w:t>
                              </w:r>
                            </w:p>
                            <w:p>
                              <w:pPr>
                                <w:snapToGrid w:val="0"/>
                                <w:spacing w:line="240" w:lineRule="auto"/>
                                <w:jc w:val="center"/>
                                <w:rPr>
                                  <w:sz w:val="18"/>
                                  <w:szCs w:val="18"/>
                                </w:rPr>
                              </w:pPr>
                            </w:p>
                          </w:txbxContent>
                        </wps:txbx>
                        <wps:bodyPr rot="0" vert="horz" wrap="square" lIns="0" tIns="0" rIns="0" bIns="0" anchor="t" anchorCtr="0" upright="1">
                          <a:noAutofit/>
                        </wps:bodyPr>
                      </wps:wsp>
                      <wps:wsp>
                        <wps:cNvPr id="273" name="AutoShape 144"/>
                        <wps:cNvSpPr>
                          <a:spLocks noChangeArrowheads="1"/>
                        </wps:cNvSpPr>
                        <wps:spPr bwMode="auto">
                          <a:xfrm>
                            <a:off x="838198" y="1420820"/>
                            <a:ext cx="956668" cy="1896021"/>
                          </a:xfrm>
                          <a:prstGeom prst="flowChartProcess">
                            <a:avLst/>
                          </a:prstGeom>
                          <a:solidFill>
                            <a:srgbClr val="FFFFFF">
                              <a:alpha val="0"/>
                            </a:srgbClr>
                          </a:solidFill>
                          <a:ln w="6350">
                            <a:solidFill>
                              <a:srgbClr val="000000"/>
                            </a:solidFill>
                            <a:prstDash val="dash"/>
                            <a:miter lim="800000"/>
                          </a:ln>
                        </wps:spPr>
                        <wps:bodyPr rot="0" vert="horz" wrap="square" lIns="91440" tIns="45720" rIns="91440" bIns="45720" anchor="t" anchorCtr="0" upright="1">
                          <a:noAutofit/>
                        </wps:bodyPr>
                      </wps:wsp>
                      <wps:wsp>
                        <wps:cNvPr id="276" name="Text Box 134"/>
                        <wps:cNvSpPr txBox="1">
                          <a:spLocks noChangeArrowheads="1"/>
                        </wps:cNvSpPr>
                        <wps:spPr bwMode="auto">
                          <a:xfrm>
                            <a:off x="943917" y="2293777"/>
                            <a:ext cx="760435" cy="257175"/>
                          </a:xfrm>
                          <a:prstGeom prst="rect">
                            <a:avLst/>
                          </a:prstGeom>
                          <a:solidFill>
                            <a:srgbClr val="FFFFFF"/>
                          </a:solidFill>
                          <a:ln w="9525">
                            <a:solidFill>
                              <a:srgbClr val="000000"/>
                            </a:solidFill>
                            <a:miter lim="800000"/>
                          </a:ln>
                        </wps:spPr>
                        <wps:txbx>
                          <w:txbxContent>
                            <w:p>
                              <w:pPr>
                                <w:snapToGrid w:val="0"/>
                                <w:spacing w:line="240" w:lineRule="exact"/>
                                <w:jc w:val="center"/>
                                <w:rPr>
                                  <w:sz w:val="18"/>
                                  <w:szCs w:val="18"/>
                                </w:rPr>
                              </w:pPr>
                              <w:r>
                                <w:rPr>
                                  <w:rFonts w:hint="eastAsia"/>
                                  <w:sz w:val="18"/>
                                  <w:szCs w:val="18"/>
                                </w:rPr>
                                <w:t>风险分析</w:t>
                              </w:r>
                            </w:p>
                            <w:p>
                              <w:pPr>
                                <w:snapToGrid w:val="0"/>
                                <w:spacing w:line="240" w:lineRule="exact"/>
                                <w:jc w:val="center"/>
                                <w:rPr>
                                  <w:sz w:val="18"/>
                                  <w:szCs w:val="18"/>
                                </w:rPr>
                              </w:pPr>
                              <w:r>
                                <w:rPr>
                                  <w:sz w:val="18"/>
                                  <w:szCs w:val="18"/>
                                </w:rPr>
                                <w:t> </w:t>
                              </w:r>
                            </w:p>
                          </w:txbxContent>
                        </wps:txbx>
                        <wps:bodyPr rot="0" vert="horz" wrap="square" lIns="91440" tIns="28800" rIns="91440" bIns="28800" anchor="t" anchorCtr="0" upright="1">
                          <a:noAutofit/>
                        </wps:bodyPr>
                      </wps:wsp>
                      <wps:wsp>
                        <wps:cNvPr id="277" name="AutoShape 135"/>
                        <wps:cNvCnPr>
                          <a:cxnSpLocks noChangeShapeType="1"/>
                          <a:endCxn id="284" idx="0"/>
                        </wps:cNvCnPr>
                        <wps:spPr bwMode="auto">
                          <a:xfrm>
                            <a:off x="1323098" y="1186755"/>
                            <a:ext cx="47" cy="422203"/>
                          </a:xfrm>
                          <a:prstGeom prst="straightConnector1">
                            <a:avLst/>
                          </a:prstGeom>
                          <a:noFill/>
                          <a:ln w="9525">
                            <a:solidFill>
                              <a:srgbClr val="000000"/>
                            </a:solidFill>
                            <a:round/>
                            <a:tailEnd type="triangle" w="med" len="med"/>
                          </a:ln>
                        </wps:spPr>
                        <wps:bodyPr/>
                      </wps:wsp>
                      <wps:wsp>
                        <wps:cNvPr id="278" name="Text Box 136"/>
                        <wps:cNvSpPr txBox="1">
                          <a:spLocks noChangeArrowheads="1"/>
                        </wps:cNvSpPr>
                        <wps:spPr bwMode="auto">
                          <a:xfrm>
                            <a:off x="950896" y="2864673"/>
                            <a:ext cx="752814" cy="257175"/>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风险评价</w:t>
                              </w:r>
                            </w:p>
                            <w:p>
                              <w:pPr>
                                <w:snapToGrid w:val="0"/>
                                <w:spacing w:line="240" w:lineRule="auto"/>
                                <w:jc w:val="center"/>
                                <w:rPr>
                                  <w:sz w:val="18"/>
                                  <w:szCs w:val="18"/>
                                </w:rPr>
                              </w:pPr>
                              <w:r>
                                <w:rPr>
                                  <w:sz w:val="18"/>
                                  <w:szCs w:val="18"/>
                                </w:rPr>
                                <w:t> </w:t>
                              </w:r>
                            </w:p>
                          </w:txbxContent>
                        </wps:txbx>
                        <wps:bodyPr rot="0" vert="horz" wrap="square" lIns="91440" tIns="28800" rIns="91440" bIns="28800" anchor="t" anchorCtr="0" upright="1">
                          <a:noAutofit/>
                        </wps:bodyPr>
                      </wps:wsp>
                      <wps:wsp>
                        <wps:cNvPr id="279" name="AutoShape 137"/>
                        <wps:cNvCnPr>
                          <a:cxnSpLocks noChangeShapeType="1"/>
                          <a:stCxn id="284" idx="2"/>
                          <a:endCxn id="276" idx="0"/>
                        </wps:cNvCnPr>
                        <wps:spPr bwMode="auto">
                          <a:xfrm>
                            <a:off x="1323145" y="1865477"/>
                            <a:ext cx="942" cy="428108"/>
                          </a:xfrm>
                          <a:prstGeom prst="straightConnector1">
                            <a:avLst/>
                          </a:prstGeom>
                          <a:noFill/>
                          <a:ln w="9525">
                            <a:solidFill>
                              <a:srgbClr val="000000"/>
                            </a:solidFill>
                            <a:round/>
                            <a:tailEnd type="triangle" w="med" len="med"/>
                          </a:ln>
                        </wps:spPr>
                        <wps:bodyPr/>
                      </wps:wsp>
                      <wps:wsp>
                        <wps:cNvPr id="280" name="Text Box 138"/>
                        <wps:cNvSpPr txBox="1">
                          <a:spLocks noChangeArrowheads="1"/>
                        </wps:cNvSpPr>
                        <wps:spPr bwMode="auto">
                          <a:xfrm>
                            <a:off x="805244" y="3678727"/>
                            <a:ext cx="909110" cy="257175"/>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风险分级管控</w:t>
                              </w:r>
                            </w:p>
                            <w:p>
                              <w:pPr>
                                <w:snapToGrid w:val="0"/>
                                <w:spacing w:line="240" w:lineRule="auto"/>
                                <w:jc w:val="center"/>
                                <w:rPr>
                                  <w:sz w:val="18"/>
                                  <w:szCs w:val="18"/>
                                </w:rPr>
                              </w:pPr>
                              <w:r>
                                <w:rPr>
                                  <w:sz w:val="18"/>
                                  <w:szCs w:val="18"/>
                                </w:rPr>
                                <w:t> </w:t>
                              </w:r>
                            </w:p>
                          </w:txbxContent>
                        </wps:txbx>
                        <wps:bodyPr rot="0" vert="horz" wrap="square" lIns="91440" tIns="28800" rIns="91440" bIns="28800" anchor="t" anchorCtr="0" upright="1">
                          <a:noAutofit/>
                        </wps:bodyPr>
                      </wps:wsp>
                      <wps:wsp>
                        <wps:cNvPr id="281" name="AutoShape 139"/>
                        <wps:cNvCnPr>
                          <a:cxnSpLocks noChangeShapeType="1"/>
                          <a:stCxn id="276" idx="2"/>
                          <a:endCxn id="278" idx="0"/>
                        </wps:cNvCnPr>
                        <wps:spPr bwMode="auto">
                          <a:xfrm>
                            <a:off x="1324135" y="2550952"/>
                            <a:ext cx="3168" cy="313721"/>
                          </a:xfrm>
                          <a:prstGeom prst="straightConnector1">
                            <a:avLst/>
                          </a:prstGeom>
                          <a:noFill/>
                          <a:ln w="9525">
                            <a:solidFill>
                              <a:srgbClr val="000000"/>
                            </a:solidFill>
                            <a:round/>
                            <a:tailEnd type="triangle" w="med" len="med"/>
                          </a:ln>
                        </wps:spPr>
                        <wps:bodyPr/>
                      </wps:wsp>
                      <wps:wsp>
                        <wps:cNvPr id="284" name="Text Box 146"/>
                        <wps:cNvSpPr txBox="1">
                          <a:spLocks noChangeArrowheads="1"/>
                        </wps:cNvSpPr>
                        <wps:spPr bwMode="auto">
                          <a:xfrm>
                            <a:off x="955992" y="1609093"/>
                            <a:ext cx="734400" cy="256540"/>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风险识别</w:t>
                              </w:r>
                            </w:p>
                          </w:txbxContent>
                        </wps:txbx>
                        <wps:bodyPr rot="0" vert="horz" wrap="square" lIns="91440" tIns="28800" rIns="91440" bIns="28800" anchor="t" anchorCtr="0" upright="1">
                          <a:noAutofit/>
                        </wps:bodyPr>
                      </wps:wsp>
                      <wps:wsp>
                        <wps:cNvPr id="289" name="Rectangle 145"/>
                        <wps:cNvSpPr>
                          <a:spLocks noChangeArrowheads="1"/>
                        </wps:cNvSpPr>
                        <wps:spPr bwMode="auto">
                          <a:xfrm>
                            <a:off x="431333" y="1787585"/>
                            <a:ext cx="313720" cy="755511"/>
                          </a:xfrm>
                          <a:prstGeom prst="rect">
                            <a:avLst/>
                          </a:prstGeom>
                          <a:solidFill>
                            <a:srgbClr val="FFFFFF"/>
                          </a:solidFill>
                          <a:ln w="9525">
                            <a:solidFill>
                              <a:schemeClr val="bg1">
                                <a:lumMod val="100000"/>
                                <a:lumOff val="0"/>
                              </a:schemeClr>
                            </a:solidFill>
                            <a:miter lim="800000"/>
                          </a:ln>
                        </wps:spPr>
                        <wps:txbx>
                          <w:txbxContent>
                            <w:p>
                              <w:pPr>
                                <w:snapToGrid w:val="0"/>
                                <w:spacing w:line="240" w:lineRule="auto"/>
                                <w:jc w:val="center"/>
                                <w:rPr>
                                  <w:sz w:val="18"/>
                                  <w:szCs w:val="18"/>
                                </w:rPr>
                              </w:pPr>
                              <w:r>
                                <w:rPr>
                                  <w:rFonts w:hint="eastAsia"/>
                                  <w:sz w:val="18"/>
                                  <w:szCs w:val="18"/>
                                </w:rPr>
                                <w:t>风险评估</w:t>
                              </w:r>
                            </w:p>
                          </w:txbxContent>
                        </wps:txbx>
                        <wps:bodyPr rot="0" vert="horz" wrap="square" lIns="91440" tIns="45720" rIns="91440" bIns="45720" anchor="t" anchorCtr="0" upright="1">
                          <a:noAutofit/>
                        </wps:bodyPr>
                      </wps:wsp>
                      <wps:wsp>
                        <wps:cNvPr id="297" name="流程图: 过程 297"/>
                        <wps:cNvSpPr>
                          <a:spLocks noChangeArrowheads="1"/>
                        </wps:cNvSpPr>
                        <wps:spPr bwMode="auto">
                          <a:xfrm>
                            <a:off x="3049258" y="1792595"/>
                            <a:ext cx="833652" cy="234020"/>
                          </a:xfrm>
                          <a:prstGeom prst="flowChartProcess">
                            <a:avLst/>
                          </a:prstGeom>
                          <a:solidFill>
                            <a:srgbClr val="FFFFFF"/>
                          </a:solidFill>
                          <a:ln w="9525">
                            <a:solidFill>
                              <a:srgbClr val="000000"/>
                            </a:solidFill>
                            <a:miter lim="800000"/>
                          </a:ln>
                        </wps:spPr>
                        <wps:txbx>
                          <w:txbxContent>
                            <w:p>
                              <w:pPr>
                                <w:snapToGrid w:val="0"/>
                                <w:spacing w:line="240" w:lineRule="auto"/>
                                <w:ind w:firstLine="144"/>
                                <w:jc w:val="center"/>
                                <w:rPr>
                                  <w:sz w:val="18"/>
                                  <w:szCs w:val="18"/>
                                </w:rPr>
                              </w:pPr>
                              <w:r>
                                <w:rPr>
                                  <w:rFonts w:hint="eastAsia"/>
                                  <w:sz w:val="18"/>
                                  <w:szCs w:val="18"/>
                                </w:rPr>
                                <w:t>隐患排查</w:t>
                              </w:r>
                            </w:p>
                          </w:txbxContent>
                        </wps:txbx>
                        <wps:bodyPr rot="0" vert="horz" wrap="square" lIns="91440" tIns="45720" rIns="91440" bIns="45720" anchor="t" anchorCtr="0" upright="1">
                          <a:noAutofit/>
                        </wps:bodyPr>
                      </wps:wsp>
                      <wps:wsp>
                        <wps:cNvPr id="357" name="流程图: 决策 357"/>
                        <wps:cNvSpPr>
                          <a:spLocks noChangeArrowheads="1"/>
                        </wps:cNvSpPr>
                        <wps:spPr bwMode="auto">
                          <a:xfrm>
                            <a:off x="2412371" y="2131830"/>
                            <a:ext cx="2087672" cy="411480"/>
                          </a:xfrm>
                          <a:prstGeom prst="flowChartDecision">
                            <a:avLst/>
                          </a:prstGeom>
                          <a:solidFill>
                            <a:srgbClr val="FFFFFF"/>
                          </a:solidFill>
                          <a:ln w="9525">
                            <a:solidFill>
                              <a:srgbClr val="000000"/>
                            </a:solidFill>
                            <a:miter lim="800000"/>
                          </a:ln>
                        </wps:spPr>
                        <wps:txbx>
                          <w:txbxContent>
                            <w:p>
                              <w:pPr>
                                <w:snapToGrid w:val="0"/>
                                <w:spacing w:before="109" w:beforeLines="35" w:line="60" w:lineRule="auto"/>
                                <w:jc w:val="center"/>
                                <w:rPr>
                                  <w:sz w:val="18"/>
                                  <w:szCs w:val="18"/>
                                </w:rPr>
                              </w:pPr>
                              <w:r>
                                <w:rPr>
                                  <w:rFonts w:hint="eastAsia"/>
                                  <w:sz w:val="18"/>
                                  <w:szCs w:val="18"/>
                                </w:rPr>
                                <w:t>是否发现隐患</w:t>
                              </w:r>
                            </w:p>
                          </w:txbxContent>
                        </wps:txbx>
                        <wps:bodyPr rot="0" vert="horz" wrap="square" lIns="91440" tIns="45720" rIns="91440" bIns="45720" anchor="t" anchorCtr="0" upright="1">
                          <a:noAutofit/>
                        </wps:bodyPr>
                      </wps:wsp>
                      <wps:wsp>
                        <wps:cNvPr id="358" name="流程图: 决策 358"/>
                        <wps:cNvSpPr>
                          <a:spLocks noChangeArrowheads="1"/>
                        </wps:cNvSpPr>
                        <wps:spPr bwMode="auto">
                          <a:xfrm>
                            <a:off x="2492643" y="2688428"/>
                            <a:ext cx="1930844" cy="447380"/>
                          </a:xfrm>
                          <a:prstGeom prst="flowChartDecision">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是否特种设备隐患</w:t>
                              </w:r>
                            </w:p>
                          </w:txbxContent>
                        </wps:txbx>
                        <wps:bodyPr rot="0" vert="horz" wrap="square" lIns="91440" tIns="45720" rIns="91440" bIns="45720" anchor="t" anchorCtr="0" upright="1">
                          <a:noAutofit/>
                        </wps:bodyPr>
                      </wps:wsp>
                      <wps:wsp>
                        <wps:cNvPr id="361" name="矩形 361"/>
                        <wps:cNvSpPr>
                          <a:spLocks noChangeArrowheads="1"/>
                        </wps:cNvSpPr>
                        <wps:spPr bwMode="auto">
                          <a:xfrm>
                            <a:off x="2901213" y="1327091"/>
                            <a:ext cx="1177004" cy="317795"/>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隐患排查计划制定</w:t>
                              </w:r>
                            </w:p>
                          </w:txbxContent>
                        </wps:txbx>
                        <wps:bodyPr rot="0" vert="horz" wrap="square" lIns="91440" tIns="45720" rIns="91440" bIns="45720" anchor="t" anchorCtr="0" upright="1">
                          <a:noAutofit/>
                        </wps:bodyPr>
                      </wps:wsp>
                      <wps:wsp>
                        <wps:cNvPr id="362" name="流程图: 过程 362"/>
                        <wps:cNvSpPr>
                          <a:spLocks noChangeArrowheads="1"/>
                        </wps:cNvSpPr>
                        <wps:spPr bwMode="auto">
                          <a:xfrm>
                            <a:off x="2953279" y="3317088"/>
                            <a:ext cx="977900" cy="227965"/>
                          </a:xfrm>
                          <a:prstGeom prst="flowChartProcess">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隐患分类分级</w:t>
                              </w:r>
                            </w:p>
                          </w:txbxContent>
                        </wps:txbx>
                        <wps:bodyPr rot="0" vert="horz" wrap="square" lIns="91440" tIns="45720" rIns="91440" bIns="45720" anchor="t" anchorCtr="0" upright="1">
                          <a:noAutofit/>
                        </wps:bodyPr>
                      </wps:wsp>
                      <wps:wsp>
                        <wps:cNvPr id="364" name="流程图: 决策 364"/>
                        <wps:cNvSpPr>
                          <a:spLocks noChangeArrowheads="1"/>
                        </wps:cNvSpPr>
                        <wps:spPr bwMode="auto">
                          <a:xfrm>
                            <a:off x="2468779" y="4082306"/>
                            <a:ext cx="1954074" cy="460080"/>
                          </a:xfrm>
                          <a:prstGeom prst="flowChartDecision">
                            <a:avLst/>
                          </a:prstGeom>
                          <a:solidFill>
                            <a:srgbClr val="FFFFFF"/>
                          </a:solidFill>
                          <a:ln w="9525">
                            <a:solidFill>
                              <a:srgbClr val="000000"/>
                            </a:solidFill>
                            <a:miter lim="800000"/>
                          </a:ln>
                        </wps:spPr>
                        <wps:txbx>
                          <w:txbxContent>
                            <w:p>
                              <w:pPr>
                                <w:snapToGrid w:val="0"/>
                                <w:spacing w:line="240" w:lineRule="auto"/>
                                <w:ind w:firstLine="302"/>
                                <w:jc w:val="center"/>
                                <w:rPr>
                                  <w:sz w:val="18"/>
                                  <w:szCs w:val="18"/>
                                </w:rPr>
                              </w:pPr>
                              <w:r>
                                <w:rPr>
                                  <w:rFonts w:hint="eastAsia"/>
                                  <w:sz w:val="18"/>
                                  <w:szCs w:val="18"/>
                                </w:rPr>
                                <w:t>验收与评估</w:t>
                              </w:r>
                            </w:p>
                          </w:txbxContent>
                        </wps:txbx>
                        <wps:bodyPr rot="0" vert="horz" wrap="square" lIns="91440" tIns="45720" rIns="91440" bIns="45720" anchor="t" anchorCtr="0" upright="1">
                          <a:noAutofit/>
                        </wps:bodyPr>
                      </wps:wsp>
                      <wps:wsp>
                        <wps:cNvPr id="366" name="AutoShape 61"/>
                        <wps:cNvCnPr>
                          <a:cxnSpLocks noChangeShapeType="1"/>
                        </wps:cNvCnPr>
                        <wps:spPr bwMode="auto">
                          <a:xfrm>
                            <a:off x="3477176" y="1656611"/>
                            <a:ext cx="0" cy="131150"/>
                          </a:xfrm>
                          <a:prstGeom prst="straightConnector1">
                            <a:avLst/>
                          </a:prstGeom>
                          <a:noFill/>
                          <a:ln w="9525">
                            <a:solidFill>
                              <a:srgbClr val="000000"/>
                            </a:solidFill>
                            <a:round/>
                            <a:tailEnd type="triangle" w="med" len="med"/>
                          </a:ln>
                        </wps:spPr>
                        <wps:bodyPr/>
                      </wps:wsp>
                      <wps:wsp>
                        <wps:cNvPr id="368" name="AutoShape 61"/>
                        <wps:cNvCnPr>
                          <a:cxnSpLocks noChangeShapeType="1"/>
                        </wps:cNvCnPr>
                        <wps:spPr bwMode="auto">
                          <a:xfrm>
                            <a:off x="3456203" y="2547468"/>
                            <a:ext cx="0" cy="164465"/>
                          </a:xfrm>
                          <a:prstGeom prst="straightConnector1">
                            <a:avLst/>
                          </a:prstGeom>
                          <a:noFill/>
                          <a:ln w="9525">
                            <a:solidFill>
                              <a:srgbClr val="000000"/>
                            </a:solidFill>
                            <a:round/>
                            <a:tailEnd type="triangle" w="med" len="med"/>
                          </a:ln>
                        </wps:spPr>
                        <wps:bodyPr/>
                      </wps:wsp>
                      <wps:wsp>
                        <wps:cNvPr id="369" name="AutoShape 61"/>
                        <wps:cNvCnPr>
                          <a:cxnSpLocks noChangeShapeType="1"/>
                        </wps:cNvCnPr>
                        <wps:spPr bwMode="auto">
                          <a:xfrm>
                            <a:off x="3464992" y="3121848"/>
                            <a:ext cx="1800" cy="195240"/>
                          </a:xfrm>
                          <a:prstGeom prst="straightConnector1">
                            <a:avLst/>
                          </a:prstGeom>
                          <a:noFill/>
                          <a:ln w="9525">
                            <a:solidFill>
                              <a:srgbClr val="000000"/>
                            </a:solidFill>
                            <a:round/>
                            <a:tailEnd type="triangle" w="med" len="med"/>
                          </a:ln>
                        </wps:spPr>
                        <wps:bodyPr/>
                      </wps:wsp>
                      <wps:wsp>
                        <wps:cNvPr id="370" name="AutoShape 61"/>
                        <wps:cNvCnPr>
                          <a:cxnSpLocks noChangeShapeType="1"/>
                        </wps:cNvCnPr>
                        <wps:spPr bwMode="auto">
                          <a:xfrm>
                            <a:off x="3483657" y="3544756"/>
                            <a:ext cx="0" cy="143434"/>
                          </a:xfrm>
                          <a:prstGeom prst="straightConnector1">
                            <a:avLst/>
                          </a:prstGeom>
                          <a:noFill/>
                          <a:ln w="9525">
                            <a:solidFill>
                              <a:srgbClr val="000000"/>
                            </a:solidFill>
                            <a:round/>
                            <a:tailEnd type="triangle" w="med" len="med"/>
                          </a:ln>
                        </wps:spPr>
                        <wps:bodyPr/>
                      </wps:wsp>
                      <wps:wsp>
                        <wps:cNvPr id="371" name="AutoShape 61"/>
                        <wps:cNvCnPr>
                          <a:cxnSpLocks noChangeShapeType="1"/>
                        </wps:cNvCnPr>
                        <wps:spPr bwMode="auto">
                          <a:xfrm>
                            <a:off x="3499151" y="3899088"/>
                            <a:ext cx="0" cy="199685"/>
                          </a:xfrm>
                          <a:prstGeom prst="straightConnector1">
                            <a:avLst/>
                          </a:prstGeom>
                          <a:noFill/>
                          <a:ln w="9525">
                            <a:solidFill>
                              <a:srgbClr val="000000"/>
                            </a:solidFill>
                            <a:round/>
                            <a:tailEnd type="triangle" w="med" len="med"/>
                          </a:ln>
                        </wps:spPr>
                        <wps:bodyPr/>
                      </wps:wsp>
                      <wps:wsp>
                        <wps:cNvPr id="372" name="直接连接符 372"/>
                        <wps:cNvCnPr/>
                        <wps:spPr>
                          <a:xfrm flipH="1">
                            <a:off x="3498455" y="4546788"/>
                            <a:ext cx="3919" cy="114300"/>
                          </a:xfrm>
                          <a:prstGeom prst="line">
                            <a:avLst/>
                          </a:prstGeom>
                        </wps:spPr>
                        <wps:style>
                          <a:lnRef idx="1">
                            <a:schemeClr val="dk1"/>
                          </a:lnRef>
                          <a:fillRef idx="0">
                            <a:schemeClr val="dk1"/>
                          </a:fillRef>
                          <a:effectRef idx="0">
                            <a:schemeClr val="dk1"/>
                          </a:effectRef>
                          <a:fontRef idx="minor">
                            <a:schemeClr val="tx1"/>
                          </a:fontRef>
                        </wps:style>
                        <wps:bodyPr/>
                      </wps:wsp>
                      <wps:wsp>
                        <wps:cNvPr id="373" name="连接符: 肘形 373"/>
                        <wps:cNvCnPr>
                          <a:cxnSpLocks noChangeShapeType="1"/>
                          <a:stCxn id="364" idx="1"/>
                          <a:endCxn id="618253820" idx="1"/>
                        </wps:cNvCnPr>
                        <wps:spPr bwMode="auto">
                          <a:xfrm rot="10800000" flipH="1">
                            <a:off x="2468779" y="3801625"/>
                            <a:ext cx="596418" cy="510703"/>
                          </a:xfrm>
                          <a:prstGeom prst="bentConnector3">
                            <a:avLst>
                              <a:gd name="adj1" fmla="val -38329"/>
                            </a:avLst>
                          </a:prstGeom>
                          <a:noFill/>
                          <a:ln w="9525">
                            <a:solidFill>
                              <a:srgbClr val="000000"/>
                            </a:solidFill>
                            <a:miter lim="800000"/>
                            <a:tailEnd type="triangle" w="med" len="med"/>
                          </a:ln>
                        </wps:spPr>
                        <wps:bodyPr/>
                      </wps:wsp>
                      <wps:wsp>
                        <wps:cNvPr id="374" name="连接符: 肘形 374"/>
                        <wps:cNvCnPr>
                          <a:cxnSpLocks noChangeShapeType="1"/>
                        </wps:cNvCnPr>
                        <wps:spPr bwMode="auto">
                          <a:xfrm rot="5400000">
                            <a:off x="2852443" y="2995646"/>
                            <a:ext cx="2304755" cy="1009713"/>
                          </a:xfrm>
                          <a:prstGeom prst="bentConnector3">
                            <a:avLst>
                              <a:gd name="adj1" fmla="val 100248"/>
                            </a:avLst>
                          </a:prstGeom>
                          <a:noFill/>
                          <a:ln w="9525">
                            <a:solidFill>
                              <a:srgbClr val="000000"/>
                            </a:solidFill>
                            <a:miter lim="800000"/>
                            <a:tailEnd type="triangle" w="med" len="med"/>
                          </a:ln>
                        </wps:spPr>
                        <wps:bodyPr/>
                      </wps:wsp>
                      <wps:wsp>
                        <wps:cNvPr id="375" name="矩形 375"/>
                        <wps:cNvSpPr>
                          <a:spLocks noChangeArrowheads="1"/>
                        </wps:cNvSpPr>
                        <wps:spPr bwMode="auto">
                          <a:xfrm>
                            <a:off x="2294383" y="3933978"/>
                            <a:ext cx="542471" cy="229235"/>
                          </a:xfrm>
                          <a:prstGeom prst="rect">
                            <a:avLst/>
                          </a:prstGeom>
                          <a:solidFill>
                            <a:srgbClr val="FFFFFF"/>
                          </a:solidFill>
                          <a:ln>
                            <a:noFill/>
                          </a:ln>
                        </wps:spPr>
                        <wps:txbx>
                          <w:txbxContent>
                            <w:p>
                              <w:pPr>
                                <w:snapToGrid w:val="0"/>
                                <w:spacing w:line="240" w:lineRule="auto"/>
                                <w:jc w:val="center"/>
                                <w:rPr>
                                  <w:sz w:val="18"/>
                                  <w:szCs w:val="18"/>
                                </w:rPr>
                              </w:pPr>
                              <w:r>
                                <w:rPr>
                                  <w:rFonts w:hint="eastAsia"/>
                                  <w:sz w:val="18"/>
                                  <w:szCs w:val="18"/>
                                </w:rPr>
                                <w:t>不符合</w:t>
                              </w:r>
                            </w:p>
                          </w:txbxContent>
                        </wps:txbx>
                        <wps:bodyPr rot="0" vert="horz" wrap="square" lIns="91440" tIns="45720" rIns="91440" bIns="45720" anchor="t" anchorCtr="0" upright="1">
                          <a:noAutofit/>
                        </wps:bodyPr>
                      </wps:wsp>
                      <wps:wsp>
                        <wps:cNvPr id="377" name="矩形 377"/>
                        <wps:cNvSpPr>
                          <a:spLocks noChangeArrowheads="1"/>
                        </wps:cNvSpPr>
                        <wps:spPr bwMode="auto">
                          <a:xfrm>
                            <a:off x="4009691" y="2547468"/>
                            <a:ext cx="279400" cy="228600"/>
                          </a:xfrm>
                          <a:prstGeom prst="rect">
                            <a:avLst/>
                          </a:prstGeom>
                          <a:solidFill>
                            <a:srgbClr val="FFFFFF"/>
                          </a:solidFill>
                          <a:ln>
                            <a:noFill/>
                          </a:ln>
                        </wps:spPr>
                        <wps:txbx>
                          <w:txbxContent>
                            <w:p>
                              <w:pPr>
                                <w:snapToGrid w:val="0"/>
                                <w:spacing w:line="240" w:lineRule="auto"/>
                                <w:jc w:val="center"/>
                                <w:rPr>
                                  <w:sz w:val="18"/>
                                  <w:szCs w:val="18"/>
                                </w:rPr>
                              </w:pPr>
                              <w:r>
                                <w:rPr>
                                  <w:rFonts w:hint="eastAsia"/>
                                  <w:sz w:val="18"/>
                                  <w:szCs w:val="18"/>
                                </w:rPr>
                                <w:t>是</w:t>
                              </w:r>
                            </w:p>
                          </w:txbxContent>
                        </wps:txbx>
                        <wps:bodyPr rot="0" vert="horz" wrap="square" lIns="91440" tIns="45720" rIns="91440" bIns="45720" anchor="t" anchorCtr="0" upright="1">
                          <a:noAutofit/>
                        </wps:bodyPr>
                      </wps:wsp>
                      <wps:wsp>
                        <wps:cNvPr id="378" name="矩形 378"/>
                        <wps:cNvSpPr>
                          <a:spLocks noChangeArrowheads="1"/>
                        </wps:cNvSpPr>
                        <wps:spPr bwMode="auto">
                          <a:xfrm>
                            <a:off x="4009545" y="3088488"/>
                            <a:ext cx="278765" cy="228600"/>
                          </a:xfrm>
                          <a:prstGeom prst="rect">
                            <a:avLst/>
                          </a:prstGeom>
                          <a:solidFill>
                            <a:srgbClr val="FFFFFF"/>
                          </a:solidFill>
                          <a:ln>
                            <a:noFill/>
                          </a:ln>
                        </wps:spPr>
                        <wps:txbx>
                          <w:txbxContent>
                            <w:p>
                              <w:pPr>
                                <w:snapToGrid w:val="0"/>
                                <w:spacing w:line="240" w:lineRule="auto"/>
                                <w:jc w:val="center"/>
                                <w:rPr>
                                  <w:sz w:val="18"/>
                                  <w:szCs w:val="18"/>
                                </w:rPr>
                              </w:pPr>
                              <w:r>
                                <w:rPr>
                                  <w:rFonts w:hint="eastAsia"/>
                                  <w:sz w:val="18"/>
                                  <w:szCs w:val="18"/>
                                </w:rPr>
                                <w:t>是</w:t>
                              </w:r>
                            </w:p>
                          </w:txbxContent>
                        </wps:txbx>
                        <wps:bodyPr rot="0" vert="horz" wrap="square" lIns="91440" tIns="45720" rIns="91440" bIns="45720" anchor="t" anchorCtr="0" upright="1">
                          <a:noAutofit/>
                        </wps:bodyPr>
                      </wps:wsp>
                      <wps:wsp>
                        <wps:cNvPr id="379" name="矩形 379"/>
                        <wps:cNvSpPr>
                          <a:spLocks noChangeArrowheads="1"/>
                        </wps:cNvSpPr>
                        <wps:spPr bwMode="auto">
                          <a:xfrm>
                            <a:off x="4330903" y="2040590"/>
                            <a:ext cx="278765" cy="228600"/>
                          </a:xfrm>
                          <a:prstGeom prst="rect">
                            <a:avLst/>
                          </a:prstGeom>
                          <a:solidFill>
                            <a:srgbClr val="FFFFFF"/>
                          </a:solidFill>
                          <a:ln>
                            <a:noFill/>
                          </a:ln>
                        </wps:spPr>
                        <wps:txbx>
                          <w:txbxContent>
                            <w:p>
                              <w:pPr>
                                <w:snapToGrid w:val="0"/>
                                <w:spacing w:line="240" w:lineRule="auto"/>
                                <w:jc w:val="center"/>
                                <w:rPr>
                                  <w:sz w:val="18"/>
                                  <w:szCs w:val="18"/>
                                </w:rPr>
                              </w:pPr>
                              <w:r>
                                <w:rPr>
                                  <w:rFonts w:hint="eastAsia"/>
                                  <w:sz w:val="18"/>
                                  <w:szCs w:val="18"/>
                                </w:rPr>
                                <w:t>否</w:t>
                              </w:r>
                            </w:p>
                          </w:txbxContent>
                        </wps:txbx>
                        <wps:bodyPr rot="0" vert="horz" wrap="square" lIns="91440" tIns="45720" rIns="91440" bIns="45720" anchor="t" anchorCtr="0" upright="1">
                          <a:noAutofit/>
                        </wps:bodyPr>
                      </wps:wsp>
                      <wps:wsp>
                        <wps:cNvPr id="380" name="流程图: 过程 380"/>
                        <wps:cNvSpPr>
                          <a:spLocks noChangeArrowheads="1"/>
                        </wps:cNvSpPr>
                        <wps:spPr bwMode="auto">
                          <a:xfrm>
                            <a:off x="2097062" y="3016270"/>
                            <a:ext cx="670395" cy="528190"/>
                          </a:xfrm>
                          <a:prstGeom prst="flowChartProcess">
                            <a:avLst/>
                          </a:prstGeom>
                          <a:solidFill>
                            <a:srgbClr val="FFFFFF"/>
                          </a:solidFill>
                          <a:ln w="9525">
                            <a:solidFill>
                              <a:srgbClr val="000000"/>
                            </a:solidFill>
                            <a:miter lim="800000"/>
                          </a:ln>
                        </wps:spPr>
                        <wps:txbx>
                          <w:txbxContent>
                            <w:p>
                              <w:pPr>
                                <w:snapToGrid w:val="0"/>
                                <w:spacing w:line="22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按照其他要求处理隐患</w:t>
                              </w:r>
                            </w:p>
                          </w:txbxContent>
                        </wps:txbx>
                        <wps:bodyPr rot="0" vert="horz" wrap="square" lIns="91440" tIns="45720" rIns="91440" bIns="45720" anchor="t" anchorCtr="0" upright="1">
                          <a:noAutofit/>
                        </wps:bodyPr>
                      </wps:wsp>
                      <wps:wsp>
                        <wps:cNvPr id="381" name="连接符: 肘形 381"/>
                        <wps:cNvCnPr>
                          <a:stCxn id="358" idx="1"/>
                          <a:endCxn id="380" idx="0"/>
                        </wps:cNvCnPr>
                        <wps:spPr>
                          <a:xfrm rot="10800000" flipV="1">
                            <a:off x="2432249" y="2912118"/>
                            <a:ext cx="60395" cy="104152"/>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382" name="矩形 382"/>
                        <wps:cNvSpPr>
                          <a:spLocks noChangeArrowheads="1"/>
                        </wps:cNvSpPr>
                        <wps:spPr bwMode="auto">
                          <a:xfrm>
                            <a:off x="2249471" y="2631583"/>
                            <a:ext cx="278130" cy="228600"/>
                          </a:xfrm>
                          <a:prstGeom prst="rect">
                            <a:avLst/>
                          </a:prstGeom>
                          <a:solidFill>
                            <a:srgbClr val="FFFFFF"/>
                          </a:solidFill>
                          <a:ln>
                            <a:noFill/>
                          </a:ln>
                        </wps:spPr>
                        <wps:txbx>
                          <w:txbxContent>
                            <w:p>
                              <w:pPr>
                                <w:snapToGrid w:val="0"/>
                                <w:spacing w:line="240" w:lineRule="auto"/>
                                <w:jc w:val="center"/>
                                <w:rPr>
                                  <w:sz w:val="18"/>
                                  <w:szCs w:val="18"/>
                                </w:rPr>
                              </w:pPr>
                              <w:r>
                                <w:rPr>
                                  <w:rFonts w:hint="eastAsia"/>
                                  <w:sz w:val="18"/>
                                  <w:szCs w:val="18"/>
                                </w:rPr>
                                <w:t>否</w:t>
                              </w:r>
                            </w:p>
                          </w:txbxContent>
                        </wps:txbx>
                        <wps:bodyPr rot="0" vert="horz" wrap="square" lIns="91440" tIns="45720" rIns="91440" bIns="45720" anchor="t" anchorCtr="0" upright="1">
                          <a:noAutofit/>
                        </wps:bodyPr>
                      </wps:wsp>
                      <wps:wsp>
                        <wps:cNvPr id="383" name="连接符: 肘形 383"/>
                        <wps:cNvCnPr/>
                        <wps:spPr>
                          <a:xfrm rot="5400000" flipH="1" flipV="1">
                            <a:off x="2064646" y="2651265"/>
                            <a:ext cx="3240603" cy="2476560"/>
                          </a:xfrm>
                          <a:prstGeom prst="bentConnector3">
                            <a:avLst>
                              <a:gd name="adj1" fmla="val -7054"/>
                            </a:avLst>
                          </a:prstGeom>
                          <a:ln>
                            <a:tailEnd type="triangle"/>
                          </a:ln>
                        </wps:spPr>
                        <wps:style>
                          <a:lnRef idx="1">
                            <a:schemeClr val="dk1"/>
                          </a:lnRef>
                          <a:fillRef idx="0">
                            <a:schemeClr val="dk1"/>
                          </a:fillRef>
                          <a:effectRef idx="0">
                            <a:schemeClr val="dk1"/>
                          </a:effectRef>
                          <a:fontRef idx="minor">
                            <a:schemeClr val="tx1"/>
                          </a:fontRef>
                        </wps:style>
                        <wps:bodyPr/>
                      </wps:wsp>
                      <wps:wsp>
                        <wps:cNvPr id="384" name="连接符: 肘形 384"/>
                        <wps:cNvCnPr>
                          <a:endCxn id="268" idx="6"/>
                        </wps:cNvCnPr>
                        <wps:spPr>
                          <a:xfrm rot="10800000">
                            <a:off x="2818631" y="150436"/>
                            <a:ext cx="2140500" cy="1076710"/>
                          </a:xfrm>
                          <a:prstGeom prst="bentConnector3">
                            <a:avLst>
                              <a:gd name="adj1" fmla="val 1449"/>
                            </a:avLst>
                          </a:prstGeom>
                          <a:ln>
                            <a:tailEnd type="triangle"/>
                          </a:ln>
                        </wps:spPr>
                        <wps:style>
                          <a:lnRef idx="1">
                            <a:schemeClr val="dk1"/>
                          </a:lnRef>
                          <a:fillRef idx="0">
                            <a:schemeClr val="dk1"/>
                          </a:fillRef>
                          <a:effectRef idx="0">
                            <a:schemeClr val="dk1"/>
                          </a:effectRef>
                          <a:fontRef idx="minor">
                            <a:schemeClr val="tx1"/>
                          </a:fontRef>
                        </wps:style>
                        <wps:bodyPr/>
                      </wps:wsp>
                      <wps:wsp>
                        <wps:cNvPr id="1794183829" name="AutoShape 61"/>
                        <wps:cNvCnPr>
                          <a:cxnSpLocks noChangeShapeType="1"/>
                        </wps:cNvCnPr>
                        <wps:spPr bwMode="auto">
                          <a:xfrm>
                            <a:off x="3503026" y="1197208"/>
                            <a:ext cx="0" cy="129774"/>
                          </a:xfrm>
                          <a:prstGeom prst="straightConnector1">
                            <a:avLst/>
                          </a:prstGeom>
                          <a:noFill/>
                          <a:ln w="9525">
                            <a:solidFill>
                              <a:srgbClr val="000000"/>
                            </a:solidFill>
                            <a:round/>
                            <a:tailEnd type="triangle" w="med" len="med"/>
                          </a:ln>
                        </wps:spPr>
                        <wps:bodyPr/>
                      </wps:wsp>
                      <wps:wsp>
                        <wps:cNvPr id="247957546" name="AutoShape 61"/>
                        <wps:cNvCnPr>
                          <a:cxnSpLocks noChangeShapeType="1"/>
                        </wps:cNvCnPr>
                        <wps:spPr bwMode="auto">
                          <a:xfrm>
                            <a:off x="3470194" y="2029395"/>
                            <a:ext cx="0" cy="131150"/>
                          </a:xfrm>
                          <a:prstGeom prst="straightConnector1">
                            <a:avLst/>
                          </a:prstGeom>
                          <a:noFill/>
                          <a:ln w="9525">
                            <a:solidFill>
                              <a:srgbClr val="000000"/>
                            </a:solidFill>
                            <a:round/>
                            <a:tailEnd type="triangle" w="med" len="med"/>
                          </a:ln>
                        </wps:spPr>
                        <wps:bodyPr/>
                      </wps:wsp>
                      <wps:wsp>
                        <wps:cNvPr id="1418415397" name="Text Box 140"/>
                        <wps:cNvSpPr txBox="1">
                          <a:spLocks noChangeArrowheads="1"/>
                        </wps:cNvSpPr>
                        <wps:spPr bwMode="auto">
                          <a:xfrm>
                            <a:off x="1987407" y="4849691"/>
                            <a:ext cx="913766" cy="257810"/>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沟通和记录</w:t>
                              </w:r>
                            </w:p>
                          </w:txbxContent>
                        </wps:txbx>
                        <wps:bodyPr rot="0" vert="horz" wrap="square" lIns="91440" tIns="28800" rIns="91440" bIns="28800" anchor="t" anchorCtr="0" upright="1">
                          <a:noAutofit/>
                        </wps:bodyPr>
                      </wps:wsp>
                      <wps:wsp>
                        <wps:cNvPr id="1711180041" name="AutoShape 68"/>
                        <wps:cNvCnPr>
                          <a:cxnSpLocks noChangeShapeType="1"/>
                        </wps:cNvCnPr>
                        <wps:spPr bwMode="auto">
                          <a:xfrm>
                            <a:off x="2446594" y="5105399"/>
                            <a:ext cx="0" cy="152400"/>
                          </a:xfrm>
                          <a:prstGeom prst="straightConnector1">
                            <a:avLst/>
                          </a:prstGeom>
                          <a:noFill/>
                          <a:ln w="9525">
                            <a:solidFill>
                              <a:srgbClr val="000000"/>
                            </a:solidFill>
                            <a:round/>
                            <a:tailEnd type="triangle" w="med" len="med"/>
                          </a:ln>
                        </wps:spPr>
                        <wps:bodyPr/>
                      </wps:wsp>
                      <wps:wsp>
                        <wps:cNvPr id="816704719" name="Text Box 140"/>
                        <wps:cNvSpPr txBox="1">
                          <a:spLocks noChangeArrowheads="1"/>
                        </wps:cNvSpPr>
                        <wps:spPr bwMode="auto">
                          <a:xfrm>
                            <a:off x="2003498" y="5257799"/>
                            <a:ext cx="913766" cy="257810"/>
                          </a:xfrm>
                          <a:prstGeom prst="rect">
                            <a:avLst/>
                          </a:prstGeom>
                          <a:solidFill>
                            <a:srgbClr val="FFFFFF"/>
                          </a:solidFill>
                          <a:ln w="9525">
                            <a:solidFill>
                              <a:srgbClr val="000000"/>
                            </a:solidFill>
                            <a:miter lim="800000"/>
                          </a:ln>
                        </wps:spPr>
                        <wps:txbx>
                          <w:txbxContent>
                            <w:p>
                              <w:pPr>
                                <w:snapToGrid w:val="0"/>
                                <w:spacing w:line="240" w:lineRule="auto"/>
                                <w:jc w:val="center"/>
                                <w:rPr>
                                  <w:sz w:val="18"/>
                                  <w:szCs w:val="18"/>
                                </w:rPr>
                              </w:pPr>
                              <w:r>
                                <w:rPr>
                                  <w:rFonts w:hint="eastAsia"/>
                                  <w:sz w:val="18"/>
                                  <w:szCs w:val="18"/>
                                </w:rPr>
                                <w:t>内部监督</w:t>
                              </w:r>
                            </w:p>
                            <w:p>
                              <w:pPr>
                                <w:snapToGrid w:val="0"/>
                                <w:spacing w:line="240" w:lineRule="auto"/>
                                <w:jc w:val="center"/>
                                <w:rPr>
                                  <w:sz w:val="18"/>
                                  <w:szCs w:val="18"/>
                                </w:rPr>
                              </w:pPr>
                            </w:p>
                          </w:txbxContent>
                        </wps:txbx>
                        <wps:bodyPr rot="0" vert="horz" wrap="square" lIns="91440" tIns="28800" rIns="91440" bIns="28800" anchor="t" anchorCtr="0" upright="1">
                          <a:noAutofit/>
                        </wps:bodyPr>
                      </wps:wsp>
                      <wps:wsp>
                        <wps:cNvPr id="618253820" name="流程图: 过程 618253820"/>
                        <wps:cNvSpPr>
                          <a:spLocks noChangeArrowheads="1"/>
                        </wps:cNvSpPr>
                        <wps:spPr bwMode="auto">
                          <a:xfrm>
                            <a:off x="3065197" y="3678434"/>
                            <a:ext cx="944245" cy="246380"/>
                          </a:xfrm>
                          <a:prstGeom prst="flowChartProcess">
                            <a:avLst/>
                          </a:prstGeom>
                          <a:solidFill>
                            <a:srgbClr val="FFFFFF"/>
                          </a:solidFill>
                          <a:ln w="9525">
                            <a:solidFill>
                              <a:srgbClr val="000000"/>
                            </a:solidFill>
                            <a:miter lim="800000"/>
                          </a:ln>
                        </wps:spPr>
                        <wps:txbx>
                          <w:txbxContent>
                            <w:p>
                              <w:pPr>
                                <w:snapToGrid w:val="0"/>
                                <w:spacing w:line="240" w:lineRule="exact"/>
                                <w:jc w:val="center"/>
                                <w:rPr>
                                  <w:sz w:val="18"/>
                                  <w:szCs w:val="18"/>
                                </w:rPr>
                              </w:pPr>
                              <w:r>
                                <w:rPr>
                                  <w:rFonts w:hint="eastAsia"/>
                                  <w:sz w:val="18"/>
                                  <w:szCs w:val="18"/>
                                </w:rPr>
                                <w:t>隐患治理</w:t>
                              </w:r>
                            </w:p>
                          </w:txbxContent>
                        </wps:txbx>
                        <wps:bodyPr rot="0" vert="horz" wrap="square" lIns="91440" tIns="45720" rIns="91440" bIns="45720" anchor="t" anchorCtr="0" upright="1">
                          <a:noAutofit/>
                        </wps:bodyPr>
                      </wps:wsp>
                      <wps:wsp>
                        <wps:cNvPr id="672097610" name="AutoShape 144"/>
                        <wps:cNvSpPr>
                          <a:spLocks noChangeArrowheads="1"/>
                        </wps:cNvSpPr>
                        <wps:spPr bwMode="auto">
                          <a:xfrm>
                            <a:off x="385949" y="1229343"/>
                            <a:ext cx="1501996" cy="2766822"/>
                          </a:xfrm>
                          <a:prstGeom prst="flowChartProcess">
                            <a:avLst/>
                          </a:prstGeom>
                          <a:solidFill>
                            <a:srgbClr val="FFFFFF">
                              <a:alpha val="0"/>
                            </a:srgbClr>
                          </a:solidFill>
                          <a:ln w="6350">
                            <a:solidFill>
                              <a:srgbClr val="000000"/>
                            </a:solidFill>
                            <a:prstDash val="dash"/>
                            <a:miter lim="800000"/>
                          </a:ln>
                        </wps:spPr>
                        <wps:bodyPr rot="0" vert="horz" wrap="square" lIns="91440" tIns="45720" rIns="91440" bIns="45720" anchor="t" anchorCtr="0" upright="1">
                          <a:noAutofit/>
                        </wps:bodyPr>
                      </wps:wsp>
                      <wps:wsp>
                        <wps:cNvPr id="1923978149" name="AutoShape 144"/>
                        <wps:cNvSpPr>
                          <a:spLocks noChangeArrowheads="1"/>
                        </wps:cNvSpPr>
                        <wps:spPr bwMode="auto">
                          <a:xfrm>
                            <a:off x="2096381" y="1229548"/>
                            <a:ext cx="2513047" cy="3358325"/>
                          </a:xfrm>
                          <a:prstGeom prst="flowChartProcess">
                            <a:avLst/>
                          </a:prstGeom>
                          <a:solidFill>
                            <a:srgbClr val="FFFFFF">
                              <a:alpha val="0"/>
                            </a:srgbClr>
                          </a:solidFill>
                          <a:ln w="6350">
                            <a:solidFill>
                              <a:srgbClr val="000000"/>
                            </a:solidFill>
                            <a:prstDash val="dash"/>
                            <a:miter lim="800000"/>
                          </a:ln>
                        </wps:spPr>
                        <wps:bodyPr rot="0" vert="horz" wrap="square" lIns="91440" tIns="45720" rIns="91440" bIns="45720" anchor="t" anchorCtr="0" upright="1">
                          <a:noAutofit/>
                        </wps:bodyPr>
                      </wps:wsp>
                      <wps:wsp>
                        <wps:cNvPr id="2051938655" name="直接箭头连接符 2051938655"/>
                        <wps:cNvCnPr/>
                        <wps:spPr bwMode="auto">
                          <a:xfrm>
                            <a:off x="1887944" y="2631363"/>
                            <a:ext cx="209353" cy="0"/>
                          </a:xfrm>
                          <a:prstGeom prst="straightConnector1">
                            <a:avLst/>
                          </a:prstGeom>
                          <a:noFill/>
                          <a:ln w="9525">
                            <a:solidFill>
                              <a:srgbClr val="000000"/>
                            </a:solidFill>
                            <a:round/>
                            <a:headEnd type="triangle"/>
                            <a:tailEnd type="triangle"/>
                          </a:ln>
                        </wps:spPr>
                        <wps:bodyPr/>
                      </wps:wsp>
                    </wpc:wpc>
                  </a:graphicData>
                </a:graphic>
              </wp:inline>
            </w:drawing>
          </mc:Choice>
          <mc:Fallback>
            <w:pict>
              <v:group id="_x0000_s1026" o:spid="_x0000_s1026" o:spt="203" style="height:450.1pt;width:400.55pt;" coordsize="5086985,5716270" editas="canvas" o:gfxdata="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">
                <o:lock v:ext="edit" aspectratio="f"/>
                <v:shape id="_x0000_s1026" o:spid="_x0000_s1026" style="position:absolute;left:0;top:0;height:5716270;width:5086985;" filled="f" stroked="f" coordsize="21600,21600" o:gfxdata="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">
                  <v:fill on="f" focussize="0,0"/>
                  <v:stroke on="f"/>
                  <v:imagedata o:title=""/>
                  <o:lock v:ext="edit" aspectratio="t"/>
                </v:shape>
                <v:rect id="_x0000_s1026" o:spid="_x0000_s1026" o:spt="1" style="position:absolute;left:2767631;top:4408358;height:229870;width:418465;" fillcolor="#FFFFFF" filled="t" stroked="f" coordsize="21600,21600" o:gfxdata="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0mVUXdQAAAAFAQAADwAAAAAAAAABACAAAAAiAAAAZHJzL2Rvd25yZXYueG1sUEsB&#10;AhQAFAAAAAgAh07iQP1cpZcyAgAAQAQAAA4AAAAAAAAAAQAgAAAAIwEAAGRycy9lMm9Eb2MueG1s&#10;UEsFBgAAAAAGAAYAWQEAAMcFAAAAAA==&#10;">
                  <v:fill on="t" focussize="0,0"/>
                  <v:stroke on="f"/>
                  <v:imagedata o:title=""/>
                  <o:lock v:ext="edit" aspectratio="f"/>
                  <v:textbox>
                    <w:txbxContent>
                      <w:p>
                        <w:pPr>
                          <w:snapToGrid w:val="0"/>
                          <w:spacing w:line="240" w:lineRule="auto"/>
                          <w:jc w:val="center"/>
                          <w:rPr>
                            <w:sz w:val="18"/>
                            <w:szCs w:val="18"/>
                          </w:rPr>
                        </w:pPr>
                        <w:r>
                          <w:rPr>
                            <w:rFonts w:hint="eastAsia"/>
                            <w:sz w:val="18"/>
                            <w:szCs w:val="18"/>
                          </w:rPr>
                          <w:t>符合</w:t>
                        </w:r>
                      </w:p>
                    </w:txbxContent>
                  </v:textbox>
                </v:rect>
                <v:shape id="Text Box 56" o:spid="_x0000_s1026" o:spt="202" type="#_x0000_t202" style="position:absolute;left:2127117;top:403787;height:262890;width:705372;" fillcolor="#FFFFFF" filled="t" stroked="t" coordsize="21600,21600" o:gfxdata="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CEKSp1QAAAAUBAAAPAAAAAAAAAAEAIAAAACIAAABkcnMv&#10;ZG93bnJldi54bWxQSwECFAAUAAAACACHTuJAsP0flT8CAACTBAAADgAAAAAAAAABACAAAAAkAQAA&#10;ZHJzL2Uyb0RvYy54bWxQSwUGAAAAAAYABgBZAQAA1QUAAAAA&#10;">
                  <v:fill on="t" focussize="0,0"/>
                  <v:stroke color="#000000" miterlimit="8" joinstyle="miter"/>
                  <v:imagedata o:title=""/>
                  <o:lock v:ext="edit" aspectratio="f"/>
                  <v:textbox>
                    <w:txbxContent>
                      <w:p>
                        <w:pPr>
                          <w:snapToGrid w:val="0"/>
                          <w:spacing w:line="240" w:lineRule="auto"/>
                          <w:jc w:val="center"/>
                          <w:rPr>
                            <w:sz w:val="18"/>
                            <w:szCs w:val="18"/>
                          </w:rPr>
                        </w:pPr>
                        <w:r>
                          <w:rPr>
                            <w:rFonts w:hint="eastAsia"/>
                            <w:sz w:val="18"/>
                            <w:szCs w:val="18"/>
                          </w:rPr>
                          <w:t>制度建设</w:t>
                        </w:r>
                      </w:p>
                    </w:txbxContent>
                  </v:textbox>
                </v:shape>
                <v:shape id="Text Box 57" o:spid="_x0000_s1026" o:spt="202" type="#_x0000_t202" style="position:absolute;left:2127193;top:807505;height:262890;width:688202;" fillcolor="#FFFFFF" filled="t" stroked="t" coordsize="21600,21600" o:gfxdata="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QhCkqdUAAAAFAQAADwAAAAAAAAABACAAAAAiAAAAZHJz&#10;L2Rvd25yZXYueG1sUEsBAhQAFAAAAAgAh07iQJl7AoFAAgAAkwQAAA4AAAAAAAAAAQAgAAAAJAEA&#10;AGRycy9lMm9Eb2MueG1sUEsFBgAAAAAGAAYAWQEAANYFAAAAAA==&#10;">
                  <v:fill on="t" focussize="0,0"/>
                  <v:stroke color="#000000" miterlimit="8" joinstyle="miter"/>
                  <v:imagedata o:title=""/>
                  <o:lock v:ext="edit" aspectratio="f"/>
                  <v:textbox>
                    <w:txbxContent>
                      <w:p>
                        <w:pPr>
                          <w:snapToGrid w:val="0"/>
                          <w:spacing w:line="240" w:lineRule="exact"/>
                          <w:jc w:val="center"/>
                          <w:rPr>
                            <w:sz w:val="18"/>
                            <w:szCs w:val="18"/>
                          </w:rPr>
                        </w:pPr>
                        <w:r>
                          <w:rPr>
                            <w:rFonts w:hint="eastAsia"/>
                            <w:sz w:val="18"/>
                            <w:szCs w:val="18"/>
                          </w:rPr>
                          <w:t>人员培训</w:t>
                        </w:r>
                      </w:p>
                    </w:txbxContent>
                  </v:textbox>
                </v:shape>
                <v:shape id="AutoShape 58" o:spid="_x0000_s1026" o:spt="32" type="#_x0000_t32" style="position:absolute;left:2477102;top:227325;height:161290;width:635;"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rgZrPWAAAABQEAAA8AAAAAAAAAAQAgAAAAIgAAAGRycy9kb3ducmV2&#10;LnhtbFBLAQIUABQAAAAIAIdO4kD+Qjuv/gEAAO8DAAAOAAAAAAAAAAEAIAAAACUBAABkcnMvZTJv&#10;RG9jLnhtbFBLBQYAAAAABgAGAFkBAACVBQAAAAA=&#10;">
                  <v:fill on="f" focussize="0,0"/>
                  <v:stroke color="#000000" joinstyle="round" endarrow="block"/>
                  <v:imagedata o:title=""/>
                  <o:lock v:ext="edit" aspectratio="f"/>
                </v:shape>
                <v:shape id="AutoShape 59" o:spid="_x0000_s1026" o:spt="32" type="#_x0000_t32" style="position:absolute;left:2477737;top:662641;height:161290;width:635;"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rgZrPWAAAABQEAAA8AAAAAAAAAAQAgAAAAIgAAAGRycy9kb3du&#10;cmV2LnhtbFBLAQIUABQAAAAIAIdO4kAUwscuAQIAAO8DAAAOAAAAAAAAAAEAIAAAACUBAABkcnMv&#10;ZTJvRG9jLnhtbFBLBQYAAAAABgAGAFkBAACYBQAAAAA=&#10;">
                  <v:fill on="f" focussize="0,0"/>
                  <v:stroke color="#000000" joinstyle="round" endarrow="block"/>
                  <v:imagedata o:title=""/>
                  <o:lock v:ext="edit" aspectratio="f"/>
                </v:shape>
                <v:shape id="AutoShape 60" o:spid="_x0000_s1026" o:spt="32" type="#_x0000_t32" style="position:absolute;left:2494901;top:1053995;height:125095;width:0;" filled="f" stroked="t" coordsize="21600,21600" o:gfxdata="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Ax/1AAAAAUBAAAP&#10;AAAAAAAAAAEAIAAAACIAAABkcnMvZG93bnJldi54bWxQSwECFAAUAAAACACHTuJA71HcW+MBAADA&#10;AwAADgAAAAAAAAABACAAAAAjAQAAZHJzL2Uyb0RvYy54bWxQSwUGAAAAAAYABgBZAQAAeAUAAAAA&#10;">
                  <v:fill on="f" focussize="0,0"/>
                  <v:stroke color="#000000" joinstyle="round"/>
                  <v:imagedata o:title=""/>
                  <o:lock v:ext="edit" aspectratio="f"/>
                </v:shape>
                <v:shape id="AutoShape 61" o:spid="_x0000_s1026" o:spt="32" type="#_x0000_t32" style="position:absolute;left:1319687;top:3121848;flip:x;height:560542;width:7553;" filled="f" stroked="t" coordsize="21600,21600" o:gfxdata="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p8Ts3VAAAABQEAAA8AAAAA&#10;AAAAAQAgAAAAIgAAAGRycy9kb3ducmV2LnhtbFBLAQIUABQAAAAIAIdO4kDcKTGaFwIAABYEAAAO&#10;AAAAAAAAAAEAIAAAACQBAABkcnMvZTJvRG9jLnhtbFBLBQYAAAAABgAGAFkBAACtBQAAAAA=&#10;">
                  <v:fill on="f" focussize="0,0"/>
                  <v:stroke color="#000000" joinstyle="round" endarrow="block"/>
                  <v:imagedata o:title=""/>
                  <o:lock v:ext="edit" aspectratio="f"/>
                </v:shape>
                <v:shape id="AutoShape 65" o:spid="_x0000_s1026" o:spt="32" type="#_x0000_t32" style="position:absolute;left:1309120;top:3921411;flip:x;height:708900;width:12323;" filled="f" stroked="t" coordsize="21600,21600" o:gfxdata="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D&#10;9JhI1AAAAAUBAAAPAAAAAAAAAAEAIAAAACIAAABkcnMvZG93bnJldi54bWxQSwECFAAUAAAACACH&#10;TuJA9AQO1+8BAADOAwAADgAAAAAAAAABACAAAAAjAQAAZHJzL2Uyb0RvYy54bWxQSwUGAAAAAAYA&#10;BgBZAQAAhAUAAAAA&#10;">
                  <v:fill on="f" focussize="0,0"/>
                  <v:stroke color="#000000" joinstyle="round"/>
                  <v:imagedata o:title=""/>
                  <o:lock v:ext="edit" aspectratio="f"/>
                </v:shape>
                <v:shape id="AutoShape 67" o:spid="_x0000_s1026" o:spt="32" type="#_x0000_t32" style="position:absolute;left:1327256;top:4630500;height:30197;width:2172432;" filled="f" stroked="t" coordsize="21600,21600" o:gfxdata="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D4kDH/U&#10;AAAABQEAAA8AAAAAAAAAAQAgAAAAIgAAAGRycy9kb3ducmV2LnhtbFBLAQIUABQAAAAIAIdO4kBO&#10;cZSY6wEAAMUDAAAOAAAAAAAAAAEAIAAAACMBAABkcnMvZTJvRG9jLnhtbFBLBQYAAAAABgAGAFkB&#10;AACABQAAAAA=&#10;">
                  <v:fill on="f" focussize="0,0"/>
                  <v:stroke color="#000000" joinstyle="round"/>
                  <v:imagedata o:title=""/>
                  <o:lock v:ext="edit" aspectratio="f"/>
                </v:shape>
                <v:shape id="AutoShape 68" o:spid="_x0000_s1026" o:spt="32" type="#_x0000_t32" style="position:absolute;left:2468867;top:4650542;height:185420;width:127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q4Gaz1gAAAAUBAAAPAAAAAAAAAAEAIAAAACIAAABkcnMvZG93&#10;bnJldi54bWxQSwECFAAUAAAACACHTuJAXJFF9gICAADxAwAADgAAAAAAAAABACAAAAAlAQAAZHJz&#10;L2Uyb0RvYy54bWxQSwUGAAAAAAYABgBZAQAAmQUAAAAA&#10;">
                  <v:fill on="f" focussize="0,0"/>
                  <v:stroke color="#000000" joinstyle="round" endarrow="block"/>
                  <v:imagedata o:title=""/>
                  <o:lock v:ext="edit" aspectratio="f"/>
                </v:shape>
                <v:shape id="Text Box 72" o:spid="_x0000_s1026" o:spt="202" type="#_x0000_t202" style="position:absolute;left:4802157;top:1227452;height:1041738;width:285115;v-text-anchor:middle;" fillcolor="#FFFFFF" filled="t" stroked="t" coordsize="21600,21600" o:gfxdata="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5hRX3tIAAAAFAQAADwAAAAAAAAABACAAAAAiAAAAZHJzL2Rvd25y&#10;ZXYueG1sUEsBAhQAFAAAAAgAh07iQP/AXog9AgAAkQQAAA4AAAAAAAAAAQAgAAAAIQEAAGRycy9l&#10;Mm9Eb2MueG1sUEsFBgAAAAAGAAYAWQEAANAFAAAAAA==&#10;">
                  <v:fill on="t" focussize="0,0"/>
                  <v:stroke color="#000000" miterlimit="8" joinstyle="miter"/>
                  <v:imagedata o:title=""/>
                  <o:lock v:ext="edit" aspectratio="f"/>
                  <v:textbox inset="0mm,1.27mm,0mm,1.27mm" style="layout-flow:vertical-ideographic;">
                    <w:txbxContent>
                      <w:p>
                        <w:pPr>
                          <w:snapToGrid w:val="0"/>
                          <w:spacing w:line="240" w:lineRule="auto"/>
                          <w:jc w:val="center"/>
                          <w:rPr>
                            <w:sz w:val="18"/>
                            <w:szCs w:val="18"/>
                          </w:rPr>
                        </w:pPr>
                        <w:r>
                          <w:rPr>
                            <w:rFonts w:hint="eastAsia"/>
                            <w:sz w:val="18"/>
                            <w:szCs w:val="18"/>
                          </w:rPr>
                          <w:t>持续改进</w:t>
                        </w:r>
                      </w:p>
                    </w:txbxContent>
                  </v:textbox>
                </v:shape>
                <v:shape id="AutoShape 75" o:spid="_x0000_s1026" o:spt="32" type="#_x0000_t32" style="position:absolute;left:1784356;top:3161808;height:635;width:635;" filled="f" stroked="t" coordsize="21600,21600" o:gfxdata="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Ax/1AAAAAUBAAAP&#10;AAAAAAAAAAEAIAAAACIAAABkcnMvZG93bnJldi54bWxQSwECFAAUAAAACACHTuJA9rnAoeMBAAC/&#10;AwAADgAAAAAAAAABACAAAAAjAQAAZHJzL2Uyb0RvYy54bWxQSwUGAAAAAAYABgBZAQAAeAUAAAAA&#10;">
                  <v:fill on="f" focussize="0,0"/>
                  <v:stroke color="#000000" joinstyle="round"/>
                  <v:imagedata o:title=""/>
                  <o:lock v:ext="edit" aspectratio="f"/>
                </v:shape>
                <v:shape id="AutoShape 76" o:spid="_x0000_s1026" o:spt="32" type="#_x0000_t32" style="position:absolute;left:1321139;top:1186854;height:0;width:2193763;" filled="f" stroked="t" coordsize="21600,21600" o:gfxdata="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PiQMf9QAAAAF&#10;AQAADwAAAAAAAAABACAAAAAiAAAAZHJzL2Rvd25yZXYueG1sUEsBAhQAFAAAAAgAh07iQLzN1Bvn&#10;AQAAwQMAAA4AAAAAAAAAAQAgAAAAIwEAAGRycy9lMm9Eb2MueG1sUEsFBgAAAAAGAAYAWQEAAHwF&#10;AAAAAA==&#10;">
                  <v:fill on="f" focussize="0,0"/>
                  <v:stroke color="#000000" joinstyle="round"/>
                  <v:imagedata o:title=""/>
                  <o:lock v:ext="edit" aspectratio="f"/>
                </v:shape>
                <v:shape id="Oval 78" o:spid="_x0000_s1026" o:spt="3" type="#_x0000_t3" style="position:absolute;left:2097372;top:23448;height:254000;width:721360;" fillcolor="#FFFFFF" filled="t" stroked="t" coordsize="21600,21600" o:gfxdata="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UEj0ktIAAAAFAQAADwAAAAAAAAABACAAAAAiAAAAZHJzL2Rvd25yZXYueG1sUEsBAhQAFAAA&#10;AAgAh07iQH6PDsQuAgAAagQAAA4AAAAAAAAAAQAgAAAAIQEAAGRycy9lMm9Eb2MueG1sUEsFBgAA&#10;AAAGAAYAWQEAAMEFAAAAAA==&#10;">
                  <v:fill on="t" focussize="0,0"/>
                  <v:stroke color="#000000" joinstyle="round"/>
                  <v:imagedata o:title=""/>
                  <o:lock v:ext="edit" aspectratio="f"/>
                  <v:textbox inset="0mm,0mm,0mm,0mm">
                    <w:txbxContent>
                      <w:p>
                        <w:pPr>
                          <w:snapToGrid w:val="0"/>
                          <w:spacing w:line="240" w:lineRule="auto"/>
                          <w:jc w:val="center"/>
                          <w:rPr>
                            <w:sz w:val="18"/>
                            <w:szCs w:val="18"/>
                          </w:rPr>
                        </w:pPr>
                        <w:r>
                          <w:rPr>
                            <w:rFonts w:hint="eastAsia"/>
                            <w:sz w:val="18"/>
                            <w:szCs w:val="18"/>
                          </w:rPr>
                          <w:t>机构设置</w:t>
                        </w:r>
                      </w:p>
                      <w:p>
                        <w:pPr>
                          <w:snapToGrid w:val="0"/>
                          <w:spacing w:line="240" w:lineRule="auto"/>
                          <w:jc w:val="center"/>
                          <w:rPr>
                            <w:sz w:val="18"/>
                            <w:szCs w:val="18"/>
                          </w:rPr>
                        </w:pPr>
                      </w:p>
                    </w:txbxContent>
                  </v:textbox>
                </v:shape>
                <v:shape id="AutoShape 144" o:spid="_x0000_s1026" o:spt="109" type="#_x0000_t109" style="position:absolute;left:838198;top:1420820;height:1896021;width:956668;" fillcolor="#FFFFFF" filled="t" stroked="t" coordsize="21600,21600" o:gfxdata="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GIm+X0wAAAAUBAAAPAAAA&#10;AAAAAAEAIAAAACIAAABkcnMvZG93bnJldi54bWxQSwECFAAUAAAACACHTuJAW8OaE1MCAADCBAAA&#10;DgAAAAAAAAABACAAAAAiAQAAZHJzL2Uyb0RvYy54bWxQSwUGAAAAAAYABgBZAQAA5wUAAAAA&#10;">
                  <v:fill on="t" opacity="0f" focussize="0,0"/>
                  <v:stroke weight="0.5pt" color="#000000" miterlimit="8" joinstyle="miter" dashstyle="dash"/>
                  <v:imagedata o:title=""/>
                  <o:lock v:ext="edit" aspectratio="f"/>
                </v:shape>
                <v:shape id="Text Box 134" o:spid="_x0000_s1026" o:spt="202" type="#_x0000_t202" style="position:absolute;left:943917;top:2293777;height:257175;width:760435;" fillcolor="#FFFFFF" filled="t" stroked="t" coordsize="21600,21600" o:gfxdata="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pKAJ+1QAAAAUBAAAPAAAAAAAAAAEAIAAAACIAAABkcnMv&#10;ZG93bnJldi54bWxQSwECFAAUAAAACACHTuJAITR3Sz8CAACUBAAADgAAAAAAAAABACAAAAAkAQAA&#10;ZHJzL2Uyb0RvYy54bWxQSwUGAAAAAAYABgBZAQAA1QUAAAAA&#10;">
                  <v:fill on="t" focussize="0,0"/>
                  <v:stroke color="#000000" miterlimit="8" joinstyle="miter"/>
                  <v:imagedata o:title=""/>
                  <o:lock v:ext="edit" aspectratio="f"/>
                  <v:textbox inset="2.54mm,0.8mm,2.54mm,0.8mm">
                    <w:txbxContent>
                      <w:p>
                        <w:pPr>
                          <w:snapToGrid w:val="0"/>
                          <w:spacing w:line="240" w:lineRule="exact"/>
                          <w:jc w:val="center"/>
                          <w:rPr>
                            <w:sz w:val="18"/>
                            <w:szCs w:val="18"/>
                          </w:rPr>
                        </w:pPr>
                        <w:r>
                          <w:rPr>
                            <w:rFonts w:hint="eastAsia"/>
                            <w:sz w:val="18"/>
                            <w:szCs w:val="18"/>
                          </w:rPr>
                          <w:t>风险分析</w:t>
                        </w:r>
                      </w:p>
                      <w:p>
                        <w:pPr>
                          <w:snapToGrid w:val="0"/>
                          <w:spacing w:line="240" w:lineRule="exact"/>
                          <w:jc w:val="center"/>
                          <w:rPr>
                            <w:sz w:val="18"/>
                            <w:szCs w:val="18"/>
                          </w:rPr>
                        </w:pPr>
                        <w:r>
                          <w:rPr>
                            <w:sz w:val="18"/>
                            <w:szCs w:val="18"/>
                          </w:rPr>
                          <w:t> </w:t>
                        </w:r>
                      </w:p>
                    </w:txbxContent>
                  </v:textbox>
                </v:shape>
                <v:shape id="AutoShape 135" o:spid="_x0000_s1026" o:spt="32" type="#_x0000_t32" style="position:absolute;left:1323098;top:1186755;height:422203;width:47;"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rgZrPWAAAABQEAAA8AAAAAAAAAAQAgAAAA&#10;IgAAAGRycy9kb3ducmV2LnhtbFBLAQIUABQAAAAIAIdO4kDV6ieIDQIAAAwEAAAOAAAAAAAAAAEA&#10;IAAAACUBAABkcnMvZTJvRG9jLnhtbFBLBQYAAAAABgAGAFkBAACkBQAAAAA=&#10;">
                  <v:fill on="f" focussize="0,0"/>
                  <v:stroke color="#000000" joinstyle="round" endarrow="block"/>
                  <v:imagedata o:title=""/>
                  <o:lock v:ext="edit" aspectratio="f"/>
                </v:shape>
                <v:shape id="Text Box 136" o:spid="_x0000_s1026" o:spt="202" type="#_x0000_t202" style="position:absolute;left:950896;top:2864673;height:257175;width:752814;" fillcolor="#FFFFFF" filled="t" stroked="t" coordsize="21600,21600" o:gfxdata="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aSgCftUAAAAFAQAADwAAAAAAAAABACAAAAAiAAAAZHJzL2Rv&#10;d25yZXYueG1sUEsBAhQAFAAAAAgAh07iQGbVA1w9AgAAlAQAAA4AAAAAAAAAAQAgAAAAJAEAAGRy&#10;cy9lMm9Eb2MueG1sUEsFBgAAAAAGAAYAWQEAANMFAAAAAA==&#10;">
                  <v:fill on="t" focussize="0,0"/>
                  <v:stroke color="#000000" miterlimit="8" joinstyle="miter"/>
                  <v:imagedata o:title=""/>
                  <o:lock v:ext="edit" aspectratio="f"/>
                  <v:textbox inset="2.54mm,0.8mm,2.54mm,0.8mm">
                    <w:txbxContent>
                      <w:p>
                        <w:pPr>
                          <w:snapToGrid w:val="0"/>
                          <w:spacing w:line="240" w:lineRule="auto"/>
                          <w:jc w:val="center"/>
                          <w:rPr>
                            <w:sz w:val="18"/>
                            <w:szCs w:val="18"/>
                          </w:rPr>
                        </w:pPr>
                        <w:r>
                          <w:rPr>
                            <w:rFonts w:hint="eastAsia"/>
                            <w:sz w:val="18"/>
                            <w:szCs w:val="18"/>
                          </w:rPr>
                          <w:t>风险评价</w:t>
                        </w:r>
                      </w:p>
                      <w:p>
                        <w:pPr>
                          <w:snapToGrid w:val="0"/>
                          <w:spacing w:line="240" w:lineRule="auto"/>
                          <w:jc w:val="center"/>
                          <w:rPr>
                            <w:sz w:val="18"/>
                            <w:szCs w:val="18"/>
                          </w:rPr>
                        </w:pPr>
                        <w:r>
                          <w:rPr>
                            <w:sz w:val="18"/>
                            <w:szCs w:val="18"/>
                          </w:rPr>
                          <w:t> </w:t>
                        </w:r>
                      </w:p>
                    </w:txbxContent>
                  </v:textbox>
                </v:shape>
                <v:shape id="AutoShape 137" o:spid="_x0000_s1026" o:spt="32" type="#_x0000_t32" style="position:absolute;left:1323145;top:1865477;height:428108;width:942;"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q4Gaz1gAAAAUBAAAPAAAA&#10;AAAAAAEAIAAAACIAAABkcnMvZG93bnJldi54bWxQSwECFAAUAAAACACHTuJAUjZexRcCAAAoBAAA&#10;DgAAAAAAAAABACAAAAAlAQAAZHJzL2Uyb0RvYy54bWxQSwUGAAAAAAYABgBZAQAArgUAAAAA&#10;">
                  <v:fill on="f" focussize="0,0"/>
                  <v:stroke color="#000000" joinstyle="round" endarrow="block"/>
                  <v:imagedata o:title=""/>
                  <o:lock v:ext="edit" aspectratio="f"/>
                </v:shape>
                <v:shape id="Text Box 138" o:spid="_x0000_s1026" o:spt="202" type="#_x0000_t202" style="position:absolute;left:805244;top:3678727;height:257175;width:909110;" fillcolor="#FFFFFF" filled="t" stroked="t" coordsize="21600,21600" o:gfxdata="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pKAJ+1QAAAAUBAAAPAAAAAAAAAAEAIAAAACIAAABkcnMv&#10;ZG93bnJldi54bWxQSwECFAAUAAAACACHTuJA7QWN9D8CAACUBAAADgAAAAAAAAABACAAAAAkAQAA&#10;ZHJzL2Uyb0RvYy54bWxQSwUGAAAAAAYABgBZAQAA1QUAAAAA&#10;">
                  <v:fill on="t" focussize="0,0"/>
                  <v:stroke color="#000000" miterlimit="8" joinstyle="miter"/>
                  <v:imagedata o:title=""/>
                  <o:lock v:ext="edit" aspectratio="f"/>
                  <v:textbox inset="2.54mm,0.8mm,2.54mm,0.8mm">
                    <w:txbxContent>
                      <w:p>
                        <w:pPr>
                          <w:snapToGrid w:val="0"/>
                          <w:spacing w:line="240" w:lineRule="auto"/>
                          <w:jc w:val="center"/>
                          <w:rPr>
                            <w:sz w:val="18"/>
                            <w:szCs w:val="18"/>
                          </w:rPr>
                        </w:pPr>
                        <w:r>
                          <w:rPr>
                            <w:rFonts w:hint="eastAsia"/>
                            <w:sz w:val="18"/>
                            <w:szCs w:val="18"/>
                          </w:rPr>
                          <w:t>风险分级管控</w:t>
                        </w:r>
                      </w:p>
                      <w:p>
                        <w:pPr>
                          <w:snapToGrid w:val="0"/>
                          <w:spacing w:line="240" w:lineRule="auto"/>
                          <w:jc w:val="center"/>
                          <w:rPr>
                            <w:sz w:val="18"/>
                            <w:szCs w:val="18"/>
                          </w:rPr>
                        </w:pPr>
                        <w:r>
                          <w:rPr>
                            <w:sz w:val="18"/>
                            <w:szCs w:val="18"/>
                          </w:rPr>
                          <w:t> </w:t>
                        </w:r>
                      </w:p>
                    </w:txbxContent>
                  </v:textbox>
                </v:shape>
                <v:shape id="AutoShape 139" o:spid="_x0000_s1026" o:spt="32" type="#_x0000_t32" style="position:absolute;left:1324135;top:2550952;height:313721;width:3168;"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q4Gaz1gAAAAUBAAAPAAAA&#10;AAAAAAEAIAAAACIAAABkcnMvZG93bnJldi54bWxQSwECFAAUAAAACACHTuJAiWdTMBcCAAApBAAA&#10;DgAAAAAAAAABACAAAAAlAQAAZHJzL2Uyb0RvYy54bWxQSwUGAAAAAAYABgBZAQAArgUAAAAA&#10;">
                  <v:fill on="f" focussize="0,0"/>
                  <v:stroke color="#000000" joinstyle="round" endarrow="block"/>
                  <v:imagedata o:title=""/>
                  <o:lock v:ext="edit" aspectratio="f"/>
                </v:shape>
                <v:shape id="Text Box 146" o:spid="_x0000_s1026" o:spt="202" type="#_x0000_t202" style="position:absolute;left:955992;top:1609093;height:256540;width:734400;" fillcolor="#FFFFFF" filled="t" stroked="t" coordsize="21600,21600" o:gfxdata="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aSgCftUAAAAFAQAADwAAAAAAAAABACAAAAAiAAAAZHJzL2Rv&#10;d25yZXYueG1sUEsBAhQAFAAAAAgAh07iQGs+C4E9AgAAlAQAAA4AAAAAAAAAAQAgAAAAJAEAAGRy&#10;cy9lMm9Eb2MueG1sUEsFBgAAAAAGAAYAWQEAANMFAAAAAA==&#10;">
                  <v:fill on="t" focussize="0,0"/>
                  <v:stroke color="#000000" miterlimit="8" joinstyle="miter"/>
                  <v:imagedata o:title=""/>
                  <o:lock v:ext="edit" aspectratio="f"/>
                  <v:textbox inset="2.54mm,0.8mm,2.54mm,0.8mm">
                    <w:txbxContent>
                      <w:p>
                        <w:pPr>
                          <w:snapToGrid w:val="0"/>
                          <w:spacing w:line="240" w:lineRule="auto"/>
                          <w:jc w:val="center"/>
                          <w:rPr>
                            <w:sz w:val="18"/>
                            <w:szCs w:val="18"/>
                          </w:rPr>
                        </w:pPr>
                        <w:r>
                          <w:rPr>
                            <w:rFonts w:hint="eastAsia"/>
                            <w:sz w:val="18"/>
                            <w:szCs w:val="18"/>
                          </w:rPr>
                          <w:t>风险识别</w:t>
                        </w:r>
                      </w:p>
                    </w:txbxContent>
                  </v:textbox>
                </v:shape>
                <v:rect id="Rectangle 145" o:spid="_x0000_s1026" o:spt="1" style="position:absolute;left:431333;top:1787585;height:755511;width:313720;" fillcolor="#FFFFFF" filled="t" stroked="t" coordsize="21600,21600" o:gfxdata="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hYdOcNQAAAAFAQAADwAA&#10;AAAAAAABACAAAAAiAAAAZHJzL2Rvd25yZXYueG1sUEsBAhQAFAAAAAgAh07iQBepR8pTAgAAwQQA&#10;AA4AAAAAAAAAAQAgAAAAIwEAAGRycy9lMm9Eb2MueG1sUEsFBgAAAAAGAAYAWQEAAOgFAAAAAA==&#10;">
                  <v:fill on="t" focussize="0,0"/>
                  <v:stroke color="#FFFFFF [3228]" miterlimit="8" joinstyle="miter"/>
                  <v:imagedata o:title=""/>
                  <o:lock v:ext="edit" aspectratio="f"/>
                  <v:textbox>
                    <w:txbxContent>
                      <w:p>
                        <w:pPr>
                          <w:snapToGrid w:val="0"/>
                          <w:spacing w:line="240" w:lineRule="auto"/>
                          <w:jc w:val="center"/>
                          <w:rPr>
                            <w:sz w:val="18"/>
                            <w:szCs w:val="18"/>
                          </w:rPr>
                        </w:pPr>
                        <w:r>
                          <w:rPr>
                            <w:rFonts w:hint="eastAsia"/>
                            <w:sz w:val="18"/>
                            <w:szCs w:val="18"/>
                          </w:rPr>
                          <w:t>风险评估</w:t>
                        </w:r>
                      </w:p>
                    </w:txbxContent>
                  </v:textbox>
                </v:rect>
                <v:shape id="_x0000_s1026" o:spid="_x0000_s1026" o:spt="109" type="#_x0000_t109" style="position:absolute;left:3049258;top:1792595;height:234020;width:833652;" fillcolor="#FFFFFF" filled="t" stroked="t" coordsize="21600,21600" o:gfxdata="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AW2&#10;GdfWAAAABQEAAA8AAAAAAAAAAQAgAAAAIgAAAGRycy9kb3ducmV2LnhtbFBLAQIUABQAAAAIAIdO&#10;4kA1O/UAXgIAAKAEAAAOAAAAAAAAAAEAIAAAACUBAABkcnMvZTJvRG9jLnhtbFBLBQYAAAAABgAG&#10;AFkBAAD1BQAAAAA=&#10;">
                  <v:fill on="t" focussize="0,0"/>
                  <v:stroke color="#000000" miterlimit="8" joinstyle="miter"/>
                  <v:imagedata o:title=""/>
                  <o:lock v:ext="edit" aspectratio="f"/>
                  <v:textbox>
                    <w:txbxContent>
                      <w:p>
                        <w:pPr>
                          <w:snapToGrid w:val="0"/>
                          <w:spacing w:line="240" w:lineRule="auto"/>
                          <w:ind w:firstLine="144"/>
                          <w:jc w:val="center"/>
                          <w:rPr>
                            <w:sz w:val="18"/>
                            <w:szCs w:val="18"/>
                          </w:rPr>
                        </w:pPr>
                        <w:r>
                          <w:rPr>
                            <w:rFonts w:hint="eastAsia"/>
                            <w:sz w:val="18"/>
                            <w:szCs w:val="18"/>
                          </w:rPr>
                          <w:t>隐患排查</w:t>
                        </w:r>
                      </w:p>
                    </w:txbxContent>
                  </v:textbox>
                </v:shape>
                <v:shape id="_x0000_s1026" o:spid="_x0000_s1026" o:spt="110" type="#_x0000_t110" style="position:absolute;left:2412371;top:2131830;height:411480;width:2087672;" fillcolor="#FFFFFF" filled="t" stroked="t" coordsize="21600,21600" o:gfxdata="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FMeyi1QAAAAUBAAAPAAAAAAAAAAEAIAAAACIAAABkcnMvZG93bnJldi54bWxQSwECFAAUAAAA&#10;CACHTuJA1UfoPmMCAACiBAAADgAAAAAAAAABACAAAAAkAQAAZHJzL2Uyb0RvYy54bWxQSwUGAAAA&#10;AAYABgBZAQAA+QUAAAAA&#10;">
                  <v:fill on="t" focussize="0,0"/>
                  <v:stroke color="#000000" miterlimit="8" joinstyle="miter"/>
                  <v:imagedata o:title=""/>
                  <o:lock v:ext="edit" aspectratio="f"/>
                  <v:textbox>
                    <w:txbxContent>
                      <w:p>
                        <w:pPr>
                          <w:snapToGrid w:val="0"/>
                          <w:spacing w:before="109" w:beforeLines="35" w:line="60" w:lineRule="auto"/>
                          <w:jc w:val="center"/>
                          <w:rPr>
                            <w:sz w:val="18"/>
                            <w:szCs w:val="18"/>
                          </w:rPr>
                        </w:pPr>
                        <w:r>
                          <w:rPr>
                            <w:rFonts w:hint="eastAsia"/>
                            <w:sz w:val="18"/>
                            <w:szCs w:val="18"/>
                          </w:rPr>
                          <w:t>是否发现隐患</w:t>
                        </w:r>
                      </w:p>
                    </w:txbxContent>
                  </v:textbox>
                </v:shape>
                <v:shape id="_x0000_s1026" o:spid="_x0000_s1026" o:spt="110" type="#_x0000_t110" style="position:absolute;left:2492643;top:2688428;height:447380;width:1930844;" fillcolor="#FFFFFF" filled="t" stroked="t" coordsize="21600,21600" o:gfxdata="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Ux7KLVAAAABQEAAA8AAAAAAAAAAQAgAAAAIgAAAGRycy9kb3ducmV2LnhtbFBLAQIUABQA&#10;AAAIAIdO4kCWZnj/ZQIAAKIEAAAOAAAAAAAAAAEAIAAAACQBAABkcnMvZTJvRG9jLnhtbFBLBQYA&#10;AAAABgAGAFkBAAD7BQAAAAA=&#10;">
                  <v:fill on="t" focussize="0,0"/>
                  <v:stroke color="#000000" miterlimit="8" joinstyle="miter"/>
                  <v:imagedata o:title=""/>
                  <o:lock v:ext="edit" aspectratio="f"/>
                  <v:textbox>
                    <w:txbxContent>
                      <w:p>
                        <w:pPr>
                          <w:snapToGrid w:val="0"/>
                          <w:spacing w:line="240" w:lineRule="auto"/>
                          <w:jc w:val="center"/>
                          <w:rPr>
                            <w:sz w:val="18"/>
                            <w:szCs w:val="18"/>
                          </w:rPr>
                        </w:pPr>
                        <w:r>
                          <w:rPr>
                            <w:rFonts w:hint="eastAsia"/>
                            <w:sz w:val="18"/>
                            <w:szCs w:val="18"/>
                          </w:rPr>
                          <w:t>是否特种设备隐患</w:t>
                        </w:r>
                      </w:p>
                    </w:txbxContent>
                  </v:textbox>
                </v:shape>
                <v:rect id="_x0000_s1026" o:spid="_x0000_s1026" o:spt="1" style="position:absolute;left:2901213;top:1327091;height:317795;width:1177004;" fillcolor="#FFFFFF" filled="t" stroked="t" coordsize="21600,21600" o:gfxdata="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icmwPUAAAABQEAAA8AAAAAAAAAAQAgAAAAIgAA&#10;AGRycy9kb3ducmV2LnhtbFBLAQIUABQAAAAIAIdO4kCGKiuIRQIAAIoEAAAOAAAAAAAAAAEAIAAA&#10;ACMBAABkcnMvZTJvRG9jLnhtbFBLBQYAAAAABgAGAFkBAADaBQAAAAA=&#10;">
                  <v:fill on="t" focussize="0,0"/>
                  <v:stroke color="#000000" miterlimit="8" joinstyle="miter"/>
                  <v:imagedata o:title=""/>
                  <o:lock v:ext="edit" aspectratio="f"/>
                  <v:textbox>
                    <w:txbxContent>
                      <w:p>
                        <w:pPr>
                          <w:snapToGrid w:val="0"/>
                          <w:spacing w:line="240" w:lineRule="auto"/>
                          <w:jc w:val="center"/>
                          <w:rPr>
                            <w:sz w:val="18"/>
                            <w:szCs w:val="18"/>
                          </w:rPr>
                        </w:pPr>
                        <w:r>
                          <w:rPr>
                            <w:rFonts w:hint="eastAsia"/>
                            <w:sz w:val="18"/>
                            <w:szCs w:val="18"/>
                          </w:rPr>
                          <w:t>隐患排查计划制定</w:t>
                        </w:r>
                      </w:p>
                    </w:txbxContent>
                  </v:textbox>
                </v:rect>
                <v:shape id="_x0000_s1026" o:spid="_x0000_s1026" o:spt="109" type="#_x0000_t109" style="position:absolute;left:2953279;top:3317088;height:227965;width:977900;" fillcolor="#FFFFFF" filled="t" stroked="t" coordsize="21600,21600" o:gfxdata="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bYZ&#10;19YAAAAFAQAADwAAAAAAAAABACAAAAAiAAAAZHJzL2Rvd25yZXYueG1sUEsBAhQAFAAAAAgAh07i&#10;QM7TNxJdAgAAoAQAAA4AAAAAAAAAAQAgAAAAJQEAAGRycy9lMm9Eb2MueG1sUEsFBgAAAAAGAAYA&#10;WQEAAPQFAAAAAA==&#10;">
                  <v:fill on="t" focussize="0,0"/>
                  <v:stroke color="#000000" miterlimit="8" joinstyle="miter"/>
                  <v:imagedata o:title=""/>
                  <o:lock v:ext="edit" aspectratio="f"/>
                  <v:textbox>
                    <w:txbxContent>
                      <w:p>
                        <w:pPr>
                          <w:snapToGrid w:val="0"/>
                          <w:spacing w:line="240" w:lineRule="auto"/>
                          <w:jc w:val="center"/>
                          <w:rPr>
                            <w:sz w:val="18"/>
                            <w:szCs w:val="18"/>
                          </w:rPr>
                        </w:pPr>
                        <w:r>
                          <w:rPr>
                            <w:rFonts w:hint="eastAsia"/>
                            <w:sz w:val="18"/>
                            <w:szCs w:val="18"/>
                          </w:rPr>
                          <w:t>隐患分类分级</w:t>
                        </w:r>
                      </w:p>
                    </w:txbxContent>
                  </v:textbox>
                </v:shape>
                <v:shape id="_x0000_s1026" o:spid="_x0000_s1026" o:spt="110" type="#_x0000_t110" style="position:absolute;left:2468779;top:4082306;height:460080;width:1954074;" fillcolor="#FFFFFF" filled="t" stroked="t" coordsize="21600,21600" o:gfxdata="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xTHsotUAAAAFAQAADwAAAAAAAAABACAAAAAiAAAAZHJzL2Rvd25yZXYueG1sUEsBAhQAFAAA&#10;AAgAh07iQEYhKltkAgAAogQAAA4AAAAAAAAAAQAgAAAAJAEAAGRycy9lMm9Eb2MueG1sUEsFBgAA&#10;AAAGAAYAWQEAAPoFAAAAAA==&#10;">
                  <v:fill on="t" focussize="0,0"/>
                  <v:stroke color="#000000" miterlimit="8" joinstyle="miter"/>
                  <v:imagedata o:title=""/>
                  <o:lock v:ext="edit" aspectratio="f"/>
                  <v:textbox>
                    <w:txbxContent>
                      <w:p>
                        <w:pPr>
                          <w:snapToGrid w:val="0"/>
                          <w:spacing w:line="240" w:lineRule="auto"/>
                          <w:ind w:firstLine="302"/>
                          <w:jc w:val="center"/>
                          <w:rPr>
                            <w:sz w:val="18"/>
                            <w:szCs w:val="18"/>
                          </w:rPr>
                        </w:pPr>
                        <w:r>
                          <w:rPr>
                            <w:rFonts w:hint="eastAsia"/>
                            <w:sz w:val="18"/>
                            <w:szCs w:val="18"/>
                          </w:rPr>
                          <w:t>验收与评估</w:t>
                        </w:r>
                      </w:p>
                    </w:txbxContent>
                  </v:textbox>
                </v:shape>
                <v:shape id="AutoShape 61" o:spid="_x0000_s1026" o:spt="32" type="#_x0000_t32" style="position:absolute;left:3477176;top:1656611;height:131150;width: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uBms9YAAAAFAQAADwAAAAAAAAABACAAAAAiAAAAZHJzL2Rvd25yZXYu&#10;eG1sUEsBAhQAFAAAAAgAh07iQBHQY5P9AQAA7gMAAA4AAAAAAAAAAQAgAAAAJQEAAGRycy9lMm9E&#10;b2MueG1sUEsFBgAAAAAGAAYAWQEAAJQFAAAAAA==&#10;">
                  <v:fill on="f" focussize="0,0"/>
                  <v:stroke color="#000000" joinstyle="round" endarrow="block"/>
                  <v:imagedata o:title=""/>
                  <o:lock v:ext="edit" aspectratio="f"/>
                </v:shape>
                <v:shape id="AutoShape 61" o:spid="_x0000_s1026" o:spt="32" type="#_x0000_t32" style="position:absolute;left:3456203;top:2547468;height:164465;width: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uBms9YAAAAFAQAADwAAAAAAAAABACAAAAAiAAAAZHJzL2Rvd25yZXYu&#10;eG1sUEsBAhQAFAAAAAgAh07iQFGWzjz9AQAA7gMAAA4AAAAAAAAAAQAgAAAAJQEAAGRycy9lMm9E&#10;b2MueG1sUEsFBgAAAAAGAAYAWQEAAJQFAAAAAA==&#10;">
                  <v:fill on="f" focussize="0,0"/>
                  <v:stroke color="#000000" joinstyle="round" endarrow="block"/>
                  <v:imagedata o:title=""/>
                  <o:lock v:ext="edit" aspectratio="f"/>
                </v:shape>
                <v:shape id="AutoShape 61" o:spid="_x0000_s1026" o:spt="32" type="#_x0000_t32" style="position:absolute;left:3464992;top:3121848;height:195240;width:180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uBms9YAAAAFAQAADwAAAAAAAAABACAAAAAiAAAAZHJzL2Rvd25y&#10;ZXYueG1sUEsBAhQAFAAAAAgAh07iQBAYdYIAAgAA8QMAAA4AAAAAAAAAAQAgAAAAJQEAAGRycy9l&#10;Mm9Eb2MueG1sUEsFBgAAAAAGAAYAWQEAAJcFAAAAAA==&#10;">
                  <v:fill on="f" focussize="0,0"/>
                  <v:stroke color="#000000" joinstyle="round" endarrow="block"/>
                  <v:imagedata o:title=""/>
                  <o:lock v:ext="edit" aspectratio="f"/>
                </v:shape>
                <v:shape id="AutoShape 61" o:spid="_x0000_s1026" o:spt="32" type="#_x0000_t32" style="position:absolute;left:3483657;top:3544756;height:143434;width: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rgZrPWAAAABQEAAA8AAAAAAAAAAQAgAAAAIgAAAGRycy9kb3ducmV2Lnht&#10;bFBLAQIUABQAAAAIAIdO4kD5dBTc+wEAAO4DAAAOAAAAAAAAAAEAIAAAACUBAABkcnMvZTJvRG9j&#10;LnhtbFBLBQYAAAAABgAGAFkBAACSBQAAAAA=&#10;">
                  <v:fill on="f" focussize="0,0"/>
                  <v:stroke color="#000000" joinstyle="round" endarrow="block"/>
                  <v:imagedata o:title=""/>
                  <o:lock v:ext="edit" aspectratio="f"/>
                </v:shape>
                <v:shape id="AutoShape 61" o:spid="_x0000_s1026" o:spt="32" type="#_x0000_t32" style="position:absolute;left:3499151;top:3899088;height:199685;width: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q4Gaz1gAAAAUBAAAPAAAAAAAAAAEAIAAAACIAAABkcnMvZG93bnJldi54&#10;bWxQSwECFAAUAAAACACHTuJAzlFAqvwBAADuAwAADgAAAAAAAAABACAAAAAlAQAAZHJzL2Uyb0Rv&#10;Yy54bWxQSwUGAAAAAAYABgBZAQAAkwUAAAAA&#10;">
                  <v:fill on="f" focussize="0,0"/>
                  <v:stroke color="#000000" joinstyle="round" endarrow="block"/>
                  <v:imagedata o:title=""/>
                  <o:lock v:ext="edit" aspectratio="f"/>
                </v:shape>
                <v:line id="_x0000_s1026" o:spid="_x0000_s1026" o:spt="20" style="position:absolute;left:3498455;top:4546788;flip:x;height:114300;width:3919;" filled="f" stroked="t" coordsize="21600,21600" o:gfxdata="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HzJxM1AAAAAUBAAAPAAAAAAAAAAEAIAAAACIAAABkcnMvZG93bnJldi54&#10;bWxQSwECFAAUAAAACACHTuJArSgsYv4BAADNAwAADgAAAAAAAAABACAAAAAjAQAAZHJzL2Uyb0Rv&#10;Yy54bWxQSwUGAAAAAAYABgBZAQAAkwUAAAAA&#10;">
                  <v:fill on="f" focussize="0,0"/>
                  <v:stroke weight="0.5pt" color="#000000 [3200]" miterlimit="8" joinstyle="miter"/>
                  <v:imagedata o:title=""/>
                  <o:lock v:ext="edit" aspectratio="f"/>
                </v:line>
                <v:shape id="连接符: 肘形 373" o:spid="_x0000_s1026" o:spt="34" type="#_x0000_t34" style="position:absolute;left:2468779;top:3801625;flip:x;height:510703;width:596418;rotation:11796480f;" filled="f" stroked="t" coordsize="21600,21600" o:gfxdata="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BLfvGnUAAAABQEAAA8AAAAAAAAAAQAgAAAAIgAAAGRycy9kb3ducmV2LnhtbFBLAQIU&#10;ABQAAAAIAIdO4kAPmgj+aQIAAIkEAAAOAAAAAAAAAAEAIAAAACMBAABkcnMvZTJvRG9jLnhtbFBL&#10;BQYAAAAABgAGAFkBAAD+BQAAAAA=&#10;" adj="-8279">
                  <v:fill on="f" focussize="0,0"/>
                  <v:stroke color="#000000" miterlimit="8" joinstyle="miter" endarrow="block"/>
                  <v:imagedata o:title=""/>
                  <o:lock v:ext="edit" aspectratio="f"/>
                </v:shape>
                <v:shape id="连接符: 肘形 374" o:spid="_x0000_s1026" o:spt="34" type="#_x0000_t34" style="position:absolute;left:2852443;top:2995646;height:1009713;width:2304755;rotation:5898240f;" filled="f" stroked="t" coordsize="21600,21600" o:gfxdata="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NAF2zjVAAAABQEAAA8AAAAAAAAAAQAgAAAA&#10;IgAAAGRycy9kb3ducmV2LnhtbFBLAQIUABQAAAAIAIdO4kCavhOxRwIAAEMEAAAOAAAAAAAAAAEA&#10;IAAAACQBAABkcnMvZTJvRG9jLnhtbFBLBQYAAAAABgAGAFkBAADdBQAAAAA=&#10;" adj="21654">
                  <v:fill on="f" focussize="0,0"/>
                  <v:stroke color="#000000" miterlimit="8" joinstyle="miter" endarrow="block"/>
                  <v:imagedata o:title=""/>
                  <o:lock v:ext="edit" aspectratio="f"/>
                </v:shape>
                <v:rect id="_x0000_s1026" o:spid="_x0000_s1026" o:spt="1" style="position:absolute;left:2294383;top:3933978;height:229235;width:542471;" fillcolor="#FFFFFF" filled="t" stroked="f" coordsize="21600,21600" o:gfxdata="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JlVF3UAAAABQEAAA8AAAAAAAAAAQAgAAAAIgAAAGRycy9kb3ducmV2LnhtbFBLAQIU&#10;ABQAAAAIAIdO4kDOpy5JMAIAAEAEAAAOAAAAAAAAAAEAIAAAACMBAABkcnMvZTJvRG9jLnhtbFBL&#10;BQYAAAAABgAGAFkBAADFBQAAAAA=&#10;">
                  <v:fill on="t" focussize="0,0"/>
                  <v:stroke on="f"/>
                  <v:imagedata o:title=""/>
                  <o:lock v:ext="edit" aspectratio="f"/>
                  <v:textbox>
                    <w:txbxContent>
                      <w:p>
                        <w:pPr>
                          <w:snapToGrid w:val="0"/>
                          <w:spacing w:line="240" w:lineRule="auto"/>
                          <w:jc w:val="center"/>
                          <w:rPr>
                            <w:sz w:val="18"/>
                            <w:szCs w:val="18"/>
                          </w:rPr>
                        </w:pPr>
                        <w:r>
                          <w:rPr>
                            <w:rFonts w:hint="eastAsia"/>
                            <w:sz w:val="18"/>
                            <w:szCs w:val="18"/>
                          </w:rPr>
                          <w:t>不符合</w:t>
                        </w:r>
                      </w:p>
                    </w:txbxContent>
                  </v:textbox>
                </v:rect>
                <v:rect id="_x0000_s1026" o:spid="_x0000_s1026" o:spt="1" style="position:absolute;left:4009691;top:2547468;height:228600;width:279400;" fillcolor="#FFFFFF" filled="t" stroked="f" coordsize="21600,21600" o:gfxdata="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JlVF3UAAAABQEAAA8AAAAAAAAAAQAgAAAAIgAAAGRycy9kb3ducmV2LnhtbFBLAQIUABQA&#10;AAAIAIdO4kA1rFi6LQIAAEAEAAAOAAAAAAAAAAEAIAAAACMBAABkcnMvZTJvRG9jLnhtbFBLBQYA&#10;AAAABgAGAFkBAADCBQAAAAA=&#10;">
                  <v:fill on="t" focussize="0,0"/>
                  <v:stroke on="f"/>
                  <v:imagedata o:title=""/>
                  <o:lock v:ext="edit" aspectratio="f"/>
                  <v:textbox>
                    <w:txbxContent>
                      <w:p>
                        <w:pPr>
                          <w:snapToGrid w:val="0"/>
                          <w:spacing w:line="240" w:lineRule="auto"/>
                          <w:jc w:val="center"/>
                          <w:rPr>
                            <w:sz w:val="18"/>
                            <w:szCs w:val="18"/>
                          </w:rPr>
                        </w:pPr>
                        <w:r>
                          <w:rPr>
                            <w:rFonts w:hint="eastAsia"/>
                            <w:sz w:val="18"/>
                            <w:szCs w:val="18"/>
                          </w:rPr>
                          <w:t>是</w:t>
                        </w:r>
                      </w:p>
                    </w:txbxContent>
                  </v:textbox>
                </v:rect>
                <v:rect id="_x0000_s1026" o:spid="_x0000_s1026" o:spt="1" style="position:absolute;left:4009545;top:3088488;height:228600;width:278765;" fillcolor="#FFFFFF" filled="t" stroked="f" coordsize="21600,21600" o:gfxdata="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0mVUXdQAAAAFAQAADwAAAAAAAAABACAAAAAiAAAAZHJzL2Rvd25yZXYueG1sUEsB&#10;AhQAFAAAAAgAh07iQErFLksyAgAAQAQAAA4AAAAAAAAAAQAgAAAAIwEAAGRycy9lMm9Eb2MueG1s&#10;UEsFBgAAAAAGAAYAWQEAAMcFAAAAAA==&#10;">
                  <v:fill on="t" focussize="0,0"/>
                  <v:stroke on="f"/>
                  <v:imagedata o:title=""/>
                  <o:lock v:ext="edit" aspectratio="f"/>
                  <v:textbox>
                    <w:txbxContent>
                      <w:p>
                        <w:pPr>
                          <w:snapToGrid w:val="0"/>
                          <w:spacing w:line="240" w:lineRule="auto"/>
                          <w:jc w:val="center"/>
                          <w:rPr>
                            <w:sz w:val="18"/>
                            <w:szCs w:val="18"/>
                          </w:rPr>
                        </w:pPr>
                        <w:r>
                          <w:rPr>
                            <w:rFonts w:hint="eastAsia"/>
                            <w:sz w:val="18"/>
                            <w:szCs w:val="18"/>
                          </w:rPr>
                          <w:t>是</w:t>
                        </w:r>
                      </w:p>
                    </w:txbxContent>
                  </v:textbox>
                </v:rect>
                <v:rect id="_x0000_s1026" o:spid="_x0000_s1026" o:spt="1" style="position:absolute;left:4330903;top:2040590;height:228600;width:278765;" fillcolor="#FFFFFF" filled="t" stroked="f" coordsize="21600,21600" o:gfxdata="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JlVF3UAAAABQEAAA8AAAAAAAAAAQAgAAAAIgAAAGRycy9kb3ducmV2LnhtbFBLAQIU&#10;ABQAAAAIAIdO4kCDGl1qMAIAAEAEAAAOAAAAAAAAAAEAIAAAACMBAABkcnMvZTJvRG9jLnhtbFBL&#10;BQYAAAAABgAGAFkBAADFBQAAAAA=&#10;">
                  <v:fill on="t" focussize="0,0"/>
                  <v:stroke on="f"/>
                  <v:imagedata o:title=""/>
                  <o:lock v:ext="edit" aspectratio="f"/>
                  <v:textbox>
                    <w:txbxContent>
                      <w:p>
                        <w:pPr>
                          <w:snapToGrid w:val="0"/>
                          <w:spacing w:line="240" w:lineRule="auto"/>
                          <w:jc w:val="center"/>
                          <w:rPr>
                            <w:sz w:val="18"/>
                            <w:szCs w:val="18"/>
                          </w:rPr>
                        </w:pPr>
                        <w:r>
                          <w:rPr>
                            <w:rFonts w:hint="eastAsia"/>
                            <w:sz w:val="18"/>
                            <w:szCs w:val="18"/>
                          </w:rPr>
                          <w:t>否</w:t>
                        </w:r>
                      </w:p>
                    </w:txbxContent>
                  </v:textbox>
                </v:rect>
                <v:shape id="_x0000_s1026" o:spid="_x0000_s1026" o:spt="109" type="#_x0000_t109" style="position:absolute;left:2097062;top:3016270;height:528190;width:670395;" fillcolor="#FFFFFF" filled="t" stroked="t" coordsize="21600,21600" o:gfxdata="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FthnX&#10;1gAAAAUBAAAPAAAAAAAAAAEAIAAAACIAAABkcnMvZG93bnJldi54bWxQSwECFAAUAAAACACHTuJA&#10;wfKCoVwCAACgBAAADgAAAAAAAAABACAAAAAlAQAAZHJzL2Uyb0RvYy54bWxQSwUGAAAAAAYABgBZ&#10;AQAA8wUAAAAA&#10;">
                  <v:fill on="t" focussize="0,0"/>
                  <v:stroke color="#000000" miterlimit="8" joinstyle="miter"/>
                  <v:imagedata o:title=""/>
                  <o:lock v:ext="edit" aspectratio="f"/>
                  <v:textbox>
                    <w:txbxContent>
                      <w:p>
                        <w:pPr>
                          <w:snapToGrid w:val="0"/>
                          <w:spacing w:line="220" w:lineRule="exact"/>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按照其他要求处理隐患</w:t>
                        </w:r>
                      </w:p>
                    </w:txbxContent>
                  </v:textbox>
                </v:shape>
                <v:shape id="连接符: 肘形 381" o:spid="_x0000_s1026" o:spt="33" type="#_x0000_t33" style="position:absolute;left:2432249;top:2912118;flip:y;height:104152;width:60395;rotation:11796480f;" filled="f" stroked="t" coordsize="21600,21600" o:gfxdata="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TeZKd1gAAAAUBAAAPAAAAAAAAAAEAIAAAACIAAABkcnMv&#10;ZG93bnJldi54bWxQSwECFAAUAAAACACHTuJAoAnKhj4CAABJBAAADgAAAAAAAAABACAAAAAlAQAA&#10;ZHJzL2Uyb0RvYy54bWxQSwUGAAAAAAYABgBZAQAA1QUAAAAA&#10;">
                  <v:fill on="f" focussize="0,0"/>
                  <v:stroke weight="0.5pt" color="#000000 [3200]" miterlimit="8" joinstyle="miter" endarrow="block"/>
                  <v:imagedata o:title=""/>
                  <o:lock v:ext="edit" aspectratio="f"/>
                </v:shape>
                <v:rect id="_x0000_s1026" o:spid="_x0000_s1026" o:spt="1" style="position:absolute;left:2249471;top:2631583;height:228600;width:278130;" fillcolor="#FFFFFF" filled="t" stroked="f" coordsize="21600,21600" o:gfxdata="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JlVF3UAAAABQEAAA8AAAAAAAAAAQAgAAAAIgAAAGRycy9kb3ducmV2LnhtbFBLAQIU&#10;ABQAAAAIAIdO4kA7GFQcMAIAAEAEAAAOAAAAAAAAAAEAIAAAACMBAABkcnMvZTJvRG9jLnhtbFBL&#10;BQYAAAAABgAGAFkBAADFBQAAAAA=&#10;">
                  <v:fill on="t" focussize="0,0"/>
                  <v:stroke on="f"/>
                  <v:imagedata o:title=""/>
                  <o:lock v:ext="edit" aspectratio="f"/>
                  <v:textbox>
                    <w:txbxContent>
                      <w:p>
                        <w:pPr>
                          <w:snapToGrid w:val="0"/>
                          <w:spacing w:line="240" w:lineRule="auto"/>
                          <w:jc w:val="center"/>
                          <w:rPr>
                            <w:sz w:val="18"/>
                            <w:szCs w:val="18"/>
                          </w:rPr>
                        </w:pPr>
                        <w:r>
                          <w:rPr>
                            <w:rFonts w:hint="eastAsia"/>
                            <w:sz w:val="18"/>
                            <w:szCs w:val="18"/>
                          </w:rPr>
                          <w:t>否</w:t>
                        </w:r>
                      </w:p>
                    </w:txbxContent>
                  </v:textbox>
                </v:rect>
                <v:shape id="连接符: 肘形 383" o:spid="_x0000_s1026" o:spt="34" type="#_x0000_t34" style="position:absolute;left:2064646;top:2651265;flip:x y;height:2476560;width:3240603;rotation:5898240f;" filled="f" stroked="t" coordsize="21600,21600" o:gfxdata="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JuUSuNMAAAAFAQAADwAAAAAAAAABACAAAAAiAAAAZHJzL2Rv&#10;d25yZXYueG1sUEsBAhQAFAAAAAgAh07iQBjTFBg/AgAAPgQAAA4AAAAAAAAAAQAgAAAAIgEAAGRy&#10;cy9lMm9Eb2MueG1sUEsFBgAAAAAGAAYAWQEAANMFAAAAAA==&#10;" adj="-1524">
                  <v:fill on="f" focussize="0,0"/>
                  <v:stroke weight="0.5pt" color="#000000 [3200]" miterlimit="8" joinstyle="miter" endarrow="block"/>
                  <v:imagedata o:title=""/>
                  <o:lock v:ext="edit" aspectratio="f"/>
                </v:shape>
                <v:shape id="连接符: 肘形 384" o:spid="_x0000_s1026" o:spt="34" type="#_x0000_t34" style="position:absolute;left:2818631;top:150436;height:1076710;width:2140500;rotation:11796480f;" filled="f" stroked="t" coordsize="21600,21600" o:gfxdata="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VI2VdQAAAAFAQAADwAAAAAAAAABACAA&#10;AAAiAAAAZHJzL2Rvd25yZXYueG1sUEsBAhQAFAAAAAgAh07iQDipPmZKAgAAUgQAAA4AAAAAAAAA&#10;AQAgAAAAIwEAAGRycy9lMm9Eb2MueG1sUEsFBgAAAAAGAAYAWQEAAN8FAAAAAA==&#10;" adj="313">
                  <v:fill on="f" focussize="0,0"/>
                  <v:stroke weight="0.5pt" color="#000000 [3200]" miterlimit="8" joinstyle="miter" endarrow="block"/>
                  <v:imagedata o:title=""/>
                  <o:lock v:ext="edit" aspectratio="f"/>
                </v:shape>
                <v:shape id="AutoShape 61" o:spid="_x0000_s1026" o:spt="32" type="#_x0000_t32" style="position:absolute;left:3503026;top:1197208;height:129774;width: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uBms9YAAAAFAQAADwAAAAAAAAABACAAAAAiAAAAZHJzL2Rv&#10;d25yZXYueG1sUEsBAhQAFAAAAAgAh07iQGpbV84DAgAA9QMAAA4AAAAAAAAAAQAgAAAAJQEAAGRy&#10;cy9lMm9Eb2MueG1sUEsFBgAAAAAGAAYAWQEAAJoFAAAAAA==&#10;">
                  <v:fill on="f" focussize="0,0"/>
                  <v:stroke color="#000000" joinstyle="round" endarrow="block"/>
                  <v:imagedata o:title=""/>
                  <o:lock v:ext="edit" aspectratio="f"/>
                </v:shape>
                <v:shape id="AutoShape 61" o:spid="_x0000_s1026" o:spt="32" type="#_x0000_t32" style="position:absolute;left:3470194;top:2029395;height:131150;width: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q4Gaz1gAAAAUBAAAPAAAAAAAAAAEAIAAAACIAAABkcnMv&#10;ZG93bnJldi54bWxQSwECFAAUAAAACACHTuJAOnas+AUCAAD0AwAADgAAAAAAAAABACAAAAAlAQAA&#10;ZHJzL2Uyb0RvYy54bWxQSwUGAAAAAAYABgBZAQAAnAUAAAAA&#10;">
                  <v:fill on="f" focussize="0,0"/>
                  <v:stroke color="#000000" joinstyle="round" endarrow="block"/>
                  <v:imagedata o:title=""/>
                  <o:lock v:ext="edit" aspectratio="f"/>
                </v:shape>
                <v:shape id="Text Box 140" o:spid="_x0000_s1026" o:spt="202" type="#_x0000_t202" style="position:absolute;left:1987407;top:4849691;height:257810;width:913766;" fillcolor="#FFFFFF" filled="t" stroked="t" coordsize="21600,21600" o:gfxdata="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pKAJ+1QAAAAUBAAAPAAAAAAAAAAEAIAAAACIA&#10;AABkcnMvZG93bnJldi54bWxQSwECFAAUAAAACACHTuJA+3b/YEUCAACcBAAADgAAAAAAAAABACAA&#10;AAAkAQAAZHJzL2Uyb0RvYy54bWxQSwUGAAAAAAYABgBZAQAA2wUAAAAA&#10;">
                  <v:fill on="t" focussize="0,0"/>
                  <v:stroke color="#000000" miterlimit="8" joinstyle="miter"/>
                  <v:imagedata o:title=""/>
                  <o:lock v:ext="edit" aspectratio="f"/>
                  <v:textbox inset="2.54mm,0.8mm,2.54mm,0.8mm">
                    <w:txbxContent>
                      <w:p>
                        <w:pPr>
                          <w:snapToGrid w:val="0"/>
                          <w:spacing w:line="240" w:lineRule="auto"/>
                          <w:jc w:val="center"/>
                          <w:rPr>
                            <w:sz w:val="18"/>
                            <w:szCs w:val="18"/>
                          </w:rPr>
                        </w:pPr>
                        <w:r>
                          <w:rPr>
                            <w:rFonts w:hint="eastAsia"/>
                            <w:sz w:val="18"/>
                            <w:szCs w:val="18"/>
                          </w:rPr>
                          <w:t>沟通和记录</w:t>
                        </w:r>
                      </w:p>
                    </w:txbxContent>
                  </v:textbox>
                </v:shape>
                <v:shape id="AutoShape 68" o:spid="_x0000_s1026" o:spt="32" type="#_x0000_t32" style="position:absolute;left:2446594;top:5105399;height:152400;width:0;" filled="f" stroked="t" coordsize="21600,21600" o:gfxdata="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&#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rgZrPWAAAABQEAAA8AAAAAAAAAAQAgAAAAIgAAAGRy&#10;cy9kb3ducmV2LnhtbFBLAQIUABQAAAAIAIdO4kAAXD/7BwIAAPUDAAAOAAAAAAAAAAEAIAAAACUB&#10;AABkcnMvZTJvRG9jLnhtbFBLBQYAAAAABgAGAFkBAACeBQAAAAA=&#10;">
                  <v:fill on="f" focussize="0,0"/>
                  <v:stroke color="#000000" joinstyle="round" endarrow="block"/>
                  <v:imagedata o:title=""/>
                  <o:lock v:ext="edit" aspectratio="f"/>
                </v:shape>
                <v:shape id="Text Box 140" o:spid="_x0000_s1026" o:spt="202" type="#_x0000_t202" style="position:absolute;left:2003498;top:5257799;height:257810;width:913766;" fillcolor="#FFFFFF" filled="t" stroked="t" coordsize="21600,21600" o:gfxdata="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aSgCftUAAAAFAQAADwAAAAAAAAABACAAAAAiAAAA&#10;ZHJzL2Rvd25yZXYueG1sUEsBAhQAFAAAAAgAh07iQL7/WYlDAgAAmwQAAA4AAAAAAAAAAQAgAAAA&#10;JAEAAGRycy9lMm9Eb2MueG1sUEsFBgAAAAAGAAYAWQEAANkFAAAAAA==&#10;">
                  <v:fill on="t" focussize="0,0"/>
                  <v:stroke color="#000000" miterlimit="8" joinstyle="miter"/>
                  <v:imagedata o:title=""/>
                  <o:lock v:ext="edit" aspectratio="f"/>
                  <v:textbox inset="2.54mm,0.8mm,2.54mm,0.8mm">
                    <w:txbxContent>
                      <w:p>
                        <w:pPr>
                          <w:snapToGrid w:val="0"/>
                          <w:spacing w:line="240" w:lineRule="auto"/>
                          <w:jc w:val="center"/>
                          <w:rPr>
                            <w:sz w:val="18"/>
                            <w:szCs w:val="18"/>
                          </w:rPr>
                        </w:pPr>
                        <w:r>
                          <w:rPr>
                            <w:rFonts w:hint="eastAsia"/>
                            <w:sz w:val="18"/>
                            <w:szCs w:val="18"/>
                          </w:rPr>
                          <w:t>内部监督</w:t>
                        </w:r>
                      </w:p>
                      <w:p>
                        <w:pPr>
                          <w:snapToGrid w:val="0"/>
                          <w:spacing w:line="240" w:lineRule="auto"/>
                          <w:jc w:val="center"/>
                          <w:rPr>
                            <w:sz w:val="18"/>
                            <w:szCs w:val="18"/>
                          </w:rPr>
                        </w:pPr>
                      </w:p>
                    </w:txbxContent>
                  </v:textbox>
                </v:shape>
                <v:shape id="_x0000_s1026" o:spid="_x0000_s1026" o:spt="109" type="#_x0000_t109" style="position:absolute;left:3065197;top:3678434;height:246380;width:944245;" fillcolor="#FFFFFF" filled="t" stroked="t" coordsize="21600,21600" o:gfxdata="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FthnX1gAAAAUBAAAPAAAAAAAAAAEAIAAAACIAAABkcnMvZG93bnJldi54bWxQSwECFAAU&#10;AAAACACHTuJAWxBCH2UCAACsBAAADgAAAAAAAAABACAAAAAlAQAAZHJzL2Uyb0RvYy54bWxQSwUG&#10;AAAAAAYABgBZAQAA/AUAAAAA&#10;">
                  <v:fill on="t" focussize="0,0"/>
                  <v:stroke color="#000000" miterlimit="8" joinstyle="miter"/>
                  <v:imagedata o:title=""/>
                  <o:lock v:ext="edit" aspectratio="f"/>
                  <v:textbox>
                    <w:txbxContent>
                      <w:p>
                        <w:pPr>
                          <w:snapToGrid w:val="0"/>
                          <w:spacing w:line="240" w:lineRule="exact"/>
                          <w:jc w:val="center"/>
                          <w:rPr>
                            <w:sz w:val="18"/>
                            <w:szCs w:val="18"/>
                          </w:rPr>
                        </w:pPr>
                        <w:r>
                          <w:rPr>
                            <w:rFonts w:hint="eastAsia"/>
                            <w:sz w:val="18"/>
                            <w:szCs w:val="18"/>
                          </w:rPr>
                          <w:t>隐患治理</w:t>
                        </w:r>
                      </w:p>
                    </w:txbxContent>
                  </v:textbox>
                </v:shape>
                <v:shape id="AutoShape 144" o:spid="_x0000_s1026" o:spt="109" type="#_x0000_t109" style="position:absolute;left:385949;top:1229343;height:2766822;width:1501996;" fillcolor="#FFFFFF" filled="t" stroked="t" coordsize="21600,21600" o:gfxdata="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EYib5fTAAAA&#10;BQEAAA8AAAAAAAAAAQAgAAAAIgAAAGRycy9kb3ducmV2LnhtbFBLAQIUABQAAAAIAIdO4kCHVuEE&#10;WwIAAMkEAAAOAAAAAAAAAAEAIAAAACIBAABkcnMvZTJvRG9jLnhtbFBLBQYAAAAABgAGAFkBAADv&#10;BQAAAAA=&#10;">
                  <v:fill on="t" opacity="0f" focussize="0,0"/>
                  <v:stroke weight="0.5pt" color="#000000" miterlimit="8" joinstyle="miter" dashstyle="dash"/>
                  <v:imagedata o:title=""/>
                  <o:lock v:ext="edit" aspectratio="f"/>
                </v:shape>
                <v:shape id="AutoShape 144" o:spid="_x0000_s1026" o:spt="109" type="#_x0000_t109" style="position:absolute;left:2096381;top:1229548;height:3358325;width:2513047;" fillcolor="#FFFFFF" filled="t" stroked="t" coordsize="21600,21600" o:gfxdata="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GIm+X0wAA&#10;AAUBAAAPAAAAAAAAAAEAIAAAACIAAABkcnMvZG93bnJldi54bWxQSwECFAAUAAAACACHTuJABNe4&#10;E1wCAADLBAAADgAAAAAAAAABACAAAAAiAQAAZHJzL2Uyb0RvYy54bWxQSwUGAAAAAAYABgBZAQAA&#10;8AUAAAAA&#10;">
                  <v:fill on="t" opacity="0f" focussize="0,0"/>
                  <v:stroke weight="0.5pt" color="#000000" miterlimit="8" joinstyle="miter" dashstyle="dash"/>
                  <v:imagedata o:title=""/>
                  <o:lock v:ext="edit" aspectratio="f"/>
                </v:shape>
                <v:shape id="_x0000_s1026" o:spid="_x0000_s1026" o:spt="32" type="#_x0000_t32" style="position:absolute;left:1887944;top:2631363;height:0;width:209353;" filled="f" stroked="t" coordsize="21600,21600" o:gfxdata="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fxYTjVAAAABQEAAA8AAAAAAAAAAQAgAAAAIgAA&#10;AGRycy9kb3ducmV2LnhtbFBLAQIUABQAAAAIAIdO4kCzXL9OCwIAAOEDAAAOAAAAAAAAAAEAIAAA&#10;ACQBAABkcnMvZTJvRG9jLnhtbFBLBQYAAAAABgAGAFkBAAChBQAAAAA=&#10;">
                  <v:fill on="f" focussize="0,0"/>
                  <v:stroke color="#000000" joinstyle="round" startarrow="block" endarrow="block"/>
                  <v:imagedata o:title=""/>
                  <o:lock v:ext="edit" aspectratio="f"/>
                </v:shape>
                <w10:wrap type="none"/>
                <w10:anchorlock/>
              </v:group>
            </w:pict>
          </mc:Fallback>
        </mc:AlternateContent>
      </w:r>
    </w:p>
    <w:p>
      <w:pPr>
        <w:pStyle w:val="115"/>
        <w:spacing w:before="156" w:after="156"/>
        <w:rPr>
          <w:rFonts w:ascii="Calibri" w:hAnsi="Calibri" w:cs="Calibri"/>
        </w:rPr>
      </w:pPr>
      <w:r>
        <w:rPr>
          <w:rFonts w:ascii="Calibri" w:hAnsi="Calibri" w:cs="Calibri"/>
        </w:rPr>
        <w:t>双重预防工作流程图</w:t>
      </w:r>
    </w:p>
    <w:p>
      <w:pPr>
        <w:pStyle w:val="106"/>
        <w:spacing w:before="156" w:after="156"/>
        <w:rPr>
          <w:rFonts w:ascii="Calibri" w:hAnsi="Calibri" w:eastAsia="宋体" w:cs="Calibri"/>
        </w:rPr>
      </w:pPr>
      <w:bookmarkStart w:id="42" w:name="_Toc132899363"/>
      <w:r>
        <w:rPr>
          <w:rFonts w:ascii="Calibri" w:hAnsi="Calibri" w:eastAsia="宋体" w:cs="Calibri"/>
        </w:rPr>
        <w:t>涉危企业在开展双重预防工作时，可根据本单位实际情况调整图1的工作流程。</w:t>
      </w:r>
      <w:bookmarkEnd w:id="42"/>
    </w:p>
    <w:p>
      <w:pPr>
        <w:pStyle w:val="105"/>
        <w:spacing w:before="312" w:after="312"/>
        <w:rPr>
          <w:rFonts w:ascii="Calibri" w:hAnsi="Calibri" w:cs="Calibri"/>
        </w:rPr>
      </w:pPr>
      <w:bookmarkStart w:id="43" w:name="_Toc132899364"/>
      <w:r>
        <w:rPr>
          <w:rFonts w:ascii="Calibri" w:hAnsi="Calibri" w:cs="Calibri"/>
        </w:rPr>
        <w:t>总体要求</w:t>
      </w:r>
      <w:bookmarkEnd w:id="43"/>
    </w:p>
    <w:p>
      <w:pPr>
        <w:pStyle w:val="106"/>
        <w:spacing w:before="156" w:after="156"/>
        <w:rPr>
          <w:rFonts w:ascii="Calibri" w:hAnsi="Calibri" w:cs="Calibri"/>
        </w:rPr>
      </w:pPr>
      <w:bookmarkStart w:id="44" w:name="_Toc132899365"/>
      <w:r>
        <w:rPr>
          <w:rFonts w:ascii="Calibri" w:hAnsi="Calibri" w:cs="Calibri"/>
        </w:rPr>
        <w:t>机构设置</w:t>
      </w:r>
    </w:p>
    <w:p>
      <w:pPr>
        <w:pStyle w:val="231"/>
        <w:rPr>
          <w:rFonts w:ascii="Calibri" w:hAnsi="Calibri" w:cs="Calibri"/>
        </w:rPr>
      </w:pPr>
      <w:r>
        <w:rPr>
          <w:rFonts w:ascii="Calibri" w:hAnsi="Calibri" w:cs="Calibri"/>
        </w:rPr>
        <w:t>涉危企业</w:t>
      </w:r>
      <w:bookmarkEnd w:id="44"/>
      <w:r>
        <w:rPr>
          <w:rFonts w:ascii="Calibri" w:hAnsi="Calibri" w:cs="Calibri"/>
        </w:rPr>
        <w:t>应根据《特种设备使用单位落实使用安全主体责任监督管理规定》、《特种设备使用管理规则》（TSG 08）和DB32/T 4088等法规标准要求，建立健全特种设备安全管理机构，履行特种设备双重预防管理职能。</w:t>
      </w:r>
    </w:p>
    <w:p>
      <w:pPr>
        <w:pStyle w:val="231"/>
        <w:rPr>
          <w:rFonts w:ascii="Calibri" w:hAnsi="Calibri" w:cs="Calibri"/>
        </w:rPr>
      </w:pPr>
      <w:r>
        <w:rPr>
          <w:rFonts w:ascii="Calibri" w:hAnsi="Calibri" w:cs="Calibri"/>
        </w:rPr>
        <w:t>涉危企业</w:t>
      </w:r>
      <w:r>
        <w:rPr>
          <w:rFonts w:hint="eastAsia" w:ascii="Calibri" w:hAnsi="Calibri" w:cs="Calibri"/>
        </w:rPr>
        <w:t>主要负责人对本单位特种设备使用安全全面负责，建立并落实特种设备使用安全主体责任的长效机制。安全总监和安全员应当按照岗位职责，协助单位主要负责人做好特种设备使用安全管理工作。作业人员应当取得相应的特种设备作业人员资格证书，并认真履行《特种设备使用管理规则》（TSG 08）中规定的职责</w:t>
      </w:r>
      <w:r>
        <w:rPr>
          <w:rFonts w:ascii="Calibri" w:hAnsi="Calibri" w:cs="Calibri"/>
        </w:rPr>
        <w:t>。</w:t>
      </w:r>
    </w:p>
    <w:p>
      <w:pPr>
        <w:pStyle w:val="106"/>
        <w:spacing w:before="156" w:after="156"/>
        <w:rPr>
          <w:rFonts w:ascii="Calibri" w:hAnsi="Calibri" w:cs="Calibri"/>
        </w:rPr>
      </w:pPr>
      <w:bookmarkStart w:id="45" w:name="_Toc132899366"/>
      <w:r>
        <w:rPr>
          <w:rFonts w:ascii="Calibri" w:hAnsi="Calibri" w:cs="Calibri"/>
        </w:rPr>
        <w:t>制度建设</w:t>
      </w:r>
    </w:p>
    <w:p>
      <w:pPr>
        <w:pStyle w:val="231"/>
        <w:rPr>
          <w:rFonts w:ascii="Calibri" w:hAnsi="Calibri" w:cs="Calibri"/>
        </w:rPr>
      </w:pPr>
      <w:r>
        <w:rPr>
          <w:rFonts w:ascii="Calibri" w:hAnsi="Calibri" w:cs="Calibri"/>
        </w:rPr>
        <w:t>涉危企业应结合“日管控、周排查、月调度”工作要求，将种设备风险分级管控及隐患排查治理纳入公司现有安全管理制度当中，特种设备安全管理制度可参考附录A。</w:t>
      </w:r>
      <w:bookmarkEnd w:id="45"/>
      <w:r>
        <w:rPr>
          <w:rFonts w:ascii="Calibri" w:hAnsi="Calibri" w:cs="Calibri"/>
        </w:rPr>
        <w:t>涉危企业宜建立安全生产双重预防机制建设工作的目标责任考核、奖惩机制，目标责任考核和奖惩情况应记录并归档。</w:t>
      </w:r>
    </w:p>
    <w:p>
      <w:pPr>
        <w:pStyle w:val="106"/>
        <w:spacing w:before="156" w:after="156"/>
        <w:rPr>
          <w:rFonts w:ascii="Calibri" w:hAnsi="Calibri" w:cs="Calibri"/>
        </w:rPr>
      </w:pPr>
      <w:bookmarkStart w:id="46" w:name="_Toc132899367"/>
      <w:r>
        <w:rPr>
          <w:rFonts w:ascii="Calibri" w:hAnsi="Calibri" w:cs="Calibri"/>
        </w:rPr>
        <w:t>人员培训及考核</w:t>
      </w:r>
    </w:p>
    <w:p>
      <w:pPr>
        <w:pStyle w:val="231"/>
        <w:rPr>
          <w:rFonts w:ascii="Calibri" w:hAnsi="Calibri" w:cs="Calibri"/>
        </w:rPr>
      </w:pPr>
      <w:r>
        <w:rPr>
          <w:rFonts w:ascii="Calibri" w:hAnsi="Calibri" w:cs="Calibri"/>
        </w:rPr>
        <w:t>涉危企业根据双重预防机制实施的需要，编制培训计划，分层次、分阶段组织全员对本单位的双重预防机制的标准、程序、方法进行培训学习</w:t>
      </w:r>
      <w:r>
        <w:rPr>
          <w:rFonts w:hint="eastAsia" w:ascii="Calibri" w:hAnsi="Calibri" w:cs="Calibri"/>
        </w:rPr>
        <w:t>并考核</w:t>
      </w:r>
      <w:r>
        <w:rPr>
          <w:rFonts w:ascii="Calibri" w:hAnsi="Calibri" w:cs="Calibri"/>
        </w:rPr>
        <w:t>，培训并保留培训</w:t>
      </w:r>
      <w:r>
        <w:rPr>
          <w:rFonts w:hint="eastAsia" w:ascii="Calibri" w:hAnsi="Calibri" w:cs="Calibri"/>
        </w:rPr>
        <w:t>考核</w:t>
      </w:r>
      <w:r>
        <w:rPr>
          <w:rFonts w:ascii="Calibri" w:hAnsi="Calibri" w:cs="Calibri"/>
        </w:rPr>
        <w:t>记录</w:t>
      </w:r>
      <w:bookmarkEnd w:id="46"/>
      <w:r>
        <w:rPr>
          <w:rFonts w:ascii="Calibri" w:hAnsi="Calibri" w:cs="Calibri"/>
        </w:rPr>
        <w:t>。</w:t>
      </w:r>
    </w:p>
    <w:p>
      <w:pPr>
        <w:pStyle w:val="106"/>
        <w:spacing w:before="156" w:after="156"/>
        <w:rPr>
          <w:rFonts w:ascii="Calibri" w:hAnsi="Calibri" w:cs="Calibri"/>
        </w:rPr>
      </w:pPr>
      <w:bookmarkStart w:id="47" w:name="_Toc132899368"/>
      <w:r>
        <w:rPr>
          <w:rFonts w:ascii="Calibri" w:hAnsi="Calibri" w:cs="Calibri"/>
        </w:rPr>
        <w:t>信息化要求</w:t>
      </w:r>
    </w:p>
    <w:bookmarkEnd w:id="47"/>
    <w:p>
      <w:pPr>
        <w:pStyle w:val="231"/>
        <w:rPr>
          <w:rFonts w:ascii="Calibri" w:hAnsi="Calibri" w:cs="Calibri"/>
        </w:rPr>
      </w:pPr>
      <w:r>
        <w:rPr>
          <w:rFonts w:ascii="Calibri" w:hAnsi="Calibri" w:cs="Calibri"/>
        </w:rPr>
        <w:t>涉危企业根据安全生产信息化管理的要求，利用信息化技术，建立双重预防管理信息系统，必要时与当地相关监管信息系统相连接。自身不能建立信息化管理系统时可使用“江苏省特种设备双重预防信息化云平台”系统，使用指南详见附录B。</w:t>
      </w:r>
    </w:p>
    <w:p>
      <w:pPr>
        <w:pStyle w:val="106"/>
        <w:spacing w:before="156" w:after="156"/>
        <w:rPr>
          <w:rFonts w:ascii="Calibri" w:hAnsi="Calibri" w:cs="Calibri"/>
        </w:rPr>
      </w:pPr>
      <w:bookmarkStart w:id="48" w:name="_Toc132899369"/>
      <w:r>
        <w:rPr>
          <w:rFonts w:ascii="Calibri" w:hAnsi="Calibri" w:cs="Calibri"/>
        </w:rPr>
        <w:t>档案管理</w:t>
      </w:r>
    </w:p>
    <w:p>
      <w:pPr>
        <w:pStyle w:val="231"/>
        <w:rPr>
          <w:rFonts w:ascii="Calibri" w:hAnsi="Calibri" w:cs="Calibri"/>
        </w:rPr>
      </w:pPr>
      <w:r>
        <w:rPr>
          <w:rFonts w:ascii="Calibri" w:hAnsi="Calibri" w:cs="Calibri"/>
        </w:rPr>
        <w:t>涉危企业应完整保存体现风险管控和隐患排查治理过程的记录资料，并分类建档管理。</w:t>
      </w:r>
    </w:p>
    <w:p>
      <w:pPr>
        <w:pStyle w:val="231"/>
        <w:rPr>
          <w:rFonts w:ascii="Calibri" w:hAnsi="Calibri" w:cs="Calibri"/>
        </w:rPr>
      </w:pPr>
      <w:r>
        <w:rPr>
          <w:rFonts w:ascii="Calibri" w:hAnsi="Calibri" w:cs="Calibri"/>
        </w:rPr>
        <w:t>需存档的资料至少应包括风险点台账、危险源辨识与风险评价表、风险分级管控清单、隐患排查项目清单、隐患排查治理台账等内容；涉及重大风险、严重事故隐患时，其辨识、评价、整改过程记录、风险控制措施及其实施、改进记录和验收记录等，应单独建档管理。</w:t>
      </w:r>
      <w:bookmarkEnd w:id="48"/>
    </w:p>
    <w:p>
      <w:pPr>
        <w:pStyle w:val="106"/>
        <w:spacing w:before="156" w:after="156"/>
        <w:rPr>
          <w:rFonts w:ascii="Calibri" w:hAnsi="Calibri" w:cs="Calibri"/>
        </w:rPr>
      </w:pPr>
      <w:bookmarkStart w:id="49" w:name="_Toc132899370"/>
      <w:r>
        <w:rPr>
          <w:rFonts w:ascii="Calibri" w:hAnsi="Calibri" w:cs="Calibri"/>
        </w:rPr>
        <w:t>持续改进</w:t>
      </w:r>
    </w:p>
    <w:p>
      <w:pPr>
        <w:pStyle w:val="231"/>
        <w:rPr>
          <w:rFonts w:ascii="Calibri" w:hAnsi="Calibri" w:cs="Calibri"/>
        </w:rPr>
      </w:pPr>
      <w:r>
        <w:rPr>
          <w:rFonts w:ascii="Calibri" w:hAnsi="Calibri" w:cs="Calibri"/>
        </w:rPr>
        <w:t>涉危企业宜按照DB32/T 4088 中的要求适时和定期对风险分级管控和隐患排查治理双重预防机制运行情况进行评审。每年评审次数不少于1次，当相关法律、安全技术规范等有新要求时应及时组织评审，并保存评审记录。</w:t>
      </w:r>
      <w:bookmarkEnd w:id="49"/>
    </w:p>
    <w:p>
      <w:pPr>
        <w:pStyle w:val="105"/>
        <w:spacing w:before="312" w:after="312"/>
        <w:rPr>
          <w:rFonts w:ascii="Calibri" w:hAnsi="Calibri" w:cs="Calibri"/>
        </w:rPr>
      </w:pPr>
      <w:bookmarkStart w:id="50" w:name="_Toc132899371"/>
      <w:r>
        <w:rPr>
          <w:rFonts w:ascii="Calibri" w:hAnsi="Calibri" w:cs="Calibri"/>
        </w:rPr>
        <w:t>风险分级管控</w:t>
      </w:r>
      <w:bookmarkEnd w:id="50"/>
    </w:p>
    <w:p>
      <w:pPr>
        <w:pStyle w:val="106"/>
        <w:spacing w:before="156" w:after="156"/>
        <w:rPr>
          <w:rFonts w:ascii="Calibri" w:hAnsi="Calibri" w:cs="Calibri"/>
        </w:rPr>
      </w:pPr>
      <w:r>
        <w:rPr>
          <w:rFonts w:ascii="Calibri" w:hAnsi="Calibri" w:cs="Calibri"/>
        </w:rPr>
        <w:t>风险分级管控基本要求</w:t>
      </w:r>
    </w:p>
    <w:p>
      <w:pPr>
        <w:pStyle w:val="231"/>
        <w:rPr>
          <w:rFonts w:ascii="Calibri" w:hAnsi="Calibri" w:cs="Calibri"/>
        </w:rPr>
      </w:pPr>
      <w:r>
        <w:rPr>
          <w:rFonts w:ascii="Calibri" w:hAnsi="Calibri" w:cs="Calibri"/>
        </w:rPr>
        <w:t>涉危企业应填写DB32/T 4088中要求的《特种设备信息表》（示例见附录C表C.1），依据本文件中安全风险分级管控标准及风险评价方法，进行特种设备的风险辨识、评价、确定风险等级等工作，明确分级管控的责任部门、责任人，落实管控措施，形成风险分级管控清单，并建立相应的工作机制和制度。</w:t>
      </w:r>
    </w:p>
    <w:p>
      <w:pPr>
        <w:pStyle w:val="106"/>
        <w:spacing w:before="156" w:after="156"/>
        <w:rPr>
          <w:rFonts w:ascii="Calibri" w:hAnsi="Calibri" w:cs="Calibri"/>
        </w:rPr>
      </w:pPr>
      <w:bookmarkStart w:id="51" w:name="_Toc132899373"/>
      <w:r>
        <w:rPr>
          <w:rFonts w:ascii="Calibri" w:hAnsi="Calibri" w:cs="Calibri"/>
        </w:rPr>
        <w:t>风险识别</w:t>
      </w:r>
      <w:bookmarkEnd w:id="51"/>
    </w:p>
    <w:p>
      <w:pPr>
        <w:pStyle w:val="66"/>
        <w:spacing w:before="156" w:after="156"/>
        <w:rPr>
          <w:rFonts w:ascii="Calibri" w:hAnsi="Calibri" w:cs="Calibri"/>
        </w:rPr>
      </w:pPr>
      <w:r>
        <w:rPr>
          <w:rFonts w:ascii="Calibri" w:hAnsi="Calibri" w:cs="Calibri"/>
        </w:rPr>
        <w:t>风险点确定</w:t>
      </w:r>
    </w:p>
    <w:p>
      <w:pPr>
        <w:pStyle w:val="57"/>
        <w:ind w:firstLine="420"/>
        <w:rPr>
          <w:rFonts w:ascii="Calibri" w:hAnsi="Calibri" w:cs="Calibri"/>
        </w:rPr>
      </w:pPr>
      <w:r>
        <w:rPr>
          <w:rFonts w:ascii="Calibri" w:hAnsi="Calibri" w:cs="Calibri"/>
        </w:rPr>
        <w:t>涉危企业的风险点为单台特种设备及其相关的作业活动，风险点名称可以用单台特种设备的名称来命名，可以参考DB32/T4086的要求编制企业内每台设备的《设备风险点清单》和《作业过程风险清单》（示例参照附录C中表C.2和表C.3）。涉危企业已经按照GB/T 26610《承压设备系统基于风险的检验实施导则》开展基于风险的检验（RBI）工作时，其风险评估结果可以作为设备的风险等级。</w:t>
      </w:r>
    </w:p>
    <w:p>
      <w:pPr>
        <w:pStyle w:val="66"/>
        <w:spacing w:before="156" w:after="156"/>
        <w:rPr>
          <w:rFonts w:ascii="Calibri" w:hAnsi="Calibri" w:cs="Calibri"/>
        </w:rPr>
      </w:pPr>
      <w:r>
        <w:rPr>
          <w:rFonts w:ascii="Calibri" w:hAnsi="Calibri" w:cs="Calibri"/>
        </w:rPr>
        <w:t>危险源辨识</w:t>
      </w:r>
    </w:p>
    <w:p>
      <w:pPr>
        <w:pStyle w:val="57"/>
        <w:ind w:firstLine="420"/>
        <w:rPr>
          <w:rFonts w:ascii="Calibri" w:hAnsi="Calibri" w:cs="Calibri"/>
        </w:rPr>
      </w:pPr>
      <w:r>
        <w:rPr>
          <w:rFonts w:ascii="Calibri" w:hAnsi="Calibri" w:cs="Calibri"/>
        </w:rPr>
        <w:t>风险点可能包含多个危险源时，在危险源辨识时，企业可按照《特种设备事故报告和调查处理导则》（TSG 03）列出的爆炸、爆燃、泄漏、坠落及GB 6441《企业职工伤亡事故分类》中的中毒、窒息等事故特征，对该台特种设备及其运行过程中潜在危险有害因素进行辨识，辨识范围应考虑人的因素、物的因素、环境因素和管理因素四个方面，其中：</w:t>
      </w:r>
    </w:p>
    <w:p>
      <w:pPr>
        <w:pStyle w:val="175"/>
        <w:rPr>
          <w:rFonts w:ascii="Calibri" w:hAnsi="Calibri" w:cs="Calibri"/>
        </w:rPr>
      </w:pPr>
      <w:r>
        <w:rPr>
          <w:rFonts w:ascii="Calibri" w:hAnsi="Calibri" w:cs="Calibri"/>
        </w:rPr>
        <w:t>人的因素应包括</w:t>
      </w:r>
      <w:r>
        <w:rPr>
          <w:rFonts w:hint="eastAsia" w:ascii="Calibri" w:hAnsi="Calibri" w:cs="Calibri"/>
        </w:rPr>
        <w:t>有机会进入工作场所的人员（工作人员、承包方及其他人员）及其活动</w:t>
      </w:r>
      <w:r>
        <w:rPr>
          <w:rFonts w:ascii="Calibri" w:hAnsi="Calibri" w:cs="Calibri"/>
        </w:rPr>
        <w:t>的不安全行为等；</w:t>
      </w:r>
    </w:p>
    <w:p>
      <w:pPr>
        <w:pStyle w:val="175"/>
        <w:rPr>
          <w:rFonts w:ascii="Calibri" w:hAnsi="Calibri" w:cs="Calibri"/>
        </w:rPr>
      </w:pPr>
      <w:r>
        <w:rPr>
          <w:rFonts w:ascii="Calibri" w:hAnsi="Calibri" w:cs="Calibri"/>
        </w:rPr>
        <w:t>物的因素应包括特种设备本体、设备基础、安装及连接、运行区域及警示标识等；</w:t>
      </w:r>
    </w:p>
    <w:p>
      <w:pPr>
        <w:pStyle w:val="175"/>
        <w:rPr>
          <w:rFonts w:ascii="Calibri" w:hAnsi="Calibri" w:cs="Calibri"/>
        </w:rPr>
      </w:pPr>
      <w:r>
        <w:rPr>
          <w:rFonts w:ascii="Calibri" w:hAnsi="Calibri" w:cs="Calibri"/>
        </w:rPr>
        <w:t>环境因素应包括设备使用强度、使用频率等设备环境以及温度、湿度、</w:t>
      </w:r>
      <w:r>
        <w:rPr>
          <w:rFonts w:hint="eastAsia" w:ascii="Calibri" w:hAnsi="Calibri" w:cs="Calibri"/>
        </w:rPr>
        <w:t>照度、</w:t>
      </w:r>
      <w:r>
        <w:rPr>
          <w:rFonts w:ascii="Calibri" w:hAnsi="Calibri" w:cs="Calibri"/>
        </w:rPr>
        <w:t>极端天气、树木、山体、湖泊等自然环境等；</w:t>
      </w:r>
    </w:p>
    <w:p>
      <w:pPr>
        <w:pStyle w:val="175"/>
        <w:rPr>
          <w:rFonts w:ascii="Calibri" w:hAnsi="Calibri" w:cs="Calibri"/>
        </w:rPr>
      </w:pPr>
      <w:r>
        <w:rPr>
          <w:rFonts w:ascii="Calibri" w:hAnsi="Calibri" w:cs="Calibri"/>
        </w:rPr>
        <w:t>管理因素应包括建立风险意识和风险管理文化、遵守相关法律法规和安全技术规范等。</w:t>
      </w:r>
    </w:p>
    <w:p>
      <w:pPr>
        <w:pStyle w:val="66"/>
        <w:spacing w:before="156" w:after="156"/>
        <w:rPr>
          <w:rFonts w:ascii="Calibri" w:hAnsi="Calibri" w:cs="Calibri"/>
        </w:rPr>
      </w:pPr>
      <w:r>
        <w:rPr>
          <w:rFonts w:ascii="Calibri" w:hAnsi="Calibri" w:cs="Calibri"/>
        </w:rPr>
        <w:t>危险源辨识方法</w:t>
      </w:r>
    </w:p>
    <w:p>
      <w:pPr>
        <w:pStyle w:val="57"/>
        <w:ind w:firstLine="420"/>
        <w:rPr>
          <w:rFonts w:ascii="Calibri" w:hAnsi="Calibri" w:cs="Calibri"/>
        </w:rPr>
      </w:pPr>
      <w:r>
        <w:rPr>
          <w:rFonts w:ascii="Calibri" w:hAnsi="Calibri" w:cs="Calibri"/>
        </w:rPr>
        <w:t>危险源辨识的方法包括不限于以下方法：</w:t>
      </w:r>
    </w:p>
    <w:p>
      <w:pPr>
        <w:pStyle w:val="175"/>
        <w:numPr>
          <w:ilvl w:val="0"/>
          <w:numId w:val="33"/>
        </w:numPr>
        <w:rPr>
          <w:rFonts w:ascii="Calibri" w:hAnsi="Calibri" w:cs="Calibri"/>
        </w:rPr>
      </w:pPr>
      <w:r>
        <w:rPr>
          <w:rFonts w:ascii="Calibri" w:hAnsi="Calibri" w:cs="Calibri"/>
        </w:rPr>
        <w:t>头脑风暴法；</w:t>
      </w:r>
    </w:p>
    <w:p>
      <w:pPr>
        <w:pStyle w:val="175"/>
        <w:rPr>
          <w:rFonts w:ascii="Calibri" w:hAnsi="Calibri" w:cs="Calibri"/>
        </w:rPr>
      </w:pPr>
      <w:r>
        <w:rPr>
          <w:rFonts w:ascii="Calibri" w:hAnsi="Calibri" w:cs="Calibri"/>
        </w:rPr>
        <w:t>SCL（安全检查表法）；</w:t>
      </w:r>
    </w:p>
    <w:p>
      <w:pPr>
        <w:pStyle w:val="175"/>
        <w:rPr>
          <w:rFonts w:ascii="Calibri" w:hAnsi="Calibri" w:cs="Calibri"/>
        </w:rPr>
      </w:pPr>
      <w:r>
        <w:rPr>
          <w:rFonts w:ascii="Calibri" w:hAnsi="Calibri" w:cs="Calibri"/>
        </w:rPr>
        <w:t>FTA（故障树分析法）；</w:t>
      </w:r>
    </w:p>
    <w:p>
      <w:pPr>
        <w:pStyle w:val="175"/>
        <w:rPr>
          <w:rFonts w:ascii="Calibri" w:hAnsi="Calibri" w:cs="Calibri"/>
        </w:rPr>
      </w:pPr>
      <w:r>
        <w:rPr>
          <w:rFonts w:ascii="Calibri" w:hAnsi="Calibri" w:cs="Calibri"/>
        </w:rPr>
        <w:t>FMEA（失效模式与影响分析）；</w:t>
      </w:r>
    </w:p>
    <w:p>
      <w:pPr>
        <w:pStyle w:val="175"/>
        <w:rPr>
          <w:rFonts w:ascii="Calibri" w:hAnsi="Calibri" w:cs="Calibri"/>
        </w:rPr>
      </w:pPr>
      <w:r>
        <w:rPr>
          <w:rFonts w:ascii="Calibri" w:hAnsi="Calibri" w:cs="Calibri"/>
        </w:rPr>
        <w:t>JHA（工作危害分析）；PHA（预先危险性分析）；</w:t>
      </w:r>
    </w:p>
    <w:p>
      <w:pPr>
        <w:pStyle w:val="175"/>
        <w:rPr>
          <w:rFonts w:ascii="Calibri" w:hAnsi="Calibri" w:cs="Calibri"/>
        </w:rPr>
      </w:pPr>
      <w:r>
        <w:rPr>
          <w:rFonts w:ascii="Calibri" w:hAnsi="Calibri" w:cs="Calibri"/>
        </w:rPr>
        <w:t>HAZOP（危险与可操作性分析）；</w:t>
      </w:r>
    </w:p>
    <w:p>
      <w:pPr>
        <w:pStyle w:val="175"/>
        <w:rPr>
          <w:rFonts w:ascii="Calibri" w:hAnsi="Calibri" w:cs="Calibri"/>
        </w:rPr>
      </w:pPr>
      <w:r>
        <w:rPr>
          <w:rFonts w:ascii="Calibri" w:hAnsi="Calibri" w:cs="Calibri"/>
        </w:rPr>
        <w:t>LEC（作业条件危险性分析法）评价法</w:t>
      </w:r>
    </w:p>
    <w:p>
      <w:pPr>
        <w:pStyle w:val="57"/>
        <w:ind w:firstLine="420"/>
        <w:rPr>
          <w:rFonts w:ascii="Calibri" w:hAnsi="Calibri" w:cs="Calibri"/>
        </w:rPr>
      </w:pPr>
      <w:r>
        <w:rPr>
          <w:rFonts w:ascii="Calibri" w:hAnsi="Calibri" w:cs="Calibri"/>
        </w:rPr>
        <w:t>各技术方法在安全评估各阶段的适用性见附录D表D.1</w:t>
      </w:r>
      <w:r>
        <w:rPr>
          <w:rFonts w:hint="eastAsia" w:ascii="Calibri" w:hAnsi="Calibri" w:cs="Calibri"/>
        </w:rPr>
        <w:t>，附录D表D.2给出了基于FMEA（失效模式与影响分析）的自控飞机回转机构风险分析示例，附录D表D.3给出了基于SCL（安全检查表法）的大型游乐设施危险源辨识示例</w:t>
      </w:r>
      <w:r>
        <w:rPr>
          <w:rFonts w:ascii="Calibri" w:hAnsi="Calibri" w:cs="Calibri"/>
        </w:rPr>
        <w:t>。</w:t>
      </w:r>
    </w:p>
    <w:p>
      <w:pPr>
        <w:pStyle w:val="106"/>
        <w:spacing w:before="156" w:after="156"/>
        <w:rPr>
          <w:rFonts w:ascii="Calibri" w:hAnsi="Calibri" w:cs="Calibri"/>
        </w:rPr>
      </w:pPr>
      <w:bookmarkStart w:id="52" w:name="_Toc132899374"/>
      <w:r>
        <w:rPr>
          <w:rFonts w:ascii="Calibri" w:hAnsi="Calibri" w:cs="Calibri"/>
        </w:rPr>
        <w:t>风险分析</w:t>
      </w:r>
      <w:bookmarkEnd w:id="52"/>
    </w:p>
    <w:p>
      <w:pPr>
        <w:pStyle w:val="66"/>
        <w:spacing w:before="156" w:after="156"/>
        <w:rPr>
          <w:rFonts w:ascii="Calibri" w:hAnsi="Calibri" w:cs="Calibri"/>
        </w:rPr>
      </w:pPr>
      <w:r>
        <w:rPr>
          <w:rFonts w:ascii="Calibri" w:hAnsi="Calibri" w:cs="Calibri"/>
        </w:rPr>
        <w:t>风险分析基本要求</w:t>
      </w:r>
    </w:p>
    <w:p>
      <w:pPr>
        <w:pStyle w:val="234"/>
        <w:ind w:left="0" w:firstLine="420" w:firstLineChars="200"/>
        <w:rPr>
          <w:rFonts w:ascii="Calibri" w:hAnsi="Calibri" w:cs="Calibri"/>
        </w:rPr>
      </w:pPr>
      <w:r>
        <w:rPr>
          <w:rFonts w:ascii="Calibri" w:hAnsi="Calibri" w:cs="Calibri"/>
        </w:rPr>
        <w:t>风险分析要考虑导致风险的原因和风险源、风险事件的正面和负面的后果及其发生的可能性、影响后果和可能性的因素、不同风险及其风险源的相互关系等，还要考虑现有的管理措施及其效果。应考虑的因素包括但不限于以下内容：</w:t>
      </w:r>
    </w:p>
    <w:p>
      <w:pPr>
        <w:pStyle w:val="234"/>
        <w:numPr>
          <w:ilvl w:val="0"/>
          <w:numId w:val="34"/>
        </w:numPr>
        <w:rPr>
          <w:rFonts w:ascii="Calibri" w:hAnsi="Calibri" w:cs="Calibri"/>
        </w:rPr>
      </w:pPr>
      <w:r>
        <w:rPr>
          <w:rFonts w:ascii="Calibri" w:hAnsi="Calibri" w:cs="Calibri"/>
        </w:rPr>
        <w:tab/>
      </w:r>
      <w:r>
        <w:rPr>
          <w:rFonts w:ascii="Calibri" w:hAnsi="Calibri" w:cs="Calibri"/>
        </w:rPr>
        <w:t>设备设计、操作参数；</w:t>
      </w:r>
    </w:p>
    <w:p>
      <w:pPr>
        <w:pStyle w:val="234"/>
        <w:numPr>
          <w:ilvl w:val="0"/>
          <w:numId w:val="34"/>
        </w:numPr>
        <w:rPr>
          <w:rFonts w:ascii="Calibri" w:hAnsi="Calibri" w:cs="Calibri"/>
        </w:rPr>
      </w:pPr>
      <w:r>
        <w:rPr>
          <w:rFonts w:ascii="Calibri" w:hAnsi="Calibri" w:cs="Calibri"/>
        </w:rPr>
        <w:tab/>
      </w:r>
      <w:r>
        <w:rPr>
          <w:rFonts w:ascii="Calibri" w:hAnsi="Calibri" w:cs="Calibri"/>
        </w:rPr>
        <w:t>使用要求及作业工艺；</w:t>
      </w:r>
    </w:p>
    <w:p>
      <w:pPr>
        <w:pStyle w:val="234"/>
        <w:numPr>
          <w:ilvl w:val="0"/>
          <w:numId w:val="34"/>
        </w:numPr>
        <w:rPr>
          <w:rFonts w:ascii="Calibri" w:hAnsi="Calibri" w:cs="Calibri"/>
        </w:rPr>
      </w:pPr>
      <w:r>
        <w:rPr>
          <w:rFonts w:ascii="Calibri" w:hAnsi="Calibri" w:cs="Calibri"/>
        </w:rPr>
        <w:tab/>
      </w:r>
      <w:r>
        <w:rPr>
          <w:rFonts w:ascii="Calibri" w:hAnsi="Calibri" w:cs="Calibri"/>
        </w:rPr>
        <w:t>特定时段</w:t>
      </w:r>
      <w:r>
        <w:rPr>
          <w:rFonts w:hint="eastAsia" w:ascii="Calibri" w:hAnsi="Calibri" w:cs="Calibri"/>
        </w:rPr>
        <w:t>（开车、停车等短时工况）</w:t>
      </w:r>
      <w:r>
        <w:rPr>
          <w:rFonts w:ascii="Calibri" w:hAnsi="Calibri" w:cs="Calibri"/>
        </w:rPr>
        <w:t>；</w:t>
      </w:r>
    </w:p>
    <w:p>
      <w:pPr>
        <w:pStyle w:val="234"/>
        <w:numPr>
          <w:ilvl w:val="0"/>
          <w:numId w:val="34"/>
        </w:numPr>
        <w:rPr>
          <w:rFonts w:ascii="Calibri" w:hAnsi="Calibri" w:cs="Calibri"/>
        </w:rPr>
      </w:pPr>
      <w:r>
        <w:rPr>
          <w:rFonts w:ascii="Calibri" w:hAnsi="Calibri" w:cs="Calibri"/>
        </w:rPr>
        <w:tab/>
      </w:r>
      <w:r>
        <w:rPr>
          <w:rFonts w:ascii="Calibri" w:hAnsi="Calibri" w:cs="Calibri"/>
        </w:rPr>
        <w:t>使用年限；</w:t>
      </w:r>
    </w:p>
    <w:p>
      <w:pPr>
        <w:pStyle w:val="234"/>
        <w:numPr>
          <w:ilvl w:val="0"/>
          <w:numId w:val="34"/>
        </w:numPr>
        <w:rPr>
          <w:rFonts w:ascii="Calibri" w:hAnsi="Calibri" w:cs="Calibri"/>
        </w:rPr>
      </w:pPr>
      <w:r>
        <w:rPr>
          <w:rFonts w:ascii="Calibri" w:hAnsi="Calibri" w:cs="Calibri"/>
        </w:rPr>
        <w:tab/>
      </w:r>
      <w:r>
        <w:rPr>
          <w:rFonts w:ascii="Calibri" w:hAnsi="Calibri" w:cs="Calibri"/>
        </w:rPr>
        <w:t>使用环境、场所；</w:t>
      </w:r>
    </w:p>
    <w:p>
      <w:pPr>
        <w:pStyle w:val="234"/>
        <w:ind w:left="420" w:firstLine="210" w:firstLineChars="100"/>
        <w:rPr>
          <w:rFonts w:ascii="Calibri" w:hAnsi="Calibri" w:cs="Calibri"/>
        </w:rPr>
      </w:pPr>
      <w:r>
        <w:rPr>
          <w:rFonts w:ascii="Calibri" w:hAnsi="Calibri" w:cs="Calibri"/>
        </w:rPr>
        <w:t>f）</w:t>
      </w:r>
      <w:r>
        <w:rPr>
          <w:rFonts w:ascii="Calibri" w:hAnsi="Calibri" w:cs="Calibri"/>
        </w:rPr>
        <w:tab/>
      </w:r>
      <w:r>
        <w:rPr>
          <w:rFonts w:ascii="Calibri" w:hAnsi="Calibri" w:cs="Calibri"/>
        </w:rPr>
        <w:t>设备状态及检验情况；</w:t>
      </w:r>
    </w:p>
    <w:p>
      <w:pPr>
        <w:pStyle w:val="234"/>
        <w:ind w:left="0" w:firstLine="630" w:firstLineChars="300"/>
        <w:rPr>
          <w:rFonts w:ascii="Calibri" w:hAnsi="Calibri" w:cs="Calibri"/>
        </w:rPr>
      </w:pPr>
      <w:r>
        <w:rPr>
          <w:rFonts w:ascii="Calibri" w:hAnsi="Calibri" w:cs="Calibri"/>
        </w:rPr>
        <w:t>g）</w:t>
      </w:r>
      <w:r>
        <w:rPr>
          <w:rFonts w:ascii="Calibri" w:hAnsi="Calibri" w:cs="Calibri"/>
        </w:rPr>
        <w:tab/>
      </w:r>
      <w:r>
        <w:rPr>
          <w:rFonts w:ascii="Calibri" w:hAnsi="Calibri" w:cs="Calibri"/>
        </w:rPr>
        <w:t>人的因素。</w:t>
      </w:r>
    </w:p>
    <w:p>
      <w:pPr>
        <w:pStyle w:val="66"/>
        <w:spacing w:before="156" w:after="156"/>
        <w:rPr>
          <w:rFonts w:ascii="Calibri" w:hAnsi="Calibri" w:cs="Calibri"/>
        </w:rPr>
      </w:pPr>
      <w:r>
        <w:rPr>
          <w:rFonts w:ascii="Calibri" w:hAnsi="Calibri" w:cs="Calibri"/>
        </w:rPr>
        <w:t>风险估计</w:t>
      </w:r>
    </w:p>
    <w:p>
      <w:pPr>
        <w:pStyle w:val="57"/>
        <w:ind w:firstLine="420"/>
        <w:rPr>
          <w:rFonts w:ascii="Calibri" w:hAnsi="Calibri" w:cs="Calibri"/>
        </w:rPr>
      </w:pPr>
      <w:r>
        <w:rPr>
          <w:rFonts w:ascii="Calibri" w:hAnsi="Calibri" w:cs="Calibri"/>
        </w:rPr>
        <w:t>常用的风险估计工具包括LS（风险矩阵法）、LEC（作业条件危险性分析法）、FMEA（失效模式与影响分析）等。</w:t>
      </w:r>
    </w:p>
    <w:p>
      <w:pPr>
        <w:pStyle w:val="57"/>
        <w:ind w:firstLine="420"/>
        <w:rPr>
          <w:rFonts w:ascii="Calibri" w:hAnsi="Calibri" w:cs="Calibri"/>
        </w:rPr>
      </w:pPr>
      <w:r>
        <w:rPr>
          <w:rFonts w:ascii="Calibri" w:hAnsi="Calibri" w:cs="Calibri"/>
        </w:rPr>
        <w:t>采用风险矩阵法进行风险分析，可按照DB32/T4086的内容进行，也可参考表1、表2的内容进行自行设计，作业条件危险性分析法可按照DB32/T 4086-2021附录H进行。</w:t>
      </w:r>
    </w:p>
    <w:p>
      <w:pPr>
        <w:pStyle w:val="113"/>
        <w:adjustRightInd w:val="0"/>
        <w:snapToGrid w:val="0"/>
        <w:spacing w:before="156" w:after="156"/>
        <w:rPr>
          <w:rFonts w:ascii="Calibri" w:hAnsi="Calibri" w:cs="Calibri"/>
        </w:rPr>
      </w:pPr>
      <w:r>
        <w:rPr>
          <w:rFonts w:ascii="Calibri" w:hAnsi="Calibri" w:cs="Calibri"/>
        </w:rPr>
        <w:t>风险发生可能性分级</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1"/>
        <w:gridCol w:w="1309"/>
        <w:gridCol w:w="1574"/>
        <w:gridCol w:w="1441"/>
        <w:gridCol w:w="14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jc w:val="center"/>
        </w:trPr>
        <w:tc>
          <w:tcPr>
            <w:tcW w:w="1441" w:type="dxa"/>
          </w:tcPr>
          <w:p>
            <w:pPr>
              <w:pStyle w:val="234"/>
              <w:ind w:left="0" w:firstLine="0"/>
              <w:jc w:val="center"/>
              <w:rPr>
                <w:rFonts w:ascii="Calibri" w:hAnsi="Calibri" w:cs="Calibri"/>
                <w:sz w:val="18"/>
              </w:rPr>
            </w:pPr>
            <w:r>
              <w:rPr>
                <w:rFonts w:ascii="Calibri" w:hAnsi="Calibri" w:cs="Calibri"/>
                <w:sz w:val="18"/>
              </w:rPr>
              <w:t>级别</w:t>
            </w:r>
          </w:p>
        </w:tc>
        <w:tc>
          <w:tcPr>
            <w:tcW w:w="1309" w:type="dxa"/>
          </w:tcPr>
          <w:p>
            <w:pPr>
              <w:pStyle w:val="234"/>
              <w:ind w:left="0" w:firstLine="0"/>
              <w:jc w:val="center"/>
              <w:rPr>
                <w:rFonts w:ascii="Calibri" w:hAnsi="Calibri" w:cs="Calibri"/>
                <w:sz w:val="18"/>
              </w:rPr>
            </w:pPr>
            <w:r>
              <w:rPr>
                <w:rFonts w:ascii="Calibri" w:hAnsi="Calibri" w:cs="Calibri"/>
                <w:sz w:val="18"/>
              </w:rPr>
              <w:t>1</w:t>
            </w:r>
          </w:p>
        </w:tc>
        <w:tc>
          <w:tcPr>
            <w:tcW w:w="1574" w:type="dxa"/>
          </w:tcPr>
          <w:p>
            <w:pPr>
              <w:pStyle w:val="234"/>
              <w:ind w:left="0" w:firstLine="0"/>
              <w:jc w:val="center"/>
              <w:rPr>
                <w:rFonts w:ascii="Calibri" w:hAnsi="Calibri" w:cs="Calibri"/>
                <w:sz w:val="18"/>
              </w:rPr>
            </w:pPr>
            <w:r>
              <w:rPr>
                <w:rFonts w:ascii="Calibri" w:hAnsi="Calibri" w:cs="Calibri"/>
                <w:sz w:val="18"/>
              </w:rPr>
              <w:t>2</w:t>
            </w:r>
          </w:p>
        </w:tc>
        <w:tc>
          <w:tcPr>
            <w:tcW w:w="1441" w:type="dxa"/>
          </w:tcPr>
          <w:p>
            <w:pPr>
              <w:pStyle w:val="234"/>
              <w:ind w:left="0" w:firstLine="0"/>
              <w:jc w:val="center"/>
              <w:rPr>
                <w:rFonts w:ascii="Calibri" w:hAnsi="Calibri" w:cs="Calibri"/>
                <w:sz w:val="18"/>
              </w:rPr>
            </w:pPr>
            <w:r>
              <w:rPr>
                <w:rFonts w:ascii="Calibri" w:hAnsi="Calibri" w:cs="Calibri"/>
                <w:sz w:val="18"/>
              </w:rPr>
              <w:t>3</w:t>
            </w:r>
          </w:p>
        </w:tc>
        <w:tc>
          <w:tcPr>
            <w:tcW w:w="1441" w:type="dxa"/>
          </w:tcPr>
          <w:p>
            <w:pPr>
              <w:pStyle w:val="234"/>
              <w:ind w:left="0" w:firstLine="0"/>
              <w:jc w:val="center"/>
              <w:rPr>
                <w:rFonts w:ascii="Calibri" w:hAnsi="Calibri" w:cs="Calibri"/>
                <w:sz w:val="18"/>
              </w:rPr>
            </w:pPr>
            <w:r>
              <w:rPr>
                <w:rFonts w:ascii="Calibri" w:hAnsi="Calibri" w:cs="Calibri"/>
                <w:sz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441" w:type="dxa"/>
            <w:vMerge w:val="restart"/>
            <w:vAlign w:val="center"/>
          </w:tcPr>
          <w:p>
            <w:pPr>
              <w:pStyle w:val="234"/>
              <w:ind w:left="0" w:firstLine="0"/>
              <w:jc w:val="center"/>
              <w:rPr>
                <w:rFonts w:ascii="Calibri" w:hAnsi="Calibri" w:cs="Calibri"/>
                <w:sz w:val="18"/>
              </w:rPr>
            </w:pPr>
            <w:r>
              <w:rPr>
                <w:rFonts w:ascii="Calibri" w:hAnsi="Calibri" w:cs="Calibri"/>
                <w:sz w:val="18"/>
              </w:rPr>
              <w:t>某段时间内发生的概率</w:t>
            </w:r>
          </w:p>
        </w:tc>
        <w:tc>
          <w:tcPr>
            <w:tcW w:w="1309" w:type="dxa"/>
          </w:tcPr>
          <w:p>
            <w:pPr>
              <w:pStyle w:val="234"/>
              <w:ind w:left="0" w:firstLine="0"/>
              <w:jc w:val="center"/>
              <w:rPr>
                <w:rFonts w:ascii="Calibri" w:hAnsi="Calibri" w:cs="Calibri"/>
                <w:sz w:val="18"/>
              </w:rPr>
            </w:pPr>
            <w:r>
              <w:rPr>
                <w:rFonts w:ascii="Calibri" w:hAnsi="Calibri" w:cs="Calibri"/>
                <w:sz w:val="18"/>
              </w:rPr>
              <w:t>低</w:t>
            </w:r>
          </w:p>
        </w:tc>
        <w:tc>
          <w:tcPr>
            <w:tcW w:w="1574" w:type="dxa"/>
          </w:tcPr>
          <w:p>
            <w:pPr>
              <w:pStyle w:val="234"/>
              <w:ind w:left="0" w:firstLine="0"/>
              <w:jc w:val="center"/>
              <w:rPr>
                <w:rFonts w:ascii="Calibri" w:hAnsi="Calibri" w:cs="Calibri"/>
                <w:sz w:val="18"/>
              </w:rPr>
            </w:pPr>
            <w:r>
              <w:rPr>
                <w:rFonts w:ascii="Calibri" w:hAnsi="Calibri" w:cs="Calibri"/>
                <w:sz w:val="18"/>
              </w:rPr>
              <w:t>中</w:t>
            </w:r>
          </w:p>
        </w:tc>
        <w:tc>
          <w:tcPr>
            <w:tcW w:w="1441" w:type="dxa"/>
          </w:tcPr>
          <w:p>
            <w:pPr>
              <w:pStyle w:val="234"/>
              <w:ind w:left="0" w:firstLine="0"/>
              <w:jc w:val="center"/>
              <w:rPr>
                <w:rFonts w:ascii="Calibri" w:hAnsi="Calibri" w:cs="Calibri"/>
                <w:sz w:val="18"/>
              </w:rPr>
            </w:pPr>
            <w:r>
              <w:rPr>
                <w:rFonts w:ascii="Calibri" w:hAnsi="Calibri" w:cs="Calibri"/>
                <w:sz w:val="18"/>
              </w:rPr>
              <w:t>高</w:t>
            </w:r>
          </w:p>
        </w:tc>
        <w:tc>
          <w:tcPr>
            <w:tcW w:w="1441" w:type="dxa"/>
          </w:tcPr>
          <w:p>
            <w:pPr>
              <w:pStyle w:val="234"/>
              <w:ind w:left="0" w:firstLine="0"/>
              <w:jc w:val="center"/>
              <w:rPr>
                <w:rFonts w:ascii="Calibri" w:hAnsi="Calibri" w:cs="Calibri"/>
                <w:sz w:val="18"/>
              </w:rPr>
            </w:pPr>
            <w:r>
              <w:rPr>
                <w:rFonts w:ascii="Calibri" w:hAnsi="Calibri" w:cs="Calibri"/>
                <w:sz w:val="18"/>
              </w:rPr>
              <w:t>极高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 w:hRule="atLeast"/>
          <w:jc w:val="center"/>
        </w:trPr>
        <w:tc>
          <w:tcPr>
            <w:tcW w:w="1441" w:type="dxa"/>
            <w:vMerge w:val="continue"/>
            <w:vAlign w:val="center"/>
          </w:tcPr>
          <w:p>
            <w:pPr>
              <w:pStyle w:val="234"/>
              <w:ind w:left="0" w:firstLine="0"/>
              <w:jc w:val="center"/>
              <w:rPr>
                <w:rFonts w:ascii="Calibri" w:hAnsi="Calibri" w:cs="Calibri"/>
                <w:sz w:val="18"/>
              </w:rPr>
            </w:pPr>
          </w:p>
        </w:tc>
        <w:tc>
          <w:tcPr>
            <w:tcW w:w="1309" w:type="dxa"/>
          </w:tcPr>
          <w:p>
            <w:pPr>
              <w:pStyle w:val="234"/>
              <w:ind w:left="0" w:firstLine="0"/>
              <w:jc w:val="center"/>
              <w:rPr>
                <w:rFonts w:ascii="Calibri" w:hAnsi="Calibri" w:cs="Calibri"/>
                <w:sz w:val="18"/>
              </w:rPr>
            </w:pPr>
            <w:r>
              <w:rPr>
                <w:rFonts w:ascii="Calibri" w:hAnsi="Calibri" w:cs="Calibri"/>
                <w:sz w:val="18"/>
              </w:rPr>
              <w:t>偶尔发生</w:t>
            </w:r>
          </w:p>
        </w:tc>
        <w:tc>
          <w:tcPr>
            <w:tcW w:w="1574" w:type="dxa"/>
          </w:tcPr>
          <w:p>
            <w:pPr>
              <w:pStyle w:val="234"/>
              <w:ind w:left="0" w:firstLine="0"/>
              <w:jc w:val="center"/>
              <w:rPr>
                <w:rFonts w:ascii="Calibri" w:hAnsi="Calibri" w:cs="Calibri"/>
                <w:sz w:val="18"/>
              </w:rPr>
            </w:pPr>
            <w:r>
              <w:rPr>
                <w:rFonts w:ascii="Calibri" w:hAnsi="Calibri" w:cs="Calibri"/>
                <w:sz w:val="18"/>
              </w:rPr>
              <w:t>某些情况下可能发生</w:t>
            </w:r>
          </w:p>
        </w:tc>
        <w:tc>
          <w:tcPr>
            <w:tcW w:w="1441" w:type="dxa"/>
          </w:tcPr>
          <w:p>
            <w:pPr>
              <w:pStyle w:val="234"/>
              <w:ind w:left="0" w:firstLine="0"/>
              <w:jc w:val="center"/>
              <w:rPr>
                <w:rFonts w:ascii="Calibri" w:hAnsi="Calibri" w:cs="Calibri"/>
                <w:sz w:val="18"/>
              </w:rPr>
            </w:pPr>
            <w:r>
              <w:rPr>
                <w:rFonts w:ascii="Calibri" w:hAnsi="Calibri" w:cs="Calibri"/>
                <w:sz w:val="18"/>
              </w:rPr>
              <w:t>多数情况下可能发生</w:t>
            </w:r>
          </w:p>
        </w:tc>
        <w:tc>
          <w:tcPr>
            <w:tcW w:w="1441" w:type="dxa"/>
          </w:tcPr>
          <w:p>
            <w:pPr>
              <w:pStyle w:val="234"/>
              <w:ind w:left="0" w:firstLine="0"/>
              <w:jc w:val="center"/>
              <w:rPr>
                <w:rFonts w:ascii="Calibri" w:hAnsi="Calibri" w:cs="Calibri"/>
                <w:sz w:val="18"/>
              </w:rPr>
            </w:pPr>
            <w:r>
              <w:rPr>
                <w:rFonts w:ascii="Calibri" w:hAnsi="Calibri" w:cs="Calibri"/>
                <w:sz w:val="18"/>
              </w:rPr>
              <w:t>经常发生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 w:hRule="atLeast"/>
          <w:jc w:val="center"/>
        </w:trPr>
        <w:tc>
          <w:tcPr>
            <w:tcW w:w="1441" w:type="dxa"/>
            <w:vMerge w:val="continue"/>
            <w:vAlign w:val="center"/>
          </w:tcPr>
          <w:p>
            <w:pPr>
              <w:pStyle w:val="234"/>
              <w:ind w:left="0" w:firstLine="0"/>
              <w:jc w:val="center"/>
              <w:rPr>
                <w:rFonts w:ascii="Calibri" w:hAnsi="Calibri" w:cs="Calibri"/>
                <w:sz w:val="18"/>
              </w:rPr>
            </w:pPr>
          </w:p>
        </w:tc>
        <w:tc>
          <w:tcPr>
            <w:tcW w:w="1309" w:type="dxa"/>
          </w:tcPr>
          <w:p>
            <w:pPr>
              <w:pStyle w:val="234"/>
              <w:ind w:left="0" w:firstLine="0"/>
              <w:jc w:val="center"/>
              <w:rPr>
                <w:rFonts w:ascii="Calibri" w:hAnsi="Calibri" w:cs="Calibri"/>
                <w:sz w:val="18"/>
              </w:rPr>
            </w:pPr>
            <w:r>
              <w:rPr>
                <w:rFonts w:ascii="Calibri" w:hAnsi="Calibri" w:cs="Calibri"/>
                <w:sz w:val="18"/>
              </w:rPr>
              <w:t>未来5-10年内可能发生1次</w:t>
            </w:r>
          </w:p>
        </w:tc>
        <w:tc>
          <w:tcPr>
            <w:tcW w:w="1574" w:type="dxa"/>
          </w:tcPr>
          <w:p>
            <w:pPr>
              <w:pStyle w:val="234"/>
              <w:ind w:left="0" w:firstLine="0"/>
              <w:jc w:val="center"/>
              <w:rPr>
                <w:rFonts w:ascii="Calibri" w:hAnsi="Calibri" w:cs="Calibri"/>
                <w:sz w:val="18"/>
              </w:rPr>
            </w:pPr>
            <w:r>
              <w:rPr>
                <w:rFonts w:ascii="Calibri" w:hAnsi="Calibri" w:cs="Calibri"/>
                <w:sz w:val="18"/>
              </w:rPr>
              <w:t>未来2-5年内可能发生1次</w:t>
            </w:r>
          </w:p>
        </w:tc>
        <w:tc>
          <w:tcPr>
            <w:tcW w:w="1441" w:type="dxa"/>
          </w:tcPr>
          <w:p>
            <w:pPr>
              <w:pStyle w:val="234"/>
              <w:ind w:left="0" w:firstLine="0"/>
              <w:jc w:val="center"/>
              <w:rPr>
                <w:rFonts w:ascii="Calibri" w:hAnsi="Calibri" w:cs="Calibri"/>
                <w:sz w:val="18"/>
              </w:rPr>
            </w:pPr>
            <w:r>
              <w:rPr>
                <w:rFonts w:ascii="Calibri" w:hAnsi="Calibri" w:cs="Calibri"/>
                <w:sz w:val="18"/>
              </w:rPr>
              <w:t>未来1年内可能发生1次</w:t>
            </w:r>
          </w:p>
        </w:tc>
        <w:tc>
          <w:tcPr>
            <w:tcW w:w="1441" w:type="dxa"/>
          </w:tcPr>
          <w:p>
            <w:pPr>
              <w:pStyle w:val="234"/>
              <w:ind w:left="0" w:firstLine="0"/>
              <w:jc w:val="center"/>
              <w:rPr>
                <w:rFonts w:ascii="Calibri" w:hAnsi="Calibri" w:cs="Calibri"/>
                <w:sz w:val="18"/>
              </w:rPr>
            </w:pPr>
            <w:r>
              <w:rPr>
                <w:rFonts w:ascii="Calibri" w:hAnsi="Calibri" w:cs="Calibri"/>
                <w:sz w:val="18"/>
              </w:rPr>
              <w:t>未来1年内至少发生1次</w:t>
            </w:r>
          </w:p>
        </w:tc>
      </w:tr>
    </w:tbl>
    <w:p>
      <w:pPr>
        <w:pStyle w:val="113"/>
        <w:spacing w:before="156" w:after="156"/>
        <w:rPr>
          <w:rFonts w:ascii="Calibri" w:hAnsi="Calibri" w:cs="Calibri"/>
        </w:rPr>
      </w:pPr>
      <w:r>
        <w:rPr>
          <w:rFonts w:ascii="Calibri" w:hAnsi="Calibri" w:cs="Calibri"/>
        </w:rPr>
        <w:t>风险发生严重程度分级</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134"/>
        <w:gridCol w:w="1417"/>
        <w:gridCol w:w="1418"/>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Borders>
              <w:left w:val="single" w:color="auto" w:sz="4" w:space="0"/>
            </w:tcBorders>
            <w:vAlign w:val="center"/>
          </w:tcPr>
          <w:p>
            <w:pPr>
              <w:pStyle w:val="234"/>
              <w:ind w:left="0" w:firstLine="0"/>
              <w:jc w:val="center"/>
              <w:rPr>
                <w:rFonts w:ascii="Calibri" w:hAnsi="Calibri" w:cs="Calibri"/>
                <w:sz w:val="18"/>
              </w:rPr>
            </w:pPr>
            <w:r>
              <w:rPr>
                <w:rFonts w:ascii="Calibri" w:hAnsi="Calibri" w:cs="Calibri"/>
                <w:sz w:val="18"/>
              </w:rPr>
              <w:t>级别</w:t>
            </w:r>
          </w:p>
        </w:tc>
        <w:tc>
          <w:tcPr>
            <w:tcW w:w="1134" w:type="dxa"/>
            <w:vAlign w:val="center"/>
          </w:tcPr>
          <w:p>
            <w:pPr>
              <w:pStyle w:val="234"/>
              <w:ind w:left="0" w:firstLine="0"/>
              <w:jc w:val="center"/>
              <w:rPr>
                <w:rFonts w:ascii="Calibri" w:hAnsi="Calibri" w:cs="Calibri"/>
                <w:sz w:val="18"/>
              </w:rPr>
            </w:pPr>
            <w:r>
              <w:rPr>
                <w:rFonts w:ascii="Calibri" w:hAnsi="Calibri" w:cs="Calibri"/>
                <w:sz w:val="18"/>
              </w:rPr>
              <w:t>1</w:t>
            </w:r>
          </w:p>
        </w:tc>
        <w:tc>
          <w:tcPr>
            <w:tcW w:w="1417" w:type="dxa"/>
            <w:vAlign w:val="center"/>
          </w:tcPr>
          <w:p>
            <w:pPr>
              <w:pStyle w:val="234"/>
              <w:ind w:left="0" w:firstLine="0"/>
              <w:jc w:val="center"/>
              <w:rPr>
                <w:rFonts w:ascii="Calibri" w:hAnsi="Calibri" w:cs="Calibri"/>
                <w:sz w:val="18"/>
              </w:rPr>
            </w:pPr>
            <w:r>
              <w:rPr>
                <w:rFonts w:ascii="Calibri" w:hAnsi="Calibri" w:cs="Calibri"/>
                <w:sz w:val="18"/>
              </w:rPr>
              <w:t>2</w:t>
            </w:r>
          </w:p>
        </w:tc>
        <w:tc>
          <w:tcPr>
            <w:tcW w:w="1418" w:type="dxa"/>
            <w:vAlign w:val="center"/>
          </w:tcPr>
          <w:p>
            <w:pPr>
              <w:pStyle w:val="234"/>
              <w:ind w:left="0" w:firstLine="0"/>
              <w:jc w:val="center"/>
              <w:rPr>
                <w:rFonts w:ascii="Calibri" w:hAnsi="Calibri" w:cs="Calibri"/>
                <w:sz w:val="18"/>
              </w:rPr>
            </w:pPr>
            <w:r>
              <w:rPr>
                <w:rFonts w:ascii="Calibri" w:hAnsi="Calibri" w:cs="Calibri"/>
                <w:sz w:val="18"/>
              </w:rPr>
              <w:t>3</w:t>
            </w:r>
          </w:p>
        </w:tc>
        <w:tc>
          <w:tcPr>
            <w:tcW w:w="1417" w:type="dxa"/>
            <w:vAlign w:val="center"/>
          </w:tcPr>
          <w:p>
            <w:pPr>
              <w:pStyle w:val="234"/>
              <w:ind w:left="0" w:firstLine="0"/>
              <w:jc w:val="center"/>
              <w:rPr>
                <w:rFonts w:ascii="Calibri" w:hAnsi="Calibri" w:cs="Calibri"/>
                <w:sz w:val="18"/>
              </w:rPr>
            </w:pPr>
            <w:r>
              <w:rPr>
                <w:rFonts w:ascii="Calibri" w:hAnsi="Calibri" w:cs="Calibri"/>
                <w:sz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Borders>
              <w:left w:val="single" w:color="auto" w:sz="4" w:space="0"/>
            </w:tcBorders>
            <w:vAlign w:val="center"/>
          </w:tcPr>
          <w:p>
            <w:pPr>
              <w:pStyle w:val="234"/>
              <w:adjustRightInd w:val="0"/>
              <w:snapToGrid w:val="0"/>
              <w:ind w:left="0" w:firstLine="0"/>
              <w:jc w:val="center"/>
              <w:rPr>
                <w:rFonts w:ascii="Calibri" w:hAnsi="Calibri" w:cs="Calibri"/>
                <w:sz w:val="18"/>
              </w:rPr>
            </w:pPr>
            <w:r>
              <w:rPr>
                <w:rFonts w:ascii="Calibri" w:hAnsi="Calibri" w:cs="Calibri"/>
                <w:sz w:val="18"/>
              </w:rPr>
              <w:t>人员伤亡</w:t>
            </w:r>
          </w:p>
        </w:tc>
        <w:tc>
          <w:tcPr>
            <w:tcW w:w="1134"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轻微受伤</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重伤，丧失劳动能力</w:t>
            </w:r>
          </w:p>
        </w:tc>
        <w:tc>
          <w:tcPr>
            <w:tcW w:w="1418"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1-10人死亡</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10人以上死亡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Borders>
              <w:left w:val="single" w:color="auto" w:sz="4" w:space="0"/>
            </w:tcBorders>
            <w:vAlign w:val="center"/>
          </w:tcPr>
          <w:p>
            <w:pPr>
              <w:pStyle w:val="234"/>
              <w:adjustRightInd w:val="0"/>
              <w:snapToGrid w:val="0"/>
              <w:ind w:left="0" w:firstLine="0"/>
              <w:jc w:val="center"/>
              <w:rPr>
                <w:rFonts w:ascii="Calibri" w:hAnsi="Calibri" w:cs="Calibri"/>
                <w:sz w:val="18"/>
              </w:rPr>
            </w:pPr>
            <w:r>
              <w:rPr>
                <w:rFonts w:ascii="Calibri" w:hAnsi="Calibri" w:cs="Calibri"/>
                <w:sz w:val="18"/>
              </w:rPr>
              <w:t>直接经济损失</w:t>
            </w:r>
          </w:p>
        </w:tc>
        <w:tc>
          <w:tcPr>
            <w:tcW w:w="1134"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1万元以下</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1万元以上，50万元以下</w:t>
            </w:r>
          </w:p>
        </w:tc>
        <w:tc>
          <w:tcPr>
            <w:tcW w:w="1418"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50万元以上，100万元以下</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100万元以上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Borders>
              <w:left w:val="single" w:color="auto" w:sz="4" w:space="0"/>
            </w:tcBorders>
            <w:vAlign w:val="center"/>
          </w:tcPr>
          <w:p>
            <w:pPr>
              <w:pStyle w:val="234"/>
              <w:adjustRightInd w:val="0"/>
              <w:snapToGrid w:val="0"/>
              <w:ind w:left="0" w:firstLine="0"/>
              <w:jc w:val="center"/>
              <w:rPr>
                <w:rFonts w:ascii="Calibri" w:hAnsi="Calibri" w:cs="Calibri"/>
                <w:sz w:val="18"/>
              </w:rPr>
            </w:pPr>
            <w:r>
              <w:rPr>
                <w:rFonts w:ascii="Calibri" w:hAnsi="Calibri" w:cs="Calibri"/>
                <w:sz w:val="18"/>
              </w:rPr>
              <w:t>日常运行</w:t>
            </w:r>
          </w:p>
        </w:tc>
        <w:tc>
          <w:tcPr>
            <w:tcW w:w="1134"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轻微影响</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中度影响</w:t>
            </w:r>
          </w:p>
        </w:tc>
        <w:tc>
          <w:tcPr>
            <w:tcW w:w="1418"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严重影响</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重大影响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Borders>
              <w:left w:val="single" w:color="auto" w:sz="4" w:space="0"/>
            </w:tcBorders>
            <w:vAlign w:val="center"/>
          </w:tcPr>
          <w:p>
            <w:pPr>
              <w:pStyle w:val="234"/>
              <w:adjustRightInd w:val="0"/>
              <w:snapToGrid w:val="0"/>
              <w:ind w:left="0" w:firstLine="0"/>
              <w:jc w:val="center"/>
              <w:rPr>
                <w:rFonts w:ascii="Calibri" w:hAnsi="Calibri" w:cs="Calibri"/>
                <w:sz w:val="18"/>
              </w:rPr>
            </w:pPr>
            <w:r>
              <w:rPr>
                <w:rFonts w:ascii="Calibri" w:hAnsi="Calibri" w:cs="Calibri"/>
                <w:sz w:val="18"/>
              </w:rPr>
              <w:t>财产损失</w:t>
            </w:r>
          </w:p>
        </w:tc>
        <w:tc>
          <w:tcPr>
            <w:tcW w:w="1134"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轻微</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中等</w:t>
            </w:r>
          </w:p>
        </w:tc>
        <w:tc>
          <w:tcPr>
            <w:tcW w:w="1418"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较大</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极大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tcBorders>
              <w:left w:val="single" w:color="auto" w:sz="4" w:space="0"/>
            </w:tcBorders>
            <w:vAlign w:val="center"/>
          </w:tcPr>
          <w:p>
            <w:pPr>
              <w:pStyle w:val="234"/>
              <w:adjustRightInd w:val="0"/>
              <w:snapToGrid w:val="0"/>
              <w:ind w:left="0" w:firstLine="0"/>
              <w:jc w:val="center"/>
              <w:rPr>
                <w:rFonts w:ascii="Calibri" w:hAnsi="Calibri" w:cs="Calibri"/>
                <w:sz w:val="18"/>
              </w:rPr>
            </w:pPr>
            <w:r>
              <w:rPr>
                <w:rFonts w:ascii="Calibri" w:hAnsi="Calibri" w:cs="Calibri"/>
                <w:sz w:val="18"/>
              </w:rPr>
              <w:t>企业声誉</w:t>
            </w:r>
          </w:p>
        </w:tc>
        <w:tc>
          <w:tcPr>
            <w:tcW w:w="1134"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负面消息当地局部流传，轻微损害</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负面消息在某一区域流传，中等损害</w:t>
            </w:r>
          </w:p>
        </w:tc>
        <w:tc>
          <w:tcPr>
            <w:tcW w:w="1418"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负面消息在全国流传，较大损害</w:t>
            </w:r>
          </w:p>
        </w:tc>
        <w:tc>
          <w:tcPr>
            <w:tcW w:w="1417" w:type="dxa"/>
            <w:vAlign w:val="center"/>
          </w:tcPr>
          <w:p>
            <w:pPr>
              <w:pStyle w:val="234"/>
              <w:adjustRightInd w:val="0"/>
              <w:snapToGrid w:val="0"/>
              <w:ind w:left="0" w:firstLine="0"/>
              <w:jc w:val="center"/>
              <w:rPr>
                <w:rFonts w:ascii="Calibri" w:hAnsi="Calibri" w:cs="Calibri"/>
                <w:sz w:val="18"/>
              </w:rPr>
            </w:pPr>
            <w:r>
              <w:rPr>
                <w:rFonts w:ascii="Calibri" w:hAnsi="Calibri" w:cs="Calibri"/>
                <w:sz w:val="18"/>
              </w:rPr>
              <w:t>受监管部门调查、公众关注度高，造成无法弥补的损害</w:t>
            </w:r>
          </w:p>
        </w:tc>
      </w:tr>
    </w:tbl>
    <w:p>
      <w:pPr>
        <w:pStyle w:val="66"/>
        <w:spacing w:before="156" w:after="156"/>
        <w:rPr>
          <w:rFonts w:ascii="Calibri" w:hAnsi="Calibri" w:cs="Calibri"/>
        </w:rPr>
      </w:pPr>
      <w:r>
        <w:rPr>
          <w:rFonts w:ascii="Calibri" w:hAnsi="Calibri" w:cs="Calibri"/>
        </w:rPr>
        <w:t>风险点的风险等级确定</w:t>
      </w:r>
    </w:p>
    <w:p>
      <w:pPr>
        <w:pStyle w:val="57"/>
        <w:ind w:firstLine="420"/>
        <w:rPr>
          <w:rFonts w:ascii="Calibri" w:hAnsi="Calibri" w:cs="Calibri"/>
        </w:rPr>
      </w:pPr>
      <w:r>
        <w:rPr>
          <w:rFonts w:ascii="Calibri" w:hAnsi="Calibri" w:cs="Calibri"/>
        </w:rPr>
        <w:t>风险点的风险等级应综合特种设备本体及配套部件、相关作业活动、设备周边环境、管理方面等因素，风险点由若干危险源组成时，取全部危险源的最高风险值为该风险点的风险等级。</w:t>
      </w:r>
    </w:p>
    <w:p>
      <w:pPr>
        <w:pStyle w:val="106"/>
        <w:spacing w:before="156" w:after="156"/>
        <w:rPr>
          <w:rFonts w:ascii="Calibri" w:hAnsi="Calibri" w:cs="Calibri"/>
        </w:rPr>
      </w:pPr>
      <w:bookmarkStart w:id="53" w:name="_Toc132899375"/>
      <w:r>
        <w:rPr>
          <w:rFonts w:ascii="Calibri" w:hAnsi="Calibri" w:cs="Calibri"/>
        </w:rPr>
        <w:t>风险评价</w:t>
      </w:r>
      <w:bookmarkEnd w:id="53"/>
    </w:p>
    <w:p>
      <w:pPr>
        <w:pStyle w:val="66"/>
        <w:spacing w:before="156" w:after="156"/>
        <w:rPr>
          <w:rFonts w:ascii="Calibri" w:hAnsi="Calibri" w:cs="Calibri"/>
        </w:rPr>
      </w:pPr>
      <w:r>
        <w:rPr>
          <w:rFonts w:ascii="Calibri" w:hAnsi="Calibri" w:cs="Calibri"/>
        </w:rPr>
        <w:t>风险评价基本要求</w:t>
      </w:r>
    </w:p>
    <w:p>
      <w:pPr>
        <w:pStyle w:val="57"/>
        <w:ind w:firstLine="420"/>
        <w:rPr>
          <w:rFonts w:ascii="Calibri" w:hAnsi="Calibri" w:cs="Calibri"/>
        </w:rPr>
      </w:pPr>
      <w:r>
        <w:rPr>
          <w:rFonts w:ascii="Calibri" w:hAnsi="Calibri" w:cs="Calibri"/>
        </w:rPr>
        <w:t>特种设备风险等级划分为重大风险、较大风险、一般风险和低风险四个级别。对于不可接受的风险应先采取风险应对措施，降低风险等级。</w:t>
      </w:r>
    </w:p>
    <w:p>
      <w:pPr>
        <w:pStyle w:val="57"/>
        <w:ind w:firstLine="420"/>
        <w:rPr>
          <w:rFonts w:ascii="Calibri" w:hAnsi="Calibri" w:cs="Calibri"/>
        </w:rPr>
      </w:pPr>
      <w:r>
        <w:rPr>
          <w:rFonts w:ascii="Calibri" w:hAnsi="Calibri" w:cs="Calibri"/>
        </w:rPr>
        <w:t>风险可接受目标的制定应结合特种设备的安全管理要求，并应当充分考虑以下要求：</w:t>
      </w:r>
    </w:p>
    <w:p>
      <w:pPr>
        <w:pStyle w:val="175"/>
        <w:numPr>
          <w:ilvl w:val="0"/>
          <w:numId w:val="35"/>
        </w:numPr>
        <w:rPr>
          <w:rFonts w:ascii="Calibri" w:hAnsi="Calibri" w:cs="Calibri"/>
        </w:rPr>
      </w:pPr>
      <w:r>
        <w:rPr>
          <w:rFonts w:ascii="Calibri" w:hAnsi="Calibri" w:cs="Calibri"/>
        </w:rPr>
        <w:t>关于特种设备安全有关的法律、法规、部门规章、安全技术规范、技术标准；</w:t>
      </w:r>
    </w:p>
    <w:p>
      <w:pPr>
        <w:pStyle w:val="175"/>
        <w:rPr>
          <w:rFonts w:ascii="Calibri" w:hAnsi="Calibri" w:cs="Calibri"/>
        </w:rPr>
      </w:pPr>
      <w:r>
        <w:rPr>
          <w:rFonts w:ascii="Calibri" w:hAnsi="Calibri" w:cs="Calibri"/>
        </w:rPr>
        <w:t>企业的安全管理、技术标准；</w:t>
      </w:r>
    </w:p>
    <w:p>
      <w:pPr>
        <w:pStyle w:val="175"/>
        <w:rPr>
          <w:rFonts w:ascii="Calibri" w:hAnsi="Calibri" w:cs="Calibri"/>
        </w:rPr>
      </w:pPr>
      <w:r>
        <w:rPr>
          <w:rFonts w:ascii="Calibri" w:hAnsi="Calibri" w:cs="Calibri"/>
        </w:rPr>
        <w:t>企业的特种设备安全方针和目标等；</w:t>
      </w:r>
    </w:p>
    <w:p>
      <w:pPr>
        <w:pStyle w:val="175"/>
        <w:rPr>
          <w:rFonts w:ascii="Calibri" w:hAnsi="Calibri" w:cs="Calibri"/>
        </w:rPr>
      </w:pPr>
      <w:r>
        <w:rPr>
          <w:rFonts w:ascii="Calibri" w:hAnsi="Calibri" w:cs="Calibri"/>
        </w:rPr>
        <w:t>企业的经济、技术情况；</w:t>
      </w:r>
    </w:p>
    <w:p>
      <w:pPr>
        <w:pStyle w:val="175"/>
        <w:rPr>
          <w:rFonts w:ascii="Calibri" w:hAnsi="Calibri" w:cs="Calibri"/>
        </w:rPr>
      </w:pPr>
      <w:r>
        <w:rPr>
          <w:rFonts w:ascii="Calibri" w:hAnsi="Calibri" w:cs="Calibri"/>
        </w:rPr>
        <w:t>企业的安全投入情况。</w:t>
      </w:r>
    </w:p>
    <w:p>
      <w:pPr>
        <w:pStyle w:val="66"/>
        <w:spacing w:before="156" w:after="156"/>
        <w:rPr>
          <w:rFonts w:ascii="Calibri" w:hAnsi="Calibri" w:cs="Calibri"/>
        </w:rPr>
      </w:pPr>
      <w:r>
        <w:rPr>
          <w:rFonts w:ascii="Calibri" w:hAnsi="Calibri" w:cs="Calibri"/>
        </w:rPr>
        <w:t>重大风险确定</w:t>
      </w:r>
    </w:p>
    <w:p>
      <w:pPr>
        <w:pStyle w:val="57"/>
        <w:ind w:firstLine="420"/>
        <w:rPr>
          <w:rFonts w:ascii="Calibri" w:hAnsi="Calibri" w:cs="Calibri"/>
        </w:rPr>
      </w:pPr>
      <w:r>
        <w:rPr>
          <w:rFonts w:ascii="Calibri" w:hAnsi="Calibri" w:cs="Calibri"/>
        </w:rPr>
        <w:t>包含但不限于：</w:t>
      </w:r>
    </w:p>
    <w:p>
      <w:pPr>
        <w:pStyle w:val="175"/>
        <w:numPr>
          <w:ilvl w:val="0"/>
          <w:numId w:val="36"/>
        </w:numPr>
        <w:rPr>
          <w:rFonts w:ascii="Calibri" w:hAnsi="Calibri" w:cs="Calibri"/>
        </w:rPr>
      </w:pPr>
      <w:r>
        <w:rPr>
          <w:rFonts w:ascii="Calibri" w:hAnsi="Calibri" w:cs="Calibri"/>
        </w:rPr>
        <w:t>违反法律、法规及国家标准中强制性条款的；</w:t>
      </w:r>
    </w:p>
    <w:p>
      <w:pPr>
        <w:pStyle w:val="175"/>
        <w:numPr>
          <w:ilvl w:val="0"/>
          <w:numId w:val="36"/>
        </w:numPr>
        <w:rPr>
          <w:rFonts w:ascii="Calibri" w:hAnsi="Calibri" w:cs="Calibri"/>
        </w:rPr>
      </w:pPr>
      <w:r>
        <w:rPr>
          <w:rFonts w:ascii="Calibri" w:hAnsi="Calibri" w:cs="Calibri"/>
        </w:rPr>
        <w:t>发生过死亡、重伤、职业病、重大财产损失事故，或三次及以上轻伤、100万以上财产损失事故，且现在发生事故的条件依然存在的；</w:t>
      </w:r>
    </w:p>
    <w:p>
      <w:pPr>
        <w:pStyle w:val="175"/>
        <w:numPr>
          <w:ilvl w:val="0"/>
          <w:numId w:val="36"/>
        </w:numPr>
        <w:rPr>
          <w:rFonts w:ascii="Calibri" w:hAnsi="Calibri" w:cs="Calibri"/>
        </w:rPr>
      </w:pPr>
      <w:r>
        <w:rPr>
          <w:rFonts w:ascii="Calibri" w:hAnsi="Calibri" w:cs="Calibri"/>
        </w:rPr>
        <w:t>涉危企业所属特种设备存在T/CPSAE GT 008-2019及《特种设备安全监督检查办法》第二十五条规定的严重事故隐患的；</w:t>
      </w:r>
    </w:p>
    <w:p>
      <w:pPr>
        <w:pStyle w:val="175"/>
        <w:numPr>
          <w:ilvl w:val="0"/>
          <w:numId w:val="36"/>
        </w:numPr>
        <w:ind w:hanging="425"/>
        <w:rPr>
          <w:rFonts w:ascii="Calibri" w:hAnsi="Calibri" w:cs="Calibri"/>
        </w:rPr>
      </w:pPr>
      <w:r>
        <w:rPr>
          <w:rFonts w:ascii="Calibri" w:hAnsi="Calibri" w:cs="Calibri"/>
        </w:rPr>
        <w:t>由于设备本体原因发生过重大及以上事故的同类型特种设备（注：同类型特种设备指具有相同工艺、相同运行条件的承压类特种设备或者相同品种、相同批次、相同使用条件的机电类特种设备）；</w:t>
      </w:r>
    </w:p>
    <w:p>
      <w:pPr>
        <w:pStyle w:val="175"/>
        <w:numPr>
          <w:ilvl w:val="0"/>
          <w:numId w:val="36"/>
        </w:numPr>
        <w:rPr>
          <w:rFonts w:ascii="Calibri" w:hAnsi="Calibri" w:cs="Calibri"/>
        </w:rPr>
      </w:pPr>
      <w:r>
        <w:rPr>
          <w:rFonts w:ascii="Calibri" w:hAnsi="Calibri" w:cs="Calibri"/>
        </w:rPr>
        <w:t>法律、法规中规定的其他重大风险或负有监督管理职能的部门认定为重大危险源的特种设备；</w:t>
      </w:r>
    </w:p>
    <w:p>
      <w:pPr>
        <w:pStyle w:val="175"/>
        <w:numPr>
          <w:ilvl w:val="0"/>
          <w:numId w:val="36"/>
        </w:numPr>
        <w:rPr>
          <w:rFonts w:ascii="Calibri" w:hAnsi="Calibri" w:cs="Calibri"/>
        </w:rPr>
      </w:pPr>
      <w:r>
        <w:rPr>
          <w:rFonts w:ascii="Calibri" w:hAnsi="Calibri" w:cs="Calibri"/>
        </w:rPr>
        <w:t>达到设计使用年限继续使用的特种设备及通过改造和重大修理延期使用的特种设备等；</w:t>
      </w:r>
    </w:p>
    <w:p>
      <w:pPr>
        <w:pStyle w:val="175"/>
        <w:numPr>
          <w:ilvl w:val="0"/>
          <w:numId w:val="36"/>
        </w:numPr>
        <w:rPr>
          <w:rFonts w:ascii="Calibri" w:hAnsi="Calibri" w:cs="Calibri"/>
        </w:rPr>
      </w:pPr>
      <w:r>
        <w:rPr>
          <w:rFonts w:ascii="Calibri" w:hAnsi="Calibri" w:cs="Calibri"/>
        </w:rPr>
        <w:t>采用风险矩阵分析法（LS）、作业条件危险性分析法（LEC）等风险评估方法确定为重大风险的。</w:t>
      </w:r>
    </w:p>
    <w:p>
      <w:pPr>
        <w:pStyle w:val="66"/>
        <w:spacing w:before="156" w:after="156"/>
        <w:rPr>
          <w:rFonts w:ascii="Calibri" w:hAnsi="Calibri" w:cs="Calibri"/>
        </w:rPr>
      </w:pPr>
      <w:r>
        <w:rPr>
          <w:rFonts w:ascii="Calibri" w:hAnsi="Calibri" w:cs="Calibri"/>
        </w:rPr>
        <w:t>固有风险确定</w:t>
      </w:r>
    </w:p>
    <w:p>
      <w:pPr>
        <w:pStyle w:val="57"/>
        <w:ind w:firstLine="420"/>
        <w:rPr>
          <w:rFonts w:ascii="Calibri" w:hAnsi="Calibri" w:cs="Calibri"/>
        </w:rPr>
      </w:pPr>
      <w:r>
        <w:rPr>
          <w:rFonts w:ascii="Calibri" w:hAnsi="Calibri" w:cs="Calibri"/>
        </w:rPr>
        <w:t>对于设备风险源（点）固有风险的评估分级，除采用上述确定原则，也可采用附录E表E.1-表E.6直接进行风险分级。</w:t>
      </w:r>
    </w:p>
    <w:p>
      <w:pPr>
        <w:pStyle w:val="106"/>
        <w:spacing w:before="156" w:after="156"/>
        <w:rPr>
          <w:rFonts w:ascii="Calibri" w:hAnsi="Calibri" w:cs="Calibri"/>
        </w:rPr>
      </w:pPr>
      <w:bookmarkStart w:id="54" w:name="_Toc132899376"/>
      <w:r>
        <w:rPr>
          <w:rFonts w:ascii="Calibri" w:hAnsi="Calibri" w:cs="Calibri"/>
        </w:rPr>
        <w:t>风险分级管控</w:t>
      </w:r>
      <w:bookmarkEnd w:id="54"/>
    </w:p>
    <w:p>
      <w:pPr>
        <w:pStyle w:val="66"/>
        <w:spacing w:before="156" w:after="156"/>
        <w:rPr>
          <w:rFonts w:ascii="Calibri" w:hAnsi="Calibri" w:cs="Calibri"/>
        </w:rPr>
      </w:pPr>
      <w:r>
        <w:rPr>
          <w:rFonts w:ascii="Calibri" w:hAnsi="Calibri" w:cs="Calibri"/>
        </w:rPr>
        <w:t>风险分级管控原则</w:t>
      </w:r>
    </w:p>
    <w:p>
      <w:pPr>
        <w:pStyle w:val="57"/>
        <w:ind w:firstLine="420"/>
        <w:rPr>
          <w:rFonts w:ascii="Calibri" w:hAnsi="Calibri" w:cs="Calibri"/>
        </w:rPr>
      </w:pPr>
      <w:r>
        <w:rPr>
          <w:rFonts w:ascii="Calibri" w:hAnsi="Calibri" w:cs="Calibri"/>
        </w:rPr>
        <w:t>涉危企业根据确定的评价方法与风险判定准则对单台特种设备进行风险评价分级后，按照表3《风险等级对照表》规定的对应原则，分别用“红、橙、黄、蓝”四种颜色表示重大风险、较大风险、一般风险和低风险，并对该台特种设备实施分级管控。</w:t>
      </w:r>
    </w:p>
    <w:p>
      <w:pPr>
        <w:pStyle w:val="57"/>
        <w:ind w:firstLine="420"/>
        <w:rPr>
          <w:rFonts w:ascii="Calibri" w:hAnsi="Calibri" w:cs="Calibri"/>
        </w:rPr>
      </w:pPr>
      <w:r>
        <w:rPr>
          <w:rFonts w:ascii="Calibri" w:hAnsi="Calibri" w:cs="Calibri"/>
        </w:rPr>
        <w:t>风险辨识和风险评价</w:t>
      </w:r>
      <w:r>
        <w:rPr>
          <w:rFonts w:hint="eastAsia" w:ascii="Calibri" w:hAnsi="Calibri" w:cs="Calibri"/>
        </w:rPr>
        <w:t>的基础上</w:t>
      </w:r>
      <w:r>
        <w:rPr>
          <w:rFonts w:ascii="Calibri" w:hAnsi="Calibri" w:cs="Calibri"/>
        </w:rPr>
        <w:t>明确“管控层级”及“责任人”，示例见《风险分级管控清单》（附录F表F.1、F.2），逐级汇总、评审、修订、审核、发布、培训、实现信息有效传递。</w:t>
      </w:r>
    </w:p>
    <w:p>
      <w:pPr>
        <w:pStyle w:val="113"/>
        <w:spacing w:before="156" w:after="156"/>
        <w:rPr>
          <w:rFonts w:ascii="Calibri" w:hAnsi="Calibri" w:cs="Calibri"/>
        </w:rPr>
      </w:pPr>
      <w:r>
        <w:rPr>
          <w:rFonts w:ascii="Calibri" w:hAnsi="Calibri" w:cs="Calibri"/>
        </w:rPr>
        <w:t>风险等级对照表（风险准则）</w:t>
      </w:r>
    </w:p>
    <w:tbl>
      <w:tblPr>
        <w:tblStyle w:val="27"/>
        <w:tblW w:w="8782" w:type="dxa"/>
        <w:tblInd w:w="274"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1701"/>
        <w:gridCol w:w="1984"/>
        <w:gridCol w:w="1843"/>
        <w:gridCol w:w="155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1" w:type="dxa"/>
            <w:vMerge w:val="restart"/>
            <w:tcBorders>
              <w:top w:val="single" w:color="auto" w:sz="8" w:space="0"/>
            </w:tcBorders>
            <w:vAlign w:val="center"/>
          </w:tcPr>
          <w:p>
            <w:pPr>
              <w:spacing w:line="240" w:lineRule="auto"/>
              <w:jc w:val="center"/>
              <w:rPr>
                <w:rFonts w:cs="Calibri"/>
              </w:rPr>
            </w:pPr>
            <w:r>
              <w:rPr>
                <w:rFonts w:cs="Calibri"/>
              </w:rPr>
              <w:t>判定方法</w:t>
            </w:r>
          </w:p>
        </w:tc>
        <w:tc>
          <w:tcPr>
            <w:tcW w:w="7081" w:type="dxa"/>
            <w:gridSpan w:val="4"/>
            <w:tcBorders>
              <w:top w:val="single" w:color="auto" w:sz="8" w:space="0"/>
              <w:bottom w:val="single" w:color="auto" w:sz="8" w:space="0"/>
            </w:tcBorders>
            <w:vAlign w:val="center"/>
          </w:tcPr>
          <w:p>
            <w:pPr>
              <w:spacing w:line="240" w:lineRule="auto"/>
              <w:jc w:val="center"/>
              <w:rPr>
                <w:rFonts w:cs="Calibri"/>
              </w:rPr>
            </w:pPr>
            <w:r>
              <w:rPr>
                <w:rFonts w:cs="Calibri"/>
              </w:rPr>
              <w:t>管控级别</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spacing w:line="240" w:lineRule="auto"/>
              <w:jc w:val="center"/>
              <w:rPr>
                <w:rFonts w:cs="Calibri"/>
              </w:rPr>
            </w:pPr>
          </w:p>
        </w:tc>
        <w:tc>
          <w:tcPr>
            <w:tcW w:w="1701" w:type="dxa"/>
            <w:tcBorders>
              <w:top w:val="single" w:color="auto" w:sz="8" w:space="0"/>
            </w:tcBorders>
            <w:vAlign w:val="center"/>
          </w:tcPr>
          <w:p>
            <w:pPr>
              <w:spacing w:line="240" w:lineRule="auto"/>
              <w:jc w:val="center"/>
              <w:rPr>
                <w:rFonts w:cs="Calibri"/>
              </w:rPr>
            </w:pPr>
            <w:r>
              <w:rPr>
                <w:rFonts w:cs="Calibri"/>
              </w:rPr>
              <w:t>重大风险（红）</w:t>
            </w:r>
          </w:p>
        </w:tc>
        <w:tc>
          <w:tcPr>
            <w:tcW w:w="1984" w:type="dxa"/>
            <w:tcBorders>
              <w:top w:val="single" w:color="auto" w:sz="8" w:space="0"/>
            </w:tcBorders>
            <w:vAlign w:val="center"/>
          </w:tcPr>
          <w:p>
            <w:pPr>
              <w:spacing w:line="240" w:lineRule="auto"/>
              <w:jc w:val="center"/>
              <w:rPr>
                <w:rFonts w:cs="Calibri"/>
              </w:rPr>
            </w:pPr>
            <w:r>
              <w:rPr>
                <w:rFonts w:cs="Calibri"/>
              </w:rPr>
              <w:t>较大风险（橙）</w:t>
            </w:r>
          </w:p>
        </w:tc>
        <w:tc>
          <w:tcPr>
            <w:tcW w:w="1843" w:type="dxa"/>
            <w:tcBorders>
              <w:top w:val="single" w:color="auto" w:sz="8" w:space="0"/>
            </w:tcBorders>
            <w:vAlign w:val="center"/>
          </w:tcPr>
          <w:p>
            <w:pPr>
              <w:spacing w:line="240" w:lineRule="auto"/>
              <w:jc w:val="center"/>
              <w:rPr>
                <w:rFonts w:cs="Calibri"/>
              </w:rPr>
            </w:pPr>
            <w:r>
              <w:rPr>
                <w:rFonts w:cs="Calibri"/>
              </w:rPr>
              <w:t>一般风险（黄）</w:t>
            </w:r>
          </w:p>
        </w:tc>
        <w:tc>
          <w:tcPr>
            <w:tcW w:w="1553" w:type="dxa"/>
            <w:tcBorders>
              <w:top w:val="single" w:color="auto" w:sz="8" w:space="0"/>
            </w:tcBorders>
            <w:vAlign w:val="center"/>
          </w:tcPr>
          <w:p>
            <w:pPr>
              <w:spacing w:line="240" w:lineRule="auto"/>
              <w:jc w:val="center"/>
              <w:rPr>
                <w:rFonts w:cs="Calibri"/>
              </w:rPr>
            </w:pPr>
            <w:r>
              <w:rPr>
                <w:rFonts w:cs="Calibri"/>
              </w:rPr>
              <w:t>低风险（蓝）</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1" w:type="dxa"/>
            <w:vAlign w:val="center"/>
          </w:tcPr>
          <w:p>
            <w:pPr>
              <w:spacing w:line="240" w:lineRule="auto"/>
              <w:jc w:val="center"/>
              <w:rPr>
                <w:rFonts w:cs="Calibri"/>
              </w:rPr>
            </w:pPr>
            <w:r>
              <w:rPr>
                <w:rFonts w:cs="Calibri"/>
              </w:rPr>
              <w:t>采用风险矩阵（LS）法</w:t>
            </w:r>
          </w:p>
        </w:tc>
        <w:tc>
          <w:tcPr>
            <w:tcW w:w="1701" w:type="dxa"/>
            <w:vAlign w:val="center"/>
          </w:tcPr>
          <w:p>
            <w:pPr>
              <w:spacing w:line="240" w:lineRule="auto"/>
              <w:jc w:val="center"/>
              <w:rPr>
                <w:rFonts w:cs="Calibri"/>
              </w:rPr>
            </w:pPr>
            <w:r>
              <w:rPr>
                <w:rFonts w:cs="Calibri"/>
              </w:rPr>
              <w:t>1级</w:t>
            </w:r>
          </w:p>
        </w:tc>
        <w:tc>
          <w:tcPr>
            <w:tcW w:w="1984" w:type="dxa"/>
            <w:vAlign w:val="center"/>
          </w:tcPr>
          <w:p>
            <w:pPr>
              <w:spacing w:line="240" w:lineRule="auto"/>
              <w:jc w:val="center"/>
              <w:rPr>
                <w:rFonts w:cs="Calibri"/>
              </w:rPr>
            </w:pPr>
            <w:r>
              <w:rPr>
                <w:rFonts w:cs="Calibri"/>
              </w:rPr>
              <w:t>2级</w:t>
            </w:r>
          </w:p>
        </w:tc>
        <w:tc>
          <w:tcPr>
            <w:tcW w:w="1843" w:type="dxa"/>
            <w:vAlign w:val="center"/>
          </w:tcPr>
          <w:p>
            <w:pPr>
              <w:spacing w:line="240" w:lineRule="auto"/>
              <w:jc w:val="center"/>
              <w:rPr>
                <w:rFonts w:cs="Calibri"/>
              </w:rPr>
            </w:pPr>
            <w:r>
              <w:rPr>
                <w:rFonts w:cs="Calibri"/>
              </w:rPr>
              <w:t>3级</w:t>
            </w:r>
          </w:p>
        </w:tc>
        <w:tc>
          <w:tcPr>
            <w:tcW w:w="1553" w:type="dxa"/>
            <w:vAlign w:val="center"/>
          </w:tcPr>
          <w:p>
            <w:pPr>
              <w:spacing w:line="240" w:lineRule="auto"/>
              <w:jc w:val="center"/>
              <w:rPr>
                <w:rFonts w:cs="Calibri"/>
              </w:rPr>
            </w:pPr>
            <w:r>
              <w:rPr>
                <w:rFonts w:cs="Calibri"/>
              </w:rPr>
              <w:t>4级</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1" w:type="dxa"/>
            <w:vAlign w:val="center"/>
          </w:tcPr>
          <w:p>
            <w:pPr>
              <w:spacing w:line="240" w:lineRule="auto"/>
              <w:jc w:val="center"/>
              <w:rPr>
                <w:rFonts w:cs="Calibri"/>
              </w:rPr>
            </w:pPr>
            <w:r>
              <w:rPr>
                <w:rFonts w:cs="Calibri"/>
              </w:rPr>
              <w:t>采用LEC</w:t>
            </w:r>
          </w:p>
        </w:tc>
        <w:tc>
          <w:tcPr>
            <w:tcW w:w="1701" w:type="dxa"/>
            <w:vAlign w:val="center"/>
          </w:tcPr>
          <w:p>
            <w:pPr>
              <w:spacing w:line="240" w:lineRule="auto"/>
              <w:jc w:val="center"/>
              <w:rPr>
                <w:rFonts w:cs="Calibri"/>
              </w:rPr>
            </w:pPr>
            <w:r>
              <w:rPr>
                <w:rFonts w:cs="Calibri"/>
              </w:rPr>
              <w:t>大于等于320分</w:t>
            </w:r>
          </w:p>
        </w:tc>
        <w:tc>
          <w:tcPr>
            <w:tcW w:w="1984" w:type="dxa"/>
            <w:vAlign w:val="center"/>
          </w:tcPr>
          <w:p>
            <w:pPr>
              <w:spacing w:line="240" w:lineRule="auto"/>
              <w:jc w:val="center"/>
              <w:rPr>
                <w:rFonts w:cs="Calibri"/>
              </w:rPr>
            </w:pPr>
            <w:r>
              <w:rPr>
                <w:rFonts w:cs="Calibri"/>
              </w:rPr>
              <w:t>160-320分（不含320分）</w:t>
            </w:r>
          </w:p>
        </w:tc>
        <w:tc>
          <w:tcPr>
            <w:tcW w:w="1843" w:type="dxa"/>
            <w:vAlign w:val="center"/>
          </w:tcPr>
          <w:p>
            <w:pPr>
              <w:spacing w:line="240" w:lineRule="auto"/>
              <w:jc w:val="center"/>
              <w:rPr>
                <w:rFonts w:cs="Calibri"/>
              </w:rPr>
            </w:pPr>
            <w:r>
              <w:rPr>
                <w:rFonts w:cs="Calibri"/>
              </w:rPr>
              <w:t>70-160分（不含160分）</w:t>
            </w:r>
          </w:p>
        </w:tc>
        <w:tc>
          <w:tcPr>
            <w:tcW w:w="1553" w:type="dxa"/>
            <w:vAlign w:val="center"/>
          </w:tcPr>
          <w:p>
            <w:pPr>
              <w:spacing w:line="240" w:lineRule="auto"/>
              <w:jc w:val="center"/>
              <w:rPr>
                <w:rFonts w:cs="Calibri"/>
              </w:rPr>
            </w:pPr>
            <w:r>
              <w:rPr>
                <w:rFonts w:cs="Calibri"/>
              </w:rPr>
              <w:t>小于70分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1" w:type="dxa"/>
            <w:vAlign w:val="center"/>
          </w:tcPr>
          <w:p>
            <w:pPr>
              <w:spacing w:line="240" w:lineRule="auto"/>
              <w:jc w:val="center"/>
              <w:rPr>
                <w:rFonts w:cs="Calibri"/>
              </w:rPr>
            </w:pPr>
            <w:r>
              <w:rPr>
                <w:rFonts w:cs="Calibri"/>
              </w:rPr>
              <w:t>按照GB/T26610评估结果</w:t>
            </w:r>
          </w:p>
        </w:tc>
        <w:tc>
          <w:tcPr>
            <w:tcW w:w="1701" w:type="dxa"/>
            <w:vAlign w:val="center"/>
          </w:tcPr>
          <w:p>
            <w:pPr>
              <w:spacing w:line="240" w:lineRule="auto"/>
              <w:jc w:val="center"/>
              <w:rPr>
                <w:rFonts w:cs="Calibri"/>
              </w:rPr>
            </w:pPr>
            <w:r>
              <w:rPr>
                <w:rFonts w:cs="Calibri"/>
              </w:rPr>
              <w:t>高风险</w:t>
            </w:r>
          </w:p>
        </w:tc>
        <w:tc>
          <w:tcPr>
            <w:tcW w:w="1984" w:type="dxa"/>
            <w:vAlign w:val="center"/>
          </w:tcPr>
          <w:p>
            <w:pPr>
              <w:spacing w:line="240" w:lineRule="auto"/>
              <w:jc w:val="center"/>
              <w:rPr>
                <w:rFonts w:cs="Calibri"/>
              </w:rPr>
            </w:pPr>
            <w:r>
              <w:rPr>
                <w:rFonts w:cs="Calibri"/>
              </w:rPr>
              <w:t>中高风险</w:t>
            </w:r>
          </w:p>
        </w:tc>
        <w:tc>
          <w:tcPr>
            <w:tcW w:w="1843" w:type="dxa"/>
            <w:vAlign w:val="center"/>
          </w:tcPr>
          <w:p>
            <w:pPr>
              <w:spacing w:line="240" w:lineRule="auto"/>
              <w:jc w:val="center"/>
              <w:rPr>
                <w:rFonts w:cs="Calibri"/>
              </w:rPr>
            </w:pPr>
            <w:r>
              <w:rPr>
                <w:rFonts w:cs="Calibri"/>
              </w:rPr>
              <w:t>中风险</w:t>
            </w:r>
          </w:p>
        </w:tc>
        <w:tc>
          <w:tcPr>
            <w:tcW w:w="1553" w:type="dxa"/>
            <w:vAlign w:val="center"/>
          </w:tcPr>
          <w:p>
            <w:pPr>
              <w:spacing w:line="240" w:lineRule="auto"/>
              <w:jc w:val="center"/>
              <w:rPr>
                <w:rFonts w:cs="Calibri"/>
              </w:rPr>
            </w:pPr>
            <w:r>
              <w:rPr>
                <w:rFonts w:cs="Calibri"/>
              </w:rPr>
              <w:t>低风险</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1" w:type="dxa"/>
            <w:tcBorders>
              <w:bottom w:val="single" w:color="auto" w:sz="8" w:space="0"/>
            </w:tcBorders>
            <w:vAlign w:val="center"/>
          </w:tcPr>
          <w:p>
            <w:pPr>
              <w:spacing w:line="240" w:lineRule="auto"/>
              <w:jc w:val="center"/>
              <w:rPr>
                <w:rFonts w:cs="Calibri"/>
              </w:rPr>
            </w:pPr>
            <w:r>
              <w:rPr>
                <w:rFonts w:cs="Calibri"/>
              </w:rPr>
              <w:t>风险色度</w:t>
            </w:r>
          </w:p>
        </w:tc>
        <w:tc>
          <w:tcPr>
            <w:tcW w:w="1701" w:type="dxa"/>
            <w:tcBorders>
              <w:bottom w:val="single" w:color="auto" w:sz="8" w:space="0"/>
            </w:tcBorders>
            <w:vAlign w:val="center"/>
          </w:tcPr>
          <w:p>
            <w:pPr>
              <w:spacing w:line="240" w:lineRule="auto"/>
              <w:jc w:val="center"/>
              <w:rPr>
                <w:rFonts w:cs="Calibri"/>
              </w:rPr>
            </w:pPr>
            <w:r>
              <w:rPr>
                <w:rFonts w:cs="Calibri"/>
              </w:rPr>
              <w:t>红色</w:t>
            </w:r>
          </w:p>
        </w:tc>
        <w:tc>
          <w:tcPr>
            <w:tcW w:w="1984" w:type="dxa"/>
            <w:tcBorders>
              <w:bottom w:val="single" w:color="auto" w:sz="8" w:space="0"/>
            </w:tcBorders>
            <w:vAlign w:val="center"/>
          </w:tcPr>
          <w:p>
            <w:pPr>
              <w:spacing w:line="240" w:lineRule="auto"/>
              <w:jc w:val="center"/>
              <w:rPr>
                <w:rFonts w:cs="Calibri"/>
              </w:rPr>
            </w:pPr>
            <w:r>
              <w:rPr>
                <w:rFonts w:cs="Calibri"/>
              </w:rPr>
              <w:t>橙色</w:t>
            </w:r>
          </w:p>
        </w:tc>
        <w:tc>
          <w:tcPr>
            <w:tcW w:w="1843" w:type="dxa"/>
            <w:tcBorders>
              <w:bottom w:val="single" w:color="auto" w:sz="8" w:space="0"/>
            </w:tcBorders>
            <w:vAlign w:val="center"/>
          </w:tcPr>
          <w:p>
            <w:pPr>
              <w:spacing w:line="240" w:lineRule="auto"/>
              <w:jc w:val="center"/>
              <w:rPr>
                <w:rFonts w:cs="Calibri"/>
              </w:rPr>
            </w:pPr>
            <w:r>
              <w:rPr>
                <w:rFonts w:cs="Calibri"/>
              </w:rPr>
              <w:t>黄色</w:t>
            </w:r>
          </w:p>
        </w:tc>
        <w:tc>
          <w:tcPr>
            <w:tcW w:w="1553" w:type="dxa"/>
            <w:tcBorders>
              <w:bottom w:val="single" w:color="auto" w:sz="8" w:space="0"/>
            </w:tcBorders>
            <w:vAlign w:val="center"/>
          </w:tcPr>
          <w:p>
            <w:pPr>
              <w:spacing w:line="240" w:lineRule="auto"/>
              <w:jc w:val="center"/>
              <w:rPr>
                <w:rFonts w:cs="Calibri"/>
              </w:rPr>
            </w:pPr>
            <w:r>
              <w:rPr>
                <w:rFonts w:cs="Calibri"/>
              </w:rPr>
              <w:t>蓝色</w:t>
            </w:r>
          </w:p>
        </w:tc>
      </w:tr>
    </w:tbl>
    <w:p>
      <w:pPr>
        <w:pStyle w:val="66"/>
        <w:spacing w:before="156" w:after="156"/>
        <w:rPr>
          <w:rFonts w:ascii="Calibri" w:hAnsi="Calibri" w:cs="Calibri"/>
        </w:rPr>
      </w:pPr>
      <w:r>
        <w:rPr>
          <w:rFonts w:ascii="Calibri" w:hAnsi="Calibri" w:cs="Calibri"/>
        </w:rPr>
        <w:t>风险控制措施</w:t>
      </w:r>
    </w:p>
    <w:p>
      <w:pPr>
        <w:pStyle w:val="57"/>
        <w:ind w:firstLine="420"/>
        <w:rPr>
          <w:rFonts w:ascii="Calibri" w:hAnsi="Calibri" w:cs="Calibri"/>
        </w:rPr>
      </w:pPr>
      <w:r>
        <w:rPr>
          <w:rFonts w:ascii="Calibri" w:hAnsi="Calibri" w:cs="Calibri"/>
        </w:rPr>
        <w:t>涉危企业应按照DB32/T4086中的要求制定分级管控措施。在前期危险源辨识的基础上进行风险分析，针对可能存在的不同风险，制定切实可行、便于操作、风险可控的管控措施。</w:t>
      </w:r>
    </w:p>
    <w:p>
      <w:pPr>
        <w:pStyle w:val="57"/>
        <w:ind w:firstLineChars="0"/>
        <w:rPr>
          <w:rFonts w:ascii="Calibri" w:hAnsi="Calibri" w:cs="Calibri"/>
        </w:rPr>
      </w:pPr>
      <w:r>
        <w:rPr>
          <w:rFonts w:ascii="Calibri" w:hAnsi="Calibri" w:cs="Calibri"/>
        </w:rPr>
        <w:t>6.5.2.1 工程技术措施</w:t>
      </w:r>
    </w:p>
    <w:p>
      <w:pPr>
        <w:pStyle w:val="57"/>
        <w:ind w:firstLine="420"/>
        <w:rPr>
          <w:rFonts w:ascii="Calibri" w:hAnsi="Calibri" w:cs="Calibri"/>
        </w:rPr>
      </w:pPr>
      <w:r>
        <w:rPr>
          <w:rFonts w:ascii="Calibri" w:hAnsi="Calibri" w:cs="Calibri"/>
        </w:rPr>
        <w:t>工程技术措施包括但不限于：</w:t>
      </w:r>
    </w:p>
    <w:p>
      <w:pPr>
        <w:pStyle w:val="175"/>
        <w:numPr>
          <w:ilvl w:val="0"/>
          <w:numId w:val="37"/>
        </w:numPr>
        <w:rPr>
          <w:rFonts w:ascii="Calibri" w:hAnsi="Calibri" w:cs="Calibri"/>
        </w:rPr>
      </w:pPr>
      <w:r>
        <w:rPr>
          <w:rFonts w:ascii="Calibri" w:hAnsi="Calibri" w:cs="Calibri"/>
        </w:rPr>
        <w:t>编制质量计划，并设置安全检查点；</w:t>
      </w:r>
    </w:p>
    <w:p>
      <w:pPr>
        <w:pStyle w:val="175"/>
        <w:rPr>
          <w:rFonts w:ascii="Calibri" w:hAnsi="Calibri" w:cs="Calibri"/>
        </w:rPr>
      </w:pPr>
      <w:r>
        <w:rPr>
          <w:rFonts w:ascii="Calibri" w:hAnsi="Calibri" w:cs="Calibri"/>
        </w:rPr>
        <w:t>设置安全附件、安全保护装置和检测设备；</w:t>
      </w:r>
    </w:p>
    <w:p>
      <w:pPr>
        <w:pStyle w:val="175"/>
        <w:rPr>
          <w:rFonts w:ascii="Calibri" w:hAnsi="Calibri" w:cs="Calibri"/>
        </w:rPr>
      </w:pPr>
      <w:r>
        <w:rPr>
          <w:rFonts w:ascii="Calibri" w:hAnsi="Calibri" w:cs="Calibri"/>
        </w:rPr>
        <w:t>增加腐蚀监测、可燃气体报警等降低失效概率的设施；</w:t>
      </w:r>
    </w:p>
    <w:p>
      <w:pPr>
        <w:pStyle w:val="175"/>
        <w:rPr>
          <w:rFonts w:ascii="Calibri" w:hAnsi="Calibri" w:cs="Calibri"/>
        </w:rPr>
      </w:pPr>
      <w:r>
        <w:rPr>
          <w:rFonts w:ascii="Calibri" w:hAnsi="Calibri" w:cs="Calibri"/>
        </w:rPr>
        <w:t>增加水幕、喷淋、围堰等降低失效后果严重程度的设施；</w:t>
      </w:r>
    </w:p>
    <w:p>
      <w:pPr>
        <w:pStyle w:val="175"/>
        <w:rPr>
          <w:rFonts w:ascii="Calibri" w:hAnsi="Calibri" w:cs="Calibri"/>
        </w:rPr>
      </w:pPr>
      <w:r>
        <w:rPr>
          <w:rFonts w:ascii="Calibri" w:hAnsi="Calibri" w:cs="Calibri"/>
        </w:rPr>
        <w:t>自身技术力量不足时，可以委托有相应资质的单位通过相应技术手段来降低风险。</w:t>
      </w:r>
    </w:p>
    <w:p>
      <w:pPr>
        <w:pStyle w:val="57"/>
        <w:ind w:firstLineChars="0"/>
        <w:rPr>
          <w:rFonts w:ascii="Calibri" w:hAnsi="Calibri" w:cs="Calibri"/>
        </w:rPr>
      </w:pPr>
      <w:r>
        <w:rPr>
          <w:rFonts w:ascii="Calibri" w:hAnsi="Calibri" w:cs="Calibri"/>
        </w:rPr>
        <w:t xml:space="preserve">6.5.2.2管理措施 </w:t>
      </w:r>
    </w:p>
    <w:p>
      <w:pPr>
        <w:pStyle w:val="57"/>
        <w:ind w:firstLine="420"/>
        <w:rPr>
          <w:rFonts w:ascii="Calibri" w:hAnsi="Calibri" w:cs="Calibri"/>
        </w:rPr>
      </w:pPr>
      <w:r>
        <w:rPr>
          <w:rFonts w:ascii="Calibri" w:hAnsi="Calibri" w:cs="Calibri"/>
        </w:rPr>
        <w:t>管理措施包括但不限于：</w:t>
      </w:r>
    </w:p>
    <w:p>
      <w:pPr>
        <w:pStyle w:val="175"/>
        <w:numPr>
          <w:ilvl w:val="0"/>
          <w:numId w:val="38"/>
        </w:numPr>
        <w:rPr>
          <w:rFonts w:ascii="Calibri" w:hAnsi="Calibri" w:cs="Calibri"/>
        </w:rPr>
      </w:pPr>
      <w:r>
        <w:rPr>
          <w:rFonts w:ascii="Calibri" w:hAnsi="Calibri" w:cs="Calibri"/>
        </w:rPr>
        <w:t>制定实施安全操作规程等；</w:t>
      </w:r>
    </w:p>
    <w:p>
      <w:pPr>
        <w:pStyle w:val="175"/>
        <w:rPr>
          <w:rFonts w:ascii="Calibri" w:hAnsi="Calibri" w:cs="Calibri"/>
        </w:rPr>
      </w:pPr>
      <w:r>
        <w:rPr>
          <w:rFonts w:ascii="Calibri" w:hAnsi="Calibri" w:cs="Calibri"/>
        </w:rPr>
        <w:t>建立各种安全管理制度，督促进行落实，明确各项工作的责任人及全员责任制等；</w:t>
      </w:r>
    </w:p>
    <w:p>
      <w:pPr>
        <w:pStyle w:val="175"/>
        <w:rPr>
          <w:rFonts w:ascii="Calibri" w:hAnsi="Calibri" w:cs="Calibri"/>
        </w:rPr>
      </w:pPr>
      <w:r>
        <w:rPr>
          <w:rFonts w:ascii="Calibri" w:hAnsi="Calibri" w:cs="Calibri"/>
        </w:rPr>
        <w:t>配备足够数量的特种设备作业人员；</w:t>
      </w:r>
    </w:p>
    <w:p>
      <w:pPr>
        <w:pStyle w:val="175"/>
        <w:rPr>
          <w:rFonts w:ascii="Calibri" w:hAnsi="Calibri" w:cs="Calibri"/>
        </w:rPr>
      </w:pPr>
      <w:r>
        <w:rPr>
          <w:rFonts w:ascii="Calibri" w:hAnsi="Calibri" w:cs="Calibri"/>
        </w:rPr>
        <w:t>禁止“违章指挥”、“违章操作”及“违反劳动纪律”；</w:t>
      </w:r>
    </w:p>
    <w:p>
      <w:pPr>
        <w:pStyle w:val="175"/>
        <w:rPr>
          <w:rFonts w:ascii="Calibri" w:hAnsi="Calibri" w:cs="Calibri"/>
        </w:rPr>
      </w:pPr>
      <w:r>
        <w:rPr>
          <w:rFonts w:ascii="Calibri" w:hAnsi="Calibri" w:cs="Calibri"/>
        </w:rPr>
        <w:t>定期开展安全检查和隐患排查工作；</w:t>
      </w:r>
    </w:p>
    <w:p>
      <w:pPr>
        <w:pStyle w:val="175"/>
        <w:rPr>
          <w:rFonts w:ascii="Calibri" w:hAnsi="Calibri" w:cs="Calibri"/>
        </w:rPr>
      </w:pPr>
      <w:r>
        <w:rPr>
          <w:rFonts w:ascii="Calibri" w:hAnsi="Calibri" w:cs="Calibri"/>
        </w:rPr>
        <w:t>相关人员需持证上岗；</w:t>
      </w:r>
    </w:p>
    <w:p>
      <w:pPr>
        <w:pStyle w:val="175"/>
        <w:rPr>
          <w:rFonts w:ascii="Calibri" w:hAnsi="Calibri" w:cs="Calibri"/>
        </w:rPr>
      </w:pPr>
      <w:r>
        <w:rPr>
          <w:rFonts w:ascii="Calibri" w:hAnsi="Calibri" w:cs="Calibri"/>
        </w:rPr>
        <w:t>加强承包商的管理；</w:t>
      </w:r>
    </w:p>
    <w:p>
      <w:pPr>
        <w:pStyle w:val="175"/>
        <w:rPr>
          <w:rFonts w:ascii="Calibri" w:hAnsi="Calibri" w:cs="Calibri"/>
        </w:rPr>
      </w:pPr>
      <w:r>
        <w:rPr>
          <w:rFonts w:ascii="Calibri" w:hAnsi="Calibri" w:cs="Calibri"/>
        </w:rPr>
        <w:t>落实安全设施三同时、行政许可前置审查及事故隐患整改措施。</w:t>
      </w:r>
    </w:p>
    <w:p>
      <w:pPr>
        <w:pStyle w:val="57"/>
        <w:ind w:firstLineChars="0"/>
        <w:rPr>
          <w:rFonts w:ascii="Calibri" w:hAnsi="Calibri" w:cs="Calibri"/>
        </w:rPr>
      </w:pPr>
      <w:r>
        <w:rPr>
          <w:rFonts w:ascii="Calibri" w:hAnsi="Calibri" w:cs="Calibri"/>
        </w:rPr>
        <w:t>6.5.2.3培训教育措施</w:t>
      </w:r>
    </w:p>
    <w:p>
      <w:pPr>
        <w:pStyle w:val="57"/>
        <w:ind w:firstLine="420"/>
        <w:rPr>
          <w:rFonts w:ascii="Calibri" w:hAnsi="Calibri" w:cs="Calibri"/>
        </w:rPr>
      </w:pPr>
      <w:r>
        <w:rPr>
          <w:rFonts w:ascii="Calibri" w:hAnsi="Calibri" w:cs="Calibri"/>
        </w:rPr>
        <w:t>培训教育措施包括但不限于：</w:t>
      </w:r>
    </w:p>
    <w:p>
      <w:pPr>
        <w:pStyle w:val="175"/>
        <w:numPr>
          <w:ilvl w:val="0"/>
          <w:numId w:val="39"/>
        </w:numPr>
        <w:rPr>
          <w:rFonts w:ascii="Calibri" w:hAnsi="Calibri" w:cs="Calibri"/>
        </w:rPr>
      </w:pPr>
      <w:r>
        <w:rPr>
          <w:rFonts w:ascii="Calibri" w:hAnsi="Calibri" w:cs="Calibri"/>
        </w:rPr>
        <w:t>特种设备法律、法规、安全技术规范、标准专项学习；</w:t>
      </w:r>
    </w:p>
    <w:p>
      <w:pPr>
        <w:pStyle w:val="175"/>
        <w:numPr>
          <w:ilvl w:val="0"/>
          <w:numId w:val="39"/>
        </w:numPr>
        <w:rPr>
          <w:rFonts w:ascii="Calibri" w:hAnsi="Calibri" w:cs="Calibri"/>
        </w:rPr>
      </w:pPr>
      <w:r>
        <w:rPr>
          <w:rFonts w:ascii="Calibri" w:hAnsi="Calibri" w:cs="Calibri"/>
        </w:rPr>
        <w:t>员工入职培训，做好风险告知工作；</w:t>
      </w:r>
    </w:p>
    <w:p>
      <w:pPr>
        <w:pStyle w:val="175"/>
        <w:rPr>
          <w:rFonts w:ascii="Calibri" w:hAnsi="Calibri" w:cs="Calibri"/>
        </w:rPr>
      </w:pPr>
      <w:r>
        <w:rPr>
          <w:rFonts w:ascii="Calibri" w:hAnsi="Calibri" w:cs="Calibri"/>
        </w:rPr>
        <w:t>每年再培训；</w:t>
      </w:r>
    </w:p>
    <w:p>
      <w:pPr>
        <w:pStyle w:val="175"/>
        <w:rPr>
          <w:rFonts w:ascii="Calibri" w:hAnsi="Calibri" w:cs="Calibri"/>
        </w:rPr>
      </w:pPr>
      <w:r>
        <w:rPr>
          <w:rFonts w:ascii="Calibri" w:hAnsi="Calibri" w:cs="Calibri"/>
        </w:rPr>
        <w:t>相关人员资格培训；</w:t>
      </w:r>
    </w:p>
    <w:p>
      <w:pPr>
        <w:pStyle w:val="175"/>
        <w:rPr>
          <w:rFonts w:ascii="Calibri" w:hAnsi="Calibri" w:cs="Calibri"/>
        </w:rPr>
      </w:pPr>
      <w:r>
        <w:rPr>
          <w:rFonts w:ascii="Calibri" w:hAnsi="Calibri" w:cs="Calibri"/>
        </w:rPr>
        <w:t>安全管理人员及作业人员继续教育；</w:t>
      </w:r>
    </w:p>
    <w:p>
      <w:pPr>
        <w:pStyle w:val="175"/>
        <w:rPr>
          <w:rFonts w:ascii="Calibri" w:hAnsi="Calibri" w:cs="Calibri"/>
        </w:rPr>
      </w:pPr>
      <w:r>
        <w:rPr>
          <w:rFonts w:ascii="Calibri" w:hAnsi="Calibri" w:cs="Calibri"/>
        </w:rPr>
        <w:t>外来人员安全教育；</w:t>
      </w:r>
    </w:p>
    <w:p>
      <w:pPr>
        <w:pStyle w:val="175"/>
        <w:rPr>
          <w:rFonts w:ascii="Calibri" w:hAnsi="Calibri" w:cs="Calibri"/>
        </w:rPr>
      </w:pPr>
      <w:r>
        <w:rPr>
          <w:rFonts w:ascii="Calibri" w:hAnsi="Calibri" w:cs="Calibri"/>
        </w:rPr>
        <w:t>其他方面的培训。</w:t>
      </w:r>
    </w:p>
    <w:p>
      <w:pPr>
        <w:pStyle w:val="57"/>
        <w:ind w:firstLineChars="0"/>
        <w:rPr>
          <w:rFonts w:ascii="Calibri" w:hAnsi="Calibri" w:cs="Calibri"/>
        </w:rPr>
      </w:pPr>
      <w:r>
        <w:rPr>
          <w:rFonts w:ascii="Calibri" w:hAnsi="Calibri" w:cs="Calibri"/>
        </w:rPr>
        <w:t>6.5.2.4个体防护措施</w:t>
      </w:r>
    </w:p>
    <w:p>
      <w:pPr>
        <w:pStyle w:val="57"/>
        <w:ind w:firstLine="420"/>
        <w:rPr>
          <w:rFonts w:ascii="Calibri" w:hAnsi="Calibri" w:cs="Calibri"/>
        </w:rPr>
      </w:pPr>
      <w:r>
        <w:rPr>
          <w:rFonts w:ascii="Calibri" w:hAnsi="Calibri" w:cs="Calibri"/>
        </w:rPr>
        <w:t>个体防护措施包括但不限于：头部防护、眼部防护、听力防护、呼吸防护、防护服装、手部防护等，例如：安全帽、防护眼镜、耳塞、空气呼吸器、化学防护服、防静电手套等。</w:t>
      </w:r>
    </w:p>
    <w:p>
      <w:pPr>
        <w:pStyle w:val="57"/>
        <w:ind w:firstLineChars="0"/>
        <w:rPr>
          <w:rFonts w:ascii="Calibri" w:hAnsi="Calibri" w:cs="Calibri"/>
        </w:rPr>
      </w:pPr>
      <w:r>
        <w:rPr>
          <w:rFonts w:ascii="Calibri" w:hAnsi="Calibri" w:cs="Calibri"/>
        </w:rPr>
        <w:t>6.5.2.5应急管理措施</w:t>
      </w:r>
    </w:p>
    <w:p>
      <w:pPr>
        <w:pStyle w:val="57"/>
        <w:ind w:firstLine="420"/>
        <w:rPr>
          <w:rFonts w:ascii="Calibri" w:hAnsi="Calibri" w:cs="Calibri"/>
        </w:rPr>
      </w:pPr>
      <w:r>
        <w:rPr>
          <w:rFonts w:ascii="Calibri" w:hAnsi="Calibri" w:cs="Calibri"/>
        </w:rPr>
        <w:t>应急处置措施包括但不限于：</w:t>
      </w:r>
    </w:p>
    <w:p>
      <w:pPr>
        <w:pStyle w:val="175"/>
        <w:numPr>
          <w:ilvl w:val="0"/>
          <w:numId w:val="40"/>
        </w:numPr>
        <w:rPr>
          <w:rFonts w:ascii="Calibri" w:hAnsi="Calibri" w:cs="Calibri"/>
        </w:rPr>
      </w:pPr>
      <w:r>
        <w:rPr>
          <w:rFonts w:ascii="Calibri" w:hAnsi="Calibri" w:cs="Calibri"/>
        </w:rPr>
        <w:t>按照GB/T 33942编制的应急专项预案（包括应急指挥机构组织图、应急救援流程图、疏散线路图、内部/外部应急相关机构人员联系方式等）；</w:t>
      </w:r>
    </w:p>
    <w:p>
      <w:pPr>
        <w:pStyle w:val="175"/>
        <w:numPr>
          <w:ilvl w:val="0"/>
          <w:numId w:val="40"/>
        </w:numPr>
        <w:rPr>
          <w:rFonts w:ascii="Calibri" w:hAnsi="Calibri" w:cs="Calibri"/>
        </w:rPr>
      </w:pPr>
      <w:r>
        <w:rPr>
          <w:rFonts w:ascii="Calibri" w:hAnsi="Calibri" w:cs="Calibri"/>
        </w:rPr>
        <w:t>应急队伍和应急物资的准备（包括应急设备/物资的清单、布置图等）；</w:t>
      </w:r>
    </w:p>
    <w:p>
      <w:pPr>
        <w:pStyle w:val="175"/>
        <w:numPr>
          <w:ilvl w:val="0"/>
          <w:numId w:val="40"/>
        </w:numPr>
        <w:rPr>
          <w:rFonts w:ascii="Calibri" w:hAnsi="Calibri" w:cs="Calibri"/>
        </w:rPr>
      </w:pPr>
      <w:r>
        <w:rPr>
          <w:rFonts w:ascii="Calibri" w:hAnsi="Calibri" w:cs="Calibri"/>
        </w:rPr>
        <w:t>通过应急演练、培训等措施，确认和提高相关人员的应急处置和救援能力；</w:t>
      </w:r>
    </w:p>
    <w:p>
      <w:pPr>
        <w:pStyle w:val="175"/>
        <w:numPr>
          <w:ilvl w:val="0"/>
          <w:numId w:val="40"/>
        </w:numPr>
        <w:rPr>
          <w:rFonts w:ascii="Calibri" w:hAnsi="Calibri" w:cs="Calibri"/>
        </w:rPr>
      </w:pPr>
      <w:r>
        <w:rPr>
          <w:rFonts w:ascii="Calibri" w:hAnsi="Calibri" w:cs="Calibri"/>
        </w:rPr>
        <w:t>应急处置效果的评价；</w:t>
      </w:r>
    </w:p>
    <w:p>
      <w:pPr>
        <w:pStyle w:val="175"/>
        <w:numPr>
          <w:ilvl w:val="0"/>
          <w:numId w:val="40"/>
        </w:numPr>
        <w:rPr>
          <w:rFonts w:ascii="Calibri" w:hAnsi="Calibri" w:cs="Calibri"/>
        </w:rPr>
      </w:pPr>
      <w:r>
        <w:rPr>
          <w:rFonts w:ascii="Calibri" w:hAnsi="Calibri" w:cs="Calibri"/>
        </w:rPr>
        <w:t>应急处置措施的改进。</w:t>
      </w:r>
    </w:p>
    <w:p>
      <w:pPr>
        <w:pStyle w:val="66"/>
        <w:spacing w:before="156" w:after="156"/>
        <w:rPr>
          <w:rFonts w:ascii="Calibri" w:hAnsi="Calibri" w:cs="Calibri"/>
        </w:rPr>
      </w:pPr>
      <w:r>
        <w:rPr>
          <w:rFonts w:ascii="Calibri" w:hAnsi="Calibri" w:cs="Calibri"/>
        </w:rPr>
        <w:t>风险告知及报告</w:t>
      </w:r>
    </w:p>
    <w:p>
      <w:pPr>
        <w:pStyle w:val="165"/>
        <w:rPr>
          <w:rFonts w:ascii="Calibri" w:hAnsi="Calibri" w:cs="Calibri"/>
        </w:rPr>
      </w:pPr>
      <w:r>
        <w:rPr>
          <w:rFonts w:ascii="Calibri" w:hAnsi="Calibri" w:cs="Calibri"/>
          <w:b/>
          <w:bCs/>
        </w:rPr>
        <w:t>风险告知</w:t>
      </w:r>
    </w:p>
    <w:p>
      <w:pPr>
        <w:pStyle w:val="57"/>
        <w:ind w:firstLine="420"/>
        <w:rPr>
          <w:rFonts w:ascii="Calibri" w:hAnsi="Calibri" w:cs="Calibri"/>
        </w:rPr>
      </w:pPr>
      <w:r>
        <w:rPr>
          <w:rFonts w:ascii="Calibri" w:hAnsi="Calibri" w:cs="Calibri"/>
        </w:rPr>
        <w:t>涉危企业结合风险评价的结果，将制定的风险控制措施告知内部员工，使其掌握本岗位所涉及的风险点和危险源，包含单台特种设备的风险等级、危险源的风险等级、所需管控措施、责任部门、责任人等信息。建立安全风险公告制度，在醒目位置和重点区域分别设置安全风险分级管控公告栏，在每台设备上设立特种设备安全风险告知牌，在重要岗位处设立作业风险告知卡（示例参见附录F）。</w:t>
      </w:r>
    </w:p>
    <w:p>
      <w:pPr>
        <w:pStyle w:val="95"/>
        <w:spacing w:before="156" w:after="156"/>
        <w:rPr>
          <w:rFonts w:ascii="Calibri" w:hAnsi="Calibri" w:cs="Calibri"/>
        </w:rPr>
      </w:pPr>
      <w:r>
        <w:rPr>
          <w:rFonts w:ascii="Calibri" w:hAnsi="Calibri" w:cs="Calibri"/>
        </w:rPr>
        <w:t>风险报告</w:t>
      </w:r>
    </w:p>
    <w:p>
      <w:pPr>
        <w:pStyle w:val="57"/>
        <w:snapToGrid w:val="0"/>
        <w:ind w:firstLine="420"/>
        <w:rPr>
          <w:rFonts w:ascii="Calibri" w:hAnsi="Calibri" w:cs="Calibri"/>
        </w:rPr>
      </w:pPr>
      <w:r>
        <w:rPr>
          <w:rFonts w:ascii="Calibri" w:hAnsi="Calibri" w:cs="Calibri"/>
        </w:rPr>
        <w:t>按照《江苏省工业企业安全生产风险报告规定》及时向相关政府职能部门上报较大及以上风险。</w:t>
      </w:r>
    </w:p>
    <w:p>
      <w:pPr>
        <w:pStyle w:val="105"/>
        <w:spacing w:before="312" w:after="312"/>
        <w:rPr>
          <w:rFonts w:ascii="Calibri" w:hAnsi="Calibri" w:cs="Calibri"/>
        </w:rPr>
      </w:pPr>
      <w:bookmarkStart w:id="55" w:name="_Toc132899377"/>
      <w:r>
        <w:rPr>
          <w:rFonts w:ascii="Calibri" w:hAnsi="Calibri" w:cs="Calibri"/>
        </w:rPr>
        <w:t>隐患排查治理</w:t>
      </w:r>
      <w:bookmarkEnd w:id="55"/>
    </w:p>
    <w:p>
      <w:pPr>
        <w:pStyle w:val="106"/>
        <w:spacing w:before="156" w:after="156"/>
        <w:rPr>
          <w:rFonts w:ascii="Calibri" w:hAnsi="Calibri" w:cs="Calibri"/>
        </w:rPr>
      </w:pPr>
      <w:bookmarkStart w:id="56" w:name="_Toc132899378"/>
      <w:r>
        <w:rPr>
          <w:rFonts w:ascii="Calibri" w:hAnsi="Calibri" w:cs="Calibri"/>
        </w:rPr>
        <w:t>隐患排查治理基本要求</w:t>
      </w:r>
      <w:bookmarkEnd w:id="56"/>
    </w:p>
    <w:p>
      <w:pPr>
        <w:pStyle w:val="57"/>
        <w:ind w:firstLine="420"/>
        <w:rPr>
          <w:rFonts w:ascii="Calibri" w:hAnsi="Calibri" w:cs="Calibri"/>
        </w:rPr>
      </w:pPr>
      <w:r>
        <w:rPr>
          <w:rFonts w:ascii="Calibri" w:hAnsi="Calibri" w:cs="Calibri"/>
        </w:rPr>
        <w:t>涉危企业依据DB32/T 4087的要求建立实施机构，实施机构一般为企业的特种设备安全管理机构。也可根据企业实际的组织构架分开设立，</w:t>
      </w:r>
      <w:r>
        <w:rPr>
          <w:rFonts w:hint="eastAsia" w:ascii="Calibri" w:hAnsi="Calibri" w:cs="Calibri"/>
        </w:rPr>
        <w:t>例如：</w:t>
      </w:r>
      <w:r>
        <w:rPr>
          <w:rFonts w:ascii="Calibri" w:hAnsi="Calibri" w:cs="Calibri"/>
        </w:rPr>
        <w:t>设备管理部门负责设备的隐患排查治理</w:t>
      </w:r>
      <w:r>
        <w:rPr>
          <w:rFonts w:hint="eastAsia" w:ascii="Calibri" w:hAnsi="Calibri" w:cs="Calibri"/>
        </w:rPr>
        <w:t>；</w:t>
      </w:r>
      <w:r>
        <w:rPr>
          <w:rFonts w:ascii="Calibri" w:hAnsi="Calibri" w:cs="Calibri"/>
        </w:rPr>
        <w:t>运营部门负责日常管理、环境隐患排查治理；隐患排查管理部门负责相关人员的隐患排查治理。实施机构的设立应以文件形式明确各个部门之间的职责权限与接口关系，确保所有环节均被覆盖。相关文件应经过隐患排查治理负责人的审核。隐患排查治理实施机构的组成示例参考附录G中图1。</w:t>
      </w:r>
    </w:p>
    <w:p>
      <w:pPr>
        <w:pStyle w:val="57"/>
        <w:ind w:firstLine="420"/>
        <w:rPr>
          <w:rFonts w:ascii="Calibri" w:hAnsi="Calibri" w:cs="Calibri"/>
        </w:rPr>
      </w:pPr>
      <w:r>
        <w:rPr>
          <w:rFonts w:ascii="Calibri" w:hAnsi="Calibri" w:cs="Calibri"/>
        </w:rPr>
        <w:t>根据DB32/T 4087 中第6章的要求编制隐患排查治理计划，形成隐患排查项目清单。隐患排查项目清单示例见附录G中表G.1。</w:t>
      </w:r>
    </w:p>
    <w:p>
      <w:pPr>
        <w:pStyle w:val="106"/>
        <w:spacing w:before="156" w:after="156"/>
        <w:rPr>
          <w:rFonts w:ascii="Calibri" w:hAnsi="Calibri" w:cs="Calibri"/>
        </w:rPr>
      </w:pPr>
      <w:bookmarkStart w:id="57" w:name="_Toc132899379"/>
      <w:r>
        <w:rPr>
          <w:rFonts w:ascii="Calibri" w:hAnsi="Calibri" w:cs="Calibri"/>
        </w:rPr>
        <w:t>隐患排查</w:t>
      </w:r>
      <w:bookmarkEnd w:id="57"/>
    </w:p>
    <w:p>
      <w:pPr>
        <w:pStyle w:val="66"/>
        <w:spacing w:before="156" w:after="156"/>
        <w:rPr>
          <w:rFonts w:ascii="Calibri" w:hAnsi="Calibri" w:cs="Calibri"/>
        </w:rPr>
      </w:pPr>
      <w:r>
        <w:rPr>
          <w:rFonts w:ascii="Calibri" w:hAnsi="Calibri" w:cs="Calibri"/>
        </w:rPr>
        <w:t>排查类型、周期和组织级别</w:t>
      </w:r>
    </w:p>
    <w:p>
      <w:pPr>
        <w:pStyle w:val="57"/>
        <w:ind w:firstLine="420"/>
        <w:rPr>
          <w:rFonts w:ascii="Calibri" w:hAnsi="Calibri" w:cs="Calibri"/>
        </w:rPr>
      </w:pPr>
      <w:r>
        <w:rPr>
          <w:rFonts w:ascii="Calibri" w:hAnsi="Calibri" w:cs="Calibri"/>
        </w:rPr>
        <w:t>依据DB32/T 4087中的要求进行隐患排查，隐患排查一般采用日常检查和专项检查两种方式。</w:t>
      </w:r>
    </w:p>
    <w:p>
      <w:pPr>
        <w:pStyle w:val="95"/>
        <w:spacing w:before="156" w:after="156"/>
        <w:rPr>
          <w:rFonts w:ascii="Calibri" w:hAnsi="Calibri" w:cs="Calibri"/>
        </w:rPr>
      </w:pPr>
      <w:r>
        <w:rPr>
          <w:rFonts w:ascii="Calibri" w:hAnsi="Calibri" w:cs="Calibri"/>
        </w:rPr>
        <w:t>日常检查</w:t>
      </w:r>
    </w:p>
    <w:p>
      <w:pPr>
        <w:pStyle w:val="57"/>
        <w:ind w:firstLine="420"/>
        <w:rPr>
          <w:rFonts w:ascii="Calibri" w:hAnsi="Calibri" w:cs="Calibri"/>
        </w:rPr>
      </w:pPr>
      <w:r>
        <w:rPr>
          <w:rFonts w:ascii="Calibri" w:hAnsi="Calibri" w:cs="Calibri"/>
        </w:rPr>
        <w:t>日常检查包括试运行安全检查、定期安全（例如巡检等）检查。对日常检查中发现的异常情况应视为隐患。在日常检查时，应结合“日管控”制度开展工作，对发现事故隐患或者其他不安全因素，应当立即采取紧急措施，并按照规定程序向安全管理负责人</w:t>
      </w:r>
      <w:r>
        <w:rPr>
          <w:rFonts w:hint="eastAsia" w:ascii="Calibri" w:hAnsi="Calibri" w:cs="Calibri"/>
        </w:rPr>
        <w:t>（安全总监）</w:t>
      </w:r>
      <w:r>
        <w:rPr>
          <w:rFonts w:ascii="Calibri" w:hAnsi="Calibri" w:cs="Calibri"/>
        </w:rPr>
        <w:t>和有关负责人报告。</w:t>
      </w:r>
    </w:p>
    <w:p>
      <w:pPr>
        <w:pStyle w:val="95"/>
        <w:spacing w:before="156" w:after="156"/>
        <w:rPr>
          <w:rFonts w:ascii="Calibri" w:hAnsi="Calibri" w:cs="Calibri"/>
        </w:rPr>
      </w:pPr>
      <w:r>
        <w:rPr>
          <w:rFonts w:ascii="Calibri" w:hAnsi="Calibri" w:cs="Calibri"/>
        </w:rPr>
        <w:t>专项检查</w:t>
      </w:r>
    </w:p>
    <w:p>
      <w:pPr>
        <w:pStyle w:val="57"/>
        <w:ind w:firstLine="420"/>
        <w:rPr>
          <w:rFonts w:ascii="Calibri" w:hAnsi="Calibri" w:cs="Calibri"/>
        </w:rPr>
      </w:pPr>
      <w:r>
        <w:rPr>
          <w:rFonts w:ascii="Calibri" w:hAnsi="Calibri" w:cs="Calibri"/>
        </w:rPr>
        <w:t>根据单位实际情况开展的</w:t>
      </w:r>
      <w:bookmarkStart w:id="58" w:name="_Hlk142924139"/>
      <w:r>
        <w:rPr>
          <w:rFonts w:ascii="Calibri" w:hAnsi="Calibri" w:cs="Calibri"/>
        </w:rPr>
        <w:t>专项隐患检查工作</w:t>
      </w:r>
      <w:bookmarkEnd w:id="58"/>
      <w:r>
        <w:rPr>
          <w:rFonts w:ascii="Calibri" w:hAnsi="Calibri" w:cs="Calibri"/>
        </w:rPr>
        <w:t>，专项隐患检查应对应结合“周排查、月调度”制度开展工作，专项隐患检查可分为定期检查、重点时段检查和事故类检查等。</w:t>
      </w:r>
    </w:p>
    <w:p>
      <w:pPr>
        <w:pStyle w:val="66"/>
        <w:spacing w:before="156" w:after="156"/>
        <w:rPr>
          <w:rFonts w:ascii="Calibri" w:hAnsi="Calibri" w:cs="Calibri"/>
        </w:rPr>
      </w:pPr>
      <w:r>
        <w:rPr>
          <w:rFonts w:ascii="Calibri" w:hAnsi="Calibri" w:cs="Calibri"/>
        </w:rPr>
        <w:t>排查记录</w:t>
      </w:r>
    </w:p>
    <w:p>
      <w:pPr>
        <w:pStyle w:val="57"/>
        <w:ind w:firstLine="420"/>
        <w:rPr>
          <w:rFonts w:ascii="Calibri" w:hAnsi="Calibri" w:cs="Calibri"/>
        </w:rPr>
      </w:pPr>
      <w:r>
        <w:rPr>
          <w:rFonts w:ascii="Calibri" w:hAnsi="Calibri" w:cs="Calibri"/>
        </w:rPr>
        <w:t>排查发现的隐患应形成记录，企业可以根据自身管理要求设计表格或采用DB32/T 4087中要求填写的表格（示例见附录G表G.2）</w:t>
      </w:r>
    </w:p>
    <w:p>
      <w:pPr>
        <w:pStyle w:val="57"/>
        <w:ind w:firstLine="420"/>
        <w:rPr>
          <w:rFonts w:ascii="Calibri" w:hAnsi="Calibri" w:cs="Calibri"/>
        </w:rPr>
      </w:pPr>
      <w:r>
        <w:rPr>
          <w:rFonts w:ascii="Calibri" w:hAnsi="Calibri" w:cs="Calibri"/>
        </w:rPr>
        <w:t>外部机构（</w:t>
      </w:r>
      <w:r>
        <w:rPr>
          <w:rFonts w:hint="eastAsia" w:ascii="Calibri" w:hAnsi="Calibri" w:cs="Calibri"/>
        </w:rPr>
        <w:t>例如特种设备安全监督管理部门</w:t>
      </w:r>
      <w:r>
        <w:rPr>
          <w:rFonts w:ascii="Calibri" w:hAnsi="Calibri" w:cs="Calibri"/>
        </w:rPr>
        <w:t>）发现的异常情况、问题等也应视为隐患并进行记录。</w:t>
      </w:r>
    </w:p>
    <w:p>
      <w:pPr>
        <w:pStyle w:val="106"/>
        <w:spacing w:before="156" w:after="156"/>
        <w:rPr>
          <w:rFonts w:ascii="Calibri" w:hAnsi="Calibri" w:cs="Calibri"/>
        </w:rPr>
      </w:pPr>
      <w:bookmarkStart w:id="59" w:name="_Toc132899380"/>
      <w:r>
        <w:rPr>
          <w:rFonts w:ascii="Calibri" w:hAnsi="Calibri" w:cs="Calibri"/>
        </w:rPr>
        <w:t>隐患治理</w:t>
      </w:r>
      <w:bookmarkEnd w:id="59"/>
    </w:p>
    <w:p>
      <w:pPr>
        <w:pStyle w:val="57"/>
        <w:ind w:firstLine="420"/>
        <w:rPr>
          <w:rFonts w:ascii="Calibri" w:hAnsi="Calibri" w:cs="Calibri"/>
        </w:rPr>
      </w:pPr>
      <w:r>
        <w:rPr>
          <w:rFonts w:ascii="Calibri" w:hAnsi="Calibri" w:cs="Calibri"/>
        </w:rPr>
        <w:t>根据DB32/T 4087中第9章的要求进行隐患治理，记录示例见附录G表G.3。对于使用单位没有能力治理或治理达不到要求的隐患，应及时报告上级部门处理或上报当地监管部门采取包括停用在内的相关措施。</w:t>
      </w:r>
    </w:p>
    <w:p>
      <w:pPr>
        <w:pStyle w:val="106"/>
        <w:spacing w:before="156" w:after="156"/>
        <w:rPr>
          <w:rFonts w:ascii="Calibri" w:hAnsi="Calibri" w:cs="Calibri"/>
        </w:rPr>
      </w:pPr>
      <w:bookmarkStart w:id="60" w:name="_Toc132899381"/>
      <w:r>
        <w:rPr>
          <w:rFonts w:ascii="Calibri" w:hAnsi="Calibri" w:cs="Calibri"/>
        </w:rPr>
        <w:t>验收与评估</w:t>
      </w:r>
      <w:bookmarkEnd w:id="60"/>
    </w:p>
    <w:p>
      <w:pPr>
        <w:pStyle w:val="57"/>
        <w:ind w:firstLine="420"/>
        <w:rPr>
          <w:rFonts w:ascii="Calibri" w:hAnsi="Calibri" w:cs="Calibri"/>
        </w:rPr>
      </w:pPr>
      <w:r>
        <w:rPr>
          <w:rFonts w:ascii="Calibri" w:hAnsi="Calibri" w:cs="Calibri"/>
        </w:rPr>
        <w:t>一般事故隐患的治理</w:t>
      </w:r>
      <w:r>
        <w:rPr>
          <w:rFonts w:hint="eastAsia" w:ascii="Calibri" w:hAnsi="Calibri" w:cs="Calibri"/>
        </w:rPr>
        <w:t>由安全员组织</w:t>
      </w:r>
      <w:r>
        <w:rPr>
          <w:rFonts w:ascii="Calibri" w:hAnsi="Calibri" w:cs="Calibri"/>
        </w:rPr>
        <w:t>验收，较大事故隐患的治理</w:t>
      </w:r>
      <w:r>
        <w:rPr>
          <w:rFonts w:hint="eastAsia" w:ascii="Calibri" w:hAnsi="Calibri" w:cs="Calibri"/>
        </w:rPr>
        <w:t>由安全总监组织</w:t>
      </w:r>
      <w:r>
        <w:rPr>
          <w:rFonts w:ascii="Calibri" w:hAnsi="Calibri" w:cs="Calibri"/>
        </w:rPr>
        <w:t>验收，严重事故隐患治理由</w:t>
      </w:r>
      <w:r>
        <w:rPr>
          <w:rFonts w:hint="eastAsia" w:ascii="Calibri" w:hAnsi="Calibri" w:cs="Calibri"/>
        </w:rPr>
        <w:t>企业主要</w:t>
      </w:r>
      <w:r>
        <w:rPr>
          <w:rFonts w:ascii="Calibri" w:hAnsi="Calibri" w:cs="Calibri"/>
        </w:rPr>
        <w:t>负责人组织复查。</w:t>
      </w:r>
    </w:p>
    <w:p>
      <w:pPr>
        <w:pStyle w:val="57"/>
        <w:ind w:firstLine="420"/>
        <w:rPr>
          <w:rFonts w:ascii="Calibri" w:hAnsi="Calibri" w:cs="Calibri"/>
        </w:rPr>
      </w:pPr>
      <w:r>
        <w:rPr>
          <w:rFonts w:ascii="Calibri" w:hAnsi="Calibri" w:cs="Calibri"/>
        </w:rPr>
        <w:t>排查出的隐患需及时消除，并填写《特种设备隐患排查治理台账》。台账填写示例见附录G表G.4。</w:t>
      </w:r>
    </w:p>
    <w:p>
      <w:pPr>
        <w:widowControl/>
        <w:adjustRightInd/>
        <w:spacing w:line="240" w:lineRule="auto"/>
        <w:jc w:val="left"/>
        <w:rPr>
          <w:rFonts w:cs="Calibri"/>
          <w:kern w:val="0"/>
          <w:szCs w:val="20"/>
        </w:rPr>
      </w:pPr>
    </w:p>
    <w:p>
      <w:pPr>
        <w:pStyle w:val="57"/>
        <w:ind w:firstLine="420"/>
        <w:rPr>
          <w:rFonts w:ascii="Calibri" w:hAnsi="Calibri" w:cs="Calibri"/>
        </w:rPr>
        <w:sectPr>
          <w:headerReference r:id="rId21" w:type="default"/>
          <w:footerReference r:id="rId23" w:type="default"/>
          <w:headerReference r:id="rId22" w:type="even"/>
          <w:footerReference r:id="rId24" w:type="even"/>
          <w:pgSz w:w="11906" w:h="16838"/>
          <w:pgMar w:top="1928" w:right="1134" w:bottom="1134" w:left="1134" w:header="1418" w:footer="1134" w:gutter="284"/>
          <w:pgNumType w:start="1"/>
          <w:cols w:space="425" w:num="1"/>
          <w:formProt w:val="0"/>
          <w:docGrid w:type="lines" w:linePitch="312" w:charSpace="0"/>
        </w:sectPr>
      </w:pPr>
    </w:p>
    <w:bookmarkEnd w:id="6"/>
    <w:p>
      <w:pPr>
        <w:pStyle w:val="199"/>
        <w:rPr>
          <w:rFonts w:ascii="Calibri" w:hAnsi="Calibri" w:cs="Calibri"/>
        </w:rPr>
      </w:pPr>
      <w:bookmarkStart w:id="61" w:name="BookMark5"/>
    </w:p>
    <w:p>
      <w:pPr>
        <w:pStyle w:val="200"/>
        <w:rPr>
          <w:rFonts w:ascii="Calibri" w:hAnsi="Calibri" w:cs="Calibri"/>
        </w:rPr>
      </w:pPr>
    </w:p>
    <w:p>
      <w:pPr>
        <w:pStyle w:val="199"/>
        <w:rPr>
          <w:rFonts w:ascii="Calibri" w:hAnsi="Calibri" w:cs="Calibri"/>
        </w:rPr>
      </w:pPr>
    </w:p>
    <w:p>
      <w:pPr>
        <w:pStyle w:val="200"/>
        <w:rPr>
          <w:rFonts w:ascii="Calibri" w:hAnsi="Calibri" w:cs="Calibri"/>
        </w:rPr>
      </w:pPr>
    </w:p>
    <w:p>
      <w:pPr>
        <w:pStyle w:val="77"/>
        <w:spacing w:after="156"/>
        <w:rPr>
          <w:rFonts w:ascii="Calibri" w:hAnsi="Calibri" w:cs="Calibri"/>
        </w:rPr>
      </w:pPr>
      <w:r>
        <w:rPr>
          <w:rFonts w:ascii="Calibri" w:hAnsi="Calibri" w:cs="Calibri"/>
        </w:rPr>
        <w:t>（示例）</w:t>
      </w:r>
      <w:r>
        <w:rPr>
          <w:rFonts w:ascii="Calibri" w:hAnsi="Calibri" w:cs="Calibri"/>
        </w:rPr>
        <w:br w:type="textWrapping"/>
      </w:r>
      <w:bookmarkStart w:id="62" w:name="_Toc132899382"/>
      <w:r>
        <w:rPr>
          <w:rFonts w:ascii="Calibri" w:hAnsi="Calibri" w:cs="Calibri"/>
        </w:rPr>
        <w:t>（资料性）</w:t>
      </w:r>
      <w:r>
        <w:rPr>
          <w:rFonts w:ascii="Calibri" w:hAnsi="Calibri" w:cs="Calibri"/>
        </w:rPr>
        <w:br w:type="textWrapping"/>
      </w:r>
      <w:r>
        <w:rPr>
          <w:rFonts w:ascii="Calibri" w:hAnsi="Calibri" w:cs="Calibri"/>
        </w:rPr>
        <w:t>涉危化品企业特种设备安全管理制度</w:t>
      </w:r>
      <w:bookmarkEnd w:id="62"/>
    </w:p>
    <w:p>
      <w:pPr>
        <w:pStyle w:val="212"/>
        <w:rPr>
          <w:rFonts w:ascii="Calibri" w:hAnsi="Calibri" w:cs="Calibri"/>
        </w:rPr>
      </w:pPr>
      <w:r>
        <w:rPr>
          <w:rFonts w:ascii="Calibri" w:hAnsi="Calibri" w:cs="Calibri"/>
        </w:rPr>
        <w:t xml:space="preserve"> 涉危险化学品企业特种设备安全管理手册目录 示例</w:t>
      </w:r>
    </w:p>
    <w:p>
      <w:pPr>
        <w:pStyle w:val="78"/>
        <w:numPr>
          <w:ilvl w:val="0"/>
          <w:numId w:val="0"/>
        </w:numPr>
        <w:spacing w:before="156" w:after="156"/>
        <w:rPr>
          <w:rFonts w:ascii="Calibri" w:hAnsi="Calibri" w:cs="Calibri"/>
        </w:rPr>
      </w:pPr>
      <w:r>
        <w:rPr>
          <w:rFonts w:ascii="Calibri" w:hAnsi="Calibri" w:cs="Calibri"/>
        </w:rPr>
        <w:t>表A.1涉危险化学品企业特种设备安全管理手册目录</w:t>
      </w:r>
    </w:p>
    <w:tbl>
      <w:tblPr>
        <w:tblStyle w:val="28"/>
        <w:tblW w:w="0" w:type="auto"/>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976" w:type="dxa"/>
          </w:tcPr>
          <w:p>
            <w:pPr>
              <w:pStyle w:val="13"/>
              <w:snapToGrid w:val="0"/>
              <w:spacing w:after="0" w:line="240" w:lineRule="exact"/>
              <w:jc w:val="center"/>
              <w:rPr>
                <w:rFonts w:cs="Calibri"/>
                <w:sz w:val="18"/>
                <w:szCs w:val="18"/>
              </w:rPr>
            </w:pPr>
            <w:r>
              <w:rPr>
                <w:rFonts w:cs="Calibri"/>
                <w:sz w:val="18"/>
                <w:szCs w:val="18"/>
              </w:rPr>
              <w:t>章节</w:t>
            </w:r>
          </w:p>
        </w:tc>
        <w:tc>
          <w:tcPr>
            <w:tcW w:w="4536" w:type="dxa"/>
          </w:tcPr>
          <w:p>
            <w:pPr>
              <w:pStyle w:val="13"/>
              <w:snapToGrid w:val="0"/>
              <w:spacing w:after="0" w:line="240" w:lineRule="exact"/>
              <w:jc w:val="center"/>
              <w:rPr>
                <w:rFonts w:cs="Calibri"/>
                <w:sz w:val="18"/>
                <w:szCs w:val="18"/>
              </w:rPr>
            </w:pPr>
            <w:r>
              <w:rPr>
                <w:rFonts w:cs="Calibri"/>
                <w:sz w:val="18"/>
                <w:szCs w:val="18"/>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6" w:type="dxa"/>
          </w:tcPr>
          <w:p>
            <w:pPr>
              <w:pStyle w:val="13"/>
              <w:snapToGrid w:val="0"/>
              <w:spacing w:after="0" w:line="240" w:lineRule="exact"/>
              <w:rPr>
                <w:rFonts w:cs="Calibri"/>
                <w:sz w:val="18"/>
                <w:szCs w:val="18"/>
              </w:rPr>
            </w:pPr>
            <w:r>
              <w:rPr>
                <w:rFonts w:cs="Calibri"/>
                <w:sz w:val="18"/>
                <w:szCs w:val="18"/>
              </w:rPr>
              <w:t>一、企业情况</w:t>
            </w:r>
          </w:p>
        </w:tc>
        <w:tc>
          <w:tcPr>
            <w:tcW w:w="4536" w:type="dxa"/>
          </w:tcPr>
          <w:p>
            <w:pPr>
              <w:pStyle w:val="24"/>
              <w:tabs>
                <w:tab w:val="right" w:leader="dot" w:pos="9746"/>
              </w:tabs>
              <w:snapToGrid w:val="0"/>
              <w:spacing w:line="240" w:lineRule="exact"/>
              <w:ind w:left="0"/>
              <w:rPr>
                <w:rFonts w:ascii="Calibri" w:cs="Calibri"/>
                <w:kern w:val="0"/>
                <w:sz w:val="18"/>
                <w:szCs w:val="18"/>
              </w:rPr>
            </w:pPr>
            <w:r>
              <w:fldChar w:fldCharType="begin"/>
            </w:r>
            <w:r>
              <w:instrText xml:space="preserve"> HYPERLINK \l "_Toc18219" </w:instrText>
            </w:r>
            <w:r>
              <w:fldChar w:fldCharType="separate"/>
            </w:r>
            <w:r>
              <w:rPr>
                <w:rFonts w:ascii="Calibri" w:cs="Calibri"/>
                <w:kern w:val="0"/>
                <w:sz w:val="18"/>
                <w:szCs w:val="18"/>
              </w:rPr>
              <w:t>1.企业简介</w:t>
            </w:r>
            <w:r>
              <w:rPr>
                <w:rFonts w:ascii="Calibri" w:cs="Calibri"/>
                <w:kern w:val="0"/>
                <w:sz w:val="18"/>
                <w:szCs w:val="18"/>
              </w:rPr>
              <w:fldChar w:fldCharType="end"/>
            </w:r>
          </w:p>
          <w:p>
            <w:pPr>
              <w:pStyle w:val="15"/>
              <w:ind w:firstLine="360"/>
              <w:rPr>
                <w:rFonts w:ascii="Calibri" w:hAnsi="Calibri" w:cs="Calibri"/>
                <w:color w:val="auto"/>
              </w:rPr>
            </w:pPr>
            <w:r>
              <w:fldChar w:fldCharType="begin"/>
            </w:r>
            <w:r>
              <w:instrText xml:space="preserve"> HYPERLINK \l "_Toc20771" </w:instrText>
            </w:r>
            <w:r>
              <w:fldChar w:fldCharType="separate"/>
            </w:r>
            <w:r>
              <w:rPr>
                <w:rFonts w:ascii="Calibri" w:hAnsi="Calibri" w:cs="Calibri"/>
                <w:color w:val="auto"/>
              </w:rPr>
              <w:t>1.1 公司概况</w:t>
            </w:r>
            <w:r>
              <w:rPr>
                <w:rFonts w:ascii="Calibri" w:hAnsi="Calibri" w:cs="Calibri"/>
                <w:color w:val="auto"/>
              </w:rPr>
              <w:fldChar w:fldCharType="end"/>
            </w:r>
          </w:p>
          <w:p>
            <w:pPr>
              <w:pStyle w:val="15"/>
              <w:ind w:firstLine="360"/>
              <w:rPr>
                <w:rFonts w:ascii="Calibri" w:hAnsi="Calibri" w:cs="Calibri"/>
                <w:color w:val="auto"/>
              </w:rPr>
            </w:pPr>
            <w:r>
              <w:fldChar w:fldCharType="begin"/>
            </w:r>
            <w:r>
              <w:instrText xml:space="preserve"> HYPERLINK \l "_Toc2197" </w:instrText>
            </w:r>
            <w:r>
              <w:fldChar w:fldCharType="separate"/>
            </w:r>
            <w:r>
              <w:rPr>
                <w:rFonts w:ascii="Calibri" w:hAnsi="Calibri" w:cs="Calibri"/>
                <w:color w:val="auto"/>
              </w:rPr>
              <w:t>1.2 主要危险化学品种类</w:t>
            </w:r>
            <w:r>
              <w:rPr>
                <w:rFonts w:ascii="Calibri" w:hAnsi="Calibri" w:cs="Calibri"/>
                <w:color w:val="auto"/>
              </w:rPr>
              <w:fldChar w:fldCharType="end"/>
            </w:r>
          </w:p>
          <w:p>
            <w:pPr>
              <w:pStyle w:val="15"/>
              <w:ind w:firstLine="360"/>
              <w:rPr>
                <w:rFonts w:ascii="Calibri" w:hAnsi="Calibri" w:cs="Calibri"/>
                <w:color w:val="auto"/>
              </w:rPr>
            </w:pPr>
            <w:r>
              <w:rPr>
                <w:rFonts w:ascii="Calibri" w:hAnsi="Calibri" w:cs="Calibri"/>
                <w:color w:val="auto"/>
              </w:rPr>
              <w:t>1.3 重大危险源</w:t>
            </w:r>
          </w:p>
          <w:p>
            <w:pPr>
              <w:pStyle w:val="24"/>
              <w:tabs>
                <w:tab w:val="right" w:leader="dot" w:pos="9746"/>
              </w:tabs>
              <w:snapToGrid w:val="0"/>
              <w:spacing w:line="240" w:lineRule="exact"/>
              <w:ind w:left="0"/>
              <w:rPr>
                <w:rFonts w:ascii="Calibri" w:cs="Calibri"/>
                <w:kern w:val="0"/>
                <w:sz w:val="18"/>
                <w:szCs w:val="18"/>
              </w:rPr>
            </w:pPr>
            <w:r>
              <w:rPr>
                <w:rFonts w:ascii="Calibri" w:cs="Calibri"/>
                <w:kern w:val="0"/>
                <w:sz w:val="18"/>
                <w:szCs w:val="18"/>
              </w:rPr>
              <w:t>2.企业营业执照</w:t>
            </w:r>
          </w:p>
          <w:p>
            <w:pPr>
              <w:pStyle w:val="24"/>
              <w:tabs>
                <w:tab w:val="right" w:leader="dot" w:pos="9746"/>
              </w:tabs>
              <w:snapToGrid w:val="0"/>
              <w:spacing w:line="240" w:lineRule="exact"/>
              <w:ind w:left="0"/>
              <w:rPr>
                <w:rFonts w:ascii="Calibri" w:cs="Calibri"/>
                <w:kern w:val="0"/>
                <w:sz w:val="18"/>
                <w:szCs w:val="18"/>
              </w:rPr>
            </w:pPr>
            <w:r>
              <w:rPr>
                <w:rFonts w:ascii="Calibri" w:cs="Calibri"/>
                <w:kern w:val="0"/>
                <w:sz w:val="18"/>
                <w:szCs w:val="18"/>
              </w:rPr>
              <w:t>3.特种设备概况</w:t>
            </w:r>
          </w:p>
          <w:p>
            <w:pPr>
              <w:pStyle w:val="24"/>
              <w:tabs>
                <w:tab w:val="right" w:leader="dot" w:pos="9746"/>
              </w:tabs>
              <w:snapToGrid w:val="0"/>
              <w:spacing w:line="240" w:lineRule="exact"/>
              <w:ind w:left="0" w:firstLine="360" w:firstLineChars="200"/>
              <w:rPr>
                <w:rFonts w:ascii="Calibri" w:cs="Calibri"/>
                <w:kern w:val="0"/>
                <w:sz w:val="18"/>
                <w:szCs w:val="18"/>
              </w:rPr>
            </w:pPr>
            <w:r>
              <w:rPr>
                <w:rFonts w:ascii="Calibri" w:cs="Calibri"/>
                <w:kern w:val="0"/>
                <w:sz w:val="18"/>
                <w:szCs w:val="18"/>
              </w:rPr>
              <w:t>3.1特种设备</w:t>
            </w:r>
            <w:r>
              <w:rPr>
                <w:rFonts w:hint="eastAsia" w:ascii="Calibri" w:cs="Calibri"/>
                <w:kern w:val="0"/>
                <w:sz w:val="18"/>
                <w:szCs w:val="18"/>
              </w:rPr>
              <w:t>台账</w:t>
            </w:r>
          </w:p>
          <w:p>
            <w:pPr>
              <w:snapToGrid w:val="0"/>
              <w:spacing w:line="240" w:lineRule="exact"/>
              <w:ind w:firstLine="360" w:firstLineChars="200"/>
              <w:rPr>
                <w:rFonts w:cs="Calibri"/>
                <w:kern w:val="0"/>
                <w:sz w:val="18"/>
                <w:szCs w:val="18"/>
              </w:rPr>
            </w:pPr>
            <w:r>
              <w:rPr>
                <w:rFonts w:cs="Calibri"/>
                <w:kern w:val="0"/>
                <w:sz w:val="18"/>
                <w:szCs w:val="18"/>
              </w:rPr>
              <w:t>3.2 特种设备现场分布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6" w:type="dxa"/>
          </w:tcPr>
          <w:p>
            <w:pPr>
              <w:pStyle w:val="13"/>
              <w:snapToGrid w:val="0"/>
              <w:spacing w:after="0" w:line="240" w:lineRule="exact"/>
              <w:rPr>
                <w:rFonts w:cs="Calibri"/>
                <w:sz w:val="18"/>
                <w:szCs w:val="18"/>
              </w:rPr>
            </w:pPr>
            <w:r>
              <w:rPr>
                <w:rFonts w:cs="Calibri"/>
                <w:sz w:val="18"/>
                <w:szCs w:val="18"/>
              </w:rPr>
              <w:t>二、 组织架构、职责与承诺</w:t>
            </w:r>
          </w:p>
        </w:tc>
        <w:tc>
          <w:tcPr>
            <w:tcW w:w="4536" w:type="dxa"/>
          </w:tcPr>
          <w:p>
            <w:pPr>
              <w:pStyle w:val="13"/>
              <w:snapToGrid w:val="0"/>
              <w:spacing w:after="0" w:line="240" w:lineRule="exact"/>
              <w:rPr>
                <w:rFonts w:cs="Calibri"/>
                <w:sz w:val="18"/>
                <w:szCs w:val="18"/>
              </w:rPr>
            </w:pPr>
            <w:r>
              <w:rPr>
                <w:rFonts w:cs="Calibri"/>
                <w:sz w:val="18"/>
                <w:szCs w:val="18"/>
              </w:rPr>
              <w:t>1. 公司行政组织架构</w:t>
            </w:r>
          </w:p>
          <w:p>
            <w:pPr>
              <w:pStyle w:val="13"/>
              <w:snapToGrid w:val="0"/>
              <w:spacing w:after="0" w:line="240" w:lineRule="exact"/>
              <w:rPr>
                <w:rFonts w:cs="Calibri"/>
                <w:sz w:val="18"/>
                <w:szCs w:val="18"/>
              </w:rPr>
            </w:pPr>
            <w:r>
              <w:rPr>
                <w:rFonts w:cs="Calibri"/>
                <w:sz w:val="18"/>
                <w:szCs w:val="18"/>
              </w:rPr>
              <w:t>2. 特种设备安全和双重预防管理机构</w:t>
            </w:r>
            <w:r>
              <w:rPr>
                <w:rFonts w:cs="Calibri"/>
                <w:sz w:val="18"/>
                <w:szCs w:val="18"/>
              </w:rPr>
              <w:tab/>
            </w:r>
          </w:p>
          <w:p>
            <w:pPr>
              <w:pStyle w:val="13"/>
              <w:snapToGrid w:val="0"/>
              <w:spacing w:after="0" w:line="240" w:lineRule="exact"/>
              <w:rPr>
                <w:rFonts w:cs="Calibri"/>
                <w:sz w:val="18"/>
                <w:szCs w:val="18"/>
              </w:rPr>
            </w:pPr>
            <w:r>
              <w:rPr>
                <w:rFonts w:cs="Calibri"/>
                <w:sz w:val="18"/>
                <w:szCs w:val="18"/>
              </w:rPr>
              <w:t>3. 特种设备安全管理相关人员任命书</w:t>
            </w:r>
          </w:p>
          <w:p>
            <w:pPr>
              <w:pStyle w:val="13"/>
              <w:snapToGrid w:val="0"/>
              <w:spacing w:after="0" w:line="240" w:lineRule="exact"/>
              <w:rPr>
                <w:rFonts w:cs="Calibri"/>
                <w:sz w:val="18"/>
                <w:szCs w:val="18"/>
              </w:rPr>
            </w:pPr>
            <w:r>
              <w:rPr>
                <w:rFonts w:cs="Calibri"/>
                <w:sz w:val="18"/>
                <w:szCs w:val="18"/>
              </w:rPr>
              <w:t>4. 特种设备安全与双重预防管理职能分配表</w:t>
            </w:r>
            <w:r>
              <w:rPr>
                <w:rFonts w:cs="Calibri"/>
                <w:sz w:val="18"/>
                <w:szCs w:val="18"/>
              </w:rPr>
              <w:tab/>
            </w:r>
          </w:p>
          <w:p>
            <w:pPr>
              <w:pStyle w:val="13"/>
              <w:snapToGrid w:val="0"/>
              <w:spacing w:after="0" w:line="240" w:lineRule="exact"/>
              <w:rPr>
                <w:rFonts w:cs="Calibri"/>
                <w:sz w:val="18"/>
                <w:szCs w:val="18"/>
              </w:rPr>
            </w:pPr>
            <w:r>
              <w:rPr>
                <w:rFonts w:cs="Calibri"/>
                <w:sz w:val="18"/>
                <w:szCs w:val="18"/>
              </w:rPr>
              <w:t>5. 特种设备安全管理目标责任书、承诺书</w:t>
            </w:r>
          </w:p>
          <w:p>
            <w:pPr>
              <w:pStyle w:val="13"/>
              <w:snapToGrid w:val="0"/>
              <w:spacing w:after="0" w:line="240" w:lineRule="exact"/>
              <w:rPr>
                <w:rFonts w:cs="Calibri"/>
                <w:sz w:val="18"/>
                <w:szCs w:val="18"/>
              </w:rPr>
            </w:pPr>
            <w:r>
              <w:rPr>
                <w:rFonts w:cs="Calibri"/>
                <w:sz w:val="18"/>
                <w:szCs w:val="18"/>
              </w:rPr>
              <w:t>6. 特种设备安全管理岗位职责</w:t>
            </w:r>
          </w:p>
          <w:p>
            <w:pPr>
              <w:pStyle w:val="13"/>
              <w:snapToGrid w:val="0"/>
              <w:spacing w:after="0" w:line="240" w:lineRule="exact"/>
              <w:rPr>
                <w:rFonts w:cs="Calibri"/>
                <w:sz w:val="18"/>
                <w:szCs w:val="18"/>
              </w:rPr>
            </w:pPr>
            <w:r>
              <w:rPr>
                <w:rFonts w:cs="Calibri"/>
                <w:sz w:val="18"/>
                <w:szCs w:val="18"/>
              </w:rPr>
              <w:t>7. 特种设备安全总监和安全员……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6" w:type="dxa"/>
          </w:tcPr>
          <w:p>
            <w:pPr>
              <w:pStyle w:val="13"/>
              <w:snapToGrid w:val="0"/>
              <w:spacing w:after="0" w:line="240" w:lineRule="exact"/>
              <w:rPr>
                <w:rFonts w:cs="Calibri"/>
                <w:sz w:val="18"/>
                <w:szCs w:val="18"/>
              </w:rPr>
            </w:pPr>
            <w:r>
              <w:rPr>
                <w:rFonts w:cs="Calibri"/>
                <w:sz w:val="18"/>
                <w:szCs w:val="18"/>
              </w:rPr>
              <w:t>三、安全管理方针和目标</w:t>
            </w:r>
            <w:r>
              <w:rPr>
                <w:rFonts w:cs="Calibri"/>
                <w:sz w:val="18"/>
                <w:szCs w:val="18"/>
              </w:rPr>
              <w:tab/>
            </w:r>
          </w:p>
        </w:tc>
        <w:tc>
          <w:tcPr>
            <w:tcW w:w="4536" w:type="dxa"/>
          </w:tcPr>
          <w:p>
            <w:pPr>
              <w:pStyle w:val="13"/>
              <w:snapToGrid w:val="0"/>
              <w:spacing w:after="0" w:line="240" w:lineRule="exact"/>
              <w:rPr>
                <w:rFonts w:cs="Calibri"/>
                <w:sz w:val="18"/>
                <w:szCs w:val="18"/>
              </w:rPr>
            </w:pPr>
            <w:r>
              <w:rPr>
                <w:rFonts w:cs="Calibri"/>
                <w:sz w:val="18"/>
                <w:szCs w:val="18"/>
              </w:rPr>
              <w:t>1. 公司安全生产方针和目标</w:t>
            </w:r>
          </w:p>
          <w:p>
            <w:pPr>
              <w:pStyle w:val="13"/>
              <w:snapToGrid w:val="0"/>
              <w:spacing w:after="0" w:line="240" w:lineRule="exact"/>
              <w:rPr>
                <w:rFonts w:cs="Calibri"/>
                <w:sz w:val="18"/>
                <w:szCs w:val="18"/>
              </w:rPr>
            </w:pPr>
            <w:r>
              <w:rPr>
                <w:rFonts w:cs="Calibri"/>
                <w:sz w:val="18"/>
                <w:szCs w:val="18"/>
              </w:rPr>
              <w:t>2. 特种设备安全管理方针和目标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6" w:type="dxa"/>
          </w:tcPr>
          <w:p>
            <w:pPr>
              <w:pStyle w:val="13"/>
              <w:snapToGrid w:val="0"/>
              <w:spacing w:after="0" w:line="240" w:lineRule="exact"/>
              <w:rPr>
                <w:rFonts w:cs="Calibri"/>
                <w:sz w:val="18"/>
                <w:szCs w:val="18"/>
              </w:rPr>
            </w:pPr>
            <w:r>
              <w:rPr>
                <w:rFonts w:cs="Calibri"/>
                <w:sz w:val="18"/>
                <w:szCs w:val="18"/>
              </w:rPr>
              <w:t>四、特种设备安全管理制度</w:t>
            </w:r>
          </w:p>
        </w:tc>
        <w:tc>
          <w:tcPr>
            <w:tcW w:w="4536" w:type="dxa"/>
          </w:tcPr>
          <w:p>
            <w:pPr>
              <w:pStyle w:val="13"/>
              <w:snapToGrid w:val="0"/>
              <w:spacing w:after="0" w:line="240" w:lineRule="exact"/>
              <w:rPr>
                <w:rFonts w:cs="Calibri"/>
                <w:sz w:val="18"/>
                <w:szCs w:val="18"/>
              </w:rPr>
            </w:pPr>
            <w:r>
              <w:rPr>
                <w:rFonts w:cs="Calibri"/>
                <w:sz w:val="18"/>
                <w:szCs w:val="18"/>
              </w:rPr>
              <w:t>1. 特种设备采购、安装、验收管理制度</w:t>
            </w:r>
          </w:p>
          <w:p>
            <w:pPr>
              <w:pStyle w:val="13"/>
              <w:snapToGrid w:val="0"/>
              <w:spacing w:after="0" w:line="240" w:lineRule="exact"/>
              <w:rPr>
                <w:rFonts w:cs="Calibri"/>
                <w:sz w:val="18"/>
                <w:szCs w:val="18"/>
              </w:rPr>
            </w:pPr>
            <w:r>
              <w:rPr>
                <w:rFonts w:cs="Calibri"/>
                <w:sz w:val="18"/>
                <w:szCs w:val="18"/>
              </w:rPr>
              <w:t>2. 特种设备使用登记管理制度</w:t>
            </w:r>
          </w:p>
          <w:p>
            <w:pPr>
              <w:pStyle w:val="13"/>
              <w:snapToGrid w:val="0"/>
              <w:spacing w:after="0" w:line="240" w:lineRule="exact"/>
              <w:rPr>
                <w:rFonts w:cs="Calibri"/>
                <w:sz w:val="18"/>
                <w:szCs w:val="18"/>
              </w:rPr>
            </w:pPr>
            <w:r>
              <w:rPr>
                <w:rFonts w:cs="Calibri"/>
                <w:sz w:val="18"/>
                <w:szCs w:val="18"/>
              </w:rPr>
              <w:t>3. 特种设备定期检验管理制度</w:t>
            </w:r>
          </w:p>
          <w:p>
            <w:pPr>
              <w:pStyle w:val="13"/>
              <w:snapToGrid w:val="0"/>
              <w:spacing w:after="0" w:line="240" w:lineRule="exact"/>
              <w:rPr>
                <w:rFonts w:cs="Calibri"/>
                <w:sz w:val="18"/>
                <w:szCs w:val="18"/>
              </w:rPr>
            </w:pPr>
            <w:r>
              <w:rPr>
                <w:rFonts w:cs="Calibri"/>
                <w:sz w:val="18"/>
                <w:szCs w:val="18"/>
              </w:rPr>
              <w:t>4. 特种设备检查与维护保养管理制度</w:t>
            </w:r>
          </w:p>
          <w:p>
            <w:pPr>
              <w:pStyle w:val="13"/>
              <w:snapToGrid w:val="0"/>
              <w:spacing w:after="0" w:line="240" w:lineRule="exact"/>
              <w:rPr>
                <w:rFonts w:cs="Calibri"/>
                <w:sz w:val="18"/>
                <w:szCs w:val="18"/>
              </w:rPr>
            </w:pPr>
            <w:r>
              <w:rPr>
                <w:rFonts w:cs="Calibri"/>
                <w:sz w:val="18"/>
                <w:szCs w:val="18"/>
              </w:rPr>
              <w:t>5. 特种设备修理、改造管理制度</w:t>
            </w:r>
          </w:p>
          <w:p>
            <w:pPr>
              <w:pStyle w:val="13"/>
              <w:snapToGrid w:val="0"/>
              <w:spacing w:after="0" w:line="240" w:lineRule="exact"/>
              <w:rPr>
                <w:rFonts w:cs="Calibri"/>
                <w:sz w:val="18"/>
                <w:szCs w:val="18"/>
              </w:rPr>
            </w:pPr>
            <w:r>
              <w:rPr>
                <w:rFonts w:cs="Calibri"/>
                <w:sz w:val="18"/>
                <w:szCs w:val="18"/>
              </w:rPr>
              <w:t>6. 特种设备延寿、报停、报废管理制度</w:t>
            </w:r>
          </w:p>
          <w:p>
            <w:pPr>
              <w:pStyle w:val="13"/>
              <w:snapToGrid w:val="0"/>
              <w:spacing w:after="0" w:line="240" w:lineRule="exact"/>
              <w:rPr>
                <w:rFonts w:cs="Calibri"/>
                <w:sz w:val="18"/>
                <w:szCs w:val="18"/>
              </w:rPr>
            </w:pPr>
            <w:r>
              <w:rPr>
                <w:rFonts w:cs="Calibri"/>
                <w:sz w:val="18"/>
                <w:szCs w:val="18"/>
              </w:rPr>
              <w:t>7. 特种设备安全技术档案管理制度</w:t>
            </w:r>
          </w:p>
          <w:p>
            <w:pPr>
              <w:pStyle w:val="13"/>
              <w:snapToGrid w:val="0"/>
              <w:spacing w:after="0" w:line="240" w:lineRule="exact"/>
              <w:rPr>
                <w:rFonts w:cs="Calibri"/>
                <w:sz w:val="18"/>
                <w:szCs w:val="18"/>
              </w:rPr>
            </w:pPr>
            <w:r>
              <w:rPr>
                <w:rFonts w:cs="Calibri"/>
                <w:sz w:val="18"/>
                <w:szCs w:val="18"/>
              </w:rPr>
              <w:t>8. 特种设备人员管理和培训制度</w:t>
            </w:r>
          </w:p>
          <w:p>
            <w:pPr>
              <w:pStyle w:val="13"/>
              <w:snapToGrid w:val="0"/>
              <w:spacing w:after="0" w:line="240" w:lineRule="exact"/>
              <w:rPr>
                <w:rFonts w:cs="Calibri"/>
                <w:sz w:val="18"/>
                <w:szCs w:val="18"/>
              </w:rPr>
            </w:pPr>
            <w:r>
              <w:rPr>
                <w:rFonts w:cs="Calibri"/>
                <w:sz w:val="18"/>
                <w:szCs w:val="18"/>
              </w:rPr>
              <w:t xml:space="preserve">9. </w:t>
            </w:r>
            <w:bookmarkStart w:id="63" w:name="_Hlk126828945"/>
            <w:r>
              <w:rPr>
                <w:rFonts w:cs="Calibri"/>
                <w:sz w:val="18"/>
                <w:szCs w:val="18"/>
              </w:rPr>
              <w:t>特种设备风险分级管控制度</w:t>
            </w:r>
          </w:p>
          <w:p>
            <w:pPr>
              <w:pStyle w:val="13"/>
              <w:snapToGrid w:val="0"/>
              <w:spacing w:after="0" w:line="240" w:lineRule="exact"/>
              <w:rPr>
                <w:rFonts w:cs="Calibri"/>
                <w:sz w:val="18"/>
                <w:szCs w:val="18"/>
              </w:rPr>
            </w:pPr>
            <w:r>
              <w:rPr>
                <w:rFonts w:cs="Calibri"/>
                <w:sz w:val="18"/>
                <w:szCs w:val="18"/>
              </w:rPr>
              <w:t>10.特种设备隐患排查治理制度</w:t>
            </w:r>
            <w:bookmarkEnd w:id="63"/>
            <w:r>
              <w:rPr>
                <w:rFonts w:cs="Calibri"/>
                <w:sz w:val="18"/>
                <w:szCs w:val="18"/>
              </w:rPr>
              <w:t>（含总局74号要求）</w:t>
            </w:r>
          </w:p>
          <w:p>
            <w:pPr>
              <w:pStyle w:val="13"/>
              <w:snapToGrid w:val="0"/>
              <w:spacing w:after="0" w:line="240" w:lineRule="exact"/>
              <w:rPr>
                <w:rFonts w:cs="Calibri"/>
                <w:sz w:val="18"/>
                <w:szCs w:val="18"/>
              </w:rPr>
            </w:pPr>
            <w:r>
              <w:rPr>
                <w:rFonts w:cs="Calibri"/>
                <w:sz w:val="18"/>
                <w:szCs w:val="18"/>
              </w:rPr>
              <w:t>11.特种设备应急救援管理制度</w:t>
            </w:r>
          </w:p>
          <w:p>
            <w:pPr>
              <w:pStyle w:val="13"/>
              <w:snapToGrid w:val="0"/>
              <w:spacing w:after="0" w:line="240" w:lineRule="exact"/>
              <w:rPr>
                <w:rFonts w:cs="Calibri"/>
                <w:sz w:val="18"/>
                <w:szCs w:val="18"/>
              </w:rPr>
            </w:pPr>
            <w:r>
              <w:rPr>
                <w:rFonts w:cs="Calibri"/>
                <w:sz w:val="18"/>
                <w:szCs w:val="18"/>
              </w:rPr>
              <w:t>12.特种设备事故报告与处理制度</w:t>
            </w:r>
          </w:p>
          <w:p>
            <w:pPr>
              <w:pStyle w:val="13"/>
              <w:snapToGrid w:val="0"/>
              <w:spacing w:after="0" w:line="240" w:lineRule="exact"/>
              <w:rPr>
                <w:rFonts w:cs="Calibri"/>
                <w:sz w:val="18"/>
                <w:szCs w:val="18"/>
              </w:rPr>
            </w:pPr>
            <w:r>
              <w:rPr>
                <w:rFonts w:cs="Calibri"/>
                <w:sz w:val="18"/>
                <w:szCs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6" w:type="dxa"/>
          </w:tcPr>
          <w:p>
            <w:pPr>
              <w:pStyle w:val="13"/>
              <w:snapToGrid w:val="0"/>
              <w:spacing w:after="0" w:line="240" w:lineRule="exact"/>
              <w:jc w:val="center"/>
              <w:rPr>
                <w:rFonts w:cs="Calibri"/>
                <w:sz w:val="18"/>
                <w:szCs w:val="18"/>
              </w:rPr>
            </w:pPr>
            <w:r>
              <w:rPr>
                <w:rFonts w:cs="Calibri"/>
                <w:sz w:val="18"/>
                <w:szCs w:val="18"/>
              </w:rPr>
              <w:t>五、特种设备安全管理规定</w:t>
            </w:r>
          </w:p>
        </w:tc>
        <w:tc>
          <w:tcPr>
            <w:tcW w:w="4536" w:type="dxa"/>
          </w:tcPr>
          <w:p>
            <w:pPr>
              <w:pStyle w:val="13"/>
              <w:snapToGrid w:val="0"/>
              <w:spacing w:after="0" w:line="240" w:lineRule="exact"/>
              <w:rPr>
                <w:rFonts w:cs="Calibri"/>
                <w:sz w:val="18"/>
                <w:szCs w:val="18"/>
              </w:rPr>
            </w:pPr>
            <w:r>
              <w:rPr>
                <w:rFonts w:cs="Calibri"/>
                <w:sz w:val="18"/>
                <w:szCs w:val="18"/>
              </w:rPr>
              <w:t>1. 特种设备运行区域安全管理规定</w:t>
            </w:r>
          </w:p>
          <w:p>
            <w:pPr>
              <w:pStyle w:val="13"/>
              <w:snapToGrid w:val="0"/>
              <w:spacing w:after="0" w:line="240" w:lineRule="exact"/>
              <w:rPr>
                <w:rFonts w:cs="Calibri"/>
                <w:sz w:val="18"/>
                <w:szCs w:val="18"/>
              </w:rPr>
            </w:pPr>
            <w:r>
              <w:rPr>
                <w:rFonts w:cs="Calibri"/>
                <w:sz w:val="18"/>
                <w:szCs w:val="18"/>
              </w:rPr>
              <w:t>2. 特种设备故障处理管理规定</w:t>
            </w:r>
            <w:r>
              <w:rPr>
                <w:rFonts w:cs="Calibri"/>
                <w:sz w:val="18"/>
                <w:szCs w:val="18"/>
              </w:rPr>
              <w:tab/>
            </w:r>
          </w:p>
          <w:p>
            <w:pPr>
              <w:pStyle w:val="13"/>
              <w:snapToGrid w:val="0"/>
              <w:spacing w:after="0" w:line="240" w:lineRule="exact"/>
              <w:rPr>
                <w:rFonts w:cs="Calibri"/>
                <w:sz w:val="18"/>
                <w:szCs w:val="18"/>
              </w:rPr>
            </w:pPr>
            <w:r>
              <w:rPr>
                <w:rFonts w:cs="Calibri"/>
                <w:sz w:val="18"/>
                <w:szCs w:val="18"/>
              </w:rPr>
              <w:t>3. 特种设备机房与操作室管理规定</w:t>
            </w:r>
            <w:r>
              <w:rPr>
                <w:rFonts w:cs="Calibri"/>
                <w:sz w:val="18"/>
                <w:szCs w:val="18"/>
              </w:rPr>
              <w:tab/>
            </w:r>
          </w:p>
          <w:p>
            <w:pPr>
              <w:pStyle w:val="13"/>
              <w:snapToGrid w:val="0"/>
              <w:spacing w:after="0" w:line="240" w:lineRule="exact"/>
              <w:rPr>
                <w:rFonts w:cs="Calibri"/>
                <w:sz w:val="18"/>
                <w:szCs w:val="18"/>
              </w:rPr>
            </w:pPr>
            <w:r>
              <w:rPr>
                <w:rFonts w:cs="Calibri"/>
                <w:sz w:val="18"/>
                <w:szCs w:val="18"/>
              </w:rPr>
              <w:t>4. 特种设备检修车间管理规定</w:t>
            </w:r>
            <w:r>
              <w:rPr>
                <w:rFonts w:cs="Calibri"/>
                <w:sz w:val="18"/>
                <w:szCs w:val="18"/>
              </w:rPr>
              <w:tab/>
            </w:r>
          </w:p>
          <w:p>
            <w:pPr>
              <w:pStyle w:val="13"/>
              <w:snapToGrid w:val="0"/>
              <w:spacing w:after="0" w:line="240" w:lineRule="exact"/>
              <w:rPr>
                <w:rFonts w:cs="Calibri"/>
                <w:sz w:val="18"/>
                <w:szCs w:val="18"/>
              </w:rPr>
            </w:pPr>
            <w:r>
              <w:rPr>
                <w:rFonts w:cs="Calibri"/>
                <w:sz w:val="18"/>
                <w:szCs w:val="18"/>
              </w:rPr>
              <w:t>5. 特种设备运行区域安全管理规定</w:t>
            </w:r>
          </w:p>
          <w:p>
            <w:pPr>
              <w:pStyle w:val="13"/>
              <w:snapToGrid w:val="0"/>
              <w:spacing w:after="0" w:line="240" w:lineRule="exact"/>
              <w:rPr>
                <w:rFonts w:cs="Calibri"/>
                <w:sz w:val="18"/>
                <w:szCs w:val="18"/>
              </w:rPr>
            </w:pPr>
            <w:r>
              <w:rPr>
                <w:rFonts w:cs="Calibri"/>
                <w:sz w:val="18"/>
                <w:szCs w:val="18"/>
              </w:rPr>
              <w:t>6. 特种设备巡检管理规定</w:t>
            </w:r>
            <w:r>
              <w:rPr>
                <w:rFonts w:cs="Calibri"/>
                <w:sz w:val="18"/>
                <w:szCs w:val="18"/>
              </w:rPr>
              <w:tab/>
            </w:r>
          </w:p>
          <w:p>
            <w:pPr>
              <w:pStyle w:val="13"/>
              <w:snapToGrid w:val="0"/>
              <w:spacing w:after="0" w:line="240" w:lineRule="exact"/>
              <w:rPr>
                <w:rFonts w:cs="Calibri"/>
                <w:sz w:val="18"/>
                <w:szCs w:val="18"/>
              </w:rPr>
            </w:pPr>
            <w:r>
              <w:rPr>
                <w:rFonts w:cs="Calibri"/>
                <w:sz w:val="18"/>
                <w:szCs w:val="18"/>
              </w:rPr>
              <w:t>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6" w:type="dxa"/>
          </w:tcPr>
          <w:p>
            <w:pPr>
              <w:pStyle w:val="13"/>
              <w:snapToGrid w:val="0"/>
              <w:spacing w:after="0" w:line="240" w:lineRule="exact"/>
              <w:rPr>
                <w:rFonts w:cs="Calibri"/>
                <w:sz w:val="18"/>
                <w:szCs w:val="18"/>
              </w:rPr>
            </w:pPr>
            <w:r>
              <w:rPr>
                <w:rFonts w:cs="Calibri"/>
                <w:sz w:val="18"/>
                <w:szCs w:val="18"/>
              </w:rPr>
              <w:t>六、特种设备安全操作规程及维护保养作业指导书</w:t>
            </w:r>
          </w:p>
        </w:tc>
        <w:tc>
          <w:tcPr>
            <w:tcW w:w="4536" w:type="dxa"/>
          </w:tcPr>
          <w:p>
            <w:pPr>
              <w:pStyle w:val="13"/>
              <w:snapToGrid w:val="0"/>
              <w:spacing w:after="0" w:line="240" w:lineRule="exact"/>
              <w:rPr>
                <w:rFonts w:cs="Calibri"/>
                <w:sz w:val="18"/>
                <w:szCs w:val="18"/>
              </w:rPr>
            </w:pPr>
            <w:r>
              <w:rPr>
                <w:rFonts w:cs="Calibri"/>
                <w:sz w:val="18"/>
                <w:szCs w:val="18"/>
              </w:rPr>
              <w:t>1. 压力容器操作规程</w:t>
            </w:r>
          </w:p>
          <w:p>
            <w:pPr>
              <w:pStyle w:val="13"/>
              <w:snapToGrid w:val="0"/>
              <w:spacing w:after="0" w:line="240" w:lineRule="exact"/>
              <w:rPr>
                <w:rFonts w:cs="Calibri"/>
                <w:sz w:val="18"/>
                <w:szCs w:val="18"/>
              </w:rPr>
            </w:pPr>
            <w:r>
              <w:rPr>
                <w:rFonts w:cs="Calibri"/>
                <w:sz w:val="18"/>
                <w:szCs w:val="18"/>
              </w:rPr>
              <w:t>2. 锅炉安全使用操作规程</w:t>
            </w:r>
          </w:p>
          <w:p>
            <w:pPr>
              <w:pStyle w:val="13"/>
              <w:snapToGrid w:val="0"/>
              <w:spacing w:after="0" w:line="240" w:lineRule="exact"/>
              <w:rPr>
                <w:rFonts w:cs="Calibri"/>
                <w:sz w:val="18"/>
                <w:szCs w:val="18"/>
              </w:rPr>
            </w:pPr>
            <w:r>
              <w:rPr>
                <w:rFonts w:cs="Calibri"/>
                <w:sz w:val="18"/>
                <w:szCs w:val="18"/>
              </w:rPr>
              <w:t>3. 压力管道操作规程</w:t>
            </w:r>
          </w:p>
          <w:p>
            <w:pPr>
              <w:pStyle w:val="13"/>
              <w:snapToGrid w:val="0"/>
              <w:spacing w:after="0" w:line="240" w:lineRule="exact"/>
              <w:rPr>
                <w:rFonts w:cs="Calibri"/>
                <w:sz w:val="18"/>
                <w:szCs w:val="18"/>
              </w:rPr>
            </w:pPr>
            <w:r>
              <w:rPr>
                <w:rFonts w:cs="Calibri"/>
                <w:sz w:val="18"/>
                <w:szCs w:val="18"/>
              </w:rPr>
              <w:t>4. 气瓶安全操作规程</w:t>
            </w:r>
          </w:p>
          <w:p>
            <w:pPr>
              <w:pStyle w:val="13"/>
              <w:snapToGrid w:val="0"/>
              <w:spacing w:after="0" w:line="240" w:lineRule="exact"/>
              <w:rPr>
                <w:rFonts w:cs="Calibri"/>
                <w:sz w:val="18"/>
                <w:szCs w:val="18"/>
              </w:rPr>
            </w:pPr>
            <w:r>
              <w:rPr>
                <w:rFonts w:cs="Calibri"/>
                <w:sz w:val="18"/>
                <w:szCs w:val="18"/>
              </w:rPr>
              <w:t xml:space="preserve">5. 起重机械安全操作规程 </w:t>
            </w:r>
          </w:p>
          <w:p>
            <w:pPr>
              <w:pStyle w:val="13"/>
              <w:snapToGrid w:val="0"/>
              <w:spacing w:after="0" w:line="240" w:lineRule="exact"/>
              <w:rPr>
                <w:rFonts w:cs="Calibri"/>
                <w:sz w:val="18"/>
                <w:szCs w:val="18"/>
              </w:rPr>
            </w:pPr>
            <w:r>
              <w:rPr>
                <w:rFonts w:cs="Calibri"/>
                <w:sz w:val="18"/>
                <w:szCs w:val="18"/>
              </w:rPr>
              <w:t>6. 叉车安全操作规程</w:t>
            </w:r>
          </w:p>
          <w:p>
            <w:pPr>
              <w:pStyle w:val="13"/>
              <w:snapToGrid w:val="0"/>
              <w:spacing w:after="0" w:line="240" w:lineRule="exact"/>
              <w:rPr>
                <w:rFonts w:cs="Calibri"/>
                <w:sz w:val="18"/>
                <w:szCs w:val="18"/>
              </w:rPr>
            </w:pPr>
            <w:r>
              <w:rPr>
                <w:rFonts w:cs="Calibri"/>
                <w:sz w:val="18"/>
                <w:szCs w:val="18"/>
              </w:rPr>
              <w:t>7. 电梯维护保养作业指导书</w:t>
            </w:r>
          </w:p>
          <w:p>
            <w:pPr>
              <w:pStyle w:val="13"/>
              <w:snapToGrid w:val="0"/>
              <w:spacing w:after="0" w:line="240" w:lineRule="exact"/>
              <w:rPr>
                <w:rFonts w:cs="Calibri"/>
                <w:sz w:val="18"/>
                <w:szCs w:val="18"/>
              </w:rPr>
            </w:pPr>
            <w:r>
              <w:rPr>
                <w:rFonts w:cs="Calibri"/>
                <w:sz w:val="18"/>
                <w:szCs w:val="18"/>
              </w:rPr>
              <w:t>8. 压力容器与压力管道维护保养作业指导书</w:t>
            </w:r>
          </w:p>
          <w:p>
            <w:pPr>
              <w:pStyle w:val="13"/>
              <w:snapToGrid w:val="0"/>
              <w:spacing w:after="0" w:line="240" w:lineRule="exact"/>
              <w:rPr>
                <w:rFonts w:cs="Calibri"/>
                <w:sz w:val="18"/>
                <w:szCs w:val="18"/>
              </w:rPr>
            </w:pPr>
            <w:r>
              <w:rPr>
                <w:rFonts w:cs="Calibri"/>
                <w:sz w:val="18"/>
                <w:szCs w:val="18"/>
              </w:rPr>
              <w:t>9. 特种设备检查与维护保养作业指导书</w:t>
            </w:r>
          </w:p>
          <w:p>
            <w:pPr>
              <w:pStyle w:val="13"/>
              <w:snapToGrid w:val="0"/>
              <w:spacing w:after="0" w:line="240" w:lineRule="exact"/>
              <w:rPr>
                <w:rFonts w:cs="Calibri"/>
                <w:sz w:val="18"/>
                <w:szCs w:val="18"/>
              </w:rPr>
            </w:pPr>
            <w:r>
              <w:rPr>
                <w:rFonts w:cs="Calibri"/>
                <w:sz w:val="18"/>
                <w:szCs w:val="18"/>
              </w:rPr>
              <w:t>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6" w:type="dxa"/>
          </w:tcPr>
          <w:p>
            <w:pPr>
              <w:pStyle w:val="13"/>
              <w:snapToGrid w:val="0"/>
              <w:spacing w:after="0" w:line="240" w:lineRule="exact"/>
              <w:rPr>
                <w:rFonts w:cs="Calibri"/>
                <w:sz w:val="18"/>
                <w:szCs w:val="18"/>
              </w:rPr>
            </w:pPr>
            <w:r>
              <w:rPr>
                <w:rFonts w:cs="Calibri"/>
                <w:sz w:val="18"/>
                <w:szCs w:val="18"/>
              </w:rPr>
              <w:t>七、特种设备专项应急预案和现场应急处置方案</w:t>
            </w:r>
          </w:p>
        </w:tc>
        <w:tc>
          <w:tcPr>
            <w:tcW w:w="4536" w:type="dxa"/>
          </w:tcPr>
          <w:p>
            <w:pPr>
              <w:pStyle w:val="13"/>
              <w:snapToGrid w:val="0"/>
              <w:spacing w:after="0" w:line="240" w:lineRule="exact"/>
              <w:rPr>
                <w:rFonts w:cs="Calibri"/>
                <w:sz w:val="18"/>
                <w:szCs w:val="18"/>
              </w:rPr>
            </w:pPr>
            <w:r>
              <w:rPr>
                <w:rFonts w:cs="Calibri"/>
                <w:sz w:val="18"/>
                <w:szCs w:val="18"/>
              </w:rPr>
              <w:t>1.特种设备专项应急预案</w:t>
            </w:r>
          </w:p>
          <w:p>
            <w:pPr>
              <w:pStyle w:val="13"/>
              <w:snapToGrid w:val="0"/>
              <w:spacing w:after="0" w:line="240" w:lineRule="exact"/>
              <w:rPr>
                <w:rFonts w:cs="Calibri"/>
                <w:sz w:val="18"/>
                <w:szCs w:val="18"/>
              </w:rPr>
            </w:pPr>
            <w:r>
              <w:rPr>
                <w:rFonts w:cs="Calibri"/>
                <w:sz w:val="18"/>
                <w:szCs w:val="18"/>
              </w:rPr>
              <w:t>2.特种设备现场应急处置方案</w:t>
            </w:r>
          </w:p>
          <w:p>
            <w:pPr>
              <w:pStyle w:val="13"/>
              <w:snapToGrid w:val="0"/>
              <w:spacing w:after="0" w:line="240" w:lineRule="exact"/>
              <w:rPr>
                <w:rFonts w:cs="Calibri"/>
                <w:sz w:val="18"/>
                <w:szCs w:val="18"/>
              </w:rPr>
            </w:pPr>
            <w:r>
              <w:rPr>
                <w:rFonts w:cs="Calibri"/>
                <w:sz w:val="18"/>
                <w:szCs w:val="18"/>
              </w:rPr>
              <w:t>3. ……</w:t>
            </w:r>
          </w:p>
        </w:tc>
      </w:tr>
    </w:tbl>
    <w:p>
      <w:pPr>
        <w:pStyle w:val="79"/>
        <w:spacing w:before="156" w:after="156"/>
        <w:rPr>
          <w:rFonts w:ascii="Calibri" w:hAnsi="Calibri" w:cs="Calibri"/>
        </w:rPr>
      </w:pPr>
      <w:r>
        <w:rPr>
          <w:rFonts w:ascii="Calibri" w:hAnsi="Calibri" w:cs="Calibri"/>
        </w:rPr>
        <w:t>特种设备风险分级管控管理制度 示例</w:t>
      </w:r>
    </w:p>
    <w:p>
      <w:pPr>
        <w:pStyle w:val="199"/>
        <w:rPr>
          <w:rFonts w:ascii="Calibri" w:hAnsi="Calibri" w:cs="Calibri"/>
        </w:rPr>
      </w:pPr>
    </w:p>
    <w:p>
      <w:pPr>
        <w:pStyle w:val="200"/>
        <w:rPr>
          <w:rFonts w:ascii="Calibri" w:hAnsi="Calibri" w:cs="Calibri"/>
        </w:rPr>
      </w:pPr>
    </w:p>
    <w:p>
      <w:pPr>
        <w:pStyle w:val="199"/>
        <w:rPr>
          <w:rFonts w:ascii="Calibri" w:hAnsi="Calibri" w:cs="Calibri"/>
        </w:rPr>
      </w:pPr>
    </w:p>
    <w:p>
      <w:pPr>
        <w:pStyle w:val="200"/>
        <w:numPr>
          <w:ilvl w:val="0"/>
          <w:numId w:val="0"/>
        </w:numPr>
        <w:ind w:left="425"/>
        <w:jc w:val="both"/>
        <w:rPr>
          <w:rFonts w:ascii="Calibri" w:hAnsi="Calibri" w:cs="Calibri"/>
        </w:rPr>
      </w:pPr>
    </w:p>
    <w:p>
      <w:pPr>
        <w:pStyle w:val="57"/>
        <w:ind w:firstLine="422"/>
        <w:jc w:val="center"/>
        <w:rPr>
          <w:rFonts w:ascii="Calibri" w:hAnsi="Calibri" w:cs="Calibri"/>
          <w:b/>
          <w:bCs/>
        </w:rPr>
      </w:pPr>
      <w:r>
        <w:rPr>
          <w:rFonts w:ascii="Calibri" w:hAnsi="Calibri" w:cs="Calibri"/>
          <w:b/>
          <w:bCs/>
        </w:rPr>
        <w:t>特种设备风险分级管控制度</w:t>
      </w:r>
    </w:p>
    <w:p>
      <w:pPr>
        <w:pStyle w:val="80"/>
        <w:spacing w:before="156" w:after="156"/>
        <w:rPr>
          <w:rFonts w:ascii="Calibri" w:hAnsi="Calibri" w:cs="Calibri"/>
        </w:rPr>
      </w:pPr>
      <w:r>
        <w:rPr>
          <w:rFonts w:ascii="Calibri" w:hAnsi="Calibri" w:cs="Calibri"/>
        </w:rPr>
        <w:t>目的</w:t>
      </w:r>
    </w:p>
    <w:p>
      <w:pPr>
        <w:pStyle w:val="237"/>
        <w:rPr>
          <w:rFonts w:ascii="Calibri" w:hAnsi="Calibri" w:cs="Calibri"/>
          <w:szCs w:val="21"/>
        </w:rPr>
      </w:pPr>
      <w:r>
        <w:rPr>
          <w:rFonts w:ascii="Calibri" w:hAnsi="Calibri" w:cs="Calibri"/>
          <w:szCs w:val="21"/>
        </w:rPr>
        <w:t>为有效贯彻实施DB 32/T 4086-2021《特种设备风险分级管控工作规范》标准，依据特种设备双重预防机制建设要求，制定本制度。</w:t>
      </w:r>
    </w:p>
    <w:p>
      <w:pPr>
        <w:pStyle w:val="80"/>
        <w:spacing w:before="156" w:after="156"/>
        <w:rPr>
          <w:rFonts w:ascii="Calibri" w:hAnsi="Calibri" w:cs="Calibri"/>
          <w:b/>
        </w:rPr>
      </w:pPr>
      <w:r>
        <w:rPr>
          <w:rFonts w:ascii="Calibri" w:hAnsi="Calibri" w:cs="Calibri"/>
        </w:rPr>
        <w:t>适用范围</w:t>
      </w:r>
    </w:p>
    <w:p>
      <w:pPr>
        <w:pStyle w:val="237"/>
        <w:rPr>
          <w:rFonts w:ascii="Calibri" w:hAnsi="Calibri" w:cs="Calibri"/>
          <w:szCs w:val="21"/>
        </w:rPr>
      </w:pPr>
      <w:r>
        <w:rPr>
          <w:rFonts w:ascii="Calibri" w:hAnsi="Calibri" w:cs="Calibri"/>
          <w:szCs w:val="21"/>
        </w:rPr>
        <w:t>本制度适用于本公司特种设备的风险分级管控，明确了风险分级管控的工作流程、工作准备、风险评估、风险分级管控、内部监督、沟通和记录及持续改进要求。</w:t>
      </w:r>
    </w:p>
    <w:p>
      <w:pPr>
        <w:pStyle w:val="80"/>
        <w:spacing w:before="156" w:after="156"/>
        <w:rPr>
          <w:rFonts w:ascii="Calibri" w:hAnsi="Calibri" w:cs="Calibri"/>
          <w:b/>
        </w:rPr>
      </w:pPr>
      <w:r>
        <w:rPr>
          <w:rFonts w:ascii="Calibri" w:hAnsi="Calibri" w:cs="Calibri"/>
        </w:rPr>
        <w:t>职责</w:t>
      </w:r>
    </w:p>
    <w:p>
      <w:pPr>
        <w:pStyle w:val="82"/>
        <w:spacing w:before="156" w:after="156"/>
        <w:rPr>
          <w:rFonts w:ascii="Calibri" w:hAnsi="Calibri" w:cs="Calibri"/>
        </w:rPr>
      </w:pPr>
      <w:r>
        <w:rPr>
          <w:rFonts w:ascii="Calibri" w:hAnsi="Calibri" w:cs="Calibri"/>
        </w:rPr>
        <w:t>主要负责人</w:t>
      </w:r>
    </w:p>
    <w:p>
      <w:pPr>
        <w:pStyle w:val="237"/>
        <w:rPr>
          <w:rFonts w:ascii="Calibri" w:hAnsi="Calibri" w:cs="Calibri"/>
          <w:szCs w:val="21"/>
        </w:rPr>
      </w:pPr>
      <w:r>
        <w:rPr>
          <w:rFonts w:ascii="Calibri" w:hAnsi="Calibri" w:cs="Calibri"/>
          <w:szCs w:val="21"/>
        </w:rPr>
        <w:t>全面负责本公司特种设备风险识别、风险分析、风险评价和风险分级管控工作，保障风险分级管控各环节的经费投入</w:t>
      </w:r>
      <w:r>
        <w:rPr>
          <w:rFonts w:hint="eastAsia" w:ascii="Calibri" w:hAnsi="Calibri" w:cs="Calibri"/>
          <w:szCs w:val="21"/>
        </w:rPr>
        <w:t>，对本单位特种设备使用安全全面负责</w:t>
      </w:r>
      <w:r>
        <w:rPr>
          <w:rFonts w:ascii="Calibri" w:hAnsi="Calibri" w:cs="Calibri"/>
          <w:szCs w:val="21"/>
        </w:rPr>
        <w:t>。</w:t>
      </w:r>
    </w:p>
    <w:p>
      <w:pPr>
        <w:pStyle w:val="82"/>
        <w:spacing w:before="156" w:after="156"/>
        <w:rPr>
          <w:rFonts w:ascii="Calibri" w:hAnsi="Calibri" w:cs="Calibri"/>
        </w:rPr>
      </w:pPr>
      <w:r>
        <w:rPr>
          <w:rFonts w:ascii="Calibri" w:hAnsi="Calibri" w:cs="Calibri"/>
          <w:b/>
          <w:bCs/>
        </w:rPr>
        <w:t>特种</w:t>
      </w:r>
      <w:r>
        <w:rPr>
          <w:rFonts w:ascii="Calibri" w:hAnsi="Calibri" w:cs="Calibri"/>
        </w:rPr>
        <w:t>设备</w:t>
      </w:r>
      <w:r>
        <w:rPr>
          <w:rFonts w:ascii="Calibri" w:hAnsi="Calibri" w:cs="Calibri"/>
          <w:b/>
          <w:bCs/>
        </w:rPr>
        <w:t>安全管理负责人</w:t>
      </w:r>
    </w:p>
    <w:p>
      <w:pPr>
        <w:pStyle w:val="237"/>
        <w:rPr>
          <w:rFonts w:ascii="Calibri" w:hAnsi="Calibri" w:cs="Calibri"/>
          <w:szCs w:val="21"/>
        </w:rPr>
      </w:pPr>
      <w:r>
        <w:rPr>
          <w:rFonts w:ascii="Calibri" w:hAnsi="Calibri" w:cs="Calibri"/>
          <w:szCs w:val="21"/>
        </w:rPr>
        <w:t>负责组织本公司特种设备的风险识别、风险分析、风险评价和风险分级管控工作。</w:t>
      </w:r>
    </w:p>
    <w:p>
      <w:pPr>
        <w:pStyle w:val="82"/>
        <w:spacing w:before="156" w:after="156"/>
        <w:rPr>
          <w:rFonts w:ascii="Calibri" w:hAnsi="Calibri" w:cs="Calibri"/>
        </w:rPr>
      </w:pPr>
      <w:r>
        <w:rPr>
          <w:rFonts w:ascii="Calibri" w:hAnsi="Calibri" w:cs="Calibri"/>
        </w:rPr>
        <w:t>安委办（或具有相关职责的管理机构）职责：</w:t>
      </w:r>
    </w:p>
    <w:p>
      <w:pPr>
        <w:pStyle w:val="175"/>
        <w:numPr>
          <w:ilvl w:val="0"/>
          <w:numId w:val="41"/>
        </w:numPr>
        <w:rPr>
          <w:rFonts w:ascii="Calibri" w:hAnsi="Calibri" w:cs="Calibri"/>
        </w:rPr>
      </w:pPr>
      <w:r>
        <w:rPr>
          <w:rFonts w:ascii="Calibri" w:hAnsi="Calibri" w:cs="Calibri"/>
        </w:rPr>
        <w:t>负责具体推进风险分级管控工作，负责建设工作的组织协调、过程培训、技术指导，企业安全风险分级管控和隐患排查治理体系文件</w:t>
      </w:r>
      <w:r>
        <w:rPr>
          <w:rFonts w:ascii="Calibri" w:hAnsi="Calibri" w:cs="Calibri"/>
          <w:szCs w:val="21"/>
        </w:rPr>
        <w:t>实施</w:t>
      </w:r>
      <w:r>
        <w:rPr>
          <w:rFonts w:ascii="Calibri" w:hAnsi="Calibri" w:cs="Calibri"/>
        </w:rPr>
        <w:t>。</w:t>
      </w:r>
    </w:p>
    <w:p>
      <w:pPr>
        <w:pStyle w:val="175"/>
        <w:rPr>
          <w:rFonts w:ascii="Calibri" w:hAnsi="Calibri" w:cs="Calibri"/>
        </w:rPr>
      </w:pPr>
      <w:r>
        <w:rPr>
          <w:rFonts w:ascii="Calibri" w:hAnsi="Calibri" w:cs="Calibri"/>
        </w:rPr>
        <w:t>明确各级管理人员和岗位人员的责任范围和责任内容，并定期对其双重预防机制履职情况进行评估考核。</w:t>
      </w:r>
    </w:p>
    <w:p>
      <w:pPr>
        <w:pStyle w:val="175"/>
        <w:rPr>
          <w:rFonts w:ascii="Calibri" w:hAnsi="Calibri" w:cs="Calibri"/>
        </w:rPr>
      </w:pPr>
      <w:r>
        <w:rPr>
          <w:rFonts w:ascii="Calibri" w:hAnsi="Calibri" w:cs="Calibri"/>
        </w:rPr>
        <w:t>负责组织各部门开展风险识别、风险分析、风险评价和风险分级管控工作。</w:t>
      </w:r>
    </w:p>
    <w:p>
      <w:pPr>
        <w:pStyle w:val="82"/>
        <w:spacing w:before="156" w:after="156"/>
        <w:rPr>
          <w:rFonts w:ascii="Calibri" w:hAnsi="Calibri" w:cs="Calibri"/>
        </w:rPr>
      </w:pPr>
      <w:r>
        <w:rPr>
          <w:rFonts w:ascii="Calibri" w:hAnsi="Calibri" w:cs="Calibri"/>
        </w:rPr>
        <w:t>压力容器安全总监职责</w:t>
      </w:r>
    </w:p>
    <w:p>
      <w:pPr>
        <w:pStyle w:val="175"/>
        <w:numPr>
          <w:ilvl w:val="0"/>
          <w:numId w:val="42"/>
        </w:numPr>
        <w:rPr>
          <w:rFonts w:ascii="Calibri" w:hAnsi="Calibri" w:cs="Calibri"/>
        </w:rPr>
      </w:pPr>
      <w:r>
        <w:rPr>
          <w:rFonts w:ascii="Calibri" w:hAnsi="Calibri" w:cs="Calibri"/>
        </w:rPr>
        <w:t>协助主要负责人履行本单位压力容器安全的领导职贵，确保本单位压力容器的安全使用；</w:t>
      </w:r>
    </w:p>
    <w:p>
      <w:pPr>
        <w:pStyle w:val="175"/>
        <w:rPr>
          <w:rFonts w:ascii="Calibri" w:hAnsi="Calibri" w:cs="Calibri"/>
        </w:rPr>
      </w:pPr>
      <w:r>
        <w:rPr>
          <w:rFonts w:ascii="Calibri" w:hAnsi="Calibri" w:cs="Calibri"/>
        </w:rPr>
        <w:t>按有关规定要求，落实压力容器安全管理机构的设置、特种设备安全管理人员的配备；</w:t>
      </w:r>
    </w:p>
    <w:p>
      <w:pPr>
        <w:pStyle w:val="175"/>
        <w:rPr>
          <w:rFonts w:ascii="Calibri" w:hAnsi="Calibri" w:cs="Calibri"/>
        </w:rPr>
      </w:pPr>
      <w:r>
        <w:rPr>
          <w:rFonts w:ascii="Calibri" w:hAnsi="Calibri" w:cs="Calibri"/>
        </w:rPr>
        <w:t>组织宣传、贯彻《中华人民共和国特种设备安全法》《特种设备安全监察条例》《特种设备使用管理规则》《固定式压力容器安全技术监察规程》《移动式压力容器安全技术监察规程》等压力容器有关法律法规和安全技术规范及相关标准；</w:t>
      </w:r>
    </w:p>
    <w:p>
      <w:pPr>
        <w:pStyle w:val="175"/>
        <w:rPr>
          <w:rFonts w:ascii="Calibri" w:hAnsi="Calibri" w:cs="Calibri"/>
        </w:rPr>
      </w:pPr>
      <w:r>
        <w:rPr>
          <w:rFonts w:ascii="Calibri" w:hAnsi="Calibri" w:cs="Calibri"/>
        </w:rPr>
        <w:t>组织制定本单位压力容器使用安全管理制度， 督促落实压力容器使用安全责任制，组织开展压力容器安全合规管理，组织制定《压力容器安全风险管控清单》；</w:t>
      </w:r>
    </w:p>
    <w:p>
      <w:pPr>
        <w:pStyle w:val="175"/>
        <w:rPr>
          <w:rFonts w:ascii="Calibri" w:hAnsi="Calibri" w:cs="Calibri"/>
        </w:rPr>
      </w:pPr>
      <w:r>
        <w:rPr>
          <w:rFonts w:ascii="Calibri" w:hAnsi="Calibri" w:cs="Calibri"/>
        </w:rPr>
        <w:t>落实压力容器安全事故报告义务， 采取措施防止事故扩大；</w:t>
      </w:r>
    </w:p>
    <w:p>
      <w:pPr>
        <w:pStyle w:val="175"/>
        <w:rPr>
          <w:rFonts w:ascii="Calibri" w:hAnsi="Calibri" w:cs="Calibri"/>
        </w:rPr>
      </w:pPr>
      <w:r>
        <w:rPr>
          <w:rFonts w:ascii="Calibri" w:hAnsi="Calibri" w:cs="Calibri"/>
        </w:rPr>
        <w:t>组织制定压力容器事故应急专项预案并定期组织应急演练；</w:t>
      </w:r>
    </w:p>
    <w:p>
      <w:pPr>
        <w:pStyle w:val="175"/>
        <w:rPr>
          <w:rFonts w:ascii="Calibri" w:hAnsi="Calibri" w:cs="Calibri"/>
        </w:rPr>
      </w:pPr>
      <w:r>
        <w:rPr>
          <w:rFonts w:ascii="Calibri" w:hAnsi="Calibri" w:cs="Calibri"/>
        </w:rPr>
        <w:t>对压力容器安全员进行安全教育和技术培训， 监督、指导压力容器安全员做好相关工作；</w:t>
      </w:r>
    </w:p>
    <w:p>
      <w:pPr>
        <w:pStyle w:val="175"/>
        <w:rPr>
          <w:rFonts w:ascii="Calibri" w:hAnsi="Calibri" w:cs="Calibri"/>
        </w:rPr>
      </w:pPr>
      <w:r>
        <w:rPr>
          <w:rFonts w:ascii="Calibri" w:hAnsi="Calibri" w:cs="Calibri"/>
        </w:rPr>
        <w:t>按照规定组织开展压力容器使用安全风险评价工作，拟定并督促落实压力容器使用安全风险防控措施；</w:t>
      </w:r>
    </w:p>
    <w:p>
      <w:pPr>
        <w:pStyle w:val="175"/>
        <w:rPr>
          <w:rFonts w:ascii="Calibri" w:hAnsi="Calibri" w:cs="Calibri"/>
        </w:rPr>
      </w:pPr>
      <w:r>
        <w:rPr>
          <w:rFonts w:ascii="Calibri" w:hAnsi="Calibri" w:cs="Calibri"/>
        </w:rPr>
        <w:t>对本单位压力容器使用安全管理工作进行检查， 分析研判压力容器使用安全管理情况，研究解决“日管控”中发现的问题，及时向主要负责人报告有关情况， 提出改进措施；</w:t>
      </w:r>
    </w:p>
    <w:p>
      <w:pPr>
        <w:pStyle w:val="175"/>
        <w:rPr>
          <w:rFonts w:ascii="Calibri" w:hAnsi="Calibri" w:cs="Calibri"/>
        </w:rPr>
      </w:pPr>
      <w:r>
        <w:rPr>
          <w:rFonts w:ascii="Calibri" w:hAnsi="Calibri" w:cs="Calibri"/>
        </w:rPr>
        <w:t>接受和配合有关部门开展压力容器安全监督检查、 监督检验、 定期检验和事故调查等工作， 如实提供有关材料；</w:t>
      </w:r>
    </w:p>
    <w:p>
      <w:pPr>
        <w:pStyle w:val="175"/>
        <w:rPr>
          <w:rFonts w:ascii="Calibri" w:hAnsi="Calibri" w:cs="Calibri"/>
        </w:rPr>
      </w:pPr>
      <w:r>
        <w:rPr>
          <w:rFonts w:ascii="Calibri" w:hAnsi="Calibri" w:cs="Calibri"/>
        </w:rPr>
        <w:t>当安全员报告压力容器存在事故隐患应当停止使用时， 立即作出停止使用压力容器的决定；</w:t>
      </w:r>
    </w:p>
    <w:p>
      <w:pPr>
        <w:pStyle w:val="175"/>
        <w:rPr>
          <w:rFonts w:ascii="Calibri" w:hAnsi="Calibri" w:cs="Calibri"/>
        </w:rPr>
      </w:pPr>
      <w:r>
        <w:rPr>
          <w:rFonts w:ascii="Calibri" w:hAnsi="Calibri" w:cs="Calibri"/>
        </w:rPr>
        <w:t>履行市场监督管理部门规定和本单位要求的其他压力容器使用安全管理职责。</w:t>
      </w:r>
    </w:p>
    <w:p>
      <w:pPr>
        <w:pStyle w:val="175"/>
        <w:numPr>
          <w:ilvl w:val="0"/>
          <w:numId w:val="0"/>
        </w:numPr>
        <w:ind w:left="851"/>
        <w:rPr>
          <w:rFonts w:ascii="Calibri" w:hAnsi="Calibri" w:cs="Calibri"/>
        </w:rPr>
      </w:pPr>
      <w:r>
        <w:rPr>
          <w:rFonts w:ascii="Calibri" w:hAnsi="Calibri" w:cs="Calibri"/>
        </w:rPr>
        <w:t>注：其他类特种设备安全总监职责可参照“压力容器安全总监职责”编写。</w:t>
      </w:r>
    </w:p>
    <w:p>
      <w:pPr>
        <w:pStyle w:val="82"/>
        <w:spacing w:before="156" w:after="156"/>
        <w:rPr>
          <w:rFonts w:ascii="Calibri" w:hAnsi="Calibri" w:cs="Calibri"/>
        </w:rPr>
      </w:pPr>
      <w:r>
        <w:rPr>
          <w:rFonts w:ascii="Calibri" w:hAnsi="Calibri" w:cs="Calibri"/>
        </w:rPr>
        <w:t>部门负责人职责：</w:t>
      </w:r>
    </w:p>
    <w:p>
      <w:pPr>
        <w:pStyle w:val="237"/>
        <w:rPr>
          <w:rFonts w:ascii="Calibri" w:hAnsi="Calibri" w:cs="Calibri"/>
          <w:bCs/>
        </w:rPr>
      </w:pPr>
      <w:r>
        <w:rPr>
          <w:rFonts w:ascii="Calibri" w:hAnsi="Calibri" w:cs="Calibri"/>
          <w:bCs/>
        </w:rPr>
        <w:t>按照“分级管理、分级负责”、“管业务</w:t>
      </w:r>
      <w:r>
        <w:rPr>
          <w:rFonts w:ascii="Calibri" w:hAnsi="Calibri" w:cs="Calibri"/>
          <w:szCs w:val="21"/>
        </w:rPr>
        <w:t>必须</w:t>
      </w:r>
      <w:r>
        <w:rPr>
          <w:rFonts w:ascii="Calibri" w:hAnsi="Calibri" w:cs="Calibri"/>
          <w:bCs/>
        </w:rPr>
        <w:t>管安全”的原则，完成本部门范围内的安全风险分级管控和隐患排查治理工作。</w:t>
      </w:r>
    </w:p>
    <w:p>
      <w:pPr>
        <w:pStyle w:val="175"/>
        <w:numPr>
          <w:ilvl w:val="0"/>
          <w:numId w:val="43"/>
        </w:numPr>
        <w:rPr>
          <w:rFonts w:ascii="Calibri" w:hAnsi="Calibri" w:cs="Calibri"/>
          <w:szCs w:val="21"/>
        </w:rPr>
      </w:pPr>
      <w:r>
        <w:rPr>
          <w:rFonts w:ascii="Calibri" w:hAnsi="Calibri" w:cs="Calibri"/>
        </w:rPr>
        <w:t xml:space="preserve"> 负责落实本部门风险识别、风险分析</w:t>
      </w:r>
      <w:r>
        <w:rPr>
          <w:rFonts w:ascii="Calibri" w:hAnsi="Calibri" w:cs="Calibri"/>
          <w:szCs w:val="21"/>
        </w:rPr>
        <w:t>、风险评价及风险管控措施的制定；</w:t>
      </w:r>
    </w:p>
    <w:p>
      <w:pPr>
        <w:pStyle w:val="175"/>
        <w:rPr>
          <w:rFonts w:ascii="Calibri" w:hAnsi="Calibri" w:cs="Calibri"/>
          <w:szCs w:val="21"/>
        </w:rPr>
      </w:pPr>
      <w:r>
        <w:rPr>
          <w:rFonts w:ascii="Calibri" w:hAnsi="Calibri" w:cs="Calibri"/>
          <w:szCs w:val="21"/>
        </w:rPr>
        <w:t xml:space="preserve"> 负责本部门对确定的风险分级管控措施的落实；</w:t>
      </w:r>
    </w:p>
    <w:p>
      <w:pPr>
        <w:pStyle w:val="175"/>
        <w:rPr>
          <w:rFonts w:ascii="Calibri" w:hAnsi="Calibri" w:cs="Calibri"/>
          <w:szCs w:val="21"/>
        </w:rPr>
      </w:pPr>
      <w:r>
        <w:rPr>
          <w:rFonts w:ascii="Calibri" w:hAnsi="Calibri" w:cs="Calibri"/>
          <w:szCs w:val="21"/>
        </w:rPr>
        <w:t xml:space="preserve"> 负责本部门承租/承包项目危险源辨识及风险分析评价过程的审核确认；</w:t>
      </w:r>
    </w:p>
    <w:p>
      <w:pPr>
        <w:pStyle w:val="175"/>
        <w:rPr>
          <w:rFonts w:ascii="Calibri" w:hAnsi="Calibri" w:cs="Calibri"/>
        </w:rPr>
      </w:pPr>
      <w:r>
        <w:rPr>
          <w:rFonts w:ascii="Calibri" w:hAnsi="Calibri" w:cs="Calibri"/>
          <w:szCs w:val="21"/>
        </w:rPr>
        <w:t xml:space="preserve"> 负责本部门对安全风险告知、警示</w:t>
      </w:r>
      <w:r>
        <w:rPr>
          <w:rFonts w:ascii="Calibri" w:hAnsi="Calibri" w:cs="Calibri"/>
        </w:rPr>
        <w:t>与报告的落实；</w:t>
      </w:r>
    </w:p>
    <w:p>
      <w:pPr>
        <w:pStyle w:val="175"/>
        <w:rPr>
          <w:rFonts w:ascii="Calibri" w:hAnsi="Calibri" w:cs="Calibri"/>
        </w:rPr>
      </w:pPr>
      <w:r>
        <w:rPr>
          <w:rFonts w:ascii="Calibri" w:hAnsi="Calibri" w:cs="Calibri"/>
        </w:rPr>
        <w:t xml:space="preserve"> 负责本部门对风险分级管控的监督检查的落实。</w:t>
      </w:r>
    </w:p>
    <w:p>
      <w:pPr>
        <w:pStyle w:val="82"/>
        <w:spacing w:before="156" w:after="156"/>
        <w:rPr>
          <w:rFonts w:ascii="Calibri" w:hAnsi="Calibri" w:cs="Calibri"/>
        </w:rPr>
      </w:pPr>
      <w:r>
        <w:rPr>
          <w:rFonts w:ascii="Calibri" w:hAnsi="Calibri" w:cs="Calibri"/>
        </w:rPr>
        <w:t>各班组长 (领班) 职责</w:t>
      </w:r>
    </w:p>
    <w:p>
      <w:pPr>
        <w:pStyle w:val="237"/>
        <w:rPr>
          <w:rFonts w:ascii="Calibri" w:hAnsi="Calibri" w:cs="Calibri"/>
          <w:bCs/>
        </w:rPr>
      </w:pPr>
      <w:r>
        <w:rPr>
          <w:rFonts w:ascii="Calibri" w:hAnsi="Calibri" w:cs="Calibri"/>
          <w:bCs/>
        </w:rPr>
        <w:t>班组长是本班组及管理区域内开展体系建设的第一责任人，对该项工作在本班组的开展全面负责，其主要职责为：</w:t>
      </w:r>
    </w:p>
    <w:p>
      <w:pPr>
        <w:pStyle w:val="175"/>
        <w:numPr>
          <w:ilvl w:val="0"/>
          <w:numId w:val="44"/>
        </w:numPr>
        <w:rPr>
          <w:rFonts w:ascii="Calibri" w:hAnsi="Calibri" w:cs="Calibri"/>
        </w:rPr>
      </w:pPr>
      <w:r>
        <w:rPr>
          <w:rFonts w:ascii="Calibri" w:hAnsi="Calibri" w:cs="Calibri"/>
          <w:bCs/>
        </w:rPr>
        <w:t>负责本组职能范围内的危</w:t>
      </w:r>
      <w:r>
        <w:rPr>
          <w:rFonts w:ascii="Calibri" w:hAnsi="Calibri" w:cs="Calibri"/>
        </w:rPr>
        <w:t>险源辨识及风险分析评价活动的组织实施；</w:t>
      </w:r>
    </w:p>
    <w:p>
      <w:pPr>
        <w:pStyle w:val="175"/>
        <w:rPr>
          <w:rFonts w:ascii="Calibri" w:hAnsi="Calibri" w:cs="Calibri"/>
          <w:bCs/>
        </w:rPr>
      </w:pPr>
      <w:r>
        <w:rPr>
          <w:rFonts w:ascii="Calibri" w:hAnsi="Calibri" w:cs="Calibri"/>
        </w:rPr>
        <w:t>负责本组职能范围内的危险源辨识及风险分析评价结果在安全风险分级管控体系中贯穿应用，对工作过程中新发现的危险源及时</w:t>
      </w:r>
      <w:r>
        <w:rPr>
          <w:rFonts w:ascii="Calibri" w:hAnsi="Calibri" w:cs="Calibri"/>
          <w:bCs/>
        </w:rPr>
        <w:t>上报部门负责人。</w:t>
      </w:r>
    </w:p>
    <w:p>
      <w:pPr>
        <w:pStyle w:val="82"/>
        <w:spacing w:before="156" w:after="156"/>
        <w:rPr>
          <w:rFonts w:ascii="Calibri" w:hAnsi="Calibri" w:cs="Calibri"/>
        </w:rPr>
      </w:pPr>
      <w:r>
        <w:rPr>
          <w:rFonts w:ascii="Calibri" w:hAnsi="Calibri" w:cs="Calibri"/>
        </w:rPr>
        <w:t>岗位员工职责</w:t>
      </w:r>
    </w:p>
    <w:p>
      <w:pPr>
        <w:pStyle w:val="237"/>
        <w:rPr>
          <w:rFonts w:ascii="Calibri" w:hAnsi="Calibri" w:cs="Calibri"/>
          <w:bCs/>
        </w:rPr>
      </w:pPr>
      <w:r>
        <w:rPr>
          <w:rFonts w:ascii="Calibri" w:hAnsi="Calibri" w:cs="Calibri"/>
          <w:bCs/>
        </w:rPr>
        <w:t>岗位人员应依据各自</w:t>
      </w:r>
      <w:r>
        <w:rPr>
          <w:rFonts w:ascii="Calibri" w:hAnsi="Calibri" w:cs="Calibri"/>
          <w:szCs w:val="21"/>
        </w:rPr>
        <w:t>岗位责任制</w:t>
      </w:r>
      <w:r>
        <w:rPr>
          <w:rFonts w:ascii="Calibri" w:hAnsi="Calibri" w:cs="Calibri"/>
          <w:bCs/>
        </w:rPr>
        <w:t>，积极参与并履行以下职责：</w:t>
      </w:r>
    </w:p>
    <w:p>
      <w:pPr>
        <w:pStyle w:val="175"/>
        <w:numPr>
          <w:ilvl w:val="0"/>
          <w:numId w:val="45"/>
        </w:numPr>
        <w:rPr>
          <w:rFonts w:ascii="Calibri" w:hAnsi="Calibri" w:cs="Calibri"/>
          <w:szCs w:val="21"/>
        </w:rPr>
      </w:pPr>
      <w:r>
        <w:rPr>
          <w:rFonts w:ascii="Calibri" w:hAnsi="Calibri" w:cs="Calibri"/>
        </w:rPr>
        <w:t xml:space="preserve"> 参与本岗位危险源辨</w:t>
      </w:r>
      <w:r>
        <w:rPr>
          <w:rFonts w:ascii="Calibri" w:hAnsi="Calibri" w:cs="Calibri"/>
          <w:szCs w:val="21"/>
        </w:rPr>
        <w:t>识及风险分析评价；</w:t>
      </w:r>
    </w:p>
    <w:p>
      <w:pPr>
        <w:pStyle w:val="175"/>
        <w:rPr>
          <w:rFonts w:ascii="Calibri" w:hAnsi="Calibri" w:cs="Calibri"/>
          <w:szCs w:val="21"/>
        </w:rPr>
      </w:pPr>
      <w:r>
        <w:rPr>
          <w:rFonts w:ascii="Calibri" w:hAnsi="Calibri" w:cs="Calibri"/>
          <w:szCs w:val="21"/>
        </w:rPr>
        <w:t xml:space="preserve"> 掌握、落实本岗位风险分级管控措施；</w:t>
      </w:r>
    </w:p>
    <w:p>
      <w:pPr>
        <w:pStyle w:val="175"/>
        <w:rPr>
          <w:rFonts w:ascii="Calibri" w:hAnsi="Calibri" w:cs="Calibri"/>
          <w:szCs w:val="21"/>
        </w:rPr>
      </w:pPr>
      <w:r>
        <w:rPr>
          <w:rFonts w:ascii="Calibri" w:hAnsi="Calibri" w:cs="Calibri"/>
          <w:szCs w:val="21"/>
        </w:rPr>
        <w:t xml:space="preserve"> 参加风险分级管控培训教育；</w:t>
      </w:r>
    </w:p>
    <w:p>
      <w:pPr>
        <w:pStyle w:val="175"/>
        <w:rPr>
          <w:rFonts w:ascii="Calibri" w:hAnsi="Calibri" w:cs="Calibri"/>
        </w:rPr>
      </w:pPr>
      <w:r>
        <w:rPr>
          <w:rFonts w:ascii="Calibri" w:hAnsi="Calibri" w:cs="Calibri"/>
          <w:szCs w:val="21"/>
        </w:rPr>
        <w:t xml:space="preserve"> 对本岗位工作过程中发现新</w:t>
      </w:r>
      <w:r>
        <w:rPr>
          <w:rFonts w:ascii="Calibri" w:hAnsi="Calibri" w:cs="Calibri"/>
        </w:rPr>
        <w:t>的危险源或发现较大以上风险应及时上报班组长。</w:t>
      </w:r>
    </w:p>
    <w:p>
      <w:pPr>
        <w:pStyle w:val="82"/>
        <w:spacing w:before="156" w:after="156"/>
        <w:rPr>
          <w:rFonts w:ascii="Calibri" w:hAnsi="Calibri" w:cs="Calibri"/>
        </w:rPr>
      </w:pPr>
      <w:r>
        <w:rPr>
          <w:rFonts w:ascii="Calibri" w:hAnsi="Calibri" w:cs="Calibri"/>
        </w:rPr>
        <w:t>压力容器安全员职责</w:t>
      </w:r>
    </w:p>
    <w:p>
      <w:pPr>
        <w:pStyle w:val="175"/>
        <w:numPr>
          <w:ilvl w:val="0"/>
          <w:numId w:val="46"/>
        </w:numPr>
        <w:rPr>
          <w:rFonts w:ascii="Calibri" w:hAnsi="Calibri" w:cs="Calibri"/>
        </w:rPr>
      </w:pPr>
      <w:r>
        <w:rPr>
          <w:rFonts w:ascii="Calibri" w:hAnsi="Calibri" w:cs="Calibri"/>
        </w:rPr>
        <w:t>按相应安全技术规程要求，建立健全压力容器安全技术档案，办理本单位压力容器使用登记、 变更、停用、 报废（注销）手续以及落实压力容器去功能化；</w:t>
      </w:r>
    </w:p>
    <w:p>
      <w:pPr>
        <w:pStyle w:val="175"/>
        <w:rPr>
          <w:rFonts w:ascii="Calibri" w:hAnsi="Calibri" w:cs="Calibri"/>
        </w:rPr>
      </w:pPr>
      <w:r>
        <w:rPr>
          <w:rFonts w:ascii="Calibri" w:hAnsi="Calibri" w:cs="Calibri"/>
        </w:rPr>
        <w:t>组织制定压力容器安全操作规程；</w:t>
      </w:r>
    </w:p>
    <w:p>
      <w:pPr>
        <w:pStyle w:val="175"/>
        <w:rPr>
          <w:rFonts w:ascii="Calibri" w:hAnsi="Calibri" w:cs="Calibri"/>
        </w:rPr>
      </w:pPr>
      <w:r>
        <w:rPr>
          <w:rFonts w:ascii="Calibri" w:hAnsi="Calibri" w:cs="Calibri"/>
        </w:rPr>
        <w:t>组织对压力容器作业人员进行教育和培训；</w:t>
      </w:r>
    </w:p>
    <w:p>
      <w:pPr>
        <w:pStyle w:val="175"/>
        <w:rPr>
          <w:rFonts w:ascii="Calibri" w:hAnsi="Calibri" w:cs="Calibri"/>
        </w:rPr>
      </w:pPr>
      <w:r>
        <w:rPr>
          <w:rFonts w:ascii="Calibri" w:hAnsi="Calibri" w:cs="Calibri"/>
        </w:rPr>
        <w:t>编制压力容器的自行检查和定期检验计划，督促落实压力容器自行检查、定期检验和后续整改等工作；</w:t>
      </w:r>
    </w:p>
    <w:p>
      <w:pPr>
        <w:pStyle w:val="175"/>
        <w:rPr>
          <w:rFonts w:ascii="Calibri" w:hAnsi="Calibri" w:cs="Calibri"/>
        </w:rPr>
      </w:pPr>
      <w:r>
        <w:rPr>
          <w:rFonts w:ascii="Calibri" w:hAnsi="Calibri" w:cs="Calibri"/>
        </w:rPr>
        <w:t>按照规定报告压力容器事故，参加压力容器事故救援，协助进行事故调查和善后处理；</w:t>
      </w:r>
    </w:p>
    <w:p>
      <w:pPr>
        <w:pStyle w:val="175"/>
        <w:rPr>
          <w:rFonts w:ascii="Calibri" w:hAnsi="Calibri" w:cs="Calibri"/>
        </w:rPr>
      </w:pPr>
      <w:r>
        <w:rPr>
          <w:rFonts w:ascii="Calibri" w:hAnsi="Calibri" w:cs="Calibri"/>
        </w:rPr>
        <w:t>依据《压力容器安全风险管控清单》 对压力容器进行日常巡检，形成《每日压力容器使用安全检查记录》，纠正和制止违章作业行为；</w:t>
      </w:r>
    </w:p>
    <w:p>
      <w:pPr>
        <w:pStyle w:val="175"/>
        <w:rPr>
          <w:rFonts w:ascii="Calibri" w:hAnsi="Calibri" w:cs="Calibri"/>
        </w:rPr>
      </w:pPr>
      <w:r>
        <w:rPr>
          <w:rFonts w:ascii="Calibri" w:hAnsi="Calibri" w:cs="Calibri"/>
        </w:rPr>
        <w:t>发现压力容器事故隐患，立即进行处理，情况紧急时，可以决定停止使用压力容器及相关的其他特种设备，并且及时报告本单位安全总监；</w:t>
      </w:r>
    </w:p>
    <w:p>
      <w:pPr>
        <w:pStyle w:val="175"/>
        <w:rPr>
          <w:rFonts w:ascii="Calibri" w:hAnsi="Calibri" w:cs="Calibri"/>
        </w:rPr>
      </w:pPr>
      <w:r>
        <w:rPr>
          <w:rFonts w:ascii="Calibri" w:hAnsi="Calibri" w:cs="Calibri"/>
        </w:rPr>
        <w:t>履行市场监督管理部门规定和本单位要求的其他压力容器使用安全管理职责。</w:t>
      </w:r>
    </w:p>
    <w:p>
      <w:pPr>
        <w:pStyle w:val="175"/>
        <w:rPr>
          <w:rFonts w:ascii="Calibri" w:hAnsi="Calibri" w:cs="Calibri"/>
        </w:rPr>
      </w:pPr>
      <w:r>
        <w:rPr>
          <w:rFonts w:ascii="Calibri" w:hAnsi="Calibri" w:cs="Calibri"/>
        </w:rPr>
        <w:t>结合本单位实际，细化制定《压力容器安全员守则》。</w:t>
      </w:r>
    </w:p>
    <w:p>
      <w:pPr>
        <w:pStyle w:val="175"/>
        <w:numPr>
          <w:ilvl w:val="0"/>
          <w:numId w:val="0"/>
        </w:numPr>
        <w:ind w:left="851"/>
        <w:rPr>
          <w:rFonts w:ascii="Calibri" w:hAnsi="Calibri" w:cs="Calibri"/>
        </w:rPr>
      </w:pPr>
      <w:r>
        <w:rPr>
          <w:rFonts w:ascii="Calibri" w:hAnsi="Calibri" w:cs="Calibri"/>
        </w:rPr>
        <w:t>注：其他类特种设备安全员职责可参照“</w:t>
      </w:r>
      <w:bookmarkStart w:id="64" w:name="_Hlk143347641"/>
      <w:r>
        <w:rPr>
          <w:rFonts w:ascii="Calibri" w:hAnsi="Calibri" w:cs="Calibri"/>
        </w:rPr>
        <w:t>压力容器安全员职责</w:t>
      </w:r>
      <w:bookmarkEnd w:id="64"/>
      <w:r>
        <w:rPr>
          <w:rFonts w:ascii="Calibri" w:hAnsi="Calibri" w:cs="Calibri"/>
        </w:rPr>
        <w:t>”编写。</w:t>
      </w:r>
    </w:p>
    <w:p>
      <w:pPr>
        <w:pStyle w:val="80"/>
        <w:spacing w:before="156" w:after="156"/>
        <w:rPr>
          <w:rFonts w:ascii="Calibri" w:hAnsi="Calibri" w:cs="Calibri"/>
        </w:rPr>
      </w:pPr>
      <w:r>
        <w:rPr>
          <w:rFonts w:ascii="Calibri" w:hAnsi="Calibri" w:cs="Calibri"/>
        </w:rPr>
        <w:t>管理要求</w:t>
      </w:r>
    </w:p>
    <w:p>
      <w:pPr>
        <w:pStyle w:val="82"/>
        <w:spacing w:before="156" w:after="156"/>
        <w:rPr>
          <w:rFonts w:ascii="Calibri" w:hAnsi="Calibri" w:cs="Calibri"/>
        </w:rPr>
      </w:pPr>
      <w:r>
        <w:rPr>
          <w:rFonts w:ascii="Calibri" w:hAnsi="Calibri" w:cs="Calibri"/>
        </w:rPr>
        <w:t>总体要求</w:t>
      </w:r>
    </w:p>
    <w:p>
      <w:pPr>
        <w:pStyle w:val="83"/>
        <w:spacing w:before="156" w:after="156"/>
        <w:rPr>
          <w:rFonts w:ascii="Calibri" w:hAnsi="Calibri" w:cs="Calibri"/>
        </w:rPr>
      </w:pPr>
      <w:r>
        <w:rPr>
          <w:rFonts w:ascii="Calibri" w:hAnsi="Calibri" w:cs="Calibri"/>
        </w:rPr>
        <w:t>组织机构</w:t>
      </w:r>
    </w:p>
    <w:p>
      <w:pPr>
        <w:pStyle w:val="237"/>
        <w:rPr>
          <w:rFonts w:ascii="Calibri" w:hAnsi="Calibri" w:cs="Calibri"/>
          <w:szCs w:val="21"/>
        </w:rPr>
      </w:pPr>
      <w:r>
        <w:rPr>
          <w:rFonts w:ascii="Calibri" w:hAnsi="Calibri" w:cs="Calibri"/>
          <w:szCs w:val="21"/>
        </w:rPr>
        <w:t>本公司成立特种设备风险分级管控工作组，成员由公司主要负责人、特种设备安全管理负责人（安全总监）、特种设备安全管理员（安全员）、安全环保部、特种设备管理部部门负责人、相关专业技术人员、特种设备作业人员组成。设备管理部门负责组织特种设备的风险识别、风险分析、风险评价和风险分级管控工作。</w:t>
      </w:r>
    </w:p>
    <w:p>
      <w:pPr>
        <w:pStyle w:val="83"/>
        <w:spacing w:before="156" w:after="156"/>
        <w:rPr>
          <w:rFonts w:ascii="Calibri" w:hAnsi="Calibri" w:cs="Calibri"/>
        </w:rPr>
      </w:pPr>
      <w:r>
        <w:rPr>
          <w:rFonts w:ascii="Calibri" w:hAnsi="Calibri" w:cs="Calibri"/>
        </w:rPr>
        <w:t>规章制度</w:t>
      </w:r>
    </w:p>
    <w:p>
      <w:pPr>
        <w:pStyle w:val="237"/>
        <w:rPr>
          <w:rFonts w:ascii="Calibri" w:hAnsi="Calibri" w:cs="Calibri"/>
          <w:szCs w:val="21"/>
        </w:rPr>
      </w:pPr>
      <w:r>
        <w:rPr>
          <w:rFonts w:ascii="Calibri" w:hAnsi="Calibri" w:cs="Calibri"/>
          <w:szCs w:val="21"/>
        </w:rPr>
        <w:t>设备管理部负责制定并组织实施特种设备风险分级管控制度，明确开展特种设备安全风险识别、分析和评价的工作内容、流程、方法及工具，针对不同等级的安全风险制定相应的分级管控措施。</w:t>
      </w:r>
    </w:p>
    <w:p>
      <w:pPr>
        <w:pStyle w:val="83"/>
        <w:spacing w:before="156" w:after="156"/>
        <w:rPr>
          <w:rFonts w:ascii="Calibri" w:hAnsi="Calibri" w:cs="Calibri"/>
        </w:rPr>
      </w:pPr>
      <w:r>
        <w:rPr>
          <w:rFonts w:ascii="Calibri" w:hAnsi="Calibri" w:cs="Calibri"/>
        </w:rPr>
        <w:t>教育培训</w:t>
      </w:r>
    </w:p>
    <w:p>
      <w:pPr>
        <w:pStyle w:val="237"/>
        <w:rPr>
          <w:rFonts w:ascii="Calibri" w:hAnsi="Calibri" w:cs="Calibri"/>
          <w:szCs w:val="21"/>
        </w:rPr>
      </w:pPr>
      <w:r>
        <w:rPr>
          <w:rFonts w:ascii="Calibri" w:hAnsi="Calibri" w:cs="Calibri"/>
          <w:szCs w:val="21"/>
        </w:rPr>
        <w:t>企业应定期对主要负责人、特种设备安全管理负责人、各级管理人员和特种设备作业人员进行特种设备安全风险</w:t>
      </w:r>
      <w:r>
        <w:rPr>
          <w:rFonts w:hint="eastAsia" w:ascii="Calibri" w:hAnsi="Calibri" w:cs="Calibri"/>
          <w:szCs w:val="21"/>
        </w:rPr>
        <w:t>分级</w:t>
      </w:r>
      <w:r>
        <w:rPr>
          <w:rFonts w:ascii="Calibri" w:hAnsi="Calibri" w:cs="Calibri"/>
          <w:szCs w:val="21"/>
        </w:rPr>
        <w:t>管控教育培训，并纳入年度培训计划，分层次、分阶段组织相关员工培训学习，使其掌握本单位特种设备风险类别、风险识别、分析和评价方法，风险分级管控等内容，并定期考核，保留相关记录。</w:t>
      </w:r>
    </w:p>
    <w:p>
      <w:pPr>
        <w:pStyle w:val="83"/>
        <w:spacing w:before="156" w:after="156"/>
        <w:rPr>
          <w:rFonts w:ascii="Calibri" w:hAnsi="Calibri" w:cs="Calibri"/>
        </w:rPr>
      </w:pPr>
      <w:r>
        <w:rPr>
          <w:rFonts w:ascii="Calibri" w:hAnsi="Calibri" w:cs="Calibri"/>
        </w:rPr>
        <w:t>动态管理</w:t>
      </w:r>
    </w:p>
    <w:p>
      <w:pPr>
        <w:pStyle w:val="237"/>
        <w:rPr>
          <w:rFonts w:ascii="Calibri" w:hAnsi="Calibri" w:cs="Calibri"/>
          <w:szCs w:val="21"/>
        </w:rPr>
      </w:pPr>
      <w:r>
        <w:rPr>
          <w:rFonts w:hint="eastAsia" w:ascii="Calibri" w:hAnsi="Calibri" w:cs="Calibri"/>
          <w:szCs w:val="21"/>
        </w:rPr>
        <w:t>企业</w:t>
      </w:r>
      <w:r>
        <w:rPr>
          <w:rFonts w:ascii="Calibri" w:hAnsi="Calibri" w:cs="Calibri"/>
          <w:szCs w:val="21"/>
        </w:rPr>
        <w:t>每年应至少开展一次特种设备风险评估及分级管控工作。遇到新增特种设备、设备拆装、发生特种设备安全事故时，应及时开展特种设备风险评估，并根据风险评估结果采取必要风险应对措施。</w:t>
      </w:r>
    </w:p>
    <w:p>
      <w:pPr>
        <w:pStyle w:val="82"/>
        <w:spacing w:before="156" w:after="156"/>
        <w:rPr>
          <w:rFonts w:ascii="Calibri" w:hAnsi="Calibri" w:cs="Calibri"/>
        </w:rPr>
      </w:pPr>
      <w:r>
        <w:rPr>
          <w:rFonts w:ascii="Calibri" w:hAnsi="Calibri" w:cs="Calibri"/>
        </w:rPr>
        <w:t>风险识别</w:t>
      </w:r>
    </w:p>
    <w:p>
      <w:pPr>
        <w:pStyle w:val="83"/>
        <w:spacing w:before="156" w:after="156"/>
        <w:rPr>
          <w:rFonts w:ascii="Calibri" w:hAnsi="Calibri" w:cs="Calibri"/>
        </w:rPr>
      </w:pPr>
      <w:r>
        <w:rPr>
          <w:rFonts w:ascii="Calibri" w:hAnsi="Calibri" w:cs="Calibri"/>
        </w:rPr>
        <w:t>资料收集与准备</w:t>
      </w:r>
    </w:p>
    <w:p>
      <w:pPr>
        <w:pStyle w:val="237"/>
        <w:rPr>
          <w:rFonts w:ascii="Calibri" w:hAnsi="Calibri" w:cs="Calibri"/>
          <w:szCs w:val="21"/>
        </w:rPr>
      </w:pPr>
      <w:r>
        <w:rPr>
          <w:rFonts w:ascii="Calibri" w:hAnsi="Calibri" w:cs="Calibri"/>
          <w:szCs w:val="21"/>
        </w:rPr>
        <w:t>在开展特种设备安全风险识别前，需要收集以下相关资料，包括但不限于：</w:t>
      </w:r>
    </w:p>
    <w:p>
      <w:pPr>
        <w:pStyle w:val="175"/>
        <w:numPr>
          <w:ilvl w:val="0"/>
          <w:numId w:val="47"/>
        </w:numPr>
        <w:rPr>
          <w:rFonts w:ascii="Calibri" w:hAnsi="Calibri" w:cs="Calibri"/>
        </w:rPr>
      </w:pPr>
      <w:r>
        <w:rPr>
          <w:rFonts w:ascii="Calibri" w:hAnsi="Calibri" w:cs="Calibri"/>
        </w:rPr>
        <w:t>相关法律法规、政策规定、标准和规范；</w:t>
      </w:r>
    </w:p>
    <w:p>
      <w:pPr>
        <w:pStyle w:val="175"/>
        <w:rPr>
          <w:rFonts w:ascii="Calibri" w:hAnsi="Calibri" w:cs="Calibri"/>
        </w:rPr>
      </w:pPr>
      <w:r>
        <w:rPr>
          <w:rFonts w:ascii="Calibri" w:hAnsi="Calibri" w:cs="Calibri"/>
        </w:rPr>
        <w:t>化学品（包括废弃化学品）危险性信息、工艺危险性信息、工艺技术信息、设备设施信息和其他信息。自控及安全仪表信息、相关公用（辅助）工程系统信息、同行业企业良好的安全管理实践；</w:t>
      </w:r>
    </w:p>
    <w:p>
      <w:pPr>
        <w:pStyle w:val="175"/>
        <w:rPr>
          <w:rFonts w:ascii="Calibri" w:hAnsi="Calibri" w:cs="Calibri"/>
        </w:rPr>
      </w:pPr>
      <w:r>
        <w:rPr>
          <w:rFonts w:ascii="Calibri" w:hAnsi="Calibri" w:cs="Calibri"/>
        </w:rPr>
        <w:t>特种设备的安全技术档案；</w:t>
      </w:r>
    </w:p>
    <w:p>
      <w:pPr>
        <w:pStyle w:val="175"/>
        <w:rPr>
          <w:rFonts w:ascii="Calibri" w:hAnsi="Calibri" w:cs="Calibri"/>
        </w:rPr>
      </w:pPr>
      <w:r>
        <w:rPr>
          <w:rFonts w:ascii="Calibri" w:hAnsi="Calibri" w:cs="Calibri"/>
        </w:rPr>
        <w:t>特种设备安全操作运行规程、设备完好标准、维护保养规程、应急处置措施；</w:t>
      </w:r>
    </w:p>
    <w:p>
      <w:pPr>
        <w:pStyle w:val="175"/>
        <w:rPr>
          <w:rFonts w:ascii="Calibri" w:hAnsi="Calibri" w:cs="Calibri"/>
        </w:rPr>
      </w:pPr>
      <w:r>
        <w:rPr>
          <w:rFonts w:ascii="Calibri" w:hAnsi="Calibri" w:cs="Calibri"/>
        </w:rPr>
        <w:t>特种设备工作环境条件；</w:t>
      </w:r>
    </w:p>
    <w:p>
      <w:pPr>
        <w:pStyle w:val="175"/>
        <w:rPr>
          <w:rFonts w:ascii="Calibri" w:hAnsi="Calibri" w:cs="Calibri"/>
        </w:rPr>
      </w:pPr>
      <w:r>
        <w:rPr>
          <w:rFonts w:ascii="Calibri" w:hAnsi="Calibri" w:cs="Calibri"/>
        </w:rPr>
        <w:t>本公司及相关行业特种设备安全事故资料。</w:t>
      </w:r>
    </w:p>
    <w:p>
      <w:pPr>
        <w:pStyle w:val="83"/>
        <w:spacing w:before="156" w:after="156"/>
        <w:rPr>
          <w:rFonts w:ascii="Calibri" w:hAnsi="Calibri" w:cs="Calibri"/>
        </w:rPr>
      </w:pPr>
      <w:r>
        <w:rPr>
          <w:rFonts w:ascii="Calibri" w:hAnsi="Calibri" w:cs="Calibri"/>
        </w:rPr>
        <w:t>特种设备安全风险辨识单元划分</w:t>
      </w:r>
    </w:p>
    <w:p>
      <w:pPr>
        <w:pStyle w:val="237"/>
        <w:rPr>
          <w:rFonts w:ascii="Calibri" w:hAnsi="Calibri" w:cs="Calibri"/>
          <w:szCs w:val="21"/>
        </w:rPr>
      </w:pPr>
      <w:r>
        <w:rPr>
          <w:rFonts w:ascii="Calibri" w:hAnsi="Calibri" w:cs="Calibri"/>
          <w:szCs w:val="21"/>
        </w:rPr>
        <w:t>特种设备安全风险辨识单元宜划分为设备设施、作业活动两类。风险识别应覆盖本单位全部特种设备及其作业活动，并充分考虑不同状态（正常、异常、紧急）、不同时态（过去、现在和将来）和不同环境带来的影响。按照全面排查、参照目录、分类明确、范围清晰、易于识别、便于管理的原则划分风险源辨识单元。根据法律、法规、安全技术规范及DB32/T 4086-2021标准要求组织对本公司内的特种设备及其作业活动进行风险源排查，填写“设备风险清单”、“作业过程风险清单”。</w:t>
      </w:r>
    </w:p>
    <w:p>
      <w:pPr>
        <w:pStyle w:val="83"/>
        <w:spacing w:before="156" w:after="156"/>
        <w:rPr>
          <w:rFonts w:ascii="Calibri" w:hAnsi="Calibri" w:cs="Calibri"/>
        </w:rPr>
      </w:pPr>
      <w:r>
        <w:rPr>
          <w:rFonts w:ascii="Calibri" w:hAnsi="Calibri" w:cs="Calibri"/>
        </w:rPr>
        <w:t>风险识别方法</w:t>
      </w:r>
    </w:p>
    <w:p>
      <w:pPr>
        <w:pStyle w:val="237"/>
        <w:rPr>
          <w:rFonts w:ascii="Calibri" w:hAnsi="Calibri" w:cs="Calibri"/>
          <w:szCs w:val="21"/>
        </w:rPr>
      </w:pPr>
      <w:r>
        <w:rPr>
          <w:rFonts w:ascii="Calibri" w:hAnsi="Calibri" w:cs="Calibri"/>
          <w:szCs w:val="21"/>
        </w:rPr>
        <w:t>本公司依据DB32/T 4086《特种设备风险分级管控工作规范》要求，考虑GB 6441《企业职工伤亡事故分类》和GB/T 13861《生产过程危险和有害因素分类与代码》开展特种设备风险识别工作。本公司特种设备风险识别宜采用但不限于以下方法：</w:t>
      </w:r>
    </w:p>
    <w:p>
      <w:pPr>
        <w:pStyle w:val="175"/>
        <w:numPr>
          <w:ilvl w:val="0"/>
          <w:numId w:val="48"/>
        </w:numPr>
        <w:rPr>
          <w:rFonts w:ascii="Calibri" w:hAnsi="Calibri" w:cs="Calibri"/>
        </w:rPr>
      </w:pPr>
      <w:r>
        <w:rPr>
          <w:rFonts w:ascii="Calibri" w:hAnsi="Calibri" w:cs="Calibri"/>
        </w:rPr>
        <w:t>对于作业过程风险源（点）单元采用作业危害分析法（JHA）进行识别；</w:t>
      </w:r>
    </w:p>
    <w:p>
      <w:pPr>
        <w:pStyle w:val="175"/>
        <w:rPr>
          <w:rFonts w:ascii="Calibri" w:hAnsi="Calibri" w:cs="Calibri"/>
        </w:rPr>
      </w:pPr>
      <w:r>
        <w:rPr>
          <w:rFonts w:ascii="Calibri" w:hAnsi="Calibri" w:cs="Calibri"/>
        </w:rPr>
        <w:t>对于设备风险源（点）单元，可采用安全检查表法（SCL）或预先危险性分析法（PHA）、失效模式与影响分析法（FMEA）进行识别；</w:t>
      </w:r>
    </w:p>
    <w:p>
      <w:pPr>
        <w:pStyle w:val="175"/>
        <w:rPr>
          <w:rFonts w:ascii="Calibri" w:hAnsi="Calibri" w:cs="Calibri"/>
        </w:rPr>
      </w:pPr>
      <w:r>
        <w:rPr>
          <w:rFonts w:ascii="Calibri" w:hAnsi="Calibri" w:cs="Calibri"/>
        </w:rPr>
        <w:t>对于复杂、危险工艺采用危险与可操作性分析法（HAZOP）、事故树分析法（FTA）、故障模式、影响及危害性分析（FMECA）进行识别；</w:t>
      </w:r>
    </w:p>
    <w:p>
      <w:pPr>
        <w:pStyle w:val="175"/>
        <w:rPr>
          <w:rFonts w:ascii="Calibri" w:hAnsi="Calibri" w:cs="Calibri"/>
        </w:rPr>
      </w:pPr>
      <w:r>
        <w:rPr>
          <w:rFonts w:ascii="Calibri" w:hAnsi="Calibri" w:cs="Calibri"/>
        </w:rPr>
        <w:t>对于承压类特种设备，参照GB/T 26610开展风险识别工作；</w:t>
      </w:r>
    </w:p>
    <w:p>
      <w:pPr>
        <w:pStyle w:val="175"/>
        <w:rPr>
          <w:rFonts w:ascii="Calibri" w:hAnsi="Calibri" w:cs="Calibri"/>
        </w:rPr>
      </w:pPr>
      <w:r>
        <w:rPr>
          <w:rFonts w:ascii="Calibri" w:hAnsi="Calibri" w:cs="Calibri"/>
        </w:rPr>
        <w:t>对于机电类特种设备，参照GB/T 16856开展风险识别工作。</w:t>
      </w:r>
    </w:p>
    <w:p>
      <w:pPr>
        <w:pStyle w:val="83"/>
        <w:spacing w:before="156" w:after="156"/>
        <w:rPr>
          <w:rFonts w:ascii="Calibri" w:hAnsi="Calibri" w:cs="Calibri"/>
        </w:rPr>
      </w:pPr>
      <w:r>
        <w:rPr>
          <w:rFonts w:ascii="Calibri" w:hAnsi="Calibri" w:cs="Calibri"/>
        </w:rPr>
        <w:t>风险描述</w:t>
      </w:r>
    </w:p>
    <w:p>
      <w:pPr>
        <w:pStyle w:val="237"/>
        <w:rPr>
          <w:rFonts w:ascii="Calibri" w:hAnsi="Calibri" w:cs="Calibri"/>
          <w:szCs w:val="21"/>
        </w:rPr>
      </w:pPr>
      <w:r>
        <w:rPr>
          <w:rFonts w:ascii="Calibri" w:hAnsi="Calibri" w:cs="Calibri"/>
          <w:szCs w:val="21"/>
        </w:rPr>
        <w:t>风险描述时包括风险源、事件（事故）、原因和后果四个方面。确定事件类别时应依据GB 6441《企业职工伤亡事故分类》事故类别进行分类；在分析事故原因时，可参考GB 6441《企业职工伤亡事故分类》和GB/T 13861《生产过程危险和有害因素分类与代码》。通常本公司特种设备事故原因及事故类别见表</w:t>
      </w:r>
      <w:r>
        <w:rPr>
          <w:rFonts w:ascii="Calibri" w:hAnsi="Calibri" w:eastAsia="黑体" w:cs="Calibri"/>
        </w:rPr>
        <w:t>A.2</w:t>
      </w:r>
      <w:r>
        <w:rPr>
          <w:rFonts w:ascii="Calibri" w:hAnsi="Calibri" w:cs="Calibri"/>
          <w:szCs w:val="21"/>
        </w:rPr>
        <w:t>和表</w:t>
      </w:r>
      <w:r>
        <w:rPr>
          <w:rFonts w:ascii="Calibri" w:hAnsi="Calibri" w:eastAsia="黑体" w:cs="Calibri"/>
        </w:rPr>
        <w:t>A.3</w:t>
      </w:r>
      <w:r>
        <w:rPr>
          <w:rFonts w:ascii="Calibri" w:hAnsi="Calibri" w:cs="Calibri"/>
          <w:szCs w:val="21"/>
        </w:rPr>
        <w:t xml:space="preserve">所示。 </w:t>
      </w:r>
    </w:p>
    <w:p>
      <w:pPr>
        <w:pStyle w:val="237"/>
        <w:spacing w:line="360" w:lineRule="auto"/>
        <w:ind w:firstLine="1687" w:firstLineChars="800"/>
        <w:jc w:val="center"/>
        <w:rPr>
          <w:rFonts w:ascii="Calibri" w:hAnsi="Calibri" w:cs="Calibri"/>
          <w:b/>
          <w:bCs/>
          <w:szCs w:val="21"/>
        </w:rPr>
      </w:pPr>
      <w:r>
        <w:rPr>
          <w:rFonts w:ascii="Calibri" w:hAnsi="Calibri" w:cs="Calibri"/>
          <w:b/>
          <w:bCs/>
          <w:szCs w:val="21"/>
        </w:rPr>
        <w:t>表A.2 常见特种设备事故原因分类</w:t>
      </w:r>
    </w:p>
    <w:tbl>
      <w:tblPr>
        <w:tblStyle w:val="27"/>
        <w:tblW w:w="8405" w:type="dxa"/>
        <w:jc w:val="center"/>
        <w:shd w:val="clear" w:color="auto" w:fill="FFFFFF" w:themeFill="background1"/>
        <w:tblLayout w:type="fixed"/>
        <w:tblCellMar>
          <w:top w:w="0" w:type="dxa"/>
          <w:left w:w="108" w:type="dxa"/>
          <w:bottom w:w="0" w:type="dxa"/>
          <w:right w:w="108" w:type="dxa"/>
        </w:tblCellMar>
      </w:tblPr>
      <w:tblGrid>
        <w:gridCol w:w="1591"/>
        <w:gridCol w:w="6814"/>
      </w:tblGrid>
      <w:tr>
        <w:tblPrEx>
          <w:shd w:val="clear" w:color="auto" w:fill="FFFFFF" w:themeFill="background1"/>
          <w:tblCellMar>
            <w:top w:w="0" w:type="dxa"/>
            <w:left w:w="108" w:type="dxa"/>
            <w:bottom w:w="0" w:type="dxa"/>
            <w:right w:w="108" w:type="dxa"/>
          </w:tblCellMar>
        </w:tblPrEx>
        <w:trPr>
          <w:trHeight w:val="283" w:hRule="atLeast"/>
          <w:tblHeader/>
          <w:jc w:val="center"/>
        </w:trPr>
        <w:tc>
          <w:tcPr>
            <w:tcW w:w="1591" w:type="dxa"/>
            <w:tcBorders>
              <w:top w:val="single" w:color="auto" w:sz="4" w:space="0"/>
              <w:left w:val="single" w:color="auto" w:sz="4" w:space="0"/>
              <w:bottom w:val="single" w:color="auto" w:sz="4" w:space="0"/>
              <w:right w:val="single" w:color="auto" w:sz="4" w:space="0"/>
            </w:tcBorders>
            <w:shd w:val="clear" w:color="auto" w:fill="FFFFFF" w:themeFill="background1"/>
            <w:noWrap/>
            <w:vAlign w:val="center"/>
          </w:tcPr>
          <w:p>
            <w:pPr>
              <w:spacing w:line="312" w:lineRule="auto"/>
              <w:jc w:val="center"/>
              <w:rPr>
                <w:rFonts w:cs="Calibri"/>
              </w:rPr>
            </w:pPr>
            <w:r>
              <w:rPr>
                <w:rFonts w:cs="Calibri"/>
              </w:rPr>
              <w:t>风险类型</w:t>
            </w:r>
          </w:p>
        </w:tc>
        <w:tc>
          <w:tcPr>
            <w:tcW w:w="6814" w:type="dxa"/>
            <w:tcBorders>
              <w:top w:val="single" w:color="auto" w:sz="4" w:space="0"/>
              <w:left w:val="nil"/>
              <w:bottom w:val="single" w:color="auto" w:sz="4" w:space="0"/>
              <w:right w:val="single" w:color="auto" w:sz="4" w:space="0"/>
            </w:tcBorders>
            <w:shd w:val="clear" w:color="auto" w:fill="FFFFFF" w:themeFill="background1"/>
            <w:noWrap/>
            <w:vAlign w:val="center"/>
          </w:tcPr>
          <w:p>
            <w:pPr>
              <w:spacing w:line="240" w:lineRule="auto"/>
              <w:jc w:val="center"/>
              <w:rPr>
                <w:rFonts w:cs="Calibri"/>
              </w:rPr>
            </w:pPr>
            <w:r>
              <w:rPr>
                <w:rFonts w:cs="Calibri"/>
              </w:rPr>
              <w:t>特种设备事故（事件）原因</w:t>
            </w:r>
          </w:p>
        </w:tc>
      </w:tr>
      <w:tr>
        <w:tblPrEx>
          <w:tblCellMar>
            <w:top w:w="0" w:type="dxa"/>
            <w:left w:w="108" w:type="dxa"/>
            <w:bottom w:w="0" w:type="dxa"/>
            <w:right w:w="108" w:type="dxa"/>
          </w:tblCellMar>
        </w:tblPrEx>
        <w:trPr>
          <w:trHeight w:val="397" w:hRule="atLeast"/>
          <w:jc w:val="center"/>
        </w:trPr>
        <w:tc>
          <w:tcPr>
            <w:tcW w:w="1591" w:type="dxa"/>
            <w:vMerge w:val="restart"/>
            <w:tcBorders>
              <w:top w:val="nil"/>
              <w:left w:val="single" w:color="auto" w:sz="4" w:space="0"/>
              <w:bottom w:val="single" w:color="auto" w:sz="4" w:space="0"/>
              <w:right w:val="single" w:color="auto" w:sz="4" w:space="0"/>
            </w:tcBorders>
            <w:shd w:val="clear" w:color="auto" w:fill="FFFFFF" w:themeFill="background1"/>
            <w:noWrap/>
            <w:vAlign w:val="center"/>
          </w:tcPr>
          <w:p>
            <w:pPr>
              <w:spacing w:line="312" w:lineRule="auto"/>
              <w:jc w:val="center"/>
              <w:rPr>
                <w:rFonts w:cs="Calibri"/>
              </w:rPr>
            </w:pPr>
            <w:r>
              <w:rPr>
                <w:rFonts w:cs="Calibri"/>
              </w:rPr>
              <w:t>人的因素</w:t>
            </w: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 应持证人员未持证</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2. 所持证不在有效期内</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3. 所持证项目与作业内容不符</w:t>
            </w:r>
          </w:p>
        </w:tc>
      </w:tr>
      <w:tr>
        <w:tblPrEx>
          <w:tblCellMar>
            <w:top w:w="0" w:type="dxa"/>
            <w:left w:w="108" w:type="dxa"/>
            <w:bottom w:w="0" w:type="dxa"/>
            <w:right w:w="108" w:type="dxa"/>
          </w:tblCellMar>
        </w:tblPrEx>
        <w:trPr>
          <w:trHeight w:val="90"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4. 未按制度开展安全培训</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5. 安全培训未覆盖相关人员</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6. 未按规定逐台落实安全责任人</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7. 未按规定配置安全管理人员</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8. 未规定配置特种作业人员</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10. 其他（如未遵守操作规程，人为失误、健康状况等）</w:t>
            </w:r>
          </w:p>
        </w:tc>
      </w:tr>
      <w:tr>
        <w:tblPrEx>
          <w:tblCellMar>
            <w:top w:w="0" w:type="dxa"/>
            <w:left w:w="108" w:type="dxa"/>
            <w:bottom w:w="0" w:type="dxa"/>
            <w:right w:w="108" w:type="dxa"/>
          </w:tblCellMar>
        </w:tblPrEx>
        <w:trPr>
          <w:trHeight w:val="285" w:hRule="atLeast"/>
          <w:jc w:val="center"/>
        </w:trPr>
        <w:tc>
          <w:tcPr>
            <w:tcW w:w="1591" w:type="dxa"/>
            <w:vMerge w:val="restart"/>
            <w:tcBorders>
              <w:top w:val="nil"/>
              <w:left w:val="single" w:color="auto" w:sz="4" w:space="0"/>
              <w:right w:val="single" w:color="auto" w:sz="4" w:space="0"/>
            </w:tcBorders>
            <w:shd w:val="clear" w:color="auto" w:fill="FFFFFF" w:themeFill="background1"/>
            <w:noWrap/>
            <w:vAlign w:val="center"/>
          </w:tcPr>
          <w:p>
            <w:pPr>
              <w:spacing w:line="312" w:lineRule="auto"/>
              <w:jc w:val="center"/>
              <w:rPr>
                <w:rFonts w:cs="Calibri"/>
              </w:rPr>
            </w:pPr>
            <w:r>
              <w:rPr>
                <w:rFonts w:cs="Calibri"/>
              </w:rPr>
              <w:t>物的因素</w:t>
            </w: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 设备的生产未按规定由取得许可的单位实施</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2. 设备无产品质量证明</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3. 设备生产未按规定接受监督检查</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4. 设备超过设计使用年限</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5. 设备本体缺陷</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6. 设备的安全附件或安全保护装置失效或存在缺陷，DCS、SIS系统、设备、阀门等未满足设计要求</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7. 设备附带装置及工具存在缺陷</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8. 设备未按要求接受检验或检验不合格仍继续使用</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9. 设备的停用或重新启用未按规定进行</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10.设备曾发生事故</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11. 设备未按规定进行维护保养</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12.</w:t>
            </w:r>
            <w:r>
              <w:rPr>
                <w:rFonts w:cs="Calibri"/>
                <w:szCs w:val="30"/>
              </w:rPr>
              <w:t>未按规定设置警示标志或说明</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13.其他</w:t>
            </w:r>
          </w:p>
        </w:tc>
      </w:tr>
      <w:tr>
        <w:tblPrEx>
          <w:tblCellMar>
            <w:top w:w="0" w:type="dxa"/>
            <w:left w:w="108" w:type="dxa"/>
            <w:bottom w:w="0" w:type="dxa"/>
            <w:right w:w="108" w:type="dxa"/>
          </w:tblCellMar>
        </w:tblPrEx>
        <w:trPr>
          <w:trHeight w:val="285" w:hRule="atLeast"/>
          <w:jc w:val="center"/>
        </w:trPr>
        <w:tc>
          <w:tcPr>
            <w:tcW w:w="1591" w:type="dxa"/>
            <w:vMerge w:val="restart"/>
            <w:tcBorders>
              <w:top w:val="nil"/>
              <w:left w:val="single" w:color="auto" w:sz="4" w:space="0"/>
              <w:bottom w:val="single" w:color="auto" w:sz="4" w:space="0"/>
              <w:right w:val="single" w:color="auto" w:sz="4" w:space="0"/>
            </w:tcBorders>
            <w:shd w:val="clear" w:color="auto" w:fill="FFFFFF" w:themeFill="background1"/>
            <w:noWrap/>
            <w:vAlign w:val="center"/>
          </w:tcPr>
          <w:p>
            <w:pPr>
              <w:spacing w:line="312" w:lineRule="auto"/>
              <w:jc w:val="center"/>
              <w:rPr>
                <w:rFonts w:cs="Calibri"/>
              </w:rPr>
            </w:pPr>
            <w:r>
              <w:rPr>
                <w:rFonts w:cs="Calibri"/>
              </w:rPr>
              <w:t>环境因素</w:t>
            </w: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 涉及易燃、易爆、有毒、有害、易腐蚀等危险品；</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2. 涉及熔融和炽热金属等危险物品</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3. 处于公众聚集场所</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4. 为公众提供运营服务</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5. 未设置作业区域或作业路线</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6. 设备所处自然环境不符合要求</w:t>
            </w:r>
          </w:p>
        </w:tc>
      </w:tr>
      <w:tr>
        <w:tblPrEx>
          <w:tblCellMar>
            <w:top w:w="0" w:type="dxa"/>
            <w:left w:w="108" w:type="dxa"/>
            <w:bottom w:w="0" w:type="dxa"/>
            <w:right w:w="108" w:type="dxa"/>
          </w:tblCellMar>
        </w:tblPrEx>
        <w:trPr>
          <w:trHeight w:val="285" w:hRule="atLeast"/>
          <w:jc w:val="center"/>
        </w:trPr>
        <w:tc>
          <w:tcPr>
            <w:tcW w:w="1591" w:type="dxa"/>
            <w:vMerge w:val="continue"/>
            <w:tcBorders>
              <w:top w:val="nil"/>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7. 其他（如一定的温度、压力、窒息因素等）</w:t>
            </w:r>
          </w:p>
        </w:tc>
      </w:tr>
      <w:tr>
        <w:tblPrEx>
          <w:tblCellMar>
            <w:top w:w="0" w:type="dxa"/>
            <w:left w:w="108" w:type="dxa"/>
            <w:bottom w:w="0" w:type="dxa"/>
            <w:right w:w="108" w:type="dxa"/>
          </w:tblCellMar>
        </w:tblPrEx>
        <w:trPr>
          <w:trHeight w:val="285" w:hRule="atLeast"/>
          <w:jc w:val="center"/>
        </w:trPr>
        <w:tc>
          <w:tcPr>
            <w:tcW w:w="1591" w:type="dxa"/>
            <w:vMerge w:val="restart"/>
            <w:tcBorders>
              <w:top w:val="nil"/>
              <w:left w:val="single" w:color="auto" w:sz="4" w:space="0"/>
              <w:right w:val="single" w:color="auto" w:sz="4" w:space="0"/>
            </w:tcBorders>
            <w:shd w:val="clear" w:color="auto" w:fill="FFFFFF" w:themeFill="background1"/>
            <w:noWrap/>
            <w:vAlign w:val="center"/>
          </w:tcPr>
          <w:p>
            <w:pPr>
              <w:spacing w:line="312" w:lineRule="auto"/>
              <w:jc w:val="center"/>
              <w:rPr>
                <w:rFonts w:cs="Calibri"/>
              </w:rPr>
            </w:pPr>
            <w:r>
              <w:rPr>
                <w:rFonts w:cs="Calibri"/>
              </w:rPr>
              <w:t>管理因素</w:t>
            </w: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 未按规定设置安全管理机构</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2. 未按规定建立安全节能管理制度</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3. 未按规定办理使用登记</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4. 未按规定逐台</w:t>
            </w:r>
            <w:r>
              <w:rPr>
                <w:rFonts w:hint="eastAsia" w:cs="Calibri"/>
              </w:rPr>
              <w:t>（</w:t>
            </w:r>
            <w:r>
              <w:rPr>
                <w:rFonts w:cs="Calibri"/>
              </w:rPr>
              <w:t>套</w:t>
            </w:r>
            <w:r>
              <w:rPr>
                <w:rFonts w:hint="eastAsia" w:cs="Calibri"/>
              </w:rPr>
              <w:t>）</w:t>
            </w:r>
            <w:r>
              <w:rPr>
                <w:rFonts w:cs="Calibri"/>
              </w:rPr>
              <w:t>建立安全与节能技术档案</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5. 操作规程缺失或不健全</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6. 应急预案缺失、无效或未按规定实施演练</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7. 相关记录不符合要求</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8. 未自主开展隐患排查治理工作</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9. 改造、停用、拆除或非同类替换未履行变更管理</w:t>
            </w:r>
          </w:p>
        </w:tc>
      </w:tr>
      <w:tr>
        <w:tblPrEx>
          <w:tblCellMar>
            <w:top w:w="0" w:type="dxa"/>
            <w:left w:w="108" w:type="dxa"/>
            <w:bottom w:w="0" w:type="dxa"/>
            <w:right w:w="108" w:type="dxa"/>
          </w:tblCellMar>
        </w:tblPrEx>
        <w:trPr>
          <w:trHeight w:val="285" w:hRule="atLeast"/>
          <w:jc w:val="center"/>
        </w:trPr>
        <w:tc>
          <w:tcPr>
            <w:tcW w:w="1591" w:type="dxa"/>
            <w:vMerge w:val="continue"/>
            <w:tcBorders>
              <w:left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240" w:lineRule="auto"/>
              <w:rPr>
                <w:rFonts w:cs="Calibri"/>
              </w:rPr>
            </w:pPr>
            <w:r>
              <w:rPr>
                <w:rFonts w:cs="Calibri"/>
              </w:rPr>
              <w:t>10.未经审批进行动火、受限空间等特殊作业</w:t>
            </w:r>
          </w:p>
        </w:tc>
      </w:tr>
      <w:tr>
        <w:tblPrEx>
          <w:tblCellMar>
            <w:top w:w="0" w:type="dxa"/>
            <w:left w:w="108" w:type="dxa"/>
            <w:bottom w:w="0" w:type="dxa"/>
            <w:right w:w="108" w:type="dxa"/>
          </w:tblCellMar>
        </w:tblPrEx>
        <w:trPr>
          <w:trHeight w:val="396" w:hRule="atLeast"/>
          <w:jc w:val="center"/>
        </w:trPr>
        <w:tc>
          <w:tcPr>
            <w:tcW w:w="1591" w:type="dxa"/>
            <w:vMerge w:val="continue"/>
            <w:tcBorders>
              <w:left w:val="single" w:color="auto" w:sz="4" w:space="0"/>
              <w:bottom w:val="single" w:color="auto" w:sz="4" w:space="0"/>
              <w:right w:val="single" w:color="auto" w:sz="4" w:space="0"/>
            </w:tcBorders>
            <w:shd w:val="clear" w:color="auto" w:fill="FFFFFF" w:themeFill="background1"/>
            <w:vAlign w:val="center"/>
          </w:tcPr>
          <w:p>
            <w:pPr>
              <w:spacing w:line="312" w:lineRule="auto"/>
              <w:rPr>
                <w:rFonts w:cs="Calibri"/>
              </w:rPr>
            </w:pPr>
          </w:p>
        </w:tc>
        <w:tc>
          <w:tcPr>
            <w:tcW w:w="6814" w:type="dxa"/>
            <w:tcBorders>
              <w:top w:val="nil"/>
              <w:left w:val="nil"/>
              <w:bottom w:val="single" w:color="auto" w:sz="4" w:space="0"/>
              <w:right w:val="single" w:color="auto" w:sz="4" w:space="0"/>
            </w:tcBorders>
            <w:shd w:val="clear" w:color="auto" w:fill="FFFFFF" w:themeFill="background1"/>
            <w:noWrap/>
            <w:vAlign w:val="center"/>
          </w:tcPr>
          <w:p>
            <w:pPr>
              <w:spacing w:line="312" w:lineRule="auto"/>
              <w:rPr>
                <w:rFonts w:cs="Calibri"/>
              </w:rPr>
            </w:pPr>
            <w:r>
              <w:rPr>
                <w:rFonts w:cs="Calibri"/>
              </w:rPr>
              <w:t>11.其他</w:t>
            </w:r>
          </w:p>
        </w:tc>
      </w:tr>
    </w:tbl>
    <w:p>
      <w:pPr>
        <w:spacing w:line="312" w:lineRule="auto"/>
        <w:jc w:val="center"/>
        <w:rPr>
          <w:rFonts w:cs="Calibri"/>
          <w:b/>
          <w:bCs/>
        </w:rPr>
      </w:pPr>
      <w:r>
        <w:rPr>
          <w:rFonts w:cs="Calibri"/>
          <w:b/>
          <w:bCs/>
        </w:rPr>
        <w:t>A.3特种设备风险事件类别</w:t>
      </w:r>
    </w:p>
    <w:tbl>
      <w:tblPr>
        <w:tblStyle w:val="27"/>
        <w:tblW w:w="8505"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1850"/>
        <w:gridCol w:w="66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blHeader/>
        </w:trPr>
        <w:tc>
          <w:tcPr>
            <w:tcW w:w="1850" w:type="dxa"/>
            <w:shd w:val="clear" w:color="auto" w:fill="FFFFFF" w:themeFill="background1"/>
            <w:noWrap/>
            <w:vAlign w:val="center"/>
          </w:tcPr>
          <w:p>
            <w:pPr>
              <w:snapToGrid w:val="0"/>
              <w:jc w:val="center"/>
              <w:rPr>
                <w:rFonts w:cs="Calibri"/>
                <w:szCs w:val="20"/>
              </w:rPr>
            </w:pPr>
            <w:r>
              <w:rPr>
                <w:rFonts w:cs="Calibri"/>
                <w:szCs w:val="20"/>
              </w:rPr>
              <w:t>特种设备类别</w:t>
            </w:r>
          </w:p>
        </w:tc>
        <w:tc>
          <w:tcPr>
            <w:tcW w:w="6655" w:type="dxa"/>
            <w:shd w:val="clear" w:color="auto" w:fill="FFFFFF" w:themeFill="background1"/>
            <w:noWrap/>
            <w:vAlign w:val="center"/>
          </w:tcPr>
          <w:p>
            <w:pPr>
              <w:snapToGrid w:val="0"/>
              <w:jc w:val="center"/>
              <w:rPr>
                <w:rFonts w:cs="Calibri"/>
                <w:szCs w:val="20"/>
              </w:rPr>
            </w:pPr>
            <w:r>
              <w:rPr>
                <w:rFonts w:cs="Calibri"/>
                <w:szCs w:val="20"/>
              </w:rPr>
              <w:t>风险事件描述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blHeader/>
        </w:trPr>
        <w:tc>
          <w:tcPr>
            <w:tcW w:w="1850" w:type="dxa"/>
            <w:shd w:val="clear" w:color="auto" w:fill="FFFFFF" w:themeFill="background1"/>
            <w:noWrap/>
            <w:vAlign w:val="center"/>
          </w:tcPr>
          <w:p>
            <w:pPr>
              <w:snapToGrid w:val="0"/>
              <w:spacing w:line="240" w:lineRule="auto"/>
              <w:jc w:val="center"/>
              <w:rPr>
                <w:rFonts w:cs="Calibri"/>
                <w:szCs w:val="20"/>
              </w:rPr>
            </w:pPr>
            <w:r>
              <w:rPr>
                <w:rFonts w:cs="Calibri"/>
                <w:szCs w:val="20"/>
              </w:rPr>
              <w:t>锅炉</w:t>
            </w:r>
          </w:p>
        </w:tc>
        <w:tc>
          <w:tcPr>
            <w:tcW w:w="6655" w:type="dxa"/>
            <w:shd w:val="clear" w:color="auto" w:fill="FFFFFF" w:themeFill="background1"/>
            <w:noWrap/>
            <w:vAlign w:val="center"/>
          </w:tcPr>
          <w:p>
            <w:pPr>
              <w:snapToGrid w:val="0"/>
              <w:spacing w:line="240" w:lineRule="auto"/>
              <w:rPr>
                <w:rFonts w:cs="Calibri"/>
                <w:szCs w:val="20"/>
              </w:rPr>
            </w:pPr>
            <w:r>
              <w:rPr>
                <w:rFonts w:cs="Calibri"/>
                <w:szCs w:val="20"/>
              </w:rPr>
              <w:t>爆炸、爆燃（闪爆、闪燃）、泄漏、倾覆、变形、断裂以及所引起的冲击、烧伤、烫伤、机械性伤害等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blHeader/>
        </w:trPr>
        <w:tc>
          <w:tcPr>
            <w:tcW w:w="1850" w:type="dxa"/>
            <w:shd w:val="clear" w:color="auto" w:fill="FFFFFF" w:themeFill="background1"/>
            <w:noWrap/>
            <w:vAlign w:val="center"/>
          </w:tcPr>
          <w:p>
            <w:pPr>
              <w:snapToGrid w:val="0"/>
              <w:spacing w:line="240" w:lineRule="auto"/>
              <w:jc w:val="center"/>
              <w:rPr>
                <w:rFonts w:cs="Calibri"/>
                <w:szCs w:val="20"/>
              </w:rPr>
            </w:pPr>
            <w:r>
              <w:rPr>
                <w:rFonts w:cs="Calibri"/>
                <w:szCs w:val="20"/>
              </w:rPr>
              <w:t>压力容器</w:t>
            </w:r>
          </w:p>
        </w:tc>
        <w:tc>
          <w:tcPr>
            <w:tcW w:w="6655" w:type="dxa"/>
            <w:shd w:val="clear" w:color="auto" w:fill="FFFFFF" w:themeFill="background1"/>
            <w:noWrap/>
            <w:vAlign w:val="center"/>
          </w:tcPr>
          <w:p>
            <w:pPr>
              <w:snapToGrid w:val="0"/>
              <w:spacing w:line="240" w:lineRule="auto"/>
              <w:rPr>
                <w:rFonts w:cs="Calibri"/>
                <w:szCs w:val="20"/>
              </w:rPr>
            </w:pPr>
            <w:r>
              <w:rPr>
                <w:rFonts w:cs="Calibri"/>
                <w:szCs w:val="20"/>
              </w:rPr>
              <w:t>泄漏、爆炸、爆燃（闪爆、闪燃）、倾覆、变形、断裂以及所引起的中毒、窒息、冲击、烧伤、烫伤、冻伤、腐蚀、机械性伤害等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blHeader/>
        </w:trPr>
        <w:tc>
          <w:tcPr>
            <w:tcW w:w="1850" w:type="dxa"/>
            <w:shd w:val="clear" w:color="auto" w:fill="FFFFFF" w:themeFill="background1"/>
            <w:noWrap/>
            <w:vAlign w:val="center"/>
          </w:tcPr>
          <w:p>
            <w:pPr>
              <w:snapToGrid w:val="0"/>
              <w:spacing w:line="240" w:lineRule="auto"/>
              <w:jc w:val="center"/>
              <w:rPr>
                <w:rFonts w:cs="Calibri"/>
                <w:szCs w:val="20"/>
              </w:rPr>
            </w:pPr>
            <w:r>
              <w:rPr>
                <w:rFonts w:cs="Calibri"/>
                <w:szCs w:val="20"/>
              </w:rPr>
              <w:t>压力管道</w:t>
            </w:r>
          </w:p>
        </w:tc>
        <w:tc>
          <w:tcPr>
            <w:tcW w:w="6655" w:type="dxa"/>
            <w:shd w:val="clear" w:color="auto" w:fill="FFFFFF" w:themeFill="background1"/>
            <w:noWrap/>
            <w:vAlign w:val="center"/>
          </w:tcPr>
          <w:p>
            <w:pPr>
              <w:snapToGrid w:val="0"/>
              <w:spacing w:line="240" w:lineRule="auto"/>
              <w:rPr>
                <w:rFonts w:cs="Calibri"/>
                <w:b/>
                <w:szCs w:val="20"/>
              </w:rPr>
            </w:pPr>
            <w:r>
              <w:rPr>
                <w:rFonts w:cs="Calibri"/>
                <w:szCs w:val="20"/>
              </w:rPr>
              <w:t>泄漏、爆炸、爆燃（闪爆、闪燃）、倾覆、变形、断裂以及所引起的中毒、窒息、冲击、烧伤、烫伤、冻伤、腐蚀、机械性伤害等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blHeader/>
        </w:trPr>
        <w:tc>
          <w:tcPr>
            <w:tcW w:w="1850" w:type="dxa"/>
            <w:shd w:val="clear" w:color="auto" w:fill="FFFFFF" w:themeFill="background1"/>
            <w:noWrap/>
            <w:vAlign w:val="center"/>
          </w:tcPr>
          <w:p>
            <w:pPr>
              <w:snapToGrid w:val="0"/>
              <w:spacing w:line="240" w:lineRule="auto"/>
              <w:jc w:val="center"/>
              <w:rPr>
                <w:rFonts w:cs="Calibri"/>
                <w:szCs w:val="20"/>
              </w:rPr>
            </w:pPr>
            <w:r>
              <w:rPr>
                <w:rFonts w:cs="Calibri"/>
                <w:szCs w:val="20"/>
              </w:rPr>
              <w:t>电梯</w:t>
            </w:r>
          </w:p>
        </w:tc>
        <w:tc>
          <w:tcPr>
            <w:tcW w:w="6655" w:type="dxa"/>
            <w:shd w:val="clear" w:color="auto" w:fill="FFFFFF" w:themeFill="background1"/>
            <w:noWrap/>
            <w:vAlign w:val="center"/>
          </w:tcPr>
          <w:p>
            <w:pPr>
              <w:snapToGrid w:val="0"/>
              <w:spacing w:line="240" w:lineRule="auto"/>
              <w:rPr>
                <w:rFonts w:cs="Calibri"/>
                <w:szCs w:val="20"/>
              </w:rPr>
            </w:pPr>
            <w:r>
              <w:rPr>
                <w:rFonts w:cs="Calibri"/>
                <w:szCs w:val="20"/>
              </w:rPr>
              <w:t>门系统事故、冲顶或蹲底事故、其他事故以及所引起的受困（滞留）、坠落、剪切、挤压、撞击、触电、火灾烧伤、其他伤害等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blHeader/>
        </w:trPr>
        <w:tc>
          <w:tcPr>
            <w:tcW w:w="1850" w:type="dxa"/>
            <w:shd w:val="clear" w:color="auto" w:fill="FFFFFF" w:themeFill="background1"/>
            <w:noWrap/>
            <w:vAlign w:val="center"/>
          </w:tcPr>
          <w:p>
            <w:pPr>
              <w:snapToGrid w:val="0"/>
              <w:spacing w:line="240" w:lineRule="auto"/>
              <w:jc w:val="center"/>
              <w:rPr>
                <w:rFonts w:cs="Calibri"/>
                <w:szCs w:val="20"/>
              </w:rPr>
            </w:pPr>
            <w:r>
              <w:rPr>
                <w:rFonts w:cs="Calibri"/>
                <w:szCs w:val="20"/>
              </w:rPr>
              <w:t>起重机械</w:t>
            </w:r>
          </w:p>
        </w:tc>
        <w:tc>
          <w:tcPr>
            <w:tcW w:w="6655" w:type="dxa"/>
            <w:shd w:val="clear" w:color="auto" w:fill="FFFFFF" w:themeFill="background1"/>
            <w:noWrap/>
            <w:vAlign w:val="center"/>
          </w:tcPr>
          <w:p>
            <w:pPr>
              <w:snapToGrid w:val="0"/>
              <w:spacing w:line="240" w:lineRule="auto"/>
              <w:rPr>
                <w:rFonts w:cs="Calibri"/>
                <w:szCs w:val="20"/>
              </w:rPr>
            </w:pPr>
            <w:r>
              <w:rPr>
                <w:rFonts w:cs="Calibri"/>
                <w:szCs w:val="20"/>
              </w:rPr>
              <w:t>倾覆、坠落、挤压、断裂、碰撞、失控、故障以及所引起的人员坠落、撞击、触电、机械性伤害等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blHeader/>
        </w:trPr>
        <w:tc>
          <w:tcPr>
            <w:tcW w:w="1850" w:type="dxa"/>
            <w:shd w:val="clear" w:color="auto" w:fill="FFFFFF" w:themeFill="background1"/>
            <w:noWrap/>
            <w:vAlign w:val="center"/>
          </w:tcPr>
          <w:p>
            <w:pPr>
              <w:snapToGrid w:val="0"/>
              <w:spacing w:line="240" w:lineRule="auto"/>
              <w:jc w:val="center"/>
              <w:rPr>
                <w:rFonts w:cs="Calibri"/>
                <w:szCs w:val="20"/>
              </w:rPr>
            </w:pPr>
            <w:r>
              <w:rPr>
                <w:rFonts w:cs="Calibri"/>
                <w:szCs w:val="20"/>
              </w:rPr>
              <w:t>场（厂）内</w:t>
            </w:r>
          </w:p>
          <w:p>
            <w:pPr>
              <w:snapToGrid w:val="0"/>
              <w:spacing w:line="240" w:lineRule="auto"/>
              <w:jc w:val="center"/>
              <w:rPr>
                <w:rFonts w:cs="Calibri"/>
                <w:szCs w:val="20"/>
              </w:rPr>
            </w:pPr>
            <w:r>
              <w:rPr>
                <w:rFonts w:cs="Calibri"/>
                <w:szCs w:val="20"/>
              </w:rPr>
              <w:t>专用机动车辆</w:t>
            </w:r>
          </w:p>
        </w:tc>
        <w:tc>
          <w:tcPr>
            <w:tcW w:w="6655" w:type="dxa"/>
            <w:shd w:val="clear" w:color="auto" w:fill="FFFFFF" w:themeFill="background1"/>
            <w:noWrap/>
            <w:vAlign w:val="center"/>
          </w:tcPr>
          <w:p>
            <w:pPr>
              <w:snapToGrid w:val="0"/>
              <w:spacing w:line="240" w:lineRule="auto"/>
              <w:rPr>
                <w:rFonts w:cs="Calibri"/>
                <w:szCs w:val="20"/>
              </w:rPr>
            </w:pPr>
            <w:r>
              <w:rPr>
                <w:rFonts w:cs="Calibri"/>
                <w:szCs w:val="20"/>
              </w:rPr>
              <w:t>碰撞、倾翻、挤压、坠落、失控、故障以及所引起的人员坠落、撞击、碾压等</w:t>
            </w:r>
          </w:p>
        </w:tc>
      </w:tr>
    </w:tbl>
    <w:p>
      <w:pPr>
        <w:pStyle w:val="82"/>
        <w:spacing w:before="156" w:after="156"/>
        <w:rPr>
          <w:rFonts w:ascii="Calibri" w:hAnsi="Calibri" w:cs="Calibri"/>
        </w:rPr>
      </w:pPr>
      <w:r>
        <w:rPr>
          <w:rFonts w:ascii="Calibri" w:hAnsi="Calibri" w:cs="Calibri"/>
        </w:rPr>
        <w:t>风险分析</w:t>
      </w:r>
    </w:p>
    <w:p>
      <w:pPr>
        <w:pStyle w:val="83"/>
        <w:spacing w:before="156" w:after="156"/>
        <w:rPr>
          <w:rFonts w:ascii="Calibri" w:hAnsi="Calibri" w:cs="Calibri"/>
        </w:rPr>
      </w:pPr>
      <w:r>
        <w:rPr>
          <w:rFonts w:ascii="Calibri" w:hAnsi="Calibri" w:cs="Calibri"/>
        </w:rPr>
        <w:t>风险分析应考虑的因素</w:t>
      </w:r>
    </w:p>
    <w:p>
      <w:pPr>
        <w:spacing w:line="240" w:lineRule="auto"/>
        <w:ind w:firstLine="420" w:firstLineChars="200"/>
        <w:rPr>
          <w:rFonts w:cs="Calibri"/>
        </w:rPr>
      </w:pPr>
      <w:r>
        <w:rPr>
          <w:rFonts w:cs="Calibri"/>
        </w:rPr>
        <w:t>风险分析是根据风险类型、获得的信息和风险评估结果的使用目的，对识别出的风险进行定性和定量的分析，为风险评价和风险应对提供支持。公司在对特种设备风险进行定性或定量分析时，应考虑的因素包括但不限于以下内容：</w:t>
      </w:r>
    </w:p>
    <w:p>
      <w:pPr>
        <w:pStyle w:val="175"/>
        <w:numPr>
          <w:ilvl w:val="0"/>
          <w:numId w:val="49"/>
        </w:numPr>
        <w:rPr>
          <w:rFonts w:ascii="Calibri" w:hAnsi="Calibri" w:cs="Calibri"/>
        </w:rPr>
      </w:pPr>
      <w:r>
        <w:rPr>
          <w:rFonts w:ascii="Calibri" w:hAnsi="Calibri" w:cs="Calibri"/>
        </w:rPr>
        <w:t>设备操作工况；</w:t>
      </w:r>
    </w:p>
    <w:p>
      <w:pPr>
        <w:pStyle w:val="175"/>
        <w:rPr>
          <w:rFonts w:ascii="Calibri" w:hAnsi="Calibri" w:cs="Calibri"/>
        </w:rPr>
      </w:pPr>
      <w:r>
        <w:rPr>
          <w:rFonts w:ascii="Calibri" w:hAnsi="Calibri" w:cs="Calibri"/>
        </w:rPr>
        <w:t>生产工艺；</w:t>
      </w:r>
    </w:p>
    <w:p>
      <w:pPr>
        <w:pStyle w:val="175"/>
        <w:rPr>
          <w:rFonts w:ascii="Calibri" w:hAnsi="Calibri" w:cs="Calibri"/>
        </w:rPr>
      </w:pPr>
      <w:r>
        <w:rPr>
          <w:rFonts w:ascii="Calibri" w:hAnsi="Calibri" w:cs="Calibri"/>
        </w:rPr>
        <w:t>)特定时段；</w:t>
      </w:r>
    </w:p>
    <w:p>
      <w:pPr>
        <w:pStyle w:val="175"/>
        <w:rPr>
          <w:rFonts w:ascii="Calibri" w:hAnsi="Calibri" w:cs="Calibri"/>
        </w:rPr>
      </w:pPr>
      <w:r>
        <w:rPr>
          <w:rFonts w:ascii="Calibri" w:hAnsi="Calibri" w:cs="Calibri"/>
        </w:rPr>
        <w:t>使用年限；</w:t>
      </w:r>
    </w:p>
    <w:p>
      <w:pPr>
        <w:pStyle w:val="175"/>
        <w:rPr>
          <w:rFonts w:ascii="Calibri" w:hAnsi="Calibri" w:cs="Calibri"/>
        </w:rPr>
      </w:pPr>
      <w:r>
        <w:rPr>
          <w:rFonts w:ascii="Calibri" w:hAnsi="Calibri" w:cs="Calibri"/>
        </w:rPr>
        <w:t>使用环境、场所；</w:t>
      </w:r>
    </w:p>
    <w:p>
      <w:pPr>
        <w:pStyle w:val="175"/>
        <w:rPr>
          <w:rFonts w:ascii="Calibri" w:hAnsi="Calibri" w:cs="Calibri"/>
        </w:rPr>
      </w:pPr>
      <w:r>
        <w:rPr>
          <w:rFonts w:ascii="Calibri" w:hAnsi="Calibri" w:cs="Calibri"/>
        </w:rPr>
        <w:t>设备状态及检验情况；</w:t>
      </w:r>
    </w:p>
    <w:p>
      <w:pPr>
        <w:pStyle w:val="175"/>
        <w:rPr>
          <w:rFonts w:ascii="Calibri" w:hAnsi="Calibri" w:cs="Calibri"/>
        </w:rPr>
      </w:pPr>
      <w:r>
        <w:rPr>
          <w:rFonts w:ascii="Calibri" w:hAnsi="Calibri" w:cs="Calibri"/>
        </w:rPr>
        <w:t>人的因素。</w:t>
      </w:r>
    </w:p>
    <w:p>
      <w:pPr>
        <w:pStyle w:val="83"/>
        <w:spacing w:before="156" w:after="156"/>
        <w:rPr>
          <w:rFonts w:ascii="Calibri" w:hAnsi="Calibri" w:cs="Calibri"/>
        </w:rPr>
      </w:pPr>
      <w:r>
        <w:rPr>
          <w:rFonts w:ascii="Calibri" w:hAnsi="Calibri" w:cs="Calibri"/>
        </w:rPr>
        <w:t>风险分析方法</w:t>
      </w:r>
    </w:p>
    <w:p>
      <w:pPr>
        <w:spacing w:line="240" w:lineRule="auto"/>
        <w:ind w:firstLine="420" w:firstLineChars="200"/>
        <w:rPr>
          <w:rFonts w:cs="Calibri"/>
        </w:rPr>
      </w:pPr>
      <w:r>
        <w:rPr>
          <w:rFonts w:cs="Calibri"/>
        </w:rPr>
        <w:t>本公司根据实际情况，针对不同的风险源，选择如下适用的风险评价方法：</w:t>
      </w:r>
    </w:p>
    <w:p>
      <w:pPr>
        <w:pStyle w:val="175"/>
        <w:numPr>
          <w:ilvl w:val="0"/>
          <w:numId w:val="50"/>
        </w:numPr>
        <w:rPr>
          <w:rFonts w:ascii="Calibri" w:hAnsi="Calibri" w:cs="Calibri"/>
        </w:rPr>
      </w:pPr>
      <w:r>
        <w:rPr>
          <w:rFonts w:ascii="Calibri" w:hAnsi="Calibri" w:cs="Calibri"/>
        </w:rPr>
        <w:t>风险矩阵分析法（LS）</w:t>
      </w:r>
    </w:p>
    <w:p>
      <w:pPr>
        <w:spacing w:line="240" w:lineRule="auto"/>
        <w:ind w:firstLine="420" w:firstLineChars="200"/>
        <w:rPr>
          <w:rFonts w:cs="Calibri"/>
        </w:rPr>
      </w:pPr>
      <w:r>
        <w:rPr>
          <w:rFonts w:cs="Calibri"/>
        </w:rPr>
        <w:t>风险矩阵分析法（简称LS法），R=L×S，其中R是风险值，是事故发生的可能性和事件后果的组合，L是事故发生的可能性；S是事故后果的严重性；R值越大，说明该设备危险性大、风险大。风险矩阵分析法（LS）适用于对特种设备风险辨识单元为设备类风险源（点）的风险分析。通常与“安全检查表法（SCL）”相结合。</w:t>
      </w:r>
    </w:p>
    <w:p>
      <w:pPr>
        <w:pStyle w:val="175"/>
        <w:numPr>
          <w:ilvl w:val="0"/>
          <w:numId w:val="50"/>
        </w:numPr>
        <w:rPr>
          <w:rFonts w:ascii="Calibri" w:hAnsi="Calibri" w:cs="Calibri"/>
        </w:rPr>
      </w:pPr>
      <w:r>
        <w:rPr>
          <w:rFonts w:ascii="Calibri" w:hAnsi="Calibri" w:cs="Calibri"/>
        </w:rPr>
        <w:t>作业条件危险性分析法（LEC）</w:t>
      </w:r>
    </w:p>
    <w:p>
      <w:pPr>
        <w:spacing w:line="240" w:lineRule="auto"/>
        <w:ind w:firstLine="420" w:firstLineChars="200"/>
        <w:rPr>
          <w:rFonts w:cs="Calibri"/>
        </w:rPr>
      </w:pPr>
      <w:r>
        <w:rPr>
          <w:rFonts w:cs="Calibri"/>
        </w:rPr>
        <w:t>LEC分析法即作业条件危险性分析法其中，L指事故发生的可能性、E指人员暴露于危险环境中的频繁程度、C指一旦发生事故可能造成的后果。给三种因素的不同等级分别确定不同的分值，再以三个分值的乘积D(danger，危险性)来评价作业条件危险性的大小，即D=L×E×C。D值越大，说明该作业活动危险性大、风险大。LEC法通常适用于风险辨识单元为作业过程风险源（点）的风险分析，通常与“作业危害识别法JHA”相结合。</w:t>
      </w:r>
    </w:p>
    <w:p>
      <w:pPr>
        <w:spacing w:line="240" w:lineRule="auto"/>
        <w:ind w:firstLine="420" w:firstLineChars="200"/>
        <w:rPr>
          <w:rFonts w:cs="Calibri"/>
        </w:rPr>
      </w:pPr>
      <w:r>
        <w:rPr>
          <w:rFonts w:hint="eastAsia" w:cs="Calibri"/>
        </w:rPr>
        <w:t>企业</w:t>
      </w:r>
      <w:r>
        <w:rPr>
          <w:rFonts w:cs="Calibri"/>
        </w:rPr>
        <w:t>在进行风险分析时，应考虑事故发生的可能性和后果严重程度的影响，并结合公司实际、法律法规遵循、隐患排查治理的结果，确定适用的风险判定准则，进行风险评价，判定风险等级。</w:t>
      </w:r>
      <w:bookmarkStart w:id="65" w:name="_Hlk98450737"/>
    </w:p>
    <w:p>
      <w:pPr>
        <w:pStyle w:val="83"/>
        <w:spacing w:before="156" w:after="156"/>
        <w:rPr>
          <w:rFonts w:ascii="Calibri" w:hAnsi="Calibri" w:cs="Calibri"/>
        </w:rPr>
      </w:pPr>
      <w:r>
        <w:rPr>
          <w:rFonts w:ascii="Calibri" w:hAnsi="Calibri" w:cs="Calibri"/>
        </w:rPr>
        <w:t>风险等级确定</w:t>
      </w:r>
    </w:p>
    <w:p>
      <w:pPr>
        <w:spacing w:line="240" w:lineRule="auto"/>
        <w:ind w:firstLine="420" w:firstLineChars="200"/>
        <w:rPr>
          <w:rFonts w:cs="Calibri"/>
        </w:rPr>
      </w:pPr>
      <w:bookmarkStart w:id="66" w:name="OLE_LINK179"/>
      <w:r>
        <w:rPr>
          <w:rFonts w:hint="eastAsia" w:cs="Calibri"/>
        </w:rPr>
        <w:t>企业</w:t>
      </w:r>
      <w:r>
        <w:rPr>
          <w:rFonts w:cs="Calibri"/>
        </w:rPr>
        <w:t>采取风险矩阵分析法（LS）</w:t>
      </w:r>
      <w:bookmarkEnd w:id="66"/>
      <w:r>
        <w:rPr>
          <w:rFonts w:cs="Calibri"/>
        </w:rPr>
        <w:t>、作业条件危险性分析法（LEC）等方法进行风险分析和风险等级的判定时，应充分考虑现有的风险控制措施。特种设备安全风险等级划分为重大风险、较大风险、一般风险、低风险四个级别，分别对应“红、橙、黄、蓝”四种颜色表示。</w:t>
      </w:r>
    </w:p>
    <w:p>
      <w:pPr>
        <w:spacing w:line="240" w:lineRule="auto"/>
        <w:ind w:firstLine="420" w:firstLineChars="200"/>
        <w:rPr>
          <w:rFonts w:cs="Calibri"/>
        </w:rPr>
      </w:pPr>
      <w:r>
        <w:rPr>
          <w:rFonts w:cs="Calibri"/>
        </w:rPr>
        <w:t>风险评估应对识别的每一个风险源进行风险判定，并确定其风险级别。风险点的风险等级应综合特种设备本体及配套部件、相关作业活动、设备周边环境、管理方面等因素进行风险评价，取全部风险源的最高风险值为该风险点的风险等级。</w:t>
      </w:r>
    </w:p>
    <w:bookmarkEnd w:id="65"/>
    <w:p>
      <w:pPr>
        <w:pStyle w:val="82"/>
        <w:spacing w:before="156" w:after="156"/>
        <w:rPr>
          <w:rFonts w:ascii="Calibri" w:hAnsi="Calibri" w:cs="Calibri"/>
        </w:rPr>
      </w:pPr>
      <w:r>
        <w:rPr>
          <w:rFonts w:ascii="Calibri" w:hAnsi="Calibri" w:cs="Calibri"/>
        </w:rPr>
        <w:t>风险评价</w:t>
      </w:r>
    </w:p>
    <w:p>
      <w:pPr>
        <w:pStyle w:val="237"/>
        <w:widowControl/>
        <w:tabs>
          <w:tab w:val="left" w:pos="420"/>
        </w:tabs>
        <w:adjustRightInd w:val="0"/>
        <w:snapToGrid w:val="0"/>
        <w:jc w:val="left"/>
        <w:rPr>
          <w:rFonts w:ascii="Calibri" w:hAnsi="Calibri" w:cs="Calibri"/>
          <w:szCs w:val="21"/>
        </w:rPr>
      </w:pPr>
      <w:r>
        <w:rPr>
          <w:rFonts w:ascii="Calibri" w:hAnsi="Calibri" w:cs="Calibri"/>
          <w:szCs w:val="21"/>
        </w:rPr>
        <w:t>风险评价是对比风险分析结果和风险准则，以确定风险和/或其大小是否可以接受或容忍的过程。本公司结合自身特点，制定风险可接受目标，根据设备状况、失效后果、失效可能性等评估设备的风险，按照设备风险评估判定准则，确定风险等级。</w:t>
      </w:r>
    </w:p>
    <w:p>
      <w:pPr>
        <w:pStyle w:val="237"/>
        <w:widowControl/>
        <w:tabs>
          <w:tab w:val="left" w:pos="420"/>
        </w:tabs>
        <w:adjustRightInd w:val="0"/>
        <w:snapToGrid w:val="0"/>
        <w:jc w:val="left"/>
        <w:rPr>
          <w:rFonts w:ascii="Calibri" w:hAnsi="Calibri" w:cs="Calibri"/>
          <w:szCs w:val="21"/>
        </w:rPr>
      </w:pPr>
      <w:r>
        <w:rPr>
          <w:rFonts w:ascii="Calibri" w:hAnsi="Calibri" w:cs="Calibri"/>
          <w:szCs w:val="21"/>
        </w:rPr>
        <w:t>风险可接受目标的制定应结合特种设备的安全管理要求，并应当充分考虑以下要求：</w:t>
      </w:r>
    </w:p>
    <w:p>
      <w:pPr>
        <w:pStyle w:val="175"/>
        <w:numPr>
          <w:ilvl w:val="0"/>
          <w:numId w:val="51"/>
        </w:numPr>
        <w:rPr>
          <w:rFonts w:ascii="Calibri" w:hAnsi="Calibri" w:cs="Calibri"/>
        </w:rPr>
      </w:pPr>
      <w:r>
        <w:rPr>
          <w:rFonts w:ascii="Calibri" w:hAnsi="Calibri" w:cs="Calibri"/>
        </w:rPr>
        <w:t>有关特种设备安全有关的法律、法规、部门规章、安全技术规范、技术标准；</w:t>
      </w:r>
    </w:p>
    <w:p>
      <w:pPr>
        <w:pStyle w:val="175"/>
        <w:rPr>
          <w:rFonts w:ascii="Calibri" w:hAnsi="Calibri" w:cs="Calibri"/>
        </w:rPr>
      </w:pPr>
      <w:r>
        <w:rPr>
          <w:rFonts w:ascii="Calibri" w:hAnsi="Calibri" w:cs="Calibri"/>
        </w:rPr>
        <w:t>本公司的安全管理、技术标准；</w:t>
      </w:r>
    </w:p>
    <w:p>
      <w:pPr>
        <w:pStyle w:val="175"/>
        <w:rPr>
          <w:rFonts w:ascii="Calibri" w:hAnsi="Calibri" w:cs="Calibri"/>
        </w:rPr>
      </w:pPr>
      <w:r>
        <w:rPr>
          <w:rFonts w:ascii="Calibri" w:hAnsi="Calibri" w:cs="Calibri"/>
        </w:rPr>
        <w:t>本公司特种设备安全方针和目标等；</w:t>
      </w:r>
    </w:p>
    <w:p>
      <w:pPr>
        <w:pStyle w:val="175"/>
        <w:rPr>
          <w:rFonts w:ascii="Calibri" w:hAnsi="Calibri" w:cs="Calibri"/>
        </w:rPr>
      </w:pPr>
      <w:r>
        <w:rPr>
          <w:rFonts w:ascii="Calibri" w:hAnsi="Calibri" w:cs="Calibri"/>
        </w:rPr>
        <w:t>本单位经济、技术情况；</w:t>
      </w:r>
    </w:p>
    <w:p>
      <w:pPr>
        <w:pStyle w:val="175"/>
        <w:rPr>
          <w:rFonts w:ascii="Calibri" w:hAnsi="Calibri" w:cs="Calibri"/>
        </w:rPr>
      </w:pPr>
      <w:r>
        <w:rPr>
          <w:rFonts w:ascii="Calibri" w:hAnsi="Calibri" w:cs="Calibri"/>
        </w:rPr>
        <w:t>本单位的安全投入情况。</w:t>
      </w:r>
    </w:p>
    <w:p>
      <w:pPr>
        <w:pStyle w:val="82"/>
        <w:spacing w:before="156" w:after="156"/>
        <w:rPr>
          <w:rFonts w:ascii="Calibri" w:hAnsi="Calibri" w:cs="Calibri"/>
        </w:rPr>
      </w:pPr>
      <w:r>
        <w:rPr>
          <w:rFonts w:ascii="Calibri" w:hAnsi="Calibri" w:cs="Calibri"/>
        </w:rPr>
        <w:t>风险控制</w:t>
      </w:r>
    </w:p>
    <w:p>
      <w:pPr>
        <w:pStyle w:val="83"/>
        <w:spacing w:before="156" w:after="156"/>
        <w:rPr>
          <w:rFonts w:ascii="Calibri" w:hAnsi="Calibri" w:cs="Calibri"/>
        </w:rPr>
      </w:pPr>
      <w:r>
        <w:rPr>
          <w:rFonts w:ascii="Calibri" w:hAnsi="Calibri" w:cs="Calibri"/>
        </w:rPr>
        <w:t>风险控制措施</w:t>
      </w:r>
    </w:p>
    <w:p>
      <w:pPr>
        <w:pStyle w:val="237"/>
        <w:spacing w:line="312" w:lineRule="auto"/>
        <w:rPr>
          <w:rFonts w:ascii="Calibri" w:hAnsi="Calibri" w:cs="Calibri"/>
          <w:szCs w:val="21"/>
        </w:rPr>
      </w:pPr>
      <w:r>
        <w:rPr>
          <w:rFonts w:ascii="Calibri" w:hAnsi="Calibri" w:cs="Calibri"/>
          <w:szCs w:val="21"/>
        </w:rPr>
        <w:t>公司在应根据实际情况采取合理适当的控制措施，对特种设备安全风险进行有效控制。风险控制包括了一个PDCA循环的过程：</w:t>
      </w:r>
    </w:p>
    <w:p>
      <w:pPr>
        <w:pStyle w:val="175"/>
        <w:numPr>
          <w:ilvl w:val="0"/>
          <w:numId w:val="52"/>
        </w:numPr>
        <w:rPr>
          <w:rFonts w:ascii="Calibri" w:hAnsi="Calibri" w:cs="Calibri"/>
        </w:rPr>
      </w:pPr>
      <w:r>
        <w:rPr>
          <w:rFonts w:ascii="Calibri" w:hAnsi="Calibri" w:cs="Calibri"/>
        </w:rPr>
        <w:t>提出风险控制措施；</w:t>
      </w:r>
    </w:p>
    <w:p>
      <w:pPr>
        <w:pStyle w:val="175"/>
        <w:rPr>
          <w:rFonts w:ascii="Calibri" w:hAnsi="Calibri" w:cs="Calibri"/>
        </w:rPr>
      </w:pPr>
      <w:r>
        <w:rPr>
          <w:rFonts w:ascii="Calibri" w:hAnsi="Calibri" w:cs="Calibri"/>
        </w:rPr>
        <w:t>对控制措施进行评价；</w:t>
      </w:r>
    </w:p>
    <w:p>
      <w:pPr>
        <w:pStyle w:val="175"/>
        <w:rPr>
          <w:rFonts w:ascii="Calibri" w:hAnsi="Calibri" w:cs="Calibri"/>
        </w:rPr>
      </w:pPr>
      <w:r>
        <w:rPr>
          <w:rFonts w:ascii="Calibri" w:hAnsi="Calibri" w:cs="Calibri"/>
        </w:rPr>
        <w:t>通过评估剩余风险，评价风险控制措施的有效性；</w:t>
      </w:r>
    </w:p>
    <w:p>
      <w:pPr>
        <w:pStyle w:val="175"/>
        <w:rPr>
          <w:rFonts w:ascii="Calibri" w:hAnsi="Calibri" w:cs="Calibri"/>
        </w:rPr>
      </w:pPr>
      <w:r>
        <w:rPr>
          <w:rFonts w:ascii="Calibri" w:hAnsi="Calibri" w:cs="Calibri"/>
        </w:rPr>
        <w:t>若剩余风险不能接受，则对风险进一步控制；</w:t>
      </w:r>
    </w:p>
    <w:p>
      <w:pPr>
        <w:pStyle w:val="175"/>
        <w:rPr>
          <w:rFonts w:ascii="Calibri" w:hAnsi="Calibri" w:cs="Calibri"/>
        </w:rPr>
      </w:pPr>
      <w:r>
        <w:rPr>
          <w:rFonts w:ascii="Calibri" w:hAnsi="Calibri" w:cs="Calibri"/>
        </w:rPr>
        <w:t>对控制措施再次进行评价。</w:t>
      </w:r>
    </w:p>
    <w:p>
      <w:pPr>
        <w:pStyle w:val="83"/>
        <w:spacing w:before="156" w:after="156"/>
        <w:rPr>
          <w:rFonts w:ascii="Calibri" w:hAnsi="Calibri" w:cs="Calibri"/>
        </w:rPr>
      </w:pPr>
      <w:r>
        <w:rPr>
          <w:rFonts w:ascii="Calibri" w:hAnsi="Calibri" w:cs="Calibri"/>
        </w:rPr>
        <w:t>风险控制措施的类别</w:t>
      </w:r>
    </w:p>
    <w:p>
      <w:pPr>
        <w:pStyle w:val="237"/>
        <w:spacing w:line="312" w:lineRule="auto"/>
        <w:rPr>
          <w:rFonts w:ascii="Calibri" w:hAnsi="Calibri" w:cs="Calibri"/>
          <w:szCs w:val="21"/>
        </w:rPr>
      </w:pPr>
      <w:r>
        <w:rPr>
          <w:rFonts w:ascii="Calibri" w:hAnsi="Calibri" w:cs="Calibri"/>
          <w:szCs w:val="21"/>
        </w:rPr>
        <w:t>风险控制措施类别包括但不限于以下类别：</w:t>
      </w:r>
    </w:p>
    <w:p>
      <w:pPr>
        <w:pStyle w:val="175"/>
        <w:numPr>
          <w:ilvl w:val="0"/>
          <w:numId w:val="53"/>
        </w:numPr>
        <w:rPr>
          <w:rFonts w:ascii="Calibri" w:hAnsi="Calibri" w:cs="Calibri"/>
        </w:rPr>
      </w:pPr>
      <w:r>
        <w:rPr>
          <w:rFonts w:ascii="Calibri" w:hAnsi="Calibri" w:cs="Calibri"/>
        </w:rPr>
        <w:t>工程技术措施；</w:t>
      </w:r>
    </w:p>
    <w:p>
      <w:pPr>
        <w:pStyle w:val="175"/>
        <w:rPr>
          <w:rFonts w:ascii="Calibri" w:hAnsi="Calibri" w:cs="Calibri"/>
        </w:rPr>
      </w:pPr>
      <w:r>
        <w:rPr>
          <w:rFonts w:ascii="Calibri" w:hAnsi="Calibri" w:cs="Calibri"/>
        </w:rPr>
        <w:t>管理措施；</w:t>
      </w:r>
    </w:p>
    <w:p>
      <w:pPr>
        <w:pStyle w:val="175"/>
        <w:rPr>
          <w:rFonts w:ascii="Calibri" w:hAnsi="Calibri" w:cs="Calibri"/>
        </w:rPr>
      </w:pPr>
      <w:r>
        <w:rPr>
          <w:rFonts w:ascii="Calibri" w:hAnsi="Calibri" w:cs="Calibri"/>
        </w:rPr>
        <w:t>培训教育措施；</w:t>
      </w:r>
    </w:p>
    <w:p>
      <w:pPr>
        <w:pStyle w:val="175"/>
        <w:rPr>
          <w:rFonts w:ascii="Calibri" w:hAnsi="Calibri" w:cs="Calibri"/>
        </w:rPr>
      </w:pPr>
      <w:r>
        <w:rPr>
          <w:rFonts w:ascii="Calibri" w:hAnsi="Calibri" w:cs="Calibri"/>
        </w:rPr>
        <w:t>个体防护措施；</w:t>
      </w:r>
    </w:p>
    <w:p>
      <w:pPr>
        <w:pStyle w:val="175"/>
        <w:rPr>
          <w:rFonts w:ascii="Calibri" w:hAnsi="Calibri" w:cs="Calibri"/>
        </w:rPr>
      </w:pPr>
      <w:r>
        <w:rPr>
          <w:rFonts w:ascii="Calibri" w:hAnsi="Calibri" w:cs="Calibri"/>
        </w:rPr>
        <w:t>应急处置措施。</w:t>
      </w:r>
    </w:p>
    <w:p>
      <w:pPr>
        <w:pStyle w:val="83"/>
        <w:spacing w:before="156" w:after="156"/>
        <w:rPr>
          <w:rFonts w:ascii="Calibri" w:hAnsi="Calibri" w:cs="Calibri"/>
        </w:rPr>
      </w:pPr>
      <w:r>
        <w:rPr>
          <w:rFonts w:ascii="Calibri" w:hAnsi="Calibri" w:cs="Calibri"/>
        </w:rPr>
        <w:t>风险控制措施的评价</w:t>
      </w:r>
    </w:p>
    <w:p>
      <w:pPr>
        <w:pStyle w:val="237"/>
        <w:spacing w:line="312" w:lineRule="auto"/>
        <w:rPr>
          <w:rFonts w:ascii="Calibri" w:hAnsi="Calibri" w:cs="Calibri"/>
          <w:szCs w:val="21"/>
        </w:rPr>
      </w:pPr>
      <w:r>
        <w:rPr>
          <w:rFonts w:ascii="Calibri" w:hAnsi="Calibri" w:cs="Calibri"/>
          <w:szCs w:val="21"/>
        </w:rPr>
        <w:t>风险控制措施应在实施前针对以下内容进行评审：</w:t>
      </w:r>
    </w:p>
    <w:p>
      <w:pPr>
        <w:pStyle w:val="175"/>
        <w:numPr>
          <w:ilvl w:val="0"/>
          <w:numId w:val="54"/>
        </w:numPr>
        <w:rPr>
          <w:rFonts w:ascii="Calibri" w:hAnsi="Calibri" w:cs="Calibri"/>
        </w:rPr>
      </w:pPr>
      <w:r>
        <w:rPr>
          <w:rFonts w:ascii="Calibri" w:hAnsi="Calibri" w:cs="Calibri"/>
        </w:rPr>
        <w:t>措施的可行性和有效性；</w:t>
      </w:r>
    </w:p>
    <w:p>
      <w:pPr>
        <w:pStyle w:val="175"/>
        <w:rPr>
          <w:rFonts w:ascii="Calibri" w:hAnsi="Calibri" w:cs="Calibri"/>
        </w:rPr>
      </w:pPr>
      <w:r>
        <w:rPr>
          <w:rFonts w:ascii="Calibri" w:hAnsi="Calibri" w:cs="Calibri"/>
        </w:rPr>
        <w:t>是否使风险降低至可接受风险；</w:t>
      </w:r>
    </w:p>
    <w:p>
      <w:pPr>
        <w:pStyle w:val="175"/>
        <w:rPr>
          <w:rFonts w:ascii="Calibri" w:hAnsi="Calibri" w:cs="Calibri"/>
        </w:rPr>
      </w:pPr>
      <w:r>
        <w:rPr>
          <w:rFonts w:ascii="Calibri" w:hAnsi="Calibri" w:cs="Calibri"/>
        </w:rPr>
        <w:t>是否产生新的风险；</w:t>
      </w:r>
    </w:p>
    <w:p>
      <w:pPr>
        <w:pStyle w:val="175"/>
        <w:rPr>
          <w:rFonts w:ascii="Calibri" w:hAnsi="Calibri" w:cs="Calibri"/>
        </w:rPr>
      </w:pPr>
      <w:r>
        <w:rPr>
          <w:rFonts w:ascii="Calibri" w:hAnsi="Calibri" w:cs="Calibri"/>
        </w:rPr>
        <w:t>是否已选定最佳的解决方案。</w:t>
      </w:r>
    </w:p>
    <w:p>
      <w:pPr>
        <w:pStyle w:val="82"/>
        <w:spacing w:before="156" w:after="156"/>
        <w:rPr>
          <w:rFonts w:ascii="Calibri" w:hAnsi="Calibri" w:cs="Calibri"/>
        </w:rPr>
      </w:pPr>
      <w:r>
        <w:rPr>
          <w:rFonts w:ascii="Calibri" w:hAnsi="Calibri" w:cs="Calibri"/>
        </w:rPr>
        <w:t>风险分级管控</w:t>
      </w:r>
    </w:p>
    <w:p>
      <w:pPr>
        <w:pStyle w:val="83"/>
        <w:spacing w:before="156" w:after="156"/>
        <w:rPr>
          <w:rFonts w:ascii="Calibri" w:hAnsi="Calibri" w:cs="Calibri"/>
        </w:rPr>
      </w:pPr>
      <w:r>
        <w:rPr>
          <w:rFonts w:ascii="Calibri" w:hAnsi="Calibri" w:cs="Calibri"/>
        </w:rPr>
        <w:t>风险分级管控原则</w:t>
      </w:r>
    </w:p>
    <w:p>
      <w:pPr>
        <w:pStyle w:val="57"/>
        <w:ind w:firstLine="420"/>
        <w:rPr>
          <w:rFonts w:ascii="Calibri" w:hAnsi="Calibri" w:cs="Calibri"/>
          <w:szCs w:val="21"/>
        </w:rPr>
      </w:pPr>
      <w:r>
        <w:rPr>
          <w:rFonts w:ascii="Calibri" w:hAnsi="Calibri" w:cs="Calibri"/>
          <w:szCs w:val="21"/>
        </w:rPr>
        <w:t>公司应根据风险分级管控的基本原则，结合本单位机构设置情况，针对重大风险、较大风险、一般风险和低风险合理确定各级风险的管控层级。应将每个风险源的管控责任按照风险等级逐级落实到各级管控层级，制定和采取具体的风险管控措施。风险分级管控应遵循风险越高管控层级越高的原则，对于风险等级高的风险应重点进行管控，上一级负责管控的风险，下一级应同时负责管控，并逐级落实具体措施。</w:t>
      </w:r>
    </w:p>
    <w:p>
      <w:pPr>
        <w:pStyle w:val="83"/>
        <w:spacing w:before="156" w:after="156"/>
        <w:rPr>
          <w:rFonts w:ascii="Calibri" w:hAnsi="Calibri" w:cs="Calibri"/>
        </w:rPr>
      </w:pPr>
      <w:r>
        <w:rPr>
          <w:rFonts w:ascii="Calibri" w:hAnsi="Calibri" w:cs="Calibri"/>
        </w:rPr>
        <w:t>风险分级管控考核</w:t>
      </w:r>
    </w:p>
    <w:p>
      <w:pPr>
        <w:pStyle w:val="57"/>
        <w:ind w:firstLine="420"/>
        <w:rPr>
          <w:rFonts w:ascii="Calibri" w:hAnsi="Calibri" w:cs="Calibri"/>
          <w:szCs w:val="21"/>
        </w:rPr>
      </w:pPr>
      <w:r>
        <w:rPr>
          <w:rFonts w:ascii="Calibri" w:hAnsi="Calibri" w:cs="Calibri"/>
          <w:szCs w:val="21"/>
        </w:rPr>
        <w:t>公司各级组织应掌握和落实风险管控措施，并将管控措施落实情况纳入安全目标责任制考核内容，定期考核管控措施落实效果，给予奖惩。</w:t>
      </w:r>
    </w:p>
    <w:p>
      <w:pPr>
        <w:pStyle w:val="83"/>
        <w:spacing w:before="156" w:after="156"/>
        <w:rPr>
          <w:rFonts w:ascii="Calibri" w:hAnsi="Calibri" w:cs="Calibri"/>
        </w:rPr>
      </w:pPr>
      <w:r>
        <w:rPr>
          <w:rFonts w:ascii="Calibri" w:hAnsi="Calibri" w:cs="Calibri"/>
        </w:rPr>
        <w:t>编制风险分级管控清单</w:t>
      </w:r>
    </w:p>
    <w:p>
      <w:pPr>
        <w:pStyle w:val="57"/>
        <w:ind w:firstLine="420"/>
        <w:rPr>
          <w:rFonts w:ascii="Calibri" w:hAnsi="Calibri" w:cs="Calibri"/>
          <w:szCs w:val="21"/>
        </w:rPr>
      </w:pPr>
      <w:r>
        <w:rPr>
          <w:rFonts w:ascii="Calibri" w:hAnsi="Calibri" w:cs="Calibri"/>
          <w:szCs w:val="21"/>
        </w:rPr>
        <w:t>在每一轮风险识别和风险评价后，编制包括全部特种设备风险点清单、作业过程风险点清单、风险分级管控清单及风险评估记录表等，逐级</w:t>
      </w:r>
      <w:r>
        <w:t>汇总</w:t>
      </w:r>
      <w:r>
        <w:rPr>
          <w:rFonts w:ascii="Calibri" w:hAnsi="Calibri" w:cs="Calibri"/>
          <w:szCs w:val="21"/>
        </w:rPr>
        <w:t>、评审和批准，并按规定及时更新。</w:t>
      </w:r>
    </w:p>
    <w:p>
      <w:pPr>
        <w:pStyle w:val="82"/>
        <w:spacing w:before="156" w:after="156"/>
        <w:rPr>
          <w:rFonts w:ascii="Calibri" w:hAnsi="Calibri" w:cs="Calibri"/>
        </w:rPr>
      </w:pPr>
      <w:r>
        <w:rPr>
          <w:rFonts w:ascii="Calibri" w:hAnsi="Calibri" w:cs="Calibri"/>
        </w:rPr>
        <w:t>风险告知警示与报告</w:t>
      </w:r>
    </w:p>
    <w:p>
      <w:pPr>
        <w:pStyle w:val="83"/>
        <w:spacing w:before="156" w:after="156"/>
        <w:rPr>
          <w:rFonts w:ascii="Calibri" w:hAnsi="Calibri" w:cs="Calibri"/>
        </w:rPr>
      </w:pPr>
      <w:r>
        <w:rPr>
          <w:rFonts w:ascii="Calibri" w:hAnsi="Calibri" w:cs="Calibri"/>
        </w:rPr>
        <w:t xml:space="preserve"> 实施安全风险公告制度</w:t>
      </w:r>
    </w:p>
    <w:p>
      <w:pPr>
        <w:pStyle w:val="57"/>
        <w:ind w:firstLine="420"/>
        <w:rPr>
          <w:rFonts w:ascii="Calibri" w:hAnsi="Calibri" w:cs="Calibri"/>
          <w:szCs w:val="21"/>
        </w:rPr>
      </w:pPr>
      <w:r>
        <w:rPr>
          <w:rFonts w:ascii="Calibri" w:hAnsi="Calibri" w:cs="Calibri"/>
          <w:szCs w:val="21"/>
        </w:rPr>
        <w:t>公司实施安全风险公告制度，在醒目位置和重点区域分别设置安全风险公告栏，较大以上风险应制作岗位安全风险告知卡，标明主要安全风险、</w:t>
      </w:r>
      <w:r>
        <w:t>可能</w:t>
      </w:r>
      <w:r>
        <w:rPr>
          <w:rFonts w:ascii="Calibri" w:hAnsi="Calibri" w:cs="Calibri"/>
          <w:szCs w:val="21"/>
        </w:rPr>
        <w:t>引发事故隐患类别、事故后果、管控措施、应急措施及报告方式等内容。对存在重大安全风险的工作场所和岗位，要设置明显警示标志，并强化危险源监测和预警。</w:t>
      </w:r>
    </w:p>
    <w:p>
      <w:pPr>
        <w:pStyle w:val="57"/>
        <w:ind w:firstLine="420"/>
        <w:rPr>
          <w:rFonts w:ascii="Calibri" w:hAnsi="Calibri" w:cs="Calibri"/>
          <w:szCs w:val="21"/>
        </w:rPr>
      </w:pPr>
      <w:r>
        <w:rPr>
          <w:rFonts w:ascii="Calibri" w:hAnsi="Calibri" w:cs="Calibri"/>
          <w:szCs w:val="21"/>
        </w:rPr>
        <w:t>风险告知可采用但不限于以下的方式进行：</w:t>
      </w:r>
    </w:p>
    <w:p>
      <w:pPr>
        <w:pStyle w:val="57"/>
        <w:numPr>
          <w:ilvl w:val="0"/>
          <w:numId w:val="55"/>
        </w:numPr>
        <w:tabs>
          <w:tab w:val="left" w:pos="851"/>
        </w:tabs>
        <w:ind w:left="0" w:firstLine="420"/>
        <w:rPr>
          <w:rFonts w:ascii="Calibri" w:hAnsi="Calibri" w:cs="Calibri"/>
        </w:rPr>
      </w:pPr>
      <w:r>
        <w:rPr>
          <w:rFonts w:ascii="Calibri" w:hAnsi="Calibri" w:cs="Calibri"/>
        </w:rPr>
        <w:t>制作并发放风险告知卡；</w:t>
      </w:r>
    </w:p>
    <w:p>
      <w:pPr>
        <w:pStyle w:val="57"/>
        <w:numPr>
          <w:ilvl w:val="0"/>
          <w:numId w:val="13"/>
        </w:numPr>
        <w:tabs>
          <w:tab w:val="clear" w:pos="851"/>
        </w:tabs>
        <w:ind w:left="0" w:firstLine="420"/>
        <w:rPr>
          <w:rFonts w:ascii="Calibri" w:hAnsi="Calibri" w:cs="Calibri"/>
        </w:rPr>
      </w:pPr>
      <w:r>
        <w:rPr>
          <w:rFonts w:ascii="Calibri" w:hAnsi="Calibri" w:cs="Calibri"/>
        </w:rPr>
        <w:t>编制并发放风险告知</w:t>
      </w:r>
      <w:r>
        <w:t>手册</w:t>
      </w:r>
      <w:r>
        <w:rPr>
          <w:rFonts w:ascii="Calibri" w:hAnsi="Calibri" w:cs="Calibri"/>
        </w:rPr>
        <w:t>；</w:t>
      </w:r>
    </w:p>
    <w:p>
      <w:pPr>
        <w:pStyle w:val="57"/>
        <w:numPr>
          <w:ilvl w:val="0"/>
          <w:numId w:val="13"/>
        </w:numPr>
        <w:tabs>
          <w:tab w:val="clear" w:pos="851"/>
        </w:tabs>
        <w:ind w:left="0" w:firstLine="420"/>
        <w:rPr>
          <w:rFonts w:ascii="Calibri" w:hAnsi="Calibri" w:cs="Calibri"/>
        </w:rPr>
      </w:pPr>
      <w:r>
        <w:rPr>
          <w:rFonts w:ascii="Calibri" w:hAnsi="Calibri" w:cs="Calibri"/>
        </w:rPr>
        <w:t>根据已识别出的风险和相应的</w:t>
      </w:r>
      <w:r>
        <w:t>控制</w:t>
      </w:r>
      <w:r>
        <w:rPr>
          <w:rFonts w:ascii="Calibri" w:hAnsi="Calibri" w:cs="Calibri"/>
        </w:rPr>
        <w:t>措施，组织对内、外部相关方人员进行培训教育；</w:t>
      </w:r>
    </w:p>
    <w:p>
      <w:pPr>
        <w:pStyle w:val="57"/>
        <w:numPr>
          <w:ilvl w:val="0"/>
          <w:numId w:val="13"/>
        </w:numPr>
        <w:tabs>
          <w:tab w:val="clear" w:pos="851"/>
        </w:tabs>
        <w:ind w:left="0" w:firstLine="420"/>
        <w:rPr>
          <w:rFonts w:ascii="Calibri" w:hAnsi="Calibri" w:cs="Calibri"/>
        </w:rPr>
      </w:pPr>
      <w:r>
        <w:rPr>
          <w:rFonts w:ascii="Calibri" w:hAnsi="Calibri" w:cs="Calibri"/>
        </w:rPr>
        <w:t>在涉及重大风险的位置或区域</w:t>
      </w:r>
      <w:r>
        <w:t>设置</w:t>
      </w:r>
      <w:r>
        <w:rPr>
          <w:rFonts w:ascii="Calibri" w:hAnsi="Calibri" w:cs="Calibri"/>
        </w:rPr>
        <w:t>风险公告栏、风险警示牌；</w:t>
      </w:r>
    </w:p>
    <w:p>
      <w:pPr>
        <w:pStyle w:val="57"/>
        <w:numPr>
          <w:ilvl w:val="0"/>
          <w:numId w:val="13"/>
        </w:numPr>
        <w:tabs>
          <w:tab w:val="clear" w:pos="851"/>
        </w:tabs>
        <w:ind w:left="0" w:firstLine="420"/>
        <w:rPr>
          <w:rFonts w:ascii="Calibri" w:hAnsi="Calibri" w:cs="Calibri"/>
        </w:rPr>
      </w:pPr>
      <w:r>
        <w:rPr>
          <w:rFonts w:ascii="Calibri" w:hAnsi="Calibri" w:cs="Calibri"/>
        </w:rPr>
        <w:t>制作安全风险四色分布图，将生产设施、作业场所等区域存在的不同等级风险，使用红、橙、黄、蓝四种颜色，标示在总平面布置图或地理坐标图中。</w:t>
      </w:r>
    </w:p>
    <w:p>
      <w:pPr>
        <w:pStyle w:val="57"/>
        <w:numPr>
          <w:ilvl w:val="0"/>
          <w:numId w:val="13"/>
        </w:numPr>
        <w:tabs>
          <w:tab w:val="clear" w:pos="851"/>
        </w:tabs>
        <w:ind w:left="0" w:firstLine="420"/>
        <w:rPr>
          <w:rFonts w:ascii="Calibri" w:hAnsi="Calibri" w:cs="Calibri"/>
        </w:rPr>
      </w:pPr>
      <w:r>
        <w:rPr>
          <w:rFonts w:ascii="Calibri" w:hAnsi="Calibri" w:cs="Calibri"/>
        </w:rPr>
        <w:t>对存有较大以上安全风险的场所、设备设施，设立安全警示标志，其中对存在重大风险的重点区域或设备设施应增设公告牌。</w:t>
      </w:r>
    </w:p>
    <w:p>
      <w:pPr>
        <w:pStyle w:val="57"/>
        <w:numPr>
          <w:ilvl w:val="0"/>
          <w:numId w:val="13"/>
        </w:numPr>
        <w:tabs>
          <w:tab w:val="clear" w:pos="851"/>
        </w:tabs>
        <w:ind w:left="0" w:firstLine="420"/>
        <w:rPr>
          <w:rFonts w:ascii="Calibri" w:hAnsi="Calibri" w:cs="Calibri"/>
        </w:rPr>
      </w:pPr>
      <w:r>
        <w:rPr>
          <w:rFonts w:ascii="Calibri" w:hAnsi="Calibri" w:cs="Calibri"/>
        </w:rPr>
        <w:t>适时对安全风险四色分布图、岗位</w:t>
      </w:r>
      <w:r>
        <w:t>安全风险</w:t>
      </w:r>
      <w:r>
        <w:rPr>
          <w:rFonts w:ascii="Calibri" w:hAnsi="Calibri" w:cs="Calibri"/>
        </w:rPr>
        <w:t>告知卡、较大以上安全风险公示牌、重大安全风险公告栏及其他安全风险警示标识进行检查和维护，确保其完好有效。</w:t>
      </w:r>
    </w:p>
    <w:p>
      <w:pPr>
        <w:pStyle w:val="83"/>
        <w:spacing w:before="156" w:after="156"/>
        <w:rPr>
          <w:rFonts w:ascii="Calibri" w:hAnsi="Calibri" w:cs="Calibri"/>
        </w:rPr>
      </w:pPr>
      <w:r>
        <w:rPr>
          <w:rFonts w:ascii="Calibri" w:hAnsi="Calibri" w:cs="Calibri"/>
        </w:rPr>
        <w:t>风险报告</w:t>
      </w:r>
    </w:p>
    <w:p>
      <w:pPr>
        <w:pStyle w:val="57"/>
        <w:ind w:firstLine="420"/>
        <w:rPr>
          <w:rFonts w:ascii="Calibri" w:hAnsi="Calibri" w:cs="Calibri"/>
          <w:szCs w:val="21"/>
        </w:rPr>
      </w:pPr>
      <w:r>
        <w:rPr>
          <w:rFonts w:ascii="Calibri" w:hAnsi="Calibri" w:cs="Calibri"/>
          <w:szCs w:val="21"/>
        </w:rPr>
        <w:t>设备管理部门负责把特种设备重大风险清单</w:t>
      </w:r>
      <w:r>
        <w:t>按照</w:t>
      </w:r>
      <w:r>
        <w:rPr>
          <w:rFonts w:ascii="Calibri" w:hAnsi="Calibri" w:cs="Calibri"/>
          <w:szCs w:val="21"/>
        </w:rPr>
        <w:t>职责范围报告市场监管部门，涉危化品企业还应将涉及省应急管理部门等公布的较大以上</w:t>
      </w:r>
      <w:r>
        <w:t>安全</w:t>
      </w:r>
      <w:r>
        <w:rPr>
          <w:rFonts w:ascii="Calibri" w:hAnsi="Calibri" w:cs="Calibri"/>
          <w:szCs w:val="21"/>
        </w:rPr>
        <w:t>风险按《江苏省工业企业安全生产风险报告规定》（江苏省人民政府令第140号）进行上报。</w:t>
      </w:r>
    </w:p>
    <w:p>
      <w:pPr>
        <w:pStyle w:val="82"/>
        <w:spacing w:before="156" w:after="156"/>
        <w:rPr>
          <w:rFonts w:ascii="Calibri" w:hAnsi="Calibri" w:cs="Calibri"/>
        </w:rPr>
      </w:pPr>
      <w:r>
        <w:rPr>
          <w:rFonts w:ascii="Calibri" w:hAnsi="Calibri" w:cs="Calibri"/>
        </w:rPr>
        <w:t>内部监督检查</w:t>
      </w:r>
    </w:p>
    <w:p>
      <w:pPr>
        <w:pStyle w:val="57"/>
        <w:ind w:firstLine="420"/>
        <w:rPr>
          <w:rFonts w:ascii="Calibri" w:hAnsi="Calibri" w:cs="Calibri"/>
          <w:szCs w:val="21"/>
        </w:rPr>
      </w:pPr>
      <w:r>
        <w:rPr>
          <w:rFonts w:ascii="Calibri" w:hAnsi="Calibri" w:cs="Calibri"/>
          <w:szCs w:val="21"/>
        </w:rPr>
        <w:t>设备管理部门负责特种设备安全风险分级管控的监督和检查，监督和检查形式包括常规检查、定期或不定期检查。定期或不定期检查都应被列入</w:t>
      </w:r>
      <w:r>
        <w:t>风险</w:t>
      </w:r>
      <w:r>
        <w:rPr>
          <w:rFonts w:ascii="Calibri" w:hAnsi="Calibri" w:cs="Calibri"/>
          <w:szCs w:val="21"/>
        </w:rPr>
        <w:t>控制计划。监督和检查内容包括:</w:t>
      </w:r>
    </w:p>
    <w:p>
      <w:pPr>
        <w:pStyle w:val="57"/>
        <w:numPr>
          <w:ilvl w:val="0"/>
          <w:numId w:val="56"/>
        </w:numPr>
        <w:tabs>
          <w:tab w:val="left" w:pos="851"/>
        </w:tabs>
        <w:ind w:left="0" w:firstLine="420"/>
        <w:rPr>
          <w:rFonts w:ascii="Calibri" w:hAnsi="Calibri" w:cs="Calibri"/>
        </w:rPr>
      </w:pPr>
      <w:r>
        <w:rPr>
          <w:rFonts w:ascii="Calibri" w:hAnsi="Calibri" w:cs="Calibri"/>
        </w:rPr>
        <w:t>监测事件,分析变化及其趋势；</w:t>
      </w:r>
    </w:p>
    <w:p>
      <w:pPr>
        <w:pStyle w:val="57"/>
        <w:numPr>
          <w:ilvl w:val="0"/>
          <w:numId w:val="13"/>
        </w:numPr>
        <w:tabs>
          <w:tab w:val="clear" w:pos="851"/>
        </w:tabs>
        <w:ind w:left="0" w:firstLine="420"/>
        <w:rPr>
          <w:rFonts w:ascii="Calibri" w:hAnsi="Calibri" w:cs="Calibri"/>
        </w:rPr>
      </w:pPr>
      <w:r>
        <w:rPr>
          <w:rFonts w:ascii="Calibri" w:hAnsi="Calibri" w:cs="Calibri"/>
        </w:rPr>
        <w:t>发现内部和外部环境信息的变化,包括风险本身的变化、可能导致的风险控制措施及其实施优先次序的改变；</w:t>
      </w:r>
    </w:p>
    <w:p>
      <w:pPr>
        <w:pStyle w:val="57"/>
        <w:numPr>
          <w:ilvl w:val="0"/>
          <w:numId w:val="13"/>
        </w:numPr>
        <w:tabs>
          <w:tab w:val="clear" w:pos="851"/>
        </w:tabs>
        <w:ind w:left="0" w:firstLine="420"/>
        <w:rPr>
          <w:rFonts w:ascii="Calibri" w:hAnsi="Calibri" w:cs="Calibri"/>
        </w:rPr>
      </w:pPr>
      <w:r>
        <w:rPr>
          <w:rFonts w:ascii="Calibri" w:hAnsi="Calibri" w:cs="Calibri"/>
        </w:rPr>
        <w:t>监督并记录风险控制措施</w:t>
      </w:r>
      <w:r>
        <w:t>实施</w:t>
      </w:r>
      <w:r>
        <w:rPr>
          <w:rFonts w:ascii="Calibri" w:hAnsi="Calibri" w:cs="Calibri"/>
        </w:rPr>
        <w:t>后的剩余风险；</w:t>
      </w:r>
    </w:p>
    <w:p>
      <w:pPr>
        <w:pStyle w:val="57"/>
        <w:numPr>
          <w:ilvl w:val="0"/>
          <w:numId w:val="13"/>
        </w:numPr>
        <w:tabs>
          <w:tab w:val="clear" w:pos="851"/>
        </w:tabs>
        <w:ind w:left="0" w:firstLine="420"/>
        <w:rPr>
          <w:rFonts w:ascii="Calibri" w:hAnsi="Calibri" w:cs="Calibri"/>
        </w:rPr>
      </w:pPr>
      <w:r>
        <w:rPr>
          <w:rFonts w:ascii="Calibri" w:hAnsi="Calibri" w:cs="Calibri"/>
        </w:rPr>
        <w:t>对照风险控制计划,检查工作</w:t>
      </w:r>
      <w:r>
        <w:t>进度</w:t>
      </w:r>
      <w:r>
        <w:rPr>
          <w:rFonts w:ascii="Calibri" w:hAnsi="Calibri" w:cs="Calibri"/>
        </w:rPr>
        <w:t>与计划的偏差；</w:t>
      </w:r>
    </w:p>
    <w:p>
      <w:pPr>
        <w:pStyle w:val="175"/>
        <w:rPr>
          <w:rFonts w:ascii="Calibri" w:hAnsi="Calibri" w:cs="Calibri"/>
        </w:rPr>
      </w:pPr>
      <w:r>
        <w:rPr>
          <w:rFonts w:ascii="Calibri" w:hAnsi="Calibri" w:cs="Calibri"/>
        </w:rPr>
        <w:t>报告关于风险水平、风险控制措施和风险管理制度的遵循情况。</w:t>
      </w:r>
    </w:p>
    <w:p>
      <w:pPr>
        <w:pStyle w:val="82"/>
        <w:spacing w:before="156" w:after="156"/>
        <w:ind w:left="0"/>
        <w:rPr>
          <w:rFonts w:ascii="Calibri" w:hAnsi="Calibri" w:cs="Calibri"/>
        </w:rPr>
      </w:pPr>
      <w:r>
        <w:rPr>
          <w:rFonts w:ascii="Calibri" w:hAnsi="Calibri" w:cs="Calibri"/>
        </w:rPr>
        <w:t>沟通和记录</w:t>
      </w:r>
    </w:p>
    <w:p>
      <w:pPr>
        <w:pStyle w:val="57"/>
        <w:ind w:firstLine="420"/>
        <w:rPr>
          <w:rFonts w:ascii="Calibri" w:hAnsi="Calibri" w:cs="Calibri"/>
          <w:szCs w:val="21"/>
        </w:rPr>
      </w:pPr>
      <w:r>
        <w:rPr>
          <w:rFonts w:ascii="Calibri" w:hAnsi="Calibri" w:cs="Calibri"/>
          <w:szCs w:val="21"/>
        </w:rPr>
        <w:t>设备管理部门及相关生产部门应结合</w:t>
      </w:r>
      <w:r>
        <w:t>风险评价</w:t>
      </w:r>
      <w:r>
        <w:rPr>
          <w:rFonts w:ascii="Calibri" w:hAnsi="Calibri" w:cs="Calibri"/>
          <w:szCs w:val="21"/>
        </w:rPr>
        <w:t>的结果将制定的风险控制措施告知相关人员。对相关员工进行风险分级和管控措施培训，使其掌握本岗位的风险包含设备的风险等级、风险源的风险等级、所需管控措施、责任部门、责任人等信息。</w:t>
      </w:r>
    </w:p>
    <w:p>
      <w:pPr>
        <w:pStyle w:val="57"/>
        <w:ind w:firstLine="420"/>
        <w:rPr>
          <w:rFonts w:ascii="Calibri" w:hAnsi="Calibri" w:cs="Calibri"/>
          <w:szCs w:val="21"/>
        </w:rPr>
      </w:pPr>
      <w:r>
        <w:rPr>
          <w:rFonts w:ascii="Calibri" w:hAnsi="Calibri" w:cs="Calibri"/>
          <w:szCs w:val="21"/>
        </w:rPr>
        <w:t>设备管理部门应完整保存体现风险分级管控过程的记录资料，并分类建档管理，应包括风险分级管控制度、风险点清单、作业过程</w:t>
      </w:r>
      <w:r>
        <w:t>风险</w:t>
      </w:r>
      <w:r>
        <w:rPr>
          <w:rFonts w:ascii="Calibri" w:hAnsi="Calibri" w:cs="Calibri"/>
          <w:szCs w:val="21"/>
        </w:rPr>
        <w:t>清单、风险分级管控清单以及风险评估表等风险分级管控内容。涉及重大风险时，其风险分级管控过程记录应单独建档管理。</w:t>
      </w:r>
    </w:p>
    <w:p>
      <w:pPr>
        <w:pStyle w:val="82"/>
        <w:spacing w:before="156" w:after="156"/>
        <w:rPr>
          <w:rFonts w:ascii="Calibri" w:hAnsi="Calibri" w:cs="Calibri"/>
        </w:rPr>
      </w:pPr>
      <w:r>
        <w:rPr>
          <w:rFonts w:ascii="Calibri" w:hAnsi="Calibri" w:cs="Calibri"/>
        </w:rPr>
        <w:t>持续改进</w:t>
      </w:r>
    </w:p>
    <w:p>
      <w:pPr>
        <w:pStyle w:val="57"/>
        <w:ind w:firstLine="420"/>
        <w:rPr>
          <w:rFonts w:ascii="Calibri" w:hAnsi="Calibri" w:cs="Calibri"/>
          <w:szCs w:val="21"/>
        </w:rPr>
      </w:pPr>
      <w:r>
        <w:rPr>
          <w:rFonts w:ascii="Calibri" w:hAnsi="Calibri" w:cs="Calibri"/>
          <w:szCs w:val="21"/>
        </w:rPr>
        <w:t>特种设备管理负责人每年至少对风险分级管控体系进行一次系统性评审或更新。评审应当根据新技术、新工艺、新材料、新设备等适时</w:t>
      </w:r>
      <w:r>
        <w:t>开展</w:t>
      </w:r>
      <w:r>
        <w:rPr>
          <w:rFonts w:ascii="Calibri" w:hAnsi="Calibri" w:cs="Calibri"/>
          <w:szCs w:val="21"/>
        </w:rPr>
        <w:t>危险源辨识和风险评价，并对评审结果进行公示或公布。</w:t>
      </w:r>
    </w:p>
    <w:p>
      <w:pPr>
        <w:pStyle w:val="57"/>
        <w:ind w:firstLine="420"/>
        <w:rPr>
          <w:rFonts w:ascii="Calibri" w:hAnsi="Calibri" w:cs="Calibri"/>
          <w:szCs w:val="21"/>
        </w:rPr>
      </w:pPr>
      <w:r>
        <w:rPr>
          <w:rFonts w:ascii="Calibri" w:hAnsi="Calibri" w:cs="Calibri"/>
          <w:szCs w:val="21"/>
        </w:rPr>
        <w:t>设备管理部门应主动根据以下情况变化对风险管控的影响，及时针对变化范围开展风险分析，及时更新完善风险信息。</w:t>
      </w:r>
    </w:p>
    <w:p>
      <w:pPr>
        <w:pStyle w:val="175"/>
        <w:numPr>
          <w:ilvl w:val="0"/>
          <w:numId w:val="57"/>
        </w:numPr>
        <w:rPr>
          <w:rFonts w:ascii="Calibri" w:hAnsi="Calibri" w:cs="Calibri"/>
        </w:rPr>
      </w:pPr>
      <w:r>
        <w:rPr>
          <w:rFonts w:ascii="Calibri" w:hAnsi="Calibri" w:cs="Calibri"/>
        </w:rPr>
        <w:t>法规、标准等增减、修订变化所引起风险程度的改变；</w:t>
      </w:r>
    </w:p>
    <w:p>
      <w:pPr>
        <w:pStyle w:val="57"/>
        <w:numPr>
          <w:ilvl w:val="0"/>
          <w:numId w:val="13"/>
        </w:numPr>
        <w:tabs>
          <w:tab w:val="clear" w:pos="851"/>
        </w:tabs>
        <w:ind w:left="0" w:firstLine="420"/>
        <w:rPr>
          <w:rFonts w:ascii="Calibri" w:hAnsi="Calibri" w:cs="Calibri"/>
        </w:rPr>
      </w:pPr>
      <w:r>
        <w:rPr>
          <w:rFonts w:ascii="Calibri" w:hAnsi="Calibri" w:cs="Calibri"/>
        </w:rPr>
        <w:t>发生事故后，有对事故、事件或其他信息的新认识，对相关危险源的再评价</w:t>
      </w:r>
    </w:p>
    <w:p>
      <w:pPr>
        <w:pStyle w:val="175"/>
        <w:rPr>
          <w:rFonts w:ascii="Calibri" w:hAnsi="Calibri" w:cs="Calibri"/>
        </w:rPr>
      </w:pPr>
      <w:r>
        <w:rPr>
          <w:rFonts w:ascii="Calibri" w:hAnsi="Calibri" w:cs="Calibri"/>
        </w:rPr>
        <w:t>组织机构发生重大调整；</w:t>
      </w:r>
    </w:p>
    <w:p>
      <w:pPr>
        <w:pStyle w:val="57"/>
        <w:numPr>
          <w:ilvl w:val="0"/>
          <w:numId w:val="13"/>
        </w:numPr>
        <w:tabs>
          <w:tab w:val="clear" w:pos="851"/>
        </w:tabs>
        <w:ind w:left="0" w:firstLine="420"/>
        <w:rPr>
          <w:rFonts w:ascii="Calibri" w:hAnsi="Calibri" w:cs="Calibri"/>
        </w:rPr>
      </w:pPr>
      <w:r>
        <w:rPr>
          <w:rFonts w:ascii="Calibri" w:hAnsi="Calibri" w:cs="Calibri"/>
        </w:rPr>
        <w:t>补充新辨识出的危险源评价；</w:t>
      </w:r>
    </w:p>
    <w:p>
      <w:pPr>
        <w:pStyle w:val="175"/>
        <w:rPr>
          <w:rFonts w:ascii="Calibri" w:hAnsi="Calibri" w:cs="Calibri"/>
        </w:rPr>
      </w:pPr>
      <w:r>
        <w:rPr>
          <w:rFonts w:ascii="Calibri" w:hAnsi="Calibri" w:cs="Calibri"/>
        </w:rPr>
        <w:t>风险程度变化后，需要对风险控制措施的调整。</w:t>
      </w:r>
    </w:p>
    <w:p>
      <w:pPr>
        <w:pStyle w:val="80"/>
        <w:spacing w:before="156" w:after="156"/>
        <w:rPr>
          <w:rFonts w:ascii="Calibri" w:hAnsi="Calibri" w:cs="Calibri"/>
        </w:rPr>
      </w:pPr>
      <w:r>
        <w:rPr>
          <w:rFonts w:ascii="Calibri" w:hAnsi="Calibri" w:cs="Calibri"/>
        </w:rPr>
        <w:t>记录文档</w:t>
      </w:r>
    </w:p>
    <w:p>
      <w:pPr>
        <w:pStyle w:val="110"/>
        <w:numPr>
          <w:ilvl w:val="1"/>
          <w:numId w:val="58"/>
        </w:numPr>
        <w:rPr>
          <w:rFonts w:ascii="Calibri" w:hAnsi="Calibri" w:cs="Calibri"/>
        </w:rPr>
      </w:pPr>
      <w:bookmarkStart w:id="67" w:name="OLE_LINK5"/>
      <w:bookmarkStart w:id="68" w:name="OLE_LINK15"/>
      <w:bookmarkStart w:id="69" w:name="OLE_LINK186"/>
      <w:bookmarkStart w:id="70" w:name="OLE_LINK190"/>
      <w:r>
        <w:rPr>
          <w:rFonts w:ascii="Calibri" w:hAnsi="Calibri" w:cs="Calibri"/>
        </w:rPr>
        <w:t>【设备风险点清单】</w:t>
      </w:r>
      <w:bookmarkEnd w:id="67"/>
      <w:bookmarkEnd w:id="68"/>
    </w:p>
    <w:p>
      <w:pPr>
        <w:pStyle w:val="110"/>
        <w:rPr>
          <w:rFonts w:ascii="Calibri" w:hAnsi="Calibri" w:cs="Calibri"/>
        </w:rPr>
      </w:pPr>
      <w:r>
        <w:rPr>
          <w:rFonts w:ascii="Calibri" w:hAnsi="Calibri" w:cs="Calibri"/>
        </w:rPr>
        <w:t>【作业过程风险点清单】</w:t>
      </w:r>
    </w:p>
    <w:p>
      <w:pPr>
        <w:pStyle w:val="110"/>
        <w:rPr>
          <w:rFonts w:ascii="Calibri" w:hAnsi="Calibri" w:cs="Calibri"/>
        </w:rPr>
      </w:pPr>
      <w:r>
        <w:rPr>
          <w:rFonts w:ascii="Calibri" w:hAnsi="Calibri" w:cs="Calibri"/>
        </w:rPr>
        <w:t>【特种设备风险评估记录表（SCL+LS）】</w:t>
      </w:r>
    </w:p>
    <w:p>
      <w:pPr>
        <w:pStyle w:val="110"/>
        <w:rPr>
          <w:rFonts w:ascii="Calibri" w:hAnsi="Calibri" w:cs="Calibri"/>
        </w:rPr>
      </w:pPr>
      <w:r>
        <w:rPr>
          <w:rFonts w:ascii="Calibri" w:hAnsi="Calibri" w:cs="Calibri"/>
        </w:rPr>
        <w:t>【特种设备作业活动风险评估记录表（JHA+LEC）】</w:t>
      </w:r>
    </w:p>
    <w:p>
      <w:pPr>
        <w:pStyle w:val="110"/>
        <w:rPr>
          <w:rFonts w:ascii="Calibri" w:hAnsi="Calibri" w:cs="Calibri"/>
        </w:rPr>
      </w:pPr>
      <w:r>
        <w:rPr>
          <w:rFonts w:ascii="Calibri" w:hAnsi="Calibri" w:cs="Calibri"/>
        </w:rPr>
        <w:t>【风险分级管控清单】</w:t>
      </w:r>
    </w:p>
    <w:p>
      <w:pPr>
        <w:pStyle w:val="110"/>
        <w:rPr>
          <w:rFonts w:ascii="Calibri" w:hAnsi="Calibri" w:cs="Calibri"/>
        </w:rPr>
      </w:pPr>
      <w:r>
        <w:rPr>
          <w:rFonts w:ascii="Calibri" w:hAnsi="Calibri" w:cs="Calibri"/>
        </w:rPr>
        <w:t>【安全风险公告栏】</w:t>
      </w:r>
    </w:p>
    <w:p>
      <w:pPr>
        <w:pStyle w:val="110"/>
        <w:rPr>
          <w:rFonts w:ascii="Calibri" w:hAnsi="Calibri" w:cs="Calibri"/>
        </w:rPr>
      </w:pPr>
      <w:r>
        <w:rPr>
          <w:rFonts w:ascii="Calibri" w:hAnsi="Calibri" w:cs="Calibri"/>
        </w:rPr>
        <w:t>【岗位安全风险告知卡】</w:t>
      </w:r>
    </w:p>
    <w:p>
      <w:pPr>
        <w:pStyle w:val="110"/>
        <w:rPr>
          <w:rFonts w:ascii="Calibri" w:hAnsi="Calibri" w:cs="Calibri"/>
        </w:rPr>
      </w:pPr>
      <w:r>
        <w:rPr>
          <w:rFonts w:ascii="Calibri" w:hAnsi="Calibri" w:cs="Calibri"/>
        </w:rPr>
        <w:t>【特种设备安全风险四色分布图】</w:t>
      </w:r>
      <w:bookmarkEnd w:id="69"/>
      <w:bookmarkEnd w:id="70"/>
    </w:p>
    <w:p>
      <w:pPr>
        <w:widowControl/>
        <w:jc w:val="left"/>
        <w:rPr>
          <w:rFonts w:eastAsia="黑体" w:cs="Calibri"/>
          <w:kern w:val="0"/>
        </w:rPr>
      </w:pPr>
      <w:r>
        <w:rPr>
          <w:rFonts w:eastAsia="黑体" w:cs="Calibri"/>
        </w:rPr>
        <w:br w:type="page"/>
      </w:r>
    </w:p>
    <w:p>
      <w:pPr>
        <w:pStyle w:val="79"/>
        <w:spacing w:before="156" w:after="156"/>
        <w:rPr>
          <w:rFonts w:ascii="Calibri" w:hAnsi="Calibri" w:cs="Calibri"/>
        </w:rPr>
      </w:pPr>
      <w:r>
        <w:rPr>
          <w:rFonts w:ascii="Calibri" w:hAnsi="Calibri" w:cs="Calibri"/>
        </w:rPr>
        <w:t>特种设备隐患排查治理制度 示例</w:t>
      </w:r>
    </w:p>
    <w:p>
      <w:pPr>
        <w:pStyle w:val="57"/>
        <w:ind w:firstLine="0" w:firstLineChars="0"/>
        <w:jc w:val="center"/>
        <w:rPr>
          <w:rFonts w:ascii="Calibri" w:hAnsi="Calibri" w:cs="Calibri"/>
          <w:b/>
          <w:bCs/>
        </w:rPr>
      </w:pPr>
      <w:r>
        <w:rPr>
          <w:rFonts w:ascii="Calibri" w:hAnsi="Calibri" w:cs="Calibri"/>
          <w:b/>
          <w:bCs/>
        </w:rPr>
        <w:t>特种设备隐患排查治理制度</w:t>
      </w:r>
    </w:p>
    <w:p>
      <w:pPr>
        <w:pStyle w:val="80"/>
        <w:spacing w:before="156" w:after="156"/>
        <w:rPr>
          <w:rFonts w:ascii="Calibri" w:hAnsi="Calibri" w:cs="Calibri"/>
        </w:rPr>
      </w:pPr>
      <w:r>
        <w:rPr>
          <w:rFonts w:ascii="Calibri" w:hAnsi="Calibri" w:cs="Calibri"/>
        </w:rPr>
        <w:t>目的</w:t>
      </w:r>
    </w:p>
    <w:p>
      <w:pPr>
        <w:pStyle w:val="57"/>
        <w:ind w:firstLine="476"/>
        <w:jc w:val="left"/>
        <w:rPr>
          <w:rFonts w:cs="Calibri"/>
          <w:spacing w:val="7"/>
        </w:rPr>
      </w:pPr>
      <w:r>
        <w:rPr>
          <w:rFonts w:cs="Calibri"/>
          <w:spacing w:val="14"/>
        </w:rPr>
        <w:t>为有效贯</w:t>
      </w:r>
      <w:r>
        <w:rPr>
          <w:rFonts w:cs="Calibri"/>
          <w:spacing w:val="8"/>
        </w:rPr>
        <w:t>彻</w:t>
      </w:r>
      <w:r>
        <w:rPr>
          <w:rFonts w:cs="Calibri"/>
          <w:spacing w:val="7"/>
        </w:rPr>
        <w:t xml:space="preserve"> </w:t>
      </w:r>
      <w:r>
        <w:rPr>
          <w:rFonts w:cs="Calibri"/>
        </w:rPr>
        <w:t>DB</w:t>
      </w:r>
      <w:r>
        <w:rPr>
          <w:rFonts w:cs="Calibri"/>
          <w:spacing w:val="7"/>
        </w:rPr>
        <w:t>32/</w:t>
      </w:r>
      <w:r>
        <w:rPr>
          <w:rFonts w:cs="Calibri"/>
        </w:rPr>
        <w:t>T</w:t>
      </w:r>
      <w:r>
        <w:rPr>
          <w:rFonts w:cs="Calibri"/>
          <w:spacing w:val="7"/>
        </w:rPr>
        <w:t xml:space="preserve"> 4087-2021《特种设备隐患排查治理工作规范》标准，公司建立安全生产事故隐患</w:t>
      </w:r>
      <w:r>
        <w:rPr>
          <w:rFonts w:cs="Calibri"/>
          <w:spacing w:val="10"/>
        </w:rPr>
        <w:t>(以下简称隐患或</w:t>
      </w:r>
      <w:r>
        <w:t>事故隐患</w:t>
      </w:r>
      <w:r>
        <w:rPr>
          <w:rFonts w:cs="Calibri"/>
          <w:spacing w:val="10"/>
        </w:rPr>
        <w:t>) 排查治理长效机制，旨在加强事故隐患监督管理，防止和减少事故的发生</w:t>
      </w:r>
      <w:r>
        <w:rPr>
          <w:rFonts w:cs="Calibri"/>
          <w:spacing w:val="4"/>
        </w:rPr>
        <w:t>，</w:t>
      </w:r>
      <w:r>
        <w:rPr>
          <w:rFonts w:cs="Calibri"/>
          <w:spacing w:val="8"/>
        </w:rPr>
        <w:t>保障员工生命财产安全。</w:t>
      </w:r>
    </w:p>
    <w:p>
      <w:pPr>
        <w:pStyle w:val="80"/>
        <w:spacing w:before="156" w:after="156"/>
        <w:rPr>
          <w:rFonts w:ascii="Calibri" w:hAnsi="Calibri" w:cs="Calibri"/>
        </w:rPr>
      </w:pPr>
      <w:r>
        <w:rPr>
          <w:rFonts w:ascii="Calibri" w:hAnsi="Calibri" w:cs="Calibri"/>
        </w:rPr>
        <w:t>适用范围</w:t>
      </w:r>
    </w:p>
    <w:p>
      <w:pPr>
        <w:pStyle w:val="57"/>
        <w:ind w:firstLine="456"/>
        <w:jc w:val="left"/>
        <w:rPr>
          <w:rFonts w:cs="Calibri"/>
        </w:rPr>
      </w:pPr>
      <w:r>
        <w:rPr>
          <w:rFonts w:cs="Calibri"/>
          <w:spacing w:val="9"/>
        </w:rPr>
        <w:t>本适用于公司特种设备安全事件或事故 (灾害) 等紧急情况的应急和处理</w:t>
      </w:r>
      <w:r>
        <w:rPr>
          <w:rFonts w:cs="Calibri"/>
          <w:spacing w:val="2"/>
        </w:rPr>
        <w:t>。</w:t>
      </w:r>
    </w:p>
    <w:p>
      <w:pPr>
        <w:pStyle w:val="80"/>
        <w:spacing w:before="156" w:after="156"/>
        <w:rPr>
          <w:rFonts w:ascii="Calibri" w:hAnsi="Calibri" w:cs="Calibri"/>
        </w:rPr>
      </w:pPr>
      <w:r>
        <w:rPr>
          <w:rFonts w:ascii="Calibri" w:hAnsi="Calibri" w:cs="Calibri"/>
        </w:rPr>
        <w:t>规范引用文</w:t>
      </w:r>
      <w:r>
        <w:rPr>
          <w:rFonts w:ascii="Calibri" w:hAnsi="Calibri" w:cs="Calibri"/>
          <w:spacing w:val="5"/>
        </w:rPr>
        <w:t>件</w:t>
      </w:r>
    </w:p>
    <w:p>
      <w:pPr>
        <w:pStyle w:val="57"/>
        <w:ind w:firstLine="420"/>
        <w:jc w:val="left"/>
        <w:rPr>
          <w:rFonts w:cs="Calibri"/>
          <w:spacing w:val="7"/>
        </w:rPr>
      </w:pPr>
      <w:r>
        <w:t>《中华人民共和国特种设备安全法》</w:t>
      </w:r>
    </w:p>
    <w:p>
      <w:pPr>
        <w:pStyle w:val="57"/>
        <w:ind w:firstLine="460"/>
        <w:jc w:val="left"/>
        <w:rPr>
          <w:rFonts w:cs="Calibri"/>
          <w:spacing w:val="7"/>
        </w:rPr>
      </w:pPr>
      <w:r>
        <w:rPr>
          <w:rFonts w:cs="Calibri"/>
          <w:spacing w:val="10"/>
        </w:rPr>
        <w:t>《特种设备安全监察条例》</w:t>
      </w:r>
    </w:p>
    <w:p>
      <w:pPr>
        <w:pStyle w:val="57"/>
        <w:ind w:firstLine="448"/>
        <w:jc w:val="left"/>
        <w:rPr>
          <w:rFonts w:cs="Calibri"/>
        </w:rPr>
      </w:pPr>
      <w:r>
        <w:rPr>
          <w:rFonts w:cs="Calibri"/>
          <w:spacing w:val="7"/>
        </w:rPr>
        <w:t xml:space="preserve">DB32/T 4087-2021  </w:t>
      </w:r>
      <w:r>
        <w:t>《特种设备隐患排查治理工作规范》</w:t>
      </w:r>
    </w:p>
    <w:p>
      <w:pPr>
        <w:pStyle w:val="57"/>
        <w:ind w:firstLine="420"/>
        <w:jc w:val="left"/>
        <w:rPr>
          <w:rFonts w:cs="Calibri"/>
        </w:rPr>
      </w:pPr>
      <w:r>
        <w:rPr>
          <w:rFonts w:cs="Calibri"/>
        </w:rPr>
        <w:t>T</w:t>
      </w:r>
      <w:r>
        <w:rPr>
          <w:rFonts w:cs="Calibri"/>
          <w:spacing w:val="4"/>
        </w:rPr>
        <w:t>/</w:t>
      </w:r>
      <w:r>
        <w:rPr>
          <w:rFonts w:cs="Calibri"/>
        </w:rPr>
        <w:t>CPASE</w:t>
      </w:r>
      <w:r>
        <w:rPr>
          <w:rFonts w:cs="Calibri"/>
          <w:spacing w:val="4"/>
        </w:rPr>
        <w:t xml:space="preserve"> </w:t>
      </w:r>
      <w:r>
        <w:rPr>
          <w:rFonts w:cs="Calibri"/>
        </w:rPr>
        <w:t>GT</w:t>
      </w:r>
      <w:r>
        <w:rPr>
          <w:rFonts w:cs="Calibri"/>
          <w:spacing w:val="4"/>
        </w:rPr>
        <w:t xml:space="preserve"> 008—2019  </w:t>
      </w:r>
      <w:r>
        <w:t>《特种设备事故隐患分类分级》</w:t>
      </w:r>
    </w:p>
    <w:p>
      <w:pPr>
        <w:pStyle w:val="80"/>
        <w:spacing w:before="156" w:after="156"/>
        <w:rPr>
          <w:rFonts w:ascii="Calibri" w:hAnsi="Calibri" w:cs="Calibri"/>
        </w:rPr>
      </w:pPr>
      <w:r>
        <w:rPr>
          <w:rFonts w:ascii="Calibri" w:hAnsi="Calibri" w:cs="Calibri"/>
        </w:rPr>
        <w:t xml:space="preserve">  定义与术语</w:t>
      </w:r>
    </w:p>
    <w:p>
      <w:pPr>
        <w:pStyle w:val="82"/>
        <w:spacing w:before="0" w:beforeLines="0" w:after="0" w:afterLines="0"/>
        <w:rPr>
          <w:rFonts w:ascii="Calibri" w:hAnsi="Calibri" w:cs="Calibri"/>
        </w:rPr>
      </w:pPr>
      <w:r>
        <w:rPr>
          <w:rFonts w:ascii="Calibri" w:hAnsi="Calibri" w:cs="Calibri"/>
        </w:rPr>
        <w:t>事故隐患</w:t>
      </w:r>
    </w:p>
    <w:p>
      <w:pPr>
        <w:pStyle w:val="57"/>
        <w:ind w:firstLine="508"/>
        <w:jc w:val="left"/>
        <w:rPr>
          <w:rFonts w:cs="Calibri"/>
        </w:rPr>
      </w:pPr>
      <w:r>
        <w:rPr>
          <w:rFonts w:cs="Calibri"/>
          <w:spacing w:val="22"/>
        </w:rPr>
        <w:t>特种</w:t>
      </w:r>
      <w:r>
        <w:rPr>
          <w:rFonts w:cs="Calibri"/>
          <w:spacing w:val="20"/>
        </w:rPr>
        <w:t>设</w:t>
      </w:r>
      <w:r>
        <w:rPr>
          <w:rFonts w:cs="Calibri"/>
          <w:spacing w:val="11"/>
        </w:rPr>
        <w:t>备使用单位违反相关法律、法规、规章、安全技术规范、标准、风险管控和特种设备管理制度</w:t>
      </w:r>
      <w:r>
        <w:rPr>
          <w:rFonts w:cs="Calibri"/>
          <w:spacing w:val="22"/>
        </w:rPr>
        <w:t>的行</w:t>
      </w:r>
      <w:r>
        <w:rPr>
          <w:rFonts w:cs="Calibri"/>
          <w:spacing w:val="18"/>
        </w:rPr>
        <w:t>为</w:t>
      </w:r>
      <w:r>
        <w:rPr>
          <w:rFonts w:cs="Calibri"/>
          <w:spacing w:val="11"/>
        </w:rPr>
        <w:t>；或者风险管控</w:t>
      </w:r>
      <w:r>
        <w:t>缺失</w:t>
      </w:r>
      <w:r>
        <w:rPr>
          <w:rFonts w:cs="Calibri"/>
          <w:spacing w:val="11"/>
        </w:rPr>
        <w:t>、失效；或者因其他因素导致在特种设备使用中存在可能引发事故的设备不安</w:t>
      </w:r>
      <w:r>
        <w:rPr>
          <w:rFonts w:cs="Calibri"/>
        </w:rPr>
        <w:t xml:space="preserve"> </w:t>
      </w:r>
      <w:r>
        <w:rPr>
          <w:rFonts w:cs="Calibri"/>
          <w:spacing w:val="11"/>
        </w:rPr>
        <w:t>全</w:t>
      </w:r>
      <w:r>
        <w:rPr>
          <w:rFonts w:cs="Calibri"/>
          <w:spacing w:val="9"/>
        </w:rPr>
        <w:t>状态、人的不安全行为和管理和环境上的缺陷等。</w:t>
      </w:r>
    </w:p>
    <w:p>
      <w:pPr>
        <w:pStyle w:val="82"/>
        <w:spacing w:before="0" w:beforeLines="0" w:after="0" w:afterLines="0"/>
        <w:rPr>
          <w:rFonts w:ascii="Calibri" w:hAnsi="Calibri" w:cs="Calibri"/>
        </w:rPr>
      </w:pPr>
      <w:r>
        <w:rPr>
          <w:rFonts w:ascii="Calibri" w:hAnsi="Calibri" w:cs="Calibri"/>
        </w:rPr>
        <w:t>安全检查</w:t>
      </w:r>
    </w:p>
    <w:p>
      <w:pPr>
        <w:pStyle w:val="57"/>
        <w:ind w:firstLine="488"/>
        <w:jc w:val="left"/>
        <w:rPr>
          <w:rFonts w:cs="Calibri"/>
        </w:rPr>
      </w:pPr>
      <w:r>
        <w:rPr>
          <w:rFonts w:cs="Calibri"/>
          <w:spacing w:val="17"/>
        </w:rPr>
        <w:t>指</w:t>
      </w:r>
      <w:r>
        <w:rPr>
          <w:rFonts w:cs="Calibri"/>
          <w:spacing w:val="9"/>
        </w:rPr>
        <w:t>对生产经营过程及安全管理中可能存在的隐患、有害与危险因素、缺陷等进行查证， 以确定隐患或</w:t>
      </w:r>
      <w:r>
        <w:rPr>
          <w:rFonts w:cs="Calibri"/>
          <w:spacing w:val="7"/>
        </w:rPr>
        <w:t>有害与危险因素、缺陷的存在状态，以及它们转化为事故的条件，以便制定整改措施，消除隐患和危险</w:t>
      </w:r>
      <w:r>
        <w:rPr>
          <w:rFonts w:cs="Calibri"/>
          <w:spacing w:val="5"/>
        </w:rPr>
        <w:t>有</w:t>
      </w:r>
      <w:r>
        <w:rPr>
          <w:rFonts w:cs="Calibri"/>
          <w:spacing w:val="11"/>
        </w:rPr>
        <w:t>害</w:t>
      </w:r>
      <w:r>
        <w:rPr>
          <w:rFonts w:cs="Calibri"/>
          <w:spacing w:val="8"/>
        </w:rPr>
        <w:t>因素，确保生产的安全。</w:t>
      </w:r>
    </w:p>
    <w:p>
      <w:pPr>
        <w:pStyle w:val="82"/>
        <w:spacing w:before="0" w:beforeLines="0" w:after="0" w:afterLines="0"/>
        <w:rPr>
          <w:rFonts w:ascii="Calibri" w:hAnsi="Calibri" w:cs="Calibri"/>
        </w:rPr>
      </w:pPr>
      <w:r>
        <w:rPr>
          <w:rFonts w:ascii="Calibri" w:hAnsi="Calibri" w:cs="Calibri"/>
        </w:rPr>
        <w:t>五定</w:t>
      </w:r>
      <w:r>
        <w:rPr>
          <w:rFonts w:ascii="Calibri" w:hAnsi="Calibri" w:cs="Calibri"/>
        </w:rPr>
        <w:tab/>
      </w:r>
    </w:p>
    <w:p>
      <w:pPr>
        <w:pStyle w:val="57"/>
        <w:ind w:firstLine="508"/>
        <w:jc w:val="left"/>
        <w:rPr>
          <w:rFonts w:cs="Calibri"/>
          <w:spacing w:val="11"/>
        </w:rPr>
      </w:pPr>
      <w:r>
        <w:rPr>
          <w:rFonts w:cs="Calibri"/>
          <w:spacing w:val="22"/>
        </w:rPr>
        <w:t>在</w:t>
      </w:r>
      <w:r>
        <w:rPr>
          <w:rFonts w:cs="Calibri"/>
          <w:spacing w:val="21"/>
        </w:rPr>
        <w:t>安</w:t>
      </w:r>
      <w:r>
        <w:rPr>
          <w:rFonts w:cs="Calibri"/>
          <w:spacing w:val="11"/>
        </w:rPr>
        <w:t>全检查中查出的</w:t>
      </w:r>
      <w:r>
        <w:rPr>
          <w:rFonts w:cs="Calibri"/>
          <w:spacing w:val="10"/>
        </w:rPr>
        <w:t>事故隐患</w:t>
      </w:r>
      <w:r>
        <w:rPr>
          <w:rFonts w:cs="Calibri"/>
          <w:spacing w:val="11"/>
        </w:rPr>
        <w:t>应做到定整改责任人，定整改措施，定整改完成时间，定整改完成人，</w:t>
      </w:r>
      <w:r>
        <w:rPr>
          <w:rFonts w:cs="Calibri"/>
          <w:spacing w:val="8"/>
        </w:rPr>
        <w:t>定</w:t>
      </w:r>
      <w:r>
        <w:rPr>
          <w:rFonts w:cs="Calibri"/>
          <w:spacing w:val="6"/>
        </w:rPr>
        <w:t>整改验收人。</w:t>
      </w:r>
    </w:p>
    <w:p>
      <w:pPr>
        <w:pStyle w:val="80"/>
        <w:spacing w:before="156" w:after="156"/>
        <w:rPr>
          <w:rFonts w:ascii="Calibri" w:hAnsi="Calibri" w:cs="Calibri"/>
        </w:rPr>
      </w:pPr>
      <w:r>
        <w:rPr>
          <w:rFonts w:ascii="Calibri" w:hAnsi="Calibri" w:cs="Calibri"/>
        </w:rPr>
        <w:t>职责</w:t>
      </w:r>
    </w:p>
    <w:p>
      <w:pPr>
        <w:pStyle w:val="82"/>
        <w:spacing w:before="0" w:beforeLines="0" w:after="0" w:afterLines="0"/>
        <w:rPr>
          <w:rFonts w:ascii="Calibri" w:hAnsi="Calibri" w:cs="Calibri"/>
        </w:rPr>
      </w:pPr>
      <w:r>
        <w:rPr>
          <w:rFonts w:ascii="Calibri" w:hAnsi="Calibri" w:cs="Calibri"/>
        </w:rPr>
        <w:t>总经理</w:t>
      </w:r>
      <w:r>
        <w:rPr>
          <w:rFonts w:hint="eastAsia" w:ascii="Calibri" w:hAnsi="Calibri" w:cs="Calibri"/>
        </w:rPr>
        <w:t>（或主要负责人）</w:t>
      </w:r>
    </w:p>
    <w:p>
      <w:pPr>
        <w:pStyle w:val="57"/>
        <w:ind w:firstLine="488"/>
        <w:jc w:val="left"/>
        <w:rPr>
          <w:rFonts w:cs="Calibri"/>
        </w:rPr>
      </w:pPr>
      <w:r>
        <w:rPr>
          <w:rFonts w:cs="Calibri"/>
          <w:spacing w:val="17"/>
        </w:rPr>
        <w:t>负</w:t>
      </w:r>
      <w:r>
        <w:rPr>
          <w:rFonts w:cs="Calibri"/>
          <w:spacing w:val="9"/>
        </w:rPr>
        <w:t>责组织建立健全公司特种设备隐患排查治理的长效机制，保证安全资金的投入。</w:t>
      </w:r>
    </w:p>
    <w:p>
      <w:pPr>
        <w:pStyle w:val="82"/>
        <w:spacing w:before="0" w:beforeLines="0" w:after="0" w:afterLines="0"/>
        <w:rPr>
          <w:rFonts w:ascii="Calibri" w:hAnsi="Calibri" w:cs="Calibri"/>
        </w:rPr>
      </w:pPr>
      <w:r>
        <w:rPr>
          <w:rFonts w:ascii="Calibri" w:hAnsi="Calibri" w:cs="Calibri"/>
        </w:rPr>
        <w:t>安全分管领导</w:t>
      </w:r>
    </w:p>
    <w:p>
      <w:pPr>
        <w:pStyle w:val="57"/>
        <w:ind w:firstLine="492"/>
        <w:jc w:val="left"/>
        <w:rPr>
          <w:rFonts w:cs="Calibri"/>
        </w:rPr>
      </w:pPr>
      <w:r>
        <w:rPr>
          <w:rFonts w:cs="Calibri"/>
          <w:spacing w:val="18"/>
        </w:rPr>
        <w:t>对</w:t>
      </w:r>
      <w:r>
        <w:rPr>
          <w:rFonts w:cs="Calibri"/>
          <w:spacing w:val="9"/>
        </w:rPr>
        <w:t>特种设备隐患排查治理负全面的领导责任，解决各类事故隐患。</w:t>
      </w:r>
    </w:p>
    <w:p>
      <w:pPr>
        <w:pStyle w:val="82"/>
        <w:spacing w:before="0" w:beforeLines="0" w:after="0" w:afterLines="0"/>
        <w:rPr>
          <w:rFonts w:ascii="Calibri" w:hAnsi="Calibri" w:cs="Calibri"/>
        </w:rPr>
      </w:pPr>
      <w:r>
        <w:rPr>
          <w:rFonts w:ascii="Calibri" w:hAnsi="Calibri" w:cs="Calibri"/>
        </w:rPr>
        <w:t>各部门负责人</w:t>
      </w:r>
      <w:r>
        <w:rPr>
          <w:rFonts w:hint="eastAsia" w:ascii="Calibri" w:hAnsi="Calibri" w:cs="Calibri"/>
        </w:rPr>
        <w:t>（或安全总监）</w:t>
      </w:r>
    </w:p>
    <w:p>
      <w:pPr>
        <w:pStyle w:val="57"/>
        <w:ind w:firstLine="500"/>
        <w:jc w:val="left"/>
        <w:rPr>
          <w:rFonts w:cs="Calibri"/>
        </w:rPr>
      </w:pPr>
      <w:r>
        <w:rPr>
          <w:rFonts w:cs="Calibri"/>
          <w:spacing w:val="20"/>
        </w:rPr>
        <w:t>对本</w:t>
      </w:r>
      <w:r>
        <w:rPr>
          <w:rFonts w:cs="Calibri"/>
          <w:spacing w:val="15"/>
        </w:rPr>
        <w:t>部</w:t>
      </w:r>
      <w:r>
        <w:rPr>
          <w:rFonts w:cs="Calibri"/>
          <w:spacing w:val="10"/>
        </w:rPr>
        <w:t>门特种设备隐患排查治理工作负直接管理责任。及时发现并消除隐患，分析隐患产生的原因，</w:t>
      </w:r>
      <w:r>
        <w:rPr>
          <w:rFonts w:cs="Calibri"/>
          <w:spacing w:val="16"/>
        </w:rPr>
        <w:t>完</w:t>
      </w:r>
      <w:r>
        <w:rPr>
          <w:rFonts w:cs="Calibri"/>
          <w:spacing w:val="11"/>
        </w:rPr>
        <w:t>善</w:t>
      </w:r>
      <w:r>
        <w:rPr>
          <w:rFonts w:cs="Calibri"/>
          <w:spacing w:val="8"/>
        </w:rPr>
        <w:t>隐患排查治理制度的缺陷或</w:t>
      </w:r>
      <w:r>
        <w:t>不足</w:t>
      </w:r>
      <w:r>
        <w:rPr>
          <w:rFonts w:cs="Calibri"/>
          <w:spacing w:val="8"/>
        </w:rPr>
        <w:t>。</w:t>
      </w:r>
    </w:p>
    <w:p>
      <w:pPr>
        <w:pStyle w:val="82"/>
        <w:spacing w:before="0" w:beforeLines="0" w:after="0" w:afterLines="0"/>
        <w:rPr>
          <w:rFonts w:ascii="Calibri" w:hAnsi="Calibri" w:cs="Calibri"/>
        </w:rPr>
      </w:pPr>
      <w:r>
        <w:rPr>
          <w:rFonts w:ascii="Calibri" w:hAnsi="Calibri" w:cs="Calibri"/>
        </w:rPr>
        <w:t>特种设备作业人员</w:t>
      </w:r>
      <w:r>
        <w:rPr>
          <w:rFonts w:hint="eastAsia" w:ascii="Calibri" w:hAnsi="Calibri" w:cs="Calibri"/>
        </w:rPr>
        <w:t>（或安全员）</w:t>
      </w:r>
    </w:p>
    <w:p>
      <w:pPr>
        <w:pStyle w:val="57"/>
        <w:ind w:firstLine="508"/>
        <w:jc w:val="left"/>
        <w:rPr>
          <w:rFonts w:cs="Calibri"/>
        </w:rPr>
      </w:pPr>
      <w:r>
        <w:rPr>
          <w:rFonts w:cs="Calibri"/>
          <w:spacing w:val="22"/>
        </w:rPr>
        <w:t>负责</w:t>
      </w:r>
      <w:r>
        <w:rPr>
          <w:rFonts w:cs="Calibri"/>
          <w:spacing w:val="12"/>
        </w:rPr>
        <w:t>职</w:t>
      </w:r>
      <w:r>
        <w:rPr>
          <w:rFonts w:cs="Calibri"/>
          <w:spacing w:val="11"/>
        </w:rPr>
        <w:t>责范围内的隐患排查治理</w:t>
      </w:r>
      <w:r>
        <w:rPr>
          <w:rFonts w:cs="Calibri"/>
          <w:spacing w:val="10"/>
        </w:rPr>
        <w:t>工作</w:t>
      </w:r>
      <w:r>
        <w:rPr>
          <w:rFonts w:cs="Calibri"/>
          <w:spacing w:val="11"/>
        </w:rPr>
        <w:t>，发现事故隐患，应当立即采取紧急措施，并按照规定向特种设</w:t>
      </w:r>
      <w:r>
        <w:rPr>
          <w:rFonts w:cs="Calibri"/>
        </w:rPr>
        <w:t xml:space="preserve"> </w:t>
      </w:r>
      <w:r>
        <w:rPr>
          <w:rFonts w:cs="Calibri"/>
          <w:spacing w:val="16"/>
        </w:rPr>
        <w:t>备</w:t>
      </w:r>
      <w:r>
        <w:rPr>
          <w:rFonts w:cs="Calibri"/>
          <w:spacing w:val="14"/>
        </w:rPr>
        <w:t>安</w:t>
      </w:r>
      <w:r>
        <w:rPr>
          <w:rFonts w:cs="Calibri"/>
          <w:spacing w:val="8"/>
        </w:rPr>
        <w:t>全管理人员和单位有关负责人报告。</w:t>
      </w:r>
    </w:p>
    <w:p>
      <w:pPr>
        <w:pStyle w:val="82"/>
        <w:spacing w:before="156" w:after="156"/>
        <w:rPr>
          <w:rFonts w:ascii="Calibri" w:hAnsi="Calibri" w:cs="Calibri"/>
        </w:rPr>
      </w:pPr>
      <w:r>
        <w:rPr>
          <w:rFonts w:ascii="Calibri" w:hAnsi="Calibri" w:cs="Calibri"/>
        </w:rPr>
        <w:t>安委办</w:t>
      </w:r>
      <w:r>
        <w:rPr>
          <w:rFonts w:hint="eastAsia" w:ascii="Calibri" w:hAnsi="Calibri" w:cs="Calibri"/>
        </w:rPr>
        <w:t>（或相关安全管理机构）</w:t>
      </w:r>
    </w:p>
    <w:p>
      <w:pPr>
        <w:pStyle w:val="175"/>
        <w:numPr>
          <w:ilvl w:val="0"/>
          <w:numId w:val="59"/>
        </w:numPr>
        <w:rPr>
          <w:rFonts w:ascii="Calibri" w:hAnsi="Calibri" w:cs="Calibri"/>
        </w:rPr>
      </w:pPr>
      <w:r>
        <w:rPr>
          <w:rFonts w:ascii="Calibri" w:hAnsi="Calibri" w:cs="Calibri"/>
        </w:rPr>
        <w:t>负责对查出的隐患进行登记，建立事故隐患信息档案，对各类隐患排查治理进行监督、检查、</w:t>
      </w:r>
      <w:r>
        <w:rPr>
          <w:rFonts w:ascii="Calibri" w:hAnsi="Calibri" w:cs="Calibri"/>
          <w:spacing w:val="5"/>
        </w:rPr>
        <w:t>考核。</w:t>
      </w:r>
    </w:p>
    <w:p>
      <w:pPr>
        <w:pStyle w:val="175"/>
        <w:rPr>
          <w:rFonts w:ascii="Calibri" w:hAnsi="Calibri" w:cs="Calibri"/>
        </w:rPr>
      </w:pPr>
      <w:r>
        <w:rPr>
          <w:rFonts w:ascii="Calibri" w:hAnsi="Calibri" w:cs="Calibri"/>
          <w:spacing w:val="8"/>
        </w:rPr>
        <w:t>组织各部门按照职能分工对各自管辖范围内的隐患进行排查并监控治理。</w:t>
      </w:r>
    </w:p>
    <w:p>
      <w:pPr>
        <w:pStyle w:val="175"/>
        <w:rPr>
          <w:rFonts w:ascii="Calibri" w:hAnsi="Calibri" w:cs="Calibri"/>
          <w:spacing w:val="10"/>
        </w:rPr>
      </w:pPr>
      <w:r>
        <w:rPr>
          <w:rFonts w:ascii="Calibri" w:hAnsi="Calibri" w:cs="Calibri"/>
          <w:spacing w:val="8"/>
        </w:rPr>
        <w:t>负责事故隐患报告奖励</w:t>
      </w:r>
      <w:r>
        <w:rPr>
          <w:rFonts w:ascii="Calibri" w:hAnsi="Calibri" w:cs="Calibri"/>
          <w:spacing w:val="10"/>
        </w:rPr>
        <w:t>资金和事故隐患治理资金的落实。</w:t>
      </w:r>
    </w:p>
    <w:p>
      <w:pPr>
        <w:pStyle w:val="175"/>
        <w:rPr>
          <w:rFonts w:ascii="Calibri" w:hAnsi="Calibri" w:cs="Calibri"/>
          <w:spacing w:val="10"/>
        </w:rPr>
      </w:pPr>
      <w:r>
        <w:rPr>
          <w:rFonts w:ascii="Calibri" w:hAnsi="Calibri" w:cs="Calibri"/>
          <w:spacing w:val="10"/>
        </w:rPr>
        <w:t>依据有关法律、法规、规章和标准的要求，制定隐患排查治理标准或安全检查表，并组织开展相应的培训。</w:t>
      </w:r>
    </w:p>
    <w:p>
      <w:pPr>
        <w:pStyle w:val="175"/>
        <w:rPr>
          <w:rFonts w:ascii="Calibri" w:hAnsi="Calibri" w:cs="Calibri"/>
          <w:spacing w:val="10"/>
        </w:rPr>
      </w:pPr>
      <w:r>
        <w:rPr>
          <w:rFonts w:ascii="Calibri" w:hAnsi="Calibri" w:cs="Calibri"/>
          <w:spacing w:val="10"/>
        </w:rPr>
        <w:t>制定特种设备培训计划，分层次、分阶段组织相关员工，特别是隐患排查治理相关人员、特种设备安全管理员、特种设备作业人员，开展特种设备隐患排查治理要求、程序、方法培训，保留培训记录并对培训效果进行评价。</w:t>
      </w:r>
    </w:p>
    <w:p>
      <w:pPr>
        <w:pStyle w:val="175"/>
        <w:rPr>
          <w:rFonts w:ascii="Calibri" w:hAnsi="Calibri" w:cs="Calibri"/>
        </w:rPr>
      </w:pPr>
      <w:r>
        <w:rPr>
          <w:rFonts w:ascii="Calibri" w:hAnsi="Calibri" w:cs="Calibri"/>
          <w:spacing w:val="10"/>
        </w:rPr>
        <w:t>按照相关安全生产法律法</w:t>
      </w:r>
      <w:r>
        <w:rPr>
          <w:rFonts w:ascii="Calibri" w:hAnsi="Calibri" w:cs="Calibri"/>
        </w:rPr>
        <w:t>规、规章、安全技术规范和标准，建立、实施、保持和持续改进包括隐患排查、隐患治理等安全管理制度</w:t>
      </w:r>
    </w:p>
    <w:p>
      <w:pPr>
        <w:pStyle w:val="175"/>
        <w:rPr>
          <w:rFonts w:ascii="Calibri" w:hAnsi="Calibri" w:cs="Calibri"/>
          <w:spacing w:val="9"/>
        </w:rPr>
      </w:pPr>
      <w:r>
        <w:rPr>
          <w:rFonts w:ascii="Calibri" w:hAnsi="Calibri" w:cs="Calibri"/>
          <w:spacing w:val="9"/>
        </w:rPr>
        <w:t xml:space="preserve">按照 </w:t>
      </w:r>
      <w:r>
        <w:rPr>
          <w:rFonts w:ascii="Calibri" w:hAnsi="Calibri" w:cs="Calibri"/>
        </w:rPr>
        <w:t>DB</w:t>
      </w:r>
      <w:r>
        <w:rPr>
          <w:rFonts w:ascii="Calibri" w:hAnsi="Calibri" w:cs="Calibri"/>
          <w:spacing w:val="9"/>
        </w:rPr>
        <w:t>32/</w:t>
      </w:r>
      <w:r>
        <w:rPr>
          <w:rFonts w:ascii="Calibri" w:hAnsi="Calibri" w:cs="Calibri"/>
        </w:rPr>
        <w:t>T</w:t>
      </w:r>
      <w:r>
        <w:rPr>
          <w:rFonts w:ascii="Calibri" w:hAnsi="Calibri" w:cs="Calibri"/>
          <w:spacing w:val="9"/>
        </w:rPr>
        <w:t>4088建立符合要求的实施机构。隐患排查治理应遵循分级负责、重在治理的原则</w:t>
      </w:r>
      <w:r>
        <w:rPr>
          <w:rFonts w:ascii="Calibri" w:hAnsi="Calibri" w:cs="Calibri"/>
          <w:spacing w:val="5"/>
        </w:rPr>
        <w:t>。</w:t>
      </w:r>
      <w:r>
        <w:rPr>
          <w:rFonts w:ascii="Calibri" w:hAnsi="Calibri" w:cs="Calibri"/>
          <w:spacing w:val="18"/>
        </w:rPr>
        <w:t>从</w:t>
      </w:r>
      <w:r>
        <w:rPr>
          <w:rFonts w:ascii="Calibri" w:hAnsi="Calibri" w:cs="Calibri"/>
          <w:spacing w:val="9"/>
        </w:rPr>
        <w:t>事特种设备相关从业人员到公司主要负责人，都应当参与隐患排查治理。</w:t>
      </w:r>
    </w:p>
    <w:p>
      <w:pPr>
        <w:pStyle w:val="80"/>
        <w:spacing w:before="156" w:after="156"/>
        <w:rPr>
          <w:rFonts w:ascii="Calibri" w:hAnsi="Calibri" w:cs="Calibri"/>
        </w:rPr>
      </w:pPr>
      <w:r>
        <w:rPr>
          <w:rFonts w:ascii="Calibri" w:hAnsi="Calibri" w:cs="Calibri"/>
          <w:spacing w:val="-1"/>
        </w:rPr>
        <w:t>管</w:t>
      </w:r>
      <w:r>
        <w:rPr>
          <w:rFonts w:ascii="Calibri" w:hAnsi="Calibri" w:cs="Calibri"/>
        </w:rPr>
        <w:t>理要求</w:t>
      </w:r>
    </w:p>
    <w:p>
      <w:pPr>
        <w:pStyle w:val="82"/>
        <w:spacing w:before="156" w:after="156"/>
        <w:rPr>
          <w:rFonts w:ascii="Calibri" w:hAnsi="Calibri" w:cs="Calibri"/>
        </w:rPr>
      </w:pPr>
      <w:r>
        <w:rPr>
          <w:rFonts w:ascii="Calibri" w:hAnsi="Calibri" w:cs="Calibri"/>
        </w:rPr>
        <w:t>计划制定</w:t>
      </w:r>
    </w:p>
    <w:p>
      <w:pPr>
        <w:pStyle w:val="175"/>
        <w:numPr>
          <w:ilvl w:val="0"/>
          <w:numId w:val="60"/>
        </w:numPr>
        <w:rPr>
          <w:rFonts w:ascii="Calibri" w:hAnsi="Calibri" w:cs="Calibri"/>
        </w:rPr>
      </w:pPr>
      <w:r>
        <w:rPr>
          <w:rFonts w:ascii="Calibri" w:hAnsi="Calibri" w:cs="Calibri"/>
          <w:spacing w:val="12"/>
        </w:rPr>
        <w:t xml:space="preserve"> </w:t>
      </w:r>
      <w:r>
        <w:rPr>
          <w:rFonts w:ascii="Calibri" w:hAnsi="Calibri" w:cs="Calibri"/>
        </w:rPr>
        <w:t xml:space="preserve">依据确定的特种设备风险控制措施和安全管理要求，编制特种设备隐患排查项目清单。隐患排查项 </w:t>
      </w:r>
      <w:r>
        <w:rPr>
          <w:rFonts w:ascii="Calibri" w:hAnsi="Calibri" w:cs="Calibri"/>
          <w:spacing w:val="10"/>
        </w:rPr>
        <w:t>目清单</w:t>
      </w:r>
      <w:r>
        <w:rPr>
          <w:rFonts w:ascii="Calibri" w:hAnsi="Calibri" w:cs="Calibri"/>
          <w:spacing w:val="9"/>
        </w:rPr>
        <w:t>至</w:t>
      </w:r>
      <w:r>
        <w:rPr>
          <w:rFonts w:ascii="Calibri" w:hAnsi="Calibri" w:cs="Calibri"/>
          <w:spacing w:val="5"/>
        </w:rPr>
        <w:t>少包括设备、管理、人员、环境等方面的内容。</w:t>
      </w:r>
    </w:p>
    <w:p>
      <w:pPr>
        <w:pStyle w:val="175"/>
        <w:rPr>
          <w:rFonts w:ascii="Calibri" w:hAnsi="Calibri" w:cs="Calibri"/>
        </w:rPr>
      </w:pPr>
      <w:r>
        <w:rPr>
          <w:rFonts w:ascii="Calibri" w:hAnsi="Calibri" w:cs="Calibri"/>
          <w:spacing w:val="12"/>
        </w:rPr>
        <w:t xml:space="preserve"> </w:t>
      </w:r>
      <w:r>
        <w:rPr>
          <w:rFonts w:ascii="Calibri" w:hAnsi="Calibri" w:cs="Calibri"/>
          <w:spacing w:val="9"/>
        </w:rPr>
        <w:t>根</w:t>
      </w:r>
      <w:r>
        <w:rPr>
          <w:rFonts w:ascii="Calibri" w:hAnsi="Calibri" w:cs="Calibri"/>
        </w:rPr>
        <w:t>据安全生产和特种设备法律、法规、安全技术规范的要求，结合本单位实际情况，按年度制定</w:t>
      </w:r>
      <w:r>
        <w:rPr>
          <w:rFonts w:ascii="Calibri" w:hAnsi="Calibri" w:cs="Calibri"/>
          <w:spacing w:val="12"/>
        </w:rPr>
        <w:t>隐患排</w:t>
      </w:r>
      <w:r>
        <w:rPr>
          <w:rFonts w:ascii="Calibri" w:hAnsi="Calibri" w:cs="Calibri"/>
          <w:spacing w:val="10"/>
        </w:rPr>
        <w:t>查</w:t>
      </w:r>
      <w:r>
        <w:rPr>
          <w:rFonts w:ascii="Calibri" w:hAnsi="Calibri" w:cs="Calibri"/>
        </w:rPr>
        <w:t>计划，隐患排查计划应至少包括以下要求：隐患排查内容、排查周期、排查人员、排查时</w:t>
      </w:r>
      <w:r>
        <w:rPr>
          <w:rFonts w:ascii="Calibri" w:hAnsi="Calibri" w:cs="Calibri"/>
          <w:spacing w:val="4"/>
        </w:rPr>
        <w:t>间、排查要求等。</w:t>
      </w:r>
    </w:p>
    <w:p>
      <w:pPr>
        <w:pStyle w:val="82"/>
        <w:spacing w:before="156" w:after="156"/>
        <w:rPr>
          <w:rFonts w:ascii="Calibri" w:hAnsi="Calibri" w:cs="Calibri"/>
        </w:rPr>
      </w:pPr>
      <w:r>
        <w:rPr>
          <w:rFonts w:ascii="Calibri" w:hAnsi="Calibri" w:cs="Calibri"/>
        </w:rPr>
        <w:t>隐患排查</w:t>
      </w:r>
    </w:p>
    <w:p>
      <w:pPr>
        <w:pStyle w:val="175"/>
        <w:numPr>
          <w:ilvl w:val="0"/>
          <w:numId w:val="0"/>
        </w:numPr>
        <w:adjustRightInd w:val="0"/>
        <w:snapToGrid w:val="0"/>
        <w:ind w:left="426" w:firstLine="444" w:firstLineChars="200"/>
        <w:rPr>
          <w:rFonts w:ascii="Calibri" w:hAnsi="Calibri" w:cs="Calibri"/>
        </w:rPr>
      </w:pPr>
      <w:r>
        <w:rPr>
          <w:rFonts w:ascii="Calibri" w:hAnsi="Calibri" w:cs="Calibri"/>
          <w:spacing w:val="6"/>
        </w:rPr>
        <w:t>结合</w:t>
      </w:r>
      <w:r>
        <w:rPr>
          <w:rFonts w:ascii="Calibri" w:hAnsi="Calibri" w:cs="Calibri"/>
        </w:rPr>
        <w:t>特种设备使用的要求和特点，可采用综合检查、日常检查、专项检查</w:t>
      </w:r>
      <w:r>
        <w:rPr>
          <w:rFonts w:hint="eastAsia" w:ascii="Calibri" w:hAnsi="Calibri" w:cs="Calibri"/>
        </w:rPr>
        <w:t>（</w:t>
      </w:r>
      <w:r>
        <w:rPr>
          <w:rFonts w:ascii="Calibri" w:hAnsi="Calibri" w:cs="Calibri"/>
        </w:rPr>
        <w:t>定期检查、季节性检查、节假日检查、重点时段检查、专家诊断性检查、事故类比检查</w:t>
      </w:r>
      <w:r>
        <w:rPr>
          <w:rFonts w:hint="eastAsia" w:ascii="Calibri" w:hAnsi="Calibri" w:cs="Calibri"/>
        </w:rPr>
        <w:t>）</w:t>
      </w:r>
      <w:r>
        <w:rPr>
          <w:rFonts w:ascii="Calibri" w:hAnsi="Calibri" w:cs="Calibri"/>
        </w:rPr>
        <w:t>等不同方式进行隐患排查，隐患排查 应从设备、管理、人员、环境等方面进行。</w:t>
      </w:r>
    </w:p>
    <w:p>
      <w:pPr>
        <w:pStyle w:val="133"/>
        <w:rPr>
          <w:rFonts w:ascii="Calibri" w:hAnsi="Calibri" w:cs="Calibri"/>
        </w:rPr>
      </w:pPr>
      <w:r>
        <w:rPr>
          <w:rFonts w:ascii="Calibri" w:hAnsi="Calibri" w:cs="Calibri"/>
        </w:rPr>
        <w:t>排查类型</w:t>
      </w:r>
    </w:p>
    <w:p>
      <w:pPr>
        <w:pStyle w:val="175"/>
        <w:numPr>
          <w:ilvl w:val="0"/>
          <w:numId w:val="61"/>
        </w:numPr>
        <w:rPr>
          <w:rFonts w:ascii="Calibri" w:hAnsi="Calibri" w:cs="Calibri"/>
        </w:rPr>
      </w:pPr>
      <w:r>
        <w:rPr>
          <w:rFonts w:ascii="Calibri" w:hAnsi="Calibri" w:cs="Calibri"/>
          <w:spacing w:val="12"/>
        </w:rPr>
        <w:t>排查</w:t>
      </w:r>
      <w:r>
        <w:rPr>
          <w:rFonts w:ascii="Calibri" w:hAnsi="Calibri" w:cs="Calibri"/>
          <w:spacing w:val="9"/>
        </w:rPr>
        <w:t>类</w:t>
      </w:r>
      <w:r>
        <w:rPr>
          <w:rFonts w:ascii="Calibri" w:hAnsi="Calibri" w:cs="Calibri"/>
        </w:rPr>
        <w:t>型主要包括日常排查、定期排查、专项排查、重点时段隐患排查、专家诊断性排查和事故</w:t>
      </w:r>
      <w:r>
        <w:rPr>
          <w:rFonts w:ascii="Calibri" w:hAnsi="Calibri" w:cs="Calibri"/>
          <w:spacing w:val="5"/>
        </w:rPr>
        <w:t>类比排查等。</w:t>
      </w:r>
    </w:p>
    <w:p>
      <w:pPr>
        <w:pStyle w:val="175"/>
        <w:rPr>
          <w:rFonts w:ascii="Calibri" w:hAnsi="Calibri" w:cs="Calibri"/>
        </w:rPr>
      </w:pPr>
      <w:r>
        <w:rPr>
          <w:rFonts w:ascii="Calibri" w:hAnsi="Calibri" w:cs="Calibri"/>
          <w:spacing w:val="7"/>
        </w:rPr>
        <w:t>日常检查是指班组、</w:t>
      </w:r>
      <w:r>
        <w:rPr>
          <w:rFonts w:ascii="Calibri" w:hAnsi="Calibri" w:cs="Calibri"/>
        </w:rPr>
        <w:t>特种设备作业人员的交接班检查和班中巡回检查，以及装置领导和特种设备安全管理员的日常性检查。</w:t>
      </w:r>
    </w:p>
    <w:p>
      <w:pPr>
        <w:pStyle w:val="175"/>
        <w:rPr>
          <w:rFonts w:ascii="Calibri" w:hAnsi="Calibri" w:cs="Calibri"/>
        </w:rPr>
      </w:pPr>
      <w:r>
        <w:rPr>
          <w:rFonts w:ascii="Calibri" w:hAnsi="Calibri" w:cs="Calibri"/>
        </w:rPr>
        <w:t>定期排查是指公司按照有关设备的安全技术规范的要求，根据所使用特种设备的类别、品种和特性进行的定期自行检查。</w:t>
      </w:r>
    </w:p>
    <w:p>
      <w:pPr>
        <w:pStyle w:val="175"/>
        <w:rPr>
          <w:rFonts w:ascii="Calibri" w:hAnsi="Calibri" w:cs="Calibri"/>
        </w:rPr>
      </w:pPr>
      <w:r>
        <w:rPr>
          <w:rFonts w:ascii="Calibri" w:hAnsi="Calibri" w:cs="Calibri"/>
        </w:rPr>
        <w:t>专项排查主要是根据本公司的风险情况，对公司内的压力容器等设备、作业和管理活动进行的专项隐患排查。</w:t>
      </w:r>
    </w:p>
    <w:p>
      <w:pPr>
        <w:pStyle w:val="175"/>
        <w:rPr>
          <w:rFonts w:ascii="Calibri" w:hAnsi="Calibri" w:cs="Calibri"/>
        </w:rPr>
      </w:pPr>
      <w:r>
        <w:rPr>
          <w:rFonts w:ascii="Calibri" w:hAnsi="Calibri" w:cs="Calibri"/>
        </w:rPr>
        <w:t>专家诊断性排查是委托专家排查隐患；</w:t>
      </w:r>
    </w:p>
    <w:p>
      <w:pPr>
        <w:pStyle w:val="175"/>
        <w:rPr>
          <w:rFonts w:ascii="Calibri" w:hAnsi="Calibri" w:cs="Calibri"/>
        </w:rPr>
      </w:pPr>
      <w:r>
        <w:rPr>
          <w:rFonts w:ascii="Calibri" w:hAnsi="Calibri" w:cs="Calibri"/>
        </w:rPr>
        <w:t>事故类比排查是对企业内和同类企业发生特种设备事故后的举一反三的安全检查。</w:t>
      </w:r>
    </w:p>
    <w:p>
      <w:pPr>
        <w:pStyle w:val="133"/>
        <w:tabs>
          <w:tab w:val="left" w:pos="993"/>
        </w:tabs>
        <w:rPr>
          <w:rFonts w:ascii="Calibri" w:hAnsi="Calibri" w:cs="Calibri"/>
          <w:spacing w:val="6"/>
        </w:rPr>
      </w:pPr>
      <w:r>
        <w:rPr>
          <w:rFonts w:ascii="Calibri" w:hAnsi="Calibri" w:cs="Calibri"/>
          <w:spacing w:val="6"/>
        </w:rPr>
        <w:t>排查</w:t>
      </w:r>
      <w:r>
        <w:rPr>
          <w:rFonts w:ascii="Calibri" w:hAnsi="Calibri" w:cs="Calibri"/>
        </w:rPr>
        <w:t>要求</w:t>
      </w:r>
    </w:p>
    <w:p>
      <w:pPr>
        <w:kinsoku w:val="0"/>
        <w:autoSpaceDE w:val="0"/>
        <w:autoSpaceDN w:val="0"/>
        <w:snapToGrid w:val="0"/>
        <w:spacing w:after="156" w:afterLines="50" w:line="240" w:lineRule="auto"/>
        <w:ind w:firstLine="508" w:firstLineChars="200"/>
        <w:textAlignment w:val="baseline"/>
        <w:rPr>
          <w:rFonts w:cs="Calibri"/>
          <w:spacing w:val="6"/>
        </w:rPr>
      </w:pPr>
      <w:r>
        <w:rPr>
          <w:rFonts w:cs="Calibri"/>
          <w:spacing w:val="22"/>
        </w:rPr>
        <w:t>根据</w:t>
      </w:r>
      <w:r>
        <w:rPr>
          <w:rFonts w:cs="Calibri"/>
          <w:spacing w:val="20"/>
        </w:rPr>
        <w:t>安</w:t>
      </w:r>
      <w:r>
        <w:rPr>
          <w:rFonts w:cs="Calibri"/>
          <w:spacing w:val="11"/>
        </w:rPr>
        <w:t>全生产和特种设备法律法规要求和特种设备风险管控情况，结合设备特点开展隐患排查工作，</w:t>
      </w:r>
      <w:r>
        <w:rPr>
          <w:rFonts w:cs="Calibri"/>
          <w:spacing w:val="7"/>
        </w:rPr>
        <w:t>隐患排查应做到全</w:t>
      </w:r>
      <w:r>
        <w:rPr>
          <w:rFonts w:cs="Calibri"/>
          <w:spacing w:val="6"/>
        </w:rPr>
        <w:t>面覆盖、责任到人，日常排查和定期排查相结合，专项排查与定期排查相结合，日常排 查与专家诊断性排查相结合。</w:t>
      </w:r>
    </w:p>
    <w:p>
      <w:pPr>
        <w:pStyle w:val="133"/>
        <w:tabs>
          <w:tab w:val="left" w:pos="993"/>
        </w:tabs>
        <w:rPr>
          <w:rFonts w:ascii="Calibri" w:hAnsi="Calibri" w:cs="Calibri"/>
          <w:spacing w:val="6"/>
        </w:rPr>
      </w:pPr>
      <w:r>
        <w:rPr>
          <w:rFonts w:ascii="Calibri" w:hAnsi="Calibri" w:cs="Calibri"/>
        </w:rPr>
        <w:t>组织级别</w:t>
      </w:r>
    </w:p>
    <w:p>
      <w:pPr>
        <w:kinsoku w:val="0"/>
        <w:autoSpaceDE w:val="0"/>
        <w:autoSpaceDN w:val="0"/>
        <w:snapToGrid w:val="0"/>
        <w:spacing w:line="240" w:lineRule="auto"/>
        <w:ind w:firstLine="508" w:firstLineChars="200"/>
        <w:textAlignment w:val="baseline"/>
        <w:rPr>
          <w:rFonts w:cs="Calibri"/>
          <w:spacing w:val="6"/>
        </w:rPr>
      </w:pPr>
      <w:r>
        <w:rPr>
          <w:rFonts w:cs="Calibri"/>
          <w:spacing w:val="22"/>
        </w:rPr>
        <w:t>公司</w:t>
      </w:r>
      <w:r>
        <w:rPr>
          <w:rFonts w:cs="Calibri"/>
          <w:spacing w:val="14"/>
        </w:rPr>
        <w:t>根</w:t>
      </w:r>
      <w:r>
        <w:rPr>
          <w:rFonts w:cs="Calibri"/>
          <w:spacing w:val="11"/>
        </w:rPr>
        <w:t>据自身组织架构确</w:t>
      </w:r>
      <w:r>
        <w:rPr>
          <w:rFonts w:cs="Calibri"/>
          <w:spacing w:val="6"/>
        </w:rPr>
        <w:t>定不同的排查组织级别和频次。排查组织级别一般包括公司级、部门级、车间级、班组级，也可结合本单位机构设置情况对组织级别进行调整。</w:t>
      </w:r>
    </w:p>
    <w:p>
      <w:pPr>
        <w:pStyle w:val="175"/>
        <w:numPr>
          <w:ilvl w:val="0"/>
          <w:numId w:val="62"/>
        </w:numPr>
        <w:rPr>
          <w:rFonts w:ascii="Calibri" w:hAnsi="Calibri" w:cs="Calibri"/>
        </w:rPr>
      </w:pPr>
      <w:r>
        <w:rPr>
          <w:rFonts w:ascii="Calibri" w:hAnsi="Calibri" w:cs="Calibri"/>
        </w:rPr>
        <w:t>日常排查的组织级别为班组级、岗位级，特种设备作业人员参加；</w:t>
      </w:r>
    </w:p>
    <w:p>
      <w:pPr>
        <w:pStyle w:val="175"/>
        <w:numPr>
          <w:ilvl w:val="0"/>
          <w:numId w:val="62"/>
        </w:numPr>
        <w:rPr>
          <w:rFonts w:ascii="Calibri" w:hAnsi="Calibri" w:cs="Calibri"/>
        </w:rPr>
      </w:pPr>
      <w:r>
        <w:rPr>
          <w:rFonts w:ascii="Calibri" w:hAnsi="Calibri" w:cs="Calibri"/>
        </w:rPr>
        <w:t>安全员组织对压力容器进行日常巡检，纠正和制止违章作业行为；</w:t>
      </w:r>
    </w:p>
    <w:p>
      <w:pPr>
        <w:pStyle w:val="175"/>
        <w:numPr>
          <w:ilvl w:val="0"/>
          <w:numId w:val="62"/>
        </w:numPr>
        <w:rPr>
          <w:rFonts w:ascii="Calibri" w:hAnsi="Calibri" w:cs="Calibri"/>
        </w:rPr>
      </w:pPr>
      <w:r>
        <w:rPr>
          <w:rFonts w:ascii="Calibri" w:hAnsi="Calibri" w:cs="Calibri"/>
        </w:rPr>
        <w:t>安全总监要每周至少组织一次风险隐患排查，分析研判压力容器使用安全管理情况，研究解决日管控中发现的问题，形成《每周压力容器安全排查治理报告》；</w:t>
      </w:r>
    </w:p>
    <w:p>
      <w:pPr>
        <w:pStyle w:val="175"/>
        <w:numPr>
          <w:ilvl w:val="0"/>
          <w:numId w:val="62"/>
        </w:numPr>
        <w:rPr>
          <w:rFonts w:ascii="Calibri" w:hAnsi="Calibri" w:cs="Calibri"/>
        </w:rPr>
      </w:pPr>
      <w:r>
        <w:rPr>
          <w:rFonts w:ascii="Calibri" w:hAnsi="Calibri" w:cs="Calibri"/>
        </w:rPr>
        <w:t>使用单位主要负责人要每月至少听取一次压力容器安全总监管理工作情况汇报，对当月压力容器安全日常管理、风险隐患排查治理等情况进行总结，对下个月重点工作作出调度安排，形成《每月压力容器安全调度会议纪要》；</w:t>
      </w:r>
    </w:p>
    <w:p>
      <w:pPr>
        <w:pStyle w:val="175"/>
        <w:numPr>
          <w:ilvl w:val="0"/>
          <w:numId w:val="62"/>
        </w:numPr>
        <w:rPr>
          <w:rFonts w:ascii="Calibri" w:hAnsi="Calibri" w:cs="Calibri"/>
        </w:rPr>
      </w:pPr>
      <w:r>
        <w:rPr>
          <w:rFonts w:ascii="Calibri" w:hAnsi="Calibri" w:cs="Calibri"/>
        </w:rPr>
        <w:t>专项排查的组织级别为部门级，按照设备类别划分，特种设备安全管理员加;</w:t>
      </w:r>
    </w:p>
    <w:p>
      <w:pPr>
        <w:pStyle w:val="175"/>
        <w:numPr>
          <w:ilvl w:val="0"/>
          <w:numId w:val="62"/>
        </w:numPr>
        <w:rPr>
          <w:rFonts w:ascii="Calibri" w:hAnsi="Calibri" w:cs="Calibri"/>
        </w:rPr>
      </w:pPr>
      <w:r>
        <w:rPr>
          <w:rFonts w:ascii="Calibri" w:hAnsi="Calibri" w:cs="Calibri"/>
        </w:rPr>
        <w:t>定期排查的组织为部门级、车间(装置)级，按照设备类别划分，特种设备安全管理员参加；</w:t>
      </w:r>
    </w:p>
    <w:p>
      <w:pPr>
        <w:pStyle w:val="175"/>
        <w:numPr>
          <w:ilvl w:val="0"/>
          <w:numId w:val="62"/>
        </w:numPr>
        <w:rPr>
          <w:rFonts w:ascii="Calibri" w:hAnsi="Calibri" w:cs="Calibri"/>
        </w:rPr>
      </w:pPr>
      <w:r>
        <w:rPr>
          <w:rFonts w:ascii="Calibri" w:hAnsi="Calibri" w:cs="Calibri"/>
        </w:rPr>
        <w:t>重点时段排查、专家诊断性检查、事故类比排查的组织级别为公司级、车间(装置)级，特种设备安全管理负责人参加。</w:t>
      </w:r>
    </w:p>
    <w:p>
      <w:pPr>
        <w:pStyle w:val="175"/>
        <w:numPr>
          <w:ilvl w:val="0"/>
          <w:numId w:val="62"/>
        </w:numPr>
        <w:rPr>
          <w:rFonts w:ascii="Calibri" w:hAnsi="Calibri" w:cs="Calibri"/>
        </w:rPr>
      </w:pPr>
      <w:r>
        <w:rPr>
          <w:rFonts w:ascii="Calibri" w:hAnsi="Calibri" w:cs="Calibri"/>
        </w:rPr>
        <w:t>排查周期</w:t>
      </w:r>
    </w:p>
    <w:p>
      <w:pPr>
        <w:kinsoku w:val="0"/>
        <w:autoSpaceDE w:val="0"/>
        <w:autoSpaceDN w:val="0"/>
        <w:snapToGrid w:val="0"/>
        <w:spacing w:line="240" w:lineRule="auto"/>
        <w:ind w:firstLine="492" w:firstLineChars="200"/>
        <w:textAlignment w:val="baseline"/>
        <w:rPr>
          <w:rFonts w:cs="Calibri"/>
        </w:rPr>
      </w:pPr>
      <w:r>
        <w:rPr>
          <w:rFonts w:cs="Calibri"/>
          <w:spacing w:val="18"/>
        </w:rPr>
        <w:t>应</w:t>
      </w:r>
      <w:r>
        <w:rPr>
          <w:rFonts w:cs="Calibri"/>
          <w:spacing w:val="10"/>
        </w:rPr>
        <w:t>当</w:t>
      </w:r>
      <w:r>
        <w:rPr>
          <w:rFonts w:cs="Calibri"/>
          <w:spacing w:val="9"/>
        </w:rPr>
        <w:t>根据安全生产和特种设备法律、法规，以及相应特种设备安全技术规范和标准的要求，结合公司</w:t>
      </w:r>
      <w:r>
        <w:rPr>
          <w:rFonts w:cs="Calibri"/>
          <w:spacing w:val="8"/>
        </w:rPr>
        <w:t>所</w:t>
      </w:r>
      <w:r>
        <w:rPr>
          <w:rFonts w:cs="Calibri"/>
          <w:spacing w:val="7"/>
        </w:rPr>
        <w:t>使用特种设备的类别、品种和特性，确定专项、定期、日常等隐患排查类型的周期。具体包括：</w:t>
      </w:r>
    </w:p>
    <w:p>
      <w:pPr>
        <w:pStyle w:val="175"/>
        <w:numPr>
          <w:ilvl w:val="0"/>
          <w:numId w:val="63"/>
        </w:numPr>
        <w:rPr>
          <w:rFonts w:ascii="Calibri" w:hAnsi="Calibri" w:cs="Calibri"/>
        </w:rPr>
      </w:pPr>
      <w:r>
        <w:rPr>
          <w:rFonts w:ascii="Calibri" w:hAnsi="Calibri" w:cs="Calibri"/>
          <w:spacing w:val="7"/>
        </w:rPr>
        <w:t>日常排查周</w:t>
      </w:r>
      <w:r>
        <w:rPr>
          <w:rFonts w:ascii="Calibri" w:hAnsi="Calibri" w:cs="Calibri"/>
          <w:spacing w:val="5"/>
        </w:rPr>
        <w:t>期根据设备</w:t>
      </w:r>
      <w:r>
        <w:rPr>
          <w:rFonts w:ascii="Calibri" w:hAnsi="Calibri" w:cs="Calibri"/>
        </w:rPr>
        <w:t>特性、风险分级管控相关内容和各公司实际情况确定。</w:t>
      </w:r>
    </w:p>
    <w:p>
      <w:pPr>
        <w:pStyle w:val="175"/>
        <w:rPr>
          <w:rFonts w:ascii="Calibri" w:hAnsi="Calibri" w:cs="Calibri"/>
        </w:rPr>
      </w:pPr>
      <w:r>
        <w:rPr>
          <w:rFonts w:ascii="Calibri" w:hAnsi="Calibri" w:cs="Calibri"/>
        </w:rPr>
        <w:t>定期排查周期结合设备特性、风险分级管控相关内容和单位实际情况确定，其时间不能少于有关安全技术规范的规定和产品使用维护保养说明的要求。</w:t>
      </w:r>
    </w:p>
    <w:p>
      <w:pPr>
        <w:pStyle w:val="175"/>
        <w:rPr>
          <w:rFonts w:ascii="Calibri" w:hAnsi="Calibri" w:cs="Calibri"/>
        </w:rPr>
      </w:pPr>
      <w:r>
        <w:rPr>
          <w:rFonts w:ascii="Calibri" w:hAnsi="Calibri" w:cs="Calibri"/>
        </w:rPr>
        <w:t>专项排查由特种设备安全管理负责人组织由特种设备安全管理员、工艺、设备、电气、仪表等专业技术人员、特种设备作业人员参加，不定期进行；</w:t>
      </w:r>
    </w:p>
    <w:p>
      <w:pPr>
        <w:pStyle w:val="175"/>
        <w:rPr>
          <w:rFonts w:ascii="Calibri" w:hAnsi="Calibri" w:cs="Calibri"/>
        </w:rPr>
      </w:pPr>
      <w:r>
        <w:rPr>
          <w:rFonts w:ascii="Calibri" w:hAnsi="Calibri" w:cs="Calibri"/>
        </w:rPr>
        <w:t>重点时段排查应在重大活动及节假日前进行一次隐患排查；</w:t>
      </w:r>
    </w:p>
    <w:p>
      <w:pPr>
        <w:pStyle w:val="175"/>
        <w:rPr>
          <w:rFonts w:ascii="Calibri" w:hAnsi="Calibri" w:cs="Calibri"/>
        </w:rPr>
      </w:pPr>
      <w:r>
        <w:rPr>
          <w:rFonts w:ascii="Calibri" w:hAnsi="Calibri" w:cs="Calibri"/>
        </w:rPr>
        <w:t>当获知同类企业发生伤亡及爆炸、泄漏、火灾、倾覆等事故时，应举一反三，及时进行事故类比排查；</w:t>
      </w:r>
    </w:p>
    <w:p>
      <w:pPr>
        <w:pStyle w:val="175"/>
        <w:rPr>
          <w:rFonts w:ascii="Calibri" w:hAnsi="Calibri" w:cs="Calibri"/>
        </w:rPr>
      </w:pPr>
      <w:r>
        <w:rPr>
          <w:rFonts w:ascii="Calibri" w:hAnsi="Calibri" w:cs="Calibri"/>
        </w:rPr>
        <w:t>公司在进行安全生产隐患排查时，也应当将特种设备隐患排查纳入其中。</w:t>
      </w:r>
    </w:p>
    <w:p>
      <w:pPr>
        <w:pStyle w:val="175"/>
        <w:rPr>
          <w:rFonts w:ascii="Calibri" w:hAnsi="Calibri" w:cs="Calibri"/>
        </w:rPr>
      </w:pPr>
      <w:r>
        <w:rPr>
          <w:rFonts w:ascii="Calibri" w:hAnsi="Calibri" w:cs="Calibri"/>
        </w:rPr>
        <w:t>确定排查项目</w:t>
      </w:r>
    </w:p>
    <w:p>
      <w:pPr>
        <w:pStyle w:val="175"/>
        <w:rPr>
          <w:rFonts w:ascii="Calibri" w:hAnsi="Calibri" w:cs="Calibri"/>
        </w:rPr>
      </w:pPr>
      <w:r>
        <w:rPr>
          <w:rFonts w:ascii="Calibri" w:hAnsi="Calibri" w:cs="Calibri"/>
        </w:rPr>
        <w:t>实施隐患排查前，应根</w:t>
      </w:r>
      <w:r>
        <w:rPr>
          <w:rFonts w:ascii="Calibri" w:hAnsi="Calibri" w:cs="Calibri"/>
          <w:spacing w:val="7"/>
        </w:rPr>
        <w:t>据排查类型、人员数量、时间安排和季节特点，在排查项目清单中确定具</w:t>
      </w:r>
      <w:r>
        <w:rPr>
          <w:rFonts w:ascii="Calibri" w:hAnsi="Calibri" w:cs="Calibri"/>
          <w:spacing w:val="5"/>
        </w:rPr>
        <w:t>体</w:t>
      </w:r>
      <w:r>
        <w:rPr>
          <w:rFonts w:ascii="Calibri" w:hAnsi="Calibri" w:cs="Calibri"/>
          <w:spacing w:val="15"/>
        </w:rPr>
        <w:t>排</w:t>
      </w:r>
      <w:r>
        <w:rPr>
          <w:rFonts w:ascii="Calibri" w:hAnsi="Calibri" w:cs="Calibri"/>
          <w:spacing w:val="9"/>
        </w:rPr>
        <w:t>查项目，结合相关法律法规、安全技术规范、标准形成各种排查类型的隐患排查清单,由各组织</w:t>
      </w:r>
      <w:r>
        <w:rPr>
          <w:rFonts w:ascii="Calibri" w:hAnsi="Calibri" w:cs="Calibri"/>
          <w:spacing w:val="7"/>
        </w:rPr>
        <w:t>级别按照排查计划定期进行隐患排查</w:t>
      </w:r>
      <w:r>
        <w:rPr>
          <w:rFonts w:ascii="Calibri" w:hAnsi="Calibri" w:cs="Calibri"/>
          <w:spacing w:val="5"/>
        </w:rPr>
        <w:t>。</w:t>
      </w:r>
    </w:p>
    <w:p>
      <w:pPr>
        <w:pStyle w:val="175"/>
        <w:rPr>
          <w:rFonts w:ascii="Calibri" w:hAnsi="Calibri" w:cs="Calibri"/>
        </w:rPr>
      </w:pPr>
      <w:r>
        <w:rPr>
          <w:rFonts w:ascii="Calibri" w:hAnsi="Calibri" w:cs="Calibri"/>
          <w:spacing w:val="7"/>
        </w:rPr>
        <w:t>特种设备</w:t>
      </w:r>
      <w:r>
        <w:rPr>
          <w:rFonts w:ascii="Calibri" w:hAnsi="Calibri" w:cs="Calibri"/>
          <w:spacing w:val="5"/>
        </w:rPr>
        <w:t>隐患</w:t>
      </w:r>
      <w:r>
        <w:rPr>
          <w:rFonts w:ascii="Calibri" w:hAnsi="Calibri" w:cs="Calibri"/>
          <w:spacing w:val="7"/>
        </w:rPr>
        <w:t>排查要求应</w:t>
      </w:r>
      <w:r>
        <w:rPr>
          <w:rFonts w:ascii="Calibri" w:hAnsi="Calibri" w:cs="Calibri"/>
        </w:rPr>
        <w:t>按照</w:t>
      </w:r>
      <w:r>
        <w:rPr>
          <w:rFonts w:ascii="Calibri" w:hAnsi="Calibri" w:cs="Calibri"/>
          <w:spacing w:val="7"/>
        </w:rPr>
        <w:t>法律、法规、安全技术规范、规程和相关文件要求执行。</w:t>
      </w:r>
    </w:p>
    <w:p>
      <w:pPr>
        <w:pStyle w:val="175"/>
        <w:rPr>
          <w:rFonts w:ascii="Calibri" w:hAnsi="Calibri" w:cs="Calibri"/>
        </w:rPr>
      </w:pPr>
      <w:r>
        <w:rPr>
          <w:rFonts w:ascii="Calibri" w:hAnsi="Calibri" w:cs="Calibri"/>
          <w:spacing w:val="7"/>
        </w:rPr>
        <w:t>相关方排查出的特种设备隐患统一纳入公司特种设备隐患管理。</w:t>
      </w:r>
    </w:p>
    <w:p>
      <w:pPr>
        <w:pStyle w:val="133"/>
        <w:tabs>
          <w:tab w:val="left" w:pos="993"/>
        </w:tabs>
        <w:rPr>
          <w:rFonts w:ascii="Calibri" w:hAnsi="Calibri" w:cs="Calibri"/>
          <w:spacing w:val="6"/>
        </w:rPr>
      </w:pPr>
      <w:r>
        <w:rPr>
          <w:rFonts w:ascii="Calibri" w:hAnsi="Calibri" w:cs="Calibri"/>
          <w:spacing w:val="6"/>
        </w:rPr>
        <w:t>隐患排查方</w:t>
      </w:r>
      <w:r>
        <w:rPr>
          <w:rFonts w:ascii="Calibri" w:hAnsi="Calibri" w:cs="Calibri"/>
          <w:spacing w:val="4"/>
        </w:rPr>
        <w:t>法</w:t>
      </w:r>
    </w:p>
    <w:p>
      <w:pPr>
        <w:pStyle w:val="175"/>
        <w:numPr>
          <w:ilvl w:val="0"/>
          <w:numId w:val="64"/>
        </w:numPr>
        <w:rPr>
          <w:rFonts w:ascii="Calibri" w:hAnsi="Calibri" w:cs="Calibri"/>
          <w:spacing w:val="6"/>
        </w:rPr>
      </w:pPr>
      <w:r>
        <w:rPr>
          <w:rFonts w:ascii="Calibri" w:hAnsi="Calibri" w:cs="Calibri"/>
          <w:spacing w:val="6"/>
        </w:rPr>
        <w:t>设备类</w:t>
      </w:r>
      <w:r>
        <w:rPr>
          <w:rFonts w:ascii="Calibri" w:hAnsi="Calibri" w:cs="Calibri"/>
        </w:rPr>
        <w:t>隐患</w:t>
      </w:r>
      <w:r>
        <w:rPr>
          <w:rFonts w:ascii="Calibri" w:hAnsi="Calibri" w:cs="Calibri"/>
          <w:spacing w:val="6"/>
        </w:rPr>
        <w:t>排查方法</w:t>
      </w:r>
    </w:p>
    <w:p>
      <w:pPr>
        <w:kinsoku w:val="0"/>
        <w:autoSpaceDE w:val="0"/>
        <w:autoSpaceDN w:val="0"/>
        <w:snapToGrid w:val="0"/>
        <w:spacing w:line="240" w:lineRule="auto"/>
        <w:ind w:firstLine="420"/>
        <w:textAlignment w:val="baseline"/>
        <w:rPr>
          <w:rFonts w:cs="Calibri"/>
          <w:spacing w:val="9"/>
        </w:rPr>
      </w:pPr>
      <w:r>
        <w:rPr>
          <w:rFonts w:cs="Calibri"/>
          <w:spacing w:val="22"/>
        </w:rPr>
        <w:t>设备</w:t>
      </w:r>
      <w:r>
        <w:rPr>
          <w:rFonts w:cs="Calibri"/>
          <w:spacing w:val="17"/>
        </w:rPr>
        <w:t>类</w:t>
      </w:r>
      <w:r>
        <w:rPr>
          <w:rFonts w:cs="Calibri"/>
          <w:spacing w:val="11"/>
        </w:rPr>
        <w:t>隐患排查是按照特种设备种类或类别，根据法律、法规、安全技术规范要求，对特种设备运行</w:t>
      </w:r>
      <w:r>
        <w:rPr>
          <w:rFonts w:cs="Calibri"/>
        </w:rPr>
        <w:t xml:space="preserve"> </w:t>
      </w:r>
      <w:r>
        <w:rPr>
          <w:rFonts w:cs="Calibri"/>
          <w:spacing w:val="10"/>
        </w:rPr>
        <w:t>过</w:t>
      </w:r>
      <w:r>
        <w:rPr>
          <w:rFonts w:cs="Calibri"/>
          <w:spacing w:val="9"/>
        </w:rPr>
        <w:t>程、运行环境、设备本体中存在的隐患进行排查。具体方法见表</w:t>
      </w:r>
      <w:r>
        <w:rPr>
          <w:rFonts w:eastAsia="黑体" w:cs="Calibri"/>
        </w:rPr>
        <w:t>A.4</w:t>
      </w:r>
      <w:r>
        <w:rPr>
          <w:rFonts w:cs="Calibri"/>
          <w:spacing w:val="9"/>
        </w:rPr>
        <w:t>。</w:t>
      </w:r>
    </w:p>
    <w:p>
      <w:pPr>
        <w:kinsoku w:val="0"/>
        <w:autoSpaceDE w:val="0"/>
        <w:autoSpaceDN w:val="0"/>
        <w:snapToGrid w:val="0"/>
        <w:spacing w:line="240" w:lineRule="auto"/>
        <w:ind w:firstLine="420"/>
        <w:jc w:val="center"/>
        <w:textAlignment w:val="baseline"/>
        <w:rPr>
          <w:rFonts w:cs="Calibri"/>
        </w:rPr>
      </w:pPr>
      <w:r>
        <w:rPr>
          <w:rFonts w:eastAsia="黑体" w:cs="Calibri"/>
        </w:rPr>
        <w:t>表A.4</w:t>
      </w:r>
      <w:r>
        <w:rPr>
          <w:rFonts w:cs="Calibri"/>
          <w:spacing w:val="11"/>
        </w:rPr>
        <w:t>：设备类隐患排查方法</w:t>
      </w:r>
    </w:p>
    <w:tbl>
      <w:tblPr>
        <w:tblStyle w:val="27"/>
        <w:tblW w:w="8699" w:type="dxa"/>
        <w:tblInd w:w="4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86"/>
        <w:gridCol w:w="2548"/>
        <w:gridCol w:w="54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8" w:hRule="atLeast"/>
        </w:trPr>
        <w:tc>
          <w:tcPr>
            <w:tcW w:w="686" w:type="dxa"/>
            <w:shd w:val="clear" w:color="auto" w:fill="F0F0F0"/>
          </w:tcPr>
          <w:p>
            <w:pPr>
              <w:pStyle w:val="239"/>
              <w:jc w:val="center"/>
              <w:rPr>
                <w:rFonts w:ascii="Calibri" w:hAnsi="Calibri" w:cs="Calibri"/>
                <w:b/>
                <w:sz w:val="18"/>
                <w:szCs w:val="18"/>
              </w:rPr>
            </w:pPr>
            <w:r>
              <w:rPr>
                <w:rFonts w:ascii="Calibri" w:hAnsi="Calibri" w:cs="Calibri"/>
                <w:b/>
                <w:sz w:val="18"/>
                <w:szCs w:val="18"/>
              </w:rPr>
              <w:t>序号</w:t>
            </w:r>
          </w:p>
        </w:tc>
        <w:tc>
          <w:tcPr>
            <w:tcW w:w="2548" w:type="dxa"/>
            <w:shd w:val="clear" w:color="auto" w:fill="F0F0F0"/>
          </w:tcPr>
          <w:p>
            <w:pPr>
              <w:pStyle w:val="239"/>
              <w:jc w:val="center"/>
              <w:rPr>
                <w:rFonts w:ascii="Calibri" w:hAnsi="Calibri" w:cs="Calibri"/>
                <w:b/>
                <w:sz w:val="18"/>
                <w:szCs w:val="18"/>
              </w:rPr>
            </w:pPr>
            <w:r>
              <w:rPr>
                <w:rFonts w:ascii="Calibri" w:hAnsi="Calibri" w:cs="Calibri"/>
                <w:b/>
                <w:sz w:val="18"/>
                <w:szCs w:val="18"/>
              </w:rPr>
              <w:t>设备种类（类别）</w:t>
            </w:r>
          </w:p>
        </w:tc>
        <w:tc>
          <w:tcPr>
            <w:tcW w:w="5465" w:type="dxa"/>
            <w:shd w:val="clear" w:color="auto" w:fill="F0F0F0"/>
          </w:tcPr>
          <w:p>
            <w:pPr>
              <w:pStyle w:val="239"/>
              <w:jc w:val="center"/>
              <w:rPr>
                <w:rFonts w:ascii="Calibri" w:hAnsi="Calibri" w:cs="Calibri"/>
                <w:b/>
                <w:sz w:val="18"/>
                <w:szCs w:val="18"/>
              </w:rPr>
            </w:pPr>
            <w:r>
              <w:rPr>
                <w:rFonts w:ascii="Calibri" w:hAnsi="Calibri" w:cs="Calibri"/>
                <w:b/>
                <w:sz w:val="18"/>
                <w:szCs w:val="18"/>
              </w:rPr>
              <w:t>排查方法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686" w:type="dxa"/>
          </w:tcPr>
          <w:p>
            <w:pPr>
              <w:pStyle w:val="239"/>
              <w:jc w:val="center"/>
              <w:rPr>
                <w:rFonts w:ascii="Calibri" w:hAnsi="Calibri" w:cs="Calibri"/>
                <w:sz w:val="18"/>
                <w:szCs w:val="18"/>
              </w:rPr>
            </w:pPr>
            <w:r>
              <w:rPr>
                <w:rFonts w:ascii="Calibri" w:hAnsi="Calibri" w:cs="Calibri"/>
                <w:w w:val="93"/>
                <w:sz w:val="18"/>
                <w:szCs w:val="18"/>
              </w:rPr>
              <w:t>1</w:t>
            </w:r>
          </w:p>
        </w:tc>
        <w:tc>
          <w:tcPr>
            <w:tcW w:w="2548" w:type="dxa"/>
          </w:tcPr>
          <w:p>
            <w:pPr>
              <w:pStyle w:val="239"/>
              <w:rPr>
                <w:rFonts w:ascii="Calibri" w:hAnsi="Calibri" w:cs="Calibri"/>
                <w:sz w:val="18"/>
                <w:szCs w:val="18"/>
              </w:rPr>
            </w:pPr>
            <w:r>
              <w:rPr>
                <w:rFonts w:ascii="Calibri" w:hAnsi="Calibri" w:cs="Calibri"/>
                <w:sz w:val="18"/>
                <w:szCs w:val="18"/>
              </w:rPr>
              <w:t>锅炉</w:t>
            </w:r>
          </w:p>
        </w:tc>
        <w:tc>
          <w:tcPr>
            <w:tcW w:w="5465" w:type="dxa"/>
          </w:tcPr>
          <w:p>
            <w:pPr>
              <w:pStyle w:val="239"/>
              <w:rPr>
                <w:rFonts w:ascii="Calibri" w:hAnsi="Calibri" w:cs="Calibri"/>
                <w:sz w:val="18"/>
                <w:szCs w:val="18"/>
                <w:lang w:eastAsia="zh-CN"/>
              </w:rPr>
            </w:pPr>
            <w:r>
              <w:rPr>
                <w:rFonts w:ascii="Calibri" w:hAnsi="Calibri" w:cs="Calibri"/>
                <w:sz w:val="18"/>
                <w:szCs w:val="18"/>
                <w:lang w:eastAsia="zh-CN"/>
              </w:rPr>
              <w:t>维护保养、定期自行检查、月度检查和定期检验。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686" w:type="dxa"/>
          </w:tcPr>
          <w:p>
            <w:pPr>
              <w:pStyle w:val="239"/>
              <w:jc w:val="center"/>
              <w:rPr>
                <w:rFonts w:ascii="Calibri" w:hAnsi="Calibri" w:cs="Calibri"/>
                <w:sz w:val="18"/>
                <w:szCs w:val="18"/>
              </w:rPr>
            </w:pPr>
            <w:r>
              <w:rPr>
                <w:rFonts w:ascii="Calibri" w:hAnsi="Calibri" w:cs="Calibri"/>
                <w:w w:val="93"/>
                <w:sz w:val="18"/>
                <w:szCs w:val="18"/>
              </w:rPr>
              <w:t>2</w:t>
            </w:r>
          </w:p>
        </w:tc>
        <w:tc>
          <w:tcPr>
            <w:tcW w:w="2548" w:type="dxa"/>
          </w:tcPr>
          <w:p>
            <w:pPr>
              <w:pStyle w:val="239"/>
              <w:rPr>
                <w:rFonts w:ascii="Calibri" w:hAnsi="Calibri" w:cs="Calibri"/>
                <w:sz w:val="18"/>
                <w:szCs w:val="18"/>
              </w:rPr>
            </w:pPr>
            <w:r>
              <w:rPr>
                <w:rFonts w:ascii="Calibri" w:hAnsi="Calibri" w:cs="Calibri"/>
                <w:sz w:val="18"/>
                <w:szCs w:val="18"/>
              </w:rPr>
              <w:t>压力容器</w:t>
            </w:r>
          </w:p>
        </w:tc>
        <w:tc>
          <w:tcPr>
            <w:tcW w:w="5465" w:type="dxa"/>
          </w:tcPr>
          <w:p>
            <w:pPr>
              <w:pStyle w:val="239"/>
              <w:rPr>
                <w:rFonts w:ascii="Calibri" w:hAnsi="Calibri" w:cs="Calibri"/>
                <w:spacing w:val="-5"/>
                <w:sz w:val="18"/>
                <w:szCs w:val="18"/>
                <w:lang w:eastAsia="zh-CN"/>
              </w:rPr>
            </w:pPr>
            <w:r>
              <w:rPr>
                <w:rFonts w:ascii="Calibri" w:hAnsi="Calibri" w:cs="Calibri"/>
                <w:spacing w:val="-5"/>
                <w:sz w:val="18"/>
                <w:szCs w:val="18"/>
                <w:lang w:eastAsia="zh-CN"/>
              </w:rPr>
              <w:t>维护保养、日常检查、月度检查、年度检查和定期检验。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686" w:type="dxa"/>
          </w:tcPr>
          <w:p>
            <w:pPr>
              <w:pStyle w:val="239"/>
              <w:jc w:val="center"/>
              <w:rPr>
                <w:rFonts w:ascii="Calibri" w:hAnsi="Calibri" w:cs="Calibri"/>
                <w:sz w:val="18"/>
                <w:szCs w:val="18"/>
              </w:rPr>
            </w:pPr>
            <w:r>
              <w:rPr>
                <w:rFonts w:ascii="Calibri" w:hAnsi="Calibri" w:cs="Calibri"/>
                <w:w w:val="93"/>
                <w:sz w:val="18"/>
                <w:szCs w:val="18"/>
              </w:rPr>
              <w:t>3</w:t>
            </w:r>
          </w:p>
        </w:tc>
        <w:tc>
          <w:tcPr>
            <w:tcW w:w="2548" w:type="dxa"/>
          </w:tcPr>
          <w:p>
            <w:pPr>
              <w:pStyle w:val="239"/>
              <w:rPr>
                <w:rFonts w:ascii="Calibri" w:hAnsi="Calibri" w:cs="Calibri"/>
                <w:sz w:val="18"/>
                <w:szCs w:val="18"/>
              </w:rPr>
            </w:pPr>
            <w:r>
              <w:rPr>
                <w:rFonts w:ascii="Calibri" w:hAnsi="Calibri" w:cs="Calibri"/>
                <w:sz w:val="18"/>
                <w:szCs w:val="18"/>
              </w:rPr>
              <w:t>压力管道</w:t>
            </w:r>
          </w:p>
        </w:tc>
        <w:tc>
          <w:tcPr>
            <w:tcW w:w="5465" w:type="dxa"/>
          </w:tcPr>
          <w:p>
            <w:pPr>
              <w:pStyle w:val="239"/>
              <w:rPr>
                <w:rFonts w:ascii="Calibri" w:hAnsi="Calibri" w:cs="Calibri"/>
                <w:spacing w:val="-5"/>
                <w:sz w:val="18"/>
                <w:szCs w:val="18"/>
                <w:lang w:eastAsia="zh-CN"/>
              </w:rPr>
            </w:pPr>
            <w:r>
              <w:rPr>
                <w:rFonts w:ascii="Calibri" w:hAnsi="Calibri" w:cs="Calibri"/>
                <w:spacing w:val="-5"/>
                <w:sz w:val="18"/>
                <w:szCs w:val="18"/>
                <w:lang w:eastAsia="zh-CN"/>
              </w:rPr>
              <w:t>维护保养、日常检查、年度检查和全面检验（定期检验）。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686" w:type="dxa"/>
          </w:tcPr>
          <w:p>
            <w:pPr>
              <w:pStyle w:val="239"/>
              <w:jc w:val="center"/>
              <w:rPr>
                <w:rFonts w:ascii="Calibri" w:hAnsi="Calibri" w:cs="Calibri"/>
                <w:w w:val="93"/>
                <w:sz w:val="18"/>
                <w:szCs w:val="18"/>
              </w:rPr>
            </w:pPr>
            <w:r>
              <w:rPr>
                <w:rFonts w:ascii="Calibri" w:hAnsi="Calibri" w:cs="Calibri"/>
                <w:w w:val="93"/>
                <w:sz w:val="18"/>
                <w:szCs w:val="18"/>
              </w:rPr>
              <w:t>4</w:t>
            </w:r>
          </w:p>
        </w:tc>
        <w:tc>
          <w:tcPr>
            <w:tcW w:w="2548" w:type="dxa"/>
          </w:tcPr>
          <w:p>
            <w:pPr>
              <w:pStyle w:val="239"/>
              <w:rPr>
                <w:rFonts w:ascii="Calibri" w:hAnsi="Calibri" w:cs="Calibri"/>
                <w:w w:val="93"/>
                <w:sz w:val="18"/>
                <w:szCs w:val="18"/>
              </w:rPr>
            </w:pPr>
            <w:r>
              <w:rPr>
                <w:rFonts w:ascii="Calibri" w:hAnsi="Calibri" w:cs="Calibri"/>
                <w:w w:val="93"/>
                <w:sz w:val="18"/>
                <w:szCs w:val="18"/>
              </w:rPr>
              <w:t>电梯</w:t>
            </w:r>
          </w:p>
        </w:tc>
        <w:tc>
          <w:tcPr>
            <w:tcW w:w="5465" w:type="dxa"/>
          </w:tcPr>
          <w:p>
            <w:pPr>
              <w:pStyle w:val="239"/>
              <w:rPr>
                <w:rFonts w:ascii="Calibri" w:hAnsi="Calibri" w:cs="Calibri"/>
                <w:spacing w:val="-5"/>
                <w:sz w:val="18"/>
                <w:szCs w:val="18"/>
                <w:lang w:eastAsia="zh-CN"/>
              </w:rPr>
            </w:pPr>
            <w:r>
              <w:rPr>
                <w:rFonts w:ascii="Calibri" w:hAnsi="Calibri" w:cs="Calibri"/>
                <w:spacing w:val="-5"/>
                <w:sz w:val="18"/>
                <w:szCs w:val="18"/>
                <w:lang w:eastAsia="zh-CN"/>
              </w:rPr>
              <w:t>维护保养、自行检查和定期检验。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0" w:hRule="atLeast"/>
        </w:trPr>
        <w:tc>
          <w:tcPr>
            <w:tcW w:w="686" w:type="dxa"/>
          </w:tcPr>
          <w:p>
            <w:pPr>
              <w:pStyle w:val="239"/>
              <w:jc w:val="center"/>
              <w:rPr>
                <w:rFonts w:ascii="Calibri" w:hAnsi="Calibri" w:cs="Calibri"/>
                <w:w w:val="93"/>
                <w:sz w:val="18"/>
                <w:szCs w:val="18"/>
              </w:rPr>
            </w:pPr>
            <w:r>
              <w:rPr>
                <w:rFonts w:ascii="Calibri" w:hAnsi="Calibri" w:cs="Calibri"/>
                <w:w w:val="93"/>
                <w:sz w:val="18"/>
                <w:szCs w:val="18"/>
              </w:rPr>
              <w:t>5</w:t>
            </w:r>
          </w:p>
        </w:tc>
        <w:tc>
          <w:tcPr>
            <w:tcW w:w="2548" w:type="dxa"/>
          </w:tcPr>
          <w:p>
            <w:pPr>
              <w:pStyle w:val="239"/>
              <w:rPr>
                <w:rFonts w:ascii="Calibri" w:hAnsi="Calibri" w:cs="Calibri"/>
                <w:w w:val="93"/>
                <w:sz w:val="18"/>
                <w:szCs w:val="18"/>
              </w:rPr>
            </w:pPr>
            <w:r>
              <w:rPr>
                <w:rFonts w:ascii="Calibri" w:hAnsi="Calibri" w:cs="Calibri"/>
                <w:w w:val="93"/>
                <w:sz w:val="18"/>
                <w:szCs w:val="18"/>
              </w:rPr>
              <w:t>起重机械</w:t>
            </w:r>
          </w:p>
        </w:tc>
        <w:tc>
          <w:tcPr>
            <w:tcW w:w="5465" w:type="dxa"/>
          </w:tcPr>
          <w:p>
            <w:pPr>
              <w:pStyle w:val="239"/>
              <w:rPr>
                <w:rFonts w:ascii="Calibri" w:hAnsi="Calibri" w:cs="Calibri"/>
                <w:spacing w:val="-5"/>
                <w:sz w:val="18"/>
                <w:szCs w:val="18"/>
                <w:lang w:eastAsia="zh-CN"/>
              </w:rPr>
            </w:pPr>
            <w:r>
              <w:rPr>
                <w:rFonts w:ascii="Calibri" w:hAnsi="Calibri" w:cs="Calibri"/>
                <w:spacing w:val="-5"/>
                <w:sz w:val="18"/>
                <w:szCs w:val="18"/>
                <w:lang w:eastAsia="zh-CN"/>
              </w:rPr>
              <w:t>日常检查、定期自行检查、特殊检查和定期检验。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trPr>
        <w:tc>
          <w:tcPr>
            <w:tcW w:w="686" w:type="dxa"/>
          </w:tcPr>
          <w:p>
            <w:pPr>
              <w:pStyle w:val="239"/>
              <w:jc w:val="center"/>
              <w:rPr>
                <w:rFonts w:ascii="Calibri" w:hAnsi="Calibri" w:cs="Calibri"/>
                <w:sz w:val="18"/>
                <w:szCs w:val="18"/>
              </w:rPr>
            </w:pPr>
            <w:r>
              <w:rPr>
                <w:rFonts w:ascii="Calibri" w:hAnsi="Calibri" w:cs="Calibri"/>
                <w:w w:val="93"/>
                <w:sz w:val="18"/>
                <w:szCs w:val="18"/>
              </w:rPr>
              <w:t>6</w:t>
            </w:r>
          </w:p>
        </w:tc>
        <w:tc>
          <w:tcPr>
            <w:tcW w:w="2548" w:type="dxa"/>
          </w:tcPr>
          <w:p>
            <w:pPr>
              <w:pStyle w:val="239"/>
              <w:rPr>
                <w:rFonts w:ascii="Calibri" w:hAnsi="Calibri" w:cs="Calibri"/>
                <w:sz w:val="18"/>
                <w:szCs w:val="18"/>
                <w:lang w:eastAsia="zh-CN"/>
              </w:rPr>
            </w:pPr>
            <w:r>
              <w:rPr>
                <w:rFonts w:ascii="Calibri" w:hAnsi="Calibri" w:cs="Calibri"/>
                <w:sz w:val="18"/>
                <w:szCs w:val="18"/>
                <w:lang w:eastAsia="zh-CN"/>
              </w:rPr>
              <w:t>场（厂）内专用机动车辆</w:t>
            </w:r>
          </w:p>
        </w:tc>
        <w:tc>
          <w:tcPr>
            <w:tcW w:w="5465" w:type="dxa"/>
          </w:tcPr>
          <w:p>
            <w:pPr>
              <w:pStyle w:val="239"/>
              <w:rPr>
                <w:rFonts w:ascii="Calibri" w:hAnsi="Calibri" w:cs="Calibri"/>
                <w:spacing w:val="-5"/>
                <w:sz w:val="18"/>
                <w:szCs w:val="18"/>
                <w:lang w:eastAsia="zh-CN"/>
              </w:rPr>
            </w:pPr>
            <w:r>
              <w:rPr>
                <w:rFonts w:ascii="Calibri" w:hAnsi="Calibri" w:cs="Calibri"/>
                <w:spacing w:val="-5"/>
                <w:sz w:val="18"/>
                <w:szCs w:val="18"/>
                <w:lang w:eastAsia="zh-CN"/>
              </w:rPr>
              <w:t>日常检查、自行检查、维护保养、全面检查和定期检验。</w:t>
            </w:r>
          </w:p>
        </w:tc>
      </w:tr>
    </w:tbl>
    <w:p>
      <w:pPr>
        <w:pStyle w:val="175"/>
        <w:rPr>
          <w:rFonts w:ascii="Calibri" w:hAnsi="Calibri" w:cs="Calibri"/>
        </w:rPr>
      </w:pPr>
      <w:r>
        <w:rPr>
          <w:rFonts w:ascii="Calibri" w:hAnsi="Calibri" w:cs="Calibri"/>
          <w:spacing w:val="6"/>
        </w:rPr>
        <w:t>管理</w:t>
      </w:r>
      <w:r>
        <w:rPr>
          <w:rFonts w:ascii="Calibri" w:hAnsi="Calibri" w:cs="Calibri"/>
          <w:spacing w:val="6"/>
          <w:position w:val="1"/>
        </w:rPr>
        <w:t>类隐患排查方法（复核）</w:t>
      </w:r>
    </w:p>
    <w:p>
      <w:pPr>
        <w:kinsoku w:val="0"/>
        <w:autoSpaceDE w:val="0"/>
        <w:autoSpaceDN w:val="0"/>
        <w:snapToGrid w:val="0"/>
        <w:spacing w:line="240" w:lineRule="auto"/>
        <w:ind w:firstLine="484" w:firstLineChars="200"/>
        <w:textAlignment w:val="baseline"/>
        <w:rPr>
          <w:rFonts w:cs="Calibri"/>
        </w:rPr>
      </w:pPr>
      <w:r>
        <w:rPr>
          <w:rFonts w:cs="Calibri"/>
          <w:spacing w:val="16"/>
        </w:rPr>
        <w:t>管</w:t>
      </w:r>
      <w:r>
        <w:rPr>
          <w:rFonts w:cs="Calibri"/>
          <w:spacing w:val="13"/>
        </w:rPr>
        <w:t>理</w:t>
      </w:r>
      <w:r>
        <w:rPr>
          <w:rFonts w:cs="Calibri"/>
          <w:spacing w:val="8"/>
        </w:rPr>
        <w:t>类隐患排查是对公司</w:t>
      </w:r>
      <w:r>
        <w:rPr>
          <w:rFonts w:cs="Calibri"/>
          <w:spacing w:val="6"/>
        </w:rPr>
        <w:t>安全管理</w:t>
      </w:r>
      <w:r>
        <w:rPr>
          <w:rFonts w:cs="Calibri"/>
          <w:spacing w:val="8"/>
        </w:rPr>
        <w:t>体系、管理制度及使用管理水平等方面进行排查，具体方法见表</w:t>
      </w:r>
      <w:r>
        <w:rPr>
          <w:rFonts w:eastAsia="黑体" w:cs="Calibri"/>
        </w:rPr>
        <w:t>A.5</w:t>
      </w:r>
      <w:r>
        <w:rPr>
          <w:rFonts w:cs="Calibri"/>
          <w:spacing w:val="8"/>
        </w:rPr>
        <w:t>。</w:t>
      </w:r>
    </w:p>
    <w:p>
      <w:pPr>
        <w:pStyle w:val="13"/>
        <w:spacing w:line="240" w:lineRule="auto"/>
        <w:jc w:val="center"/>
        <w:rPr>
          <w:rFonts w:cs="Calibri"/>
          <w:w w:val="95"/>
        </w:rPr>
      </w:pPr>
      <w:r>
        <w:rPr>
          <w:rFonts w:eastAsia="黑体" w:cs="Calibri"/>
        </w:rPr>
        <w:t xml:space="preserve">表A.5 </w:t>
      </w:r>
      <w:r>
        <w:rPr>
          <w:rFonts w:cs="Calibri"/>
          <w:w w:val="95"/>
        </w:rPr>
        <w:t>管理类隐患排查方法</w:t>
      </w:r>
    </w:p>
    <w:tbl>
      <w:tblPr>
        <w:tblStyle w:val="27"/>
        <w:tblW w:w="8075" w:type="dxa"/>
        <w:tblInd w:w="43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33"/>
        <w:gridCol w:w="734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733" w:type="dxa"/>
            <w:shd w:val="clear" w:color="auto" w:fill="F0F0F0"/>
          </w:tcPr>
          <w:p>
            <w:pPr>
              <w:pStyle w:val="239"/>
              <w:jc w:val="center"/>
              <w:rPr>
                <w:rFonts w:ascii="Calibri" w:hAnsi="Calibri" w:cs="Calibri"/>
                <w:b/>
                <w:sz w:val="18"/>
                <w:szCs w:val="18"/>
              </w:rPr>
            </w:pPr>
            <w:r>
              <w:rPr>
                <w:rFonts w:ascii="Calibri" w:hAnsi="Calibri" w:cs="Calibri"/>
                <w:b/>
                <w:sz w:val="18"/>
                <w:szCs w:val="18"/>
              </w:rPr>
              <w:t>序号</w:t>
            </w:r>
          </w:p>
        </w:tc>
        <w:tc>
          <w:tcPr>
            <w:tcW w:w="7342" w:type="dxa"/>
            <w:shd w:val="clear" w:color="auto" w:fill="F0F0F0"/>
          </w:tcPr>
          <w:p>
            <w:pPr>
              <w:pStyle w:val="239"/>
              <w:jc w:val="center"/>
              <w:rPr>
                <w:rFonts w:ascii="Calibri" w:hAnsi="Calibri" w:cs="Calibri"/>
                <w:b/>
                <w:sz w:val="18"/>
                <w:szCs w:val="18"/>
              </w:rPr>
            </w:pPr>
            <w:r>
              <w:rPr>
                <w:rFonts w:ascii="Calibri" w:hAnsi="Calibri" w:cs="Calibri"/>
                <w:b/>
                <w:sz w:val="18"/>
                <w:szCs w:val="18"/>
              </w:rPr>
              <w:t>排查方法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3" w:hRule="atLeast"/>
        </w:trPr>
        <w:tc>
          <w:tcPr>
            <w:tcW w:w="733" w:type="dxa"/>
          </w:tcPr>
          <w:p>
            <w:pPr>
              <w:pStyle w:val="239"/>
              <w:jc w:val="center"/>
              <w:rPr>
                <w:rFonts w:ascii="Calibri" w:hAnsi="Calibri" w:cs="Calibri"/>
                <w:w w:val="93"/>
                <w:sz w:val="18"/>
                <w:szCs w:val="18"/>
              </w:rPr>
            </w:pPr>
            <w:r>
              <w:rPr>
                <w:rFonts w:ascii="Calibri" w:hAnsi="Calibri" w:cs="Calibri"/>
                <w:w w:val="93"/>
                <w:sz w:val="18"/>
                <w:szCs w:val="18"/>
              </w:rPr>
              <w:t>1</w:t>
            </w:r>
          </w:p>
        </w:tc>
        <w:tc>
          <w:tcPr>
            <w:tcW w:w="7342" w:type="dxa"/>
          </w:tcPr>
          <w:p>
            <w:pPr>
              <w:pStyle w:val="239"/>
              <w:jc w:val="center"/>
              <w:rPr>
                <w:rFonts w:ascii="Calibri" w:hAnsi="Calibri" w:cs="Calibri"/>
                <w:spacing w:val="-5"/>
                <w:sz w:val="18"/>
                <w:szCs w:val="18"/>
                <w:lang w:eastAsia="zh-CN"/>
              </w:rPr>
            </w:pPr>
            <w:r>
              <w:rPr>
                <w:rFonts w:ascii="Calibri" w:hAnsi="Calibri" w:cs="Calibri"/>
                <w:spacing w:val="-5"/>
                <w:sz w:val="18"/>
                <w:szCs w:val="18"/>
                <w:lang w:eastAsia="zh-CN"/>
              </w:rPr>
              <w:t>各岗位责任人员日常检查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733" w:type="dxa"/>
          </w:tcPr>
          <w:p>
            <w:pPr>
              <w:pStyle w:val="239"/>
              <w:jc w:val="center"/>
              <w:rPr>
                <w:rFonts w:ascii="Calibri" w:hAnsi="Calibri" w:cs="Calibri"/>
                <w:w w:val="93"/>
                <w:sz w:val="18"/>
                <w:szCs w:val="18"/>
              </w:rPr>
            </w:pPr>
            <w:r>
              <w:rPr>
                <w:rFonts w:ascii="Calibri" w:hAnsi="Calibri" w:cs="Calibri"/>
                <w:w w:val="93"/>
                <w:sz w:val="18"/>
                <w:szCs w:val="18"/>
              </w:rPr>
              <w:t>2</w:t>
            </w:r>
          </w:p>
        </w:tc>
        <w:tc>
          <w:tcPr>
            <w:tcW w:w="7342" w:type="dxa"/>
          </w:tcPr>
          <w:p>
            <w:pPr>
              <w:pStyle w:val="239"/>
              <w:jc w:val="center"/>
              <w:rPr>
                <w:rFonts w:ascii="Calibri" w:hAnsi="Calibri" w:cs="Calibri"/>
                <w:spacing w:val="-5"/>
                <w:sz w:val="18"/>
                <w:szCs w:val="18"/>
                <w:lang w:eastAsia="zh-CN"/>
              </w:rPr>
            </w:pPr>
            <w:r>
              <w:rPr>
                <w:rFonts w:ascii="Calibri" w:hAnsi="Calibri" w:cs="Calibri"/>
                <w:spacing w:val="-5"/>
                <w:sz w:val="18"/>
                <w:szCs w:val="18"/>
                <w:lang w:eastAsia="zh-CN"/>
              </w:rPr>
              <w:t>内部审查及专项安全活动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733" w:type="dxa"/>
          </w:tcPr>
          <w:p>
            <w:pPr>
              <w:pStyle w:val="239"/>
              <w:jc w:val="center"/>
              <w:rPr>
                <w:rFonts w:ascii="Calibri" w:hAnsi="Calibri" w:cs="Calibri"/>
                <w:w w:val="93"/>
                <w:sz w:val="18"/>
                <w:szCs w:val="18"/>
              </w:rPr>
            </w:pPr>
            <w:r>
              <w:rPr>
                <w:rFonts w:ascii="Calibri" w:hAnsi="Calibri" w:cs="Calibri"/>
                <w:w w:val="93"/>
                <w:sz w:val="18"/>
                <w:szCs w:val="18"/>
              </w:rPr>
              <w:t>3</w:t>
            </w:r>
          </w:p>
        </w:tc>
        <w:tc>
          <w:tcPr>
            <w:tcW w:w="7342" w:type="dxa"/>
          </w:tcPr>
          <w:p>
            <w:pPr>
              <w:pStyle w:val="239"/>
              <w:jc w:val="center"/>
              <w:rPr>
                <w:rFonts w:ascii="Calibri" w:hAnsi="Calibri" w:cs="Calibri"/>
                <w:spacing w:val="-5"/>
                <w:sz w:val="18"/>
                <w:szCs w:val="18"/>
                <w:lang w:eastAsia="zh-CN"/>
              </w:rPr>
            </w:pPr>
            <w:r>
              <w:rPr>
                <w:rFonts w:ascii="Calibri" w:hAnsi="Calibri" w:cs="Calibri"/>
                <w:spacing w:val="-5"/>
                <w:sz w:val="18"/>
                <w:szCs w:val="18"/>
                <w:lang w:eastAsia="zh-CN"/>
              </w:rPr>
              <w:t>专项整治</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733" w:type="dxa"/>
          </w:tcPr>
          <w:p>
            <w:pPr>
              <w:pStyle w:val="239"/>
              <w:jc w:val="center"/>
              <w:rPr>
                <w:rFonts w:ascii="Calibri" w:hAnsi="Calibri" w:cs="Calibri"/>
                <w:w w:val="93"/>
                <w:sz w:val="18"/>
                <w:szCs w:val="18"/>
              </w:rPr>
            </w:pPr>
            <w:r>
              <w:rPr>
                <w:rFonts w:ascii="Calibri" w:hAnsi="Calibri" w:cs="Calibri"/>
                <w:w w:val="93"/>
                <w:sz w:val="18"/>
                <w:szCs w:val="18"/>
              </w:rPr>
              <w:t>4</w:t>
            </w:r>
          </w:p>
        </w:tc>
        <w:tc>
          <w:tcPr>
            <w:tcW w:w="7342" w:type="dxa"/>
          </w:tcPr>
          <w:p>
            <w:pPr>
              <w:pStyle w:val="239"/>
              <w:jc w:val="center"/>
              <w:rPr>
                <w:rFonts w:ascii="Calibri" w:hAnsi="Calibri" w:cs="Calibri"/>
                <w:spacing w:val="-5"/>
                <w:sz w:val="18"/>
                <w:szCs w:val="18"/>
                <w:lang w:eastAsia="zh-CN"/>
              </w:rPr>
            </w:pPr>
            <w:r>
              <w:rPr>
                <w:rFonts w:ascii="Calibri" w:hAnsi="Calibri" w:cs="Calibri"/>
                <w:spacing w:val="-5"/>
                <w:sz w:val="18"/>
                <w:szCs w:val="18"/>
                <w:lang w:eastAsia="zh-CN"/>
              </w:rPr>
              <w:t>特种设备监管部门的监督抽查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7" w:hRule="atLeast"/>
        </w:trPr>
        <w:tc>
          <w:tcPr>
            <w:tcW w:w="733" w:type="dxa"/>
          </w:tcPr>
          <w:p>
            <w:pPr>
              <w:pStyle w:val="239"/>
              <w:jc w:val="center"/>
              <w:rPr>
                <w:rFonts w:ascii="Calibri" w:hAnsi="Calibri" w:cs="Calibri"/>
                <w:w w:val="93"/>
                <w:sz w:val="18"/>
                <w:szCs w:val="18"/>
              </w:rPr>
            </w:pPr>
            <w:r>
              <w:rPr>
                <w:rFonts w:ascii="Calibri" w:hAnsi="Calibri" w:cs="Calibri"/>
                <w:w w:val="93"/>
                <w:sz w:val="18"/>
                <w:szCs w:val="18"/>
              </w:rPr>
              <w:t>5</w:t>
            </w:r>
          </w:p>
        </w:tc>
        <w:tc>
          <w:tcPr>
            <w:tcW w:w="7342" w:type="dxa"/>
          </w:tcPr>
          <w:p>
            <w:pPr>
              <w:pStyle w:val="239"/>
              <w:jc w:val="center"/>
              <w:rPr>
                <w:rFonts w:ascii="Calibri" w:hAnsi="Calibri" w:cs="Calibri"/>
                <w:spacing w:val="-5"/>
                <w:sz w:val="18"/>
                <w:szCs w:val="18"/>
                <w:lang w:eastAsia="zh-CN"/>
              </w:rPr>
            </w:pPr>
            <w:r>
              <w:rPr>
                <w:rFonts w:ascii="Calibri" w:hAnsi="Calibri" w:cs="Calibri"/>
                <w:spacing w:val="-5"/>
                <w:sz w:val="18"/>
                <w:szCs w:val="18"/>
                <w:lang w:eastAsia="zh-CN"/>
              </w:rPr>
              <w:t>检验机构的法定检验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733" w:type="dxa"/>
          </w:tcPr>
          <w:p>
            <w:pPr>
              <w:pStyle w:val="239"/>
              <w:jc w:val="center"/>
              <w:rPr>
                <w:rFonts w:ascii="Calibri" w:hAnsi="Calibri" w:cs="Calibri"/>
                <w:w w:val="93"/>
                <w:sz w:val="18"/>
                <w:szCs w:val="18"/>
              </w:rPr>
            </w:pPr>
            <w:r>
              <w:rPr>
                <w:rFonts w:ascii="Calibri" w:hAnsi="Calibri" w:cs="Calibri"/>
                <w:w w:val="93"/>
                <w:sz w:val="18"/>
                <w:szCs w:val="18"/>
              </w:rPr>
              <w:t>6</w:t>
            </w:r>
          </w:p>
        </w:tc>
        <w:tc>
          <w:tcPr>
            <w:tcW w:w="7342" w:type="dxa"/>
          </w:tcPr>
          <w:p>
            <w:pPr>
              <w:pStyle w:val="239"/>
              <w:jc w:val="center"/>
              <w:rPr>
                <w:rFonts w:ascii="Calibri" w:hAnsi="Calibri" w:cs="Calibri"/>
                <w:spacing w:val="-5"/>
                <w:sz w:val="18"/>
                <w:szCs w:val="18"/>
                <w:lang w:eastAsia="zh-CN"/>
              </w:rPr>
            </w:pPr>
            <w:r>
              <w:rPr>
                <w:rFonts w:ascii="Calibri" w:hAnsi="Calibri" w:cs="Calibri"/>
                <w:spacing w:val="-5"/>
                <w:sz w:val="18"/>
                <w:szCs w:val="18"/>
                <w:lang w:eastAsia="zh-CN"/>
              </w:rPr>
              <w:t>举报投诉、公司所在地的乡镇（街道）、村组（社区）报告、新闻媒体披露</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33" w:type="dxa"/>
          </w:tcPr>
          <w:p>
            <w:pPr>
              <w:pStyle w:val="239"/>
              <w:jc w:val="center"/>
              <w:rPr>
                <w:rFonts w:ascii="Calibri" w:hAnsi="Calibri" w:cs="Calibri"/>
                <w:w w:val="93"/>
                <w:sz w:val="18"/>
                <w:szCs w:val="18"/>
              </w:rPr>
            </w:pPr>
            <w:r>
              <w:rPr>
                <w:rFonts w:ascii="Calibri" w:hAnsi="Calibri" w:cs="Calibri"/>
                <w:w w:val="93"/>
                <w:sz w:val="18"/>
                <w:szCs w:val="18"/>
              </w:rPr>
              <w:t>7</w:t>
            </w:r>
          </w:p>
        </w:tc>
        <w:tc>
          <w:tcPr>
            <w:tcW w:w="7342" w:type="dxa"/>
          </w:tcPr>
          <w:p>
            <w:pPr>
              <w:pStyle w:val="239"/>
              <w:jc w:val="center"/>
              <w:rPr>
                <w:rFonts w:ascii="Calibri" w:hAnsi="Calibri" w:cs="Calibri"/>
                <w:spacing w:val="-5"/>
                <w:sz w:val="18"/>
                <w:szCs w:val="18"/>
                <w:lang w:eastAsia="zh-CN"/>
              </w:rPr>
            </w:pPr>
            <w:r>
              <w:rPr>
                <w:rFonts w:ascii="Calibri" w:hAnsi="Calibri" w:cs="Calibri"/>
                <w:spacing w:val="-5"/>
                <w:sz w:val="18"/>
                <w:szCs w:val="18"/>
                <w:lang w:eastAsia="zh-CN"/>
              </w:rPr>
              <w:t>国家规定的其他检查</w:t>
            </w:r>
          </w:p>
        </w:tc>
      </w:tr>
    </w:tbl>
    <w:p>
      <w:pPr>
        <w:pStyle w:val="175"/>
        <w:rPr>
          <w:rFonts w:ascii="Calibri" w:hAnsi="Calibri" w:cs="Calibri"/>
        </w:rPr>
      </w:pPr>
      <w:r>
        <w:rPr>
          <w:rFonts w:ascii="Calibri" w:hAnsi="Calibri" w:cs="Calibri"/>
        </w:rPr>
        <w:t>人员类隐患排查方法</w:t>
      </w:r>
    </w:p>
    <w:p>
      <w:pPr>
        <w:kinsoku w:val="0"/>
        <w:autoSpaceDE w:val="0"/>
        <w:autoSpaceDN w:val="0"/>
        <w:snapToGrid w:val="0"/>
        <w:spacing w:line="240" w:lineRule="auto"/>
        <w:ind w:firstLine="508" w:firstLineChars="200"/>
        <w:textAlignment w:val="baseline"/>
        <w:rPr>
          <w:rFonts w:cs="Calibri"/>
        </w:rPr>
      </w:pPr>
      <w:r>
        <w:rPr>
          <w:rFonts w:cs="Calibri"/>
          <w:spacing w:val="22"/>
        </w:rPr>
        <w:t>人员</w:t>
      </w:r>
      <w:r>
        <w:rPr>
          <w:rFonts w:cs="Calibri"/>
          <w:spacing w:val="18"/>
        </w:rPr>
        <w:t>类</w:t>
      </w:r>
      <w:r>
        <w:rPr>
          <w:rFonts w:cs="Calibri"/>
          <w:spacing w:val="11"/>
        </w:rPr>
        <w:t>隐患排查是对公司各岗位责任人员资质、安全知识掌握程度、操作技能等方面进行检查，具体</w:t>
      </w:r>
      <w:r>
        <w:rPr>
          <w:rFonts w:cs="Calibri"/>
          <w:spacing w:val="6"/>
        </w:rPr>
        <w:t>方法见表</w:t>
      </w:r>
      <w:r>
        <w:rPr>
          <w:rFonts w:eastAsia="黑体" w:cs="Calibri"/>
        </w:rPr>
        <w:t>A.6</w:t>
      </w:r>
      <w:r>
        <w:rPr>
          <w:rFonts w:cs="Calibri"/>
          <w:spacing w:val="5"/>
        </w:rPr>
        <w:t>。</w:t>
      </w:r>
    </w:p>
    <w:p>
      <w:pPr>
        <w:kinsoku w:val="0"/>
        <w:autoSpaceDE w:val="0"/>
        <w:autoSpaceDN w:val="0"/>
        <w:snapToGrid w:val="0"/>
        <w:spacing w:line="240" w:lineRule="auto"/>
        <w:ind w:firstLine="420" w:firstLineChars="200"/>
        <w:jc w:val="center"/>
        <w:textAlignment w:val="baseline"/>
        <w:rPr>
          <w:rFonts w:cs="Calibri"/>
          <w:spacing w:val="11"/>
        </w:rPr>
      </w:pPr>
      <w:r>
        <w:rPr>
          <w:rFonts w:eastAsia="黑体" w:cs="Calibri"/>
        </w:rPr>
        <w:t xml:space="preserve">表A.6 </w:t>
      </w:r>
      <w:r>
        <w:rPr>
          <w:rFonts w:cs="Calibri"/>
          <w:spacing w:val="11"/>
        </w:rPr>
        <w:t>人员类隐患排查方法</w:t>
      </w:r>
    </w:p>
    <w:tbl>
      <w:tblPr>
        <w:tblStyle w:val="240"/>
        <w:tblW w:w="8079" w:type="dxa"/>
        <w:tblInd w:w="4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07"/>
        <w:gridCol w:w="677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blHeader/>
        </w:trPr>
        <w:tc>
          <w:tcPr>
            <w:tcW w:w="1307" w:type="dxa"/>
            <w:shd w:val="clear" w:color="auto" w:fill="F0F0F0"/>
          </w:tcPr>
          <w:p>
            <w:pPr>
              <w:spacing w:line="360" w:lineRule="auto"/>
              <w:jc w:val="center"/>
              <w:rPr>
                <w:rFonts w:ascii="Calibri" w:hAnsi="Calibri" w:cs="Calibri"/>
                <w:sz w:val="18"/>
                <w:szCs w:val="18"/>
              </w:rPr>
            </w:pPr>
            <w:r>
              <w:rPr>
                <w:rFonts w:ascii="Calibri" w:hAnsi="Calibri" w:cs="Calibri"/>
                <w:spacing w:val="7"/>
                <w:sz w:val="18"/>
                <w:szCs w:val="18"/>
                <w14:textOutline w14:w="3263" w14:cap="sq" w14:cmpd="sng" w14:algn="ctr">
                  <w14:solidFill>
                    <w14:srgbClr w14:val="000000"/>
                  </w14:solidFill>
                  <w14:prstDash w14:val="solid"/>
                  <w14:bevel/>
                </w14:textOutline>
              </w:rPr>
              <w:t>序</w:t>
            </w:r>
            <w:r>
              <w:rPr>
                <w:rFonts w:ascii="Calibri" w:hAnsi="Calibri" w:cs="Calibri"/>
                <w:spacing w:val="6"/>
                <w:sz w:val="18"/>
                <w:szCs w:val="18"/>
                <w14:textOutline w14:w="3263" w14:cap="sq" w14:cmpd="sng" w14:algn="ctr">
                  <w14:solidFill>
                    <w14:srgbClr w14:val="000000"/>
                  </w14:solidFill>
                  <w14:prstDash w14:val="solid"/>
                  <w14:bevel/>
                </w14:textOutline>
              </w:rPr>
              <w:t>号</w:t>
            </w:r>
          </w:p>
        </w:tc>
        <w:tc>
          <w:tcPr>
            <w:tcW w:w="6772" w:type="dxa"/>
            <w:shd w:val="clear" w:color="auto" w:fill="F0F0F0"/>
          </w:tcPr>
          <w:p>
            <w:pPr>
              <w:spacing w:line="360" w:lineRule="auto"/>
              <w:jc w:val="center"/>
              <w:rPr>
                <w:rFonts w:ascii="Calibri" w:hAnsi="Calibri" w:cs="Calibri"/>
                <w:sz w:val="18"/>
                <w:szCs w:val="18"/>
              </w:rPr>
            </w:pPr>
            <w:r>
              <w:rPr>
                <w:rFonts w:ascii="Calibri" w:hAnsi="Calibri" w:cs="Calibri"/>
                <w:spacing w:val="9"/>
                <w:sz w:val="18"/>
                <w:szCs w:val="18"/>
                <w14:textOutline w14:w="3263" w14:cap="sq" w14:cmpd="sng" w14:algn="ctr">
                  <w14:solidFill>
                    <w14:srgbClr w14:val="000000"/>
                  </w14:solidFill>
                  <w14:prstDash w14:val="solid"/>
                  <w14:bevel/>
                </w14:textOutline>
              </w:rPr>
              <w:t>排查方</w:t>
            </w:r>
            <w:r>
              <w:rPr>
                <w:rFonts w:ascii="Calibri" w:hAnsi="Calibri" w:cs="Calibri"/>
                <w:spacing w:val="8"/>
                <w:sz w:val="18"/>
                <w:szCs w:val="18"/>
                <w14:textOutline w14:w="3263" w14:cap="sq" w14:cmpd="sng" w14:algn="ctr">
                  <w14:solidFill>
                    <w14:srgbClr w14:val="000000"/>
                  </w14:solidFill>
                  <w14:prstDash w14:val="solid"/>
                  <w14:bevel/>
                </w14:textOutline>
              </w:rPr>
              <w:t>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307" w:type="dxa"/>
          </w:tcPr>
          <w:p>
            <w:pPr>
              <w:spacing w:line="240" w:lineRule="auto"/>
              <w:jc w:val="center"/>
              <w:rPr>
                <w:rFonts w:ascii="Calibri" w:hAnsi="Calibri" w:cs="Calibri"/>
                <w:sz w:val="18"/>
                <w:szCs w:val="18"/>
              </w:rPr>
            </w:pPr>
            <w:r>
              <w:rPr>
                <w:rFonts w:ascii="Calibri" w:hAnsi="Calibri" w:cs="Calibri"/>
                <w:sz w:val="18"/>
                <w:szCs w:val="18"/>
              </w:rPr>
              <w:t>1</w:t>
            </w:r>
          </w:p>
        </w:tc>
        <w:tc>
          <w:tcPr>
            <w:tcW w:w="6772" w:type="dxa"/>
          </w:tcPr>
          <w:p>
            <w:pPr>
              <w:spacing w:line="240" w:lineRule="auto"/>
              <w:jc w:val="center"/>
              <w:rPr>
                <w:rFonts w:ascii="Calibri" w:hAnsi="Calibri" w:cs="Calibri"/>
                <w:sz w:val="18"/>
                <w:szCs w:val="18"/>
              </w:rPr>
            </w:pPr>
            <w:r>
              <w:rPr>
                <w:rFonts w:ascii="Calibri" w:hAnsi="Calibri" w:cs="Calibri"/>
                <w:spacing w:val="-10"/>
                <w:sz w:val="18"/>
                <w:szCs w:val="18"/>
              </w:rPr>
              <w:t>日</w:t>
            </w:r>
            <w:r>
              <w:rPr>
                <w:rFonts w:ascii="Calibri" w:hAnsi="Calibri" w:cs="Calibri"/>
                <w:spacing w:val="-7"/>
                <w:sz w:val="18"/>
                <w:szCs w:val="18"/>
              </w:rPr>
              <w:t>常工作及检查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307" w:type="dxa"/>
          </w:tcPr>
          <w:p>
            <w:pPr>
              <w:spacing w:line="240" w:lineRule="auto"/>
              <w:jc w:val="center"/>
              <w:rPr>
                <w:rFonts w:ascii="Calibri" w:hAnsi="Calibri" w:cs="Calibri"/>
                <w:sz w:val="18"/>
                <w:szCs w:val="18"/>
              </w:rPr>
            </w:pPr>
            <w:r>
              <w:rPr>
                <w:rFonts w:ascii="Calibri" w:hAnsi="Calibri" w:cs="Calibri"/>
                <w:sz w:val="18"/>
                <w:szCs w:val="18"/>
              </w:rPr>
              <w:t>2</w:t>
            </w:r>
          </w:p>
        </w:tc>
        <w:tc>
          <w:tcPr>
            <w:tcW w:w="6772" w:type="dxa"/>
          </w:tcPr>
          <w:p>
            <w:pPr>
              <w:spacing w:line="240" w:lineRule="auto"/>
              <w:jc w:val="center"/>
              <w:rPr>
                <w:rFonts w:ascii="Calibri" w:hAnsi="Calibri" w:cs="Calibri"/>
                <w:sz w:val="18"/>
                <w:szCs w:val="18"/>
              </w:rPr>
            </w:pPr>
            <w:r>
              <w:rPr>
                <w:rFonts w:ascii="Calibri" w:hAnsi="Calibri" w:cs="Calibri"/>
                <w:spacing w:val="-11"/>
                <w:sz w:val="18"/>
                <w:szCs w:val="18"/>
              </w:rPr>
              <w:t>内</w:t>
            </w:r>
            <w:r>
              <w:rPr>
                <w:rFonts w:ascii="Calibri" w:hAnsi="Calibri" w:cs="Calibri"/>
                <w:spacing w:val="-9"/>
                <w:sz w:val="18"/>
                <w:szCs w:val="18"/>
              </w:rPr>
              <w:t>部审查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 w:hRule="atLeast"/>
        </w:trPr>
        <w:tc>
          <w:tcPr>
            <w:tcW w:w="1307" w:type="dxa"/>
          </w:tcPr>
          <w:p>
            <w:pPr>
              <w:spacing w:line="240" w:lineRule="auto"/>
              <w:jc w:val="center"/>
              <w:rPr>
                <w:rFonts w:ascii="Calibri" w:hAnsi="Calibri" w:cs="Calibri"/>
                <w:sz w:val="18"/>
                <w:szCs w:val="18"/>
              </w:rPr>
            </w:pPr>
            <w:r>
              <w:rPr>
                <w:rFonts w:ascii="Calibri" w:hAnsi="Calibri" w:cs="Calibri"/>
                <w:sz w:val="18"/>
                <w:szCs w:val="18"/>
              </w:rPr>
              <w:t>3</w:t>
            </w:r>
          </w:p>
        </w:tc>
        <w:tc>
          <w:tcPr>
            <w:tcW w:w="6772" w:type="dxa"/>
          </w:tcPr>
          <w:p>
            <w:pPr>
              <w:spacing w:line="240" w:lineRule="auto"/>
              <w:jc w:val="center"/>
              <w:rPr>
                <w:rFonts w:ascii="Calibri" w:hAnsi="Calibri" w:cs="Calibri"/>
                <w:sz w:val="18"/>
                <w:szCs w:val="18"/>
              </w:rPr>
            </w:pPr>
            <w:r>
              <w:rPr>
                <w:rFonts w:ascii="Calibri" w:hAnsi="Calibri" w:cs="Calibri"/>
                <w:spacing w:val="-5"/>
                <w:sz w:val="18"/>
                <w:szCs w:val="18"/>
              </w:rPr>
              <w:t>特</w:t>
            </w:r>
            <w:r>
              <w:rPr>
                <w:rFonts w:ascii="Calibri" w:hAnsi="Calibri" w:cs="Calibri"/>
                <w:spacing w:val="-3"/>
                <w:sz w:val="18"/>
                <w:szCs w:val="18"/>
              </w:rPr>
              <w:t>种设备监管部门的监督抽查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307" w:type="dxa"/>
          </w:tcPr>
          <w:p>
            <w:pPr>
              <w:spacing w:line="240" w:lineRule="auto"/>
              <w:jc w:val="center"/>
              <w:rPr>
                <w:rFonts w:ascii="Calibri" w:hAnsi="Calibri" w:cs="Calibri"/>
                <w:sz w:val="18"/>
                <w:szCs w:val="18"/>
              </w:rPr>
            </w:pPr>
            <w:r>
              <w:rPr>
                <w:rFonts w:ascii="Calibri" w:hAnsi="Calibri" w:cs="Calibri"/>
                <w:sz w:val="18"/>
                <w:szCs w:val="18"/>
              </w:rPr>
              <w:t>4</w:t>
            </w:r>
          </w:p>
        </w:tc>
        <w:tc>
          <w:tcPr>
            <w:tcW w:w="6772" w:type="dxa"/>
          </w:tcPr>
          <w:p>
            <w:pPr>
              <w:spacing w:line="240" w:lineRule="auto"/>
              <w:jc w:val="center"/>
              <w:rPr>
                <w:rFonts w:ascii="Calibri" w:hAnsi="Calibri" w:cs="Calibri"/>
                <w:sz w:val="18"/>
                <w:szCs w:val="18"/>
              </w:rPr>
            </w:pPr>
            <w:r>
              <w:rPr>
                <w:rFonts w:ascii="Calibri" w:hAnsi="Calibri" w:cs="Calibri"/>
                <w:spacing w:val="-4"/>
                <w:sz w:val="18"/>
                <w:szCs w:val="18"/>
              </w:rPr>
              <w:t>节日前检查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0" w:hRule="atLeast"/>
        </w:trPr>
        <w:tc>
          <w:tcPr>
            <w:tcW w:w="1307" w:type="dxa"/>
          </w:tcPr>
          <w:p>
            <w:pPr>
              <w:spacing w:line="240" w:lineRule="auto"/>
              <w:jc w:val="center"/>
              <w:rPr>
                <w:rFonts w:ascii="Calibri" w:hAnsi="Calibri" w:cs="Calibri"/>
                <w:sz w:val="18"/>
                <w:szCs w:val="18"/>
              </w:rPr>
            </w:pPr>
            <w:r>
              <w:rPr>
                <w:rFonts w:ascii="Calibri" w:hAnsi="Calibri" w:cs="Calibri"/>
                <w:sz w:val="18"/>
                <w:szCs w:val="18"/>
              </w:rPr>
              <w:t>5</w:t>
            </w:r>
          </w:p>
        </w:tc>
        <w:tc>
          <w:tcPr>
            <w:tcW w:w="6772" w:type="dxa"/>
          </w:tcPr>
          <w:p>
            <w:pPr>
              <w:spacing w:line="240" w:lineRule="auto"/>
              <w:jc w:val="center"/>
              <w:rPr>
                <w:rFonts w:ascii="Calibri" w:hAnsi="Calibri" w:cs="Calibri"/>
                <w:sz w:val="18"/>
                <w:szCs w:val="18"/>
              </w:rPr>
            </w:pPr>
            <w:r>
              <w:rPr>
                <w:rFonts w:ascii="Calibri" w:hAnsi="Calibri" w:cs="Calibri"/>
                <w:spacing w:val="-6"/>
                <w:sz w:val="18"/>
                <w:szCs w:val="18"/>
              </w:rPr>
              <w:t>重</w:t>
            </w:r>
            <w:r>
              <w:rPr>
                <w:rFonts w:ascii="Calibri" w:hAnsi="Calibri" w:cs="Calibri"/>
                <w:spacing w:val="-5"/>
                <w:sz w:val="18"/>
                <w:szCs w:val="18"/>
              </w:rPr>
              <w:t>大</w:t>
            </w:r>
            <w:r>
              <w:rPr>
                <w:rFonts w:ascii="Calibri" w:hAnsi="Calibri" w:cs="Calibri"/>
                <w:spacing w:val="-3"/>
                <w:sz w:val="18"/>
                <w:szCs w:val="18"/>
              </w:rPr>
              <w:t>活动期间检查</w:t>
            </w:r>
          </w:p>
        </w:tc>
      </w:tr>
    </w:tbl>
    <w:p>
      <w:pPr>
        <w:pStyle w:val="175"/>
        <w:rPr>
          <w:rFonts w:ascii="Calibri" w:hAnsi="Calibri" w:cs="Calibri"/>
        </w:rPr>
      </w:pPr>
      <w:r>
        <w:rPr>
          <w:rFonts w:ascii="Calibri" w:hAnsi="Calibri" w:cs="Calibri"/>
          <w:spacing w:val="5"/>
          <w:position w:val="1"/>
        </w:rPr>
        <w:t>环境类隐患排查方法</w:t>
      </w:r>
    </w:p>
    <w:p>
      <w:pPr>
        <w:kinsoku w:val="0"/>
        <w:autoSpaceDE w:val="0"/>
        <w:autoSpaceDN w:val="0"/>
        <w:snapToGrid w:val="0"/>
        <w:spacing w:line="240" w:lineRule="auto"/>
        <w:ind w:firstLine="492" w:firstLineChars="200"/>
        <w:textAlignment w:val="baseline"/>
        <w:rPr>
          <w:rFonts w:cs="Calibri"/>
          <w:spacing w:val="9"/>
        </w:rPr>
      </w:pPr>
      <w:r>
        <w:rPr>
          <w:rFonts w:cs="Calibri"/>
          <w:spacing w:val="18"/>
        </w:rPr>
        <w:t>环</w:t>
      </w:r>
      <w:r>
        <w:rPr>
          <w:rFonts w:cs="Calibri"/>
          <w:spacing w:val="12"/>
        </w:rPr>
        <w:t>境</w:t>
      </w:r>
      <w:r>
        <w:rPr>
          <w:rFonts w:cs="Calibri"/>
          <w:spacing w:val="9"/>
        </w:rPr>
        <w:t>类隐患排查是对特种</w:t>
      </w:r>
      <w:r>
        <w:rPr>
          <w:rFonts w:cs="Calibri"/>
          <w:spacing w:val="6"/>
        </w:rPr>
        <w:t>设备</w:t>
      </w:r>
      <w:r>
        <w:rPr>
          <w:rFonts w:cs="Calibri"/>
          <w:spacing w:val="9"/>
        </w:rPr>
        <w:t>使用环境对其使用条件及影响程度进行排查，具体方法见表</w:t>
      </w:r>
      <w:r>
        <w:rPr>
          <w:rFonts w:eastAsia="黑体" w:cs="Calibri"/>
        </w:rPr>
        <w:t>A.7</w:t>
      </w:r>
      <w:r>
        <w:rPr>
          <w:rFonts w:cs="Calibri"/>
          <w:spacing w:val="9"/>
        </w:rPr>
        <w:t>。</w:t>
      </w:r>
    </w:p>
    <w:p>
      <w:pPr>
        <w:kinsoku w:val="0"/>
        <w:autoSpaceDE w:val="0"/>
        <w:autoSpaceDN w:val="0"/>
        <w:snapToGrid w:val="0"/>
        <w:spacing w:line="240" w:lineRule="auto"/>
        <w:ind w:firstLine="420" w:firstLineChars="200"/>
        <w:jc w:val="center"/>
        <w:textAlignment w:val="baseline"/>
        <w:rPr>
          <w:rFonts w:cs="Calibri"/>
          <w:spacing w:val="5"/>
          <w:position w:val="1"/>
        </w:rPr>
      </w:pPr>
      <w:r>
        <w:rPr>
          <w:rFonts w:eastAsia="黑体" w:cs="Calibri"/>
        </w:rPr>
        <w:t>表A.7</w:t>
      </w:r>
      <w:r>
        <w:rPr>
          <w:rFonts w:cs="Calibri"/>
          <w:spacing w:val="5"/>
          <w:position w:val="1"/>
        </w:rPr>
        <w:t xml:space="preserve"> 环境类隐患排查方法</w:t>
      </w:r>
    </w:p>
    <w:tbl>
      <w:tblPr>
        <w:tblStyle w:val="240"/>
        <w:tblpPr w:leftFromText="180" w:rightFromText="180" w:vertAnchor="text" w:horzAnchor="page" w:tblpX="1848" w:tblpY="249"/>
        <w:tblOverlap w:val="never"/>
        <w:tblW w:w="808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6"/>
        <w:gridCol w:w="680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6" w:hRule="atLeast"/>
        </w:trPr>
        <w:tc>
          <w:tcPr>
            <w:tcW w:w="1276" w:type="dxa"/>
            <w:shd w:val="clear" w:color="auto" w:fill="F0F0F0"/>
          </w:tcPr>
          <w:p>
            <w:pPr>
              <w:snapToGrid w:val="0"/>
              <w:spacing w:line="240" w:lineRule="auto"/>
              <w:jc w:val="center"/>
              <w:rPr>
                <w:rFonts w:ascii="Calibri" w:hAnsi="Calibri" w:cs="Calibri"/>
                <w:sz w:val="18"/>
                <w:szCs w:val="18"/>
              </w:rPr>
            </w:pPr>
            <w:r>
              <w:rPr>
                <w:rFonts w:ascii="Calibri" w:hAnsi="Calibri" w:cs="Calibri"/>
                <w:spacing w:val="7"/>
                <w:sz w:val="18"/>
                <w:szCs w:val="18"/>
                <w14:textOutline w14:w="3263" w14:cap="sq" w14:cmpd="sng" w14:algn="ctr">
                  <w14:solidFill>
                    <w14:srgbClr w14:val="000000"/>
                  </w14:solidFill>
                  <w14:prstDash w14:val="solid"/>
                  <w14:bevel/>
                </w14:textOutline>
              </w:rPr>
              <w:t>序</w:t>
            </w:r>
            <w:r>
              <w:rPr>
                <w:rFonts w:ascii="Calibri" w:hAnsi="Calibri" w:cs="Calibri"/>
                <w:spacing w:val="6"/>
                <w:sz w:val="18"/>
                <w:szCs w:val="18"/>
                <w14:textOutline w14:w="3263" w14:cap="sq" w14:cmpd="sng" w14:algn="ctr">
                  <w14:solidFill>
                    <w14:srgbClr w14:val="000000"/>
                  </w14:solidFill>
                  <w14:prstDash w14:val="solid"/>
                  <w14:bevel/>
                </w14:textOutline>
              </w:rPr>
              <w:t>号</w:t>
            </w:r>
          </w:p>
        </w:tc>
        <w:tc>
          <w:tcPr>
            <w:tcW w:w="6804" w:type="dxa"/>
            <w:shd w:val="clear" w:color="auto" w:fill="F0F0F0"/>
          </w:tcPr>
          <w:p>
            <w:pPr>
              <w:snapToGrid w:val="0"/>
              <w:spacing w:line="240" w:lineRule="auto"/>
              <w:jc w:val="center"/>
              <w:rPr>
                <w:rFonts w:ascii="Calibri" w:hAnsi="Calibri" w:cs="Calibri"/>
                <w:sz w:val="18"/>
                <w:szCs w:val="18"/>
              </w:rPr>
            </w:pPr>
            <w:r>
              <w:rPr>
                <w:rFonts w:ascii="Calibri" w:hAnsi="Calibri" w:cs="Calibri"/>
                <w:spacing w:val="9"/>
                <w:sz w:val="18"/>
                <w:szCs w:val="18"/>
                <w14:textOutline w14:w="3263" w14:cap="sq" w14:cmpd="sng" w14:algn="ctr">
                  <w14:solidFill>
                    <w14:srgbClr w14:val="000000"/>
                  </w14:solidFill>
                  <w14:prstDash w14:val="solid"/>
                  <w14:bevel/>
                </w14:textOutline>
              </w:rPr>
              <w:t>排查方</w:t>
            </w:r>
            <w:r>
              <w:rPr>
                <w:rFonts w:ascii="Calibri" w:hAnsi="Calibri" w:cs="Calibri"/>
                <w:spacing w:val="8"/>
                <w:sz w:val="18"/>
                <w:szCs w:val="18"/>
                <w14:textOutline w14:w="3263" w14:cap="sq" w14:cmpd="sng" w14:algn="ctr">
                  <w14:solidFill>
                    <w14:srgbClr w14:val="000000"/>
                  </w14:solidFill>
                  <w14:prstDash w14:val="solid"/>
                  <w14:bevel/>
                </w14:textOutline>
              </w:rPr>
              <w:t>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276" w:type="dxa"/>
          </w:tcPr>
          <w:p>
            <w:pPr>
              <w:snapToGrid w:val="0"/>
              <w:spacing w:line="240" w:lineRule="auto"/>
              <w:jc w:val="center"/>
              <w:rPr>
                <w:rFonts w:ascii="Calibri" w:hAnsi="Calibri" w:cs="Calibri"/>
                <w:sz w:val="18"/>
                <w:szCs w:val="18"/>
              </w:rPr>
            </w:pPr>
            <w:r>
              <w:rPr>
                <w:rFonts w:ascii="Calibri" w:hAnsi="Calibri" w:cs="Calibri"/>
                <w:sz w:val="18"/>
                <w:szCs w:val="18"/>
              </w:rPr>
              <w:t>1</w:t>
            </w:r>
          </w:p>
        </w:tc>
        <w:tc>
          <w:tcPr>
            <w:tcW w:w="6804" w:type="dxa"/>
          </w:tcPr>
          <w:p>
            <w:pPr>
              <w:snapToGrid w:val="0"/>
              <w:spacing w:line="240" w:lineRule="auto"/>
              <w:jc w:val="center"/>
              <w:rPr>
                <w:rFonts w:ascii="Calibri" w:hAnsi="Calibri" w:cs="Calibri"/>
                <w:sz w:val="18"/>
                <w:szCs w:val="18"/>
              </w:rPr>
            </w:pPr>
            <w:r>
              <w:rPr>
                <w:rFonts w:ascii="Calibri" w:hAnsi="Calibri" w:cs="Calibri"/>
                <w:spacing w:val="-10"/>
                <w:sz w:val="18"/>
                <w:szCs w:val="18"/>
              </w:rPr>
              <w:t>日</w:t>
            </w:r>
            <w:r>
              <w:rPr>
                <w:rFonts w:ascii="Calibri" w:hAnsi="Calibri" w:cs="Calibri"/>
                <w:spacing w:val="-7"/>
                <w:sz w:val="18"/>
                <w:szCs w:val="18"/>
              </w:rPr>
              <w:t>常工作及检查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276" w:type="dxa"/>
          </w:tcPr>
          <w:p>
            <w:pPr>
              <w:snapToGrid w:val="0"/>
              <w:spacing w:line="240" w:lineRule="auto"/>
              <w:jc w:val="center"/>
              <w:rPr>
                <w:rFonts w:ascii="Calibri" w:hAnsi="Calibri" w:cs="Calibri"/>
                <w:sz w:val="18"/>
                <w:szCs w:val="18"/>
              </w:rPr>
            </w:pPr>
            <w:r>
              <w:rPr>
                <w:rFonts w:ascii="Calibri" w:hAnsi="Calibri" w:cs="Calibri"/>
                <w:sz w:val="18"/>
                <w:szCs w:val="18"/>
              </w:rPr>
              <w:t>2</w:t>
            </w:r>
          </w:p>
        </w:tc>
        <w:tc>
          <w:tcPr>
            <w:tcW w:w="6804" w:type="dxa"/>
          </w:tcPr>
          <w:p>
            <w:pPr>
              <w:snapToGrid w:val="0"/>
              <w:spacing w:line="240" w:lineRule="auto"/>
              <w:jc w:val="center"/>
              <w:rPr>
                <w:rFonts w:ascii="Calibri" w:hAnsi="Calibri" w:cs="Calibri"/>
                <w:sz w:val="18"/>
                <w:szCs w:val="18"/>
              </w:rPr>
            </w:pPr>
            <w:r>
              <w:rPr>
                <w:rFonts w:ascii="Calibri" w:hAnsi="Calibri" w:cs="Calibri"/>
                <w:spacing w:val="-6"/>
                <w:sz w:val="18"/>
                <w:szCs w:val="18"/>
              </w:rPr>
              <w:t>专</w:t>
            </w:r>
            <w:r>
              <w:rPr>
                <w:rFonts w:ascii="Calibri" w:hAnsi="Calibri" w:cs="Calibri"/>
                <w:spacing w:val="-4"/>
                <w:sz w:val="18"/>
                <w:szCs w:val="18"/>
              </w:rPr>
              <w:t>项</w:t>
            </w:r>
            <w:r>
              <w:rPr>
                <w:rFonts w:ascii="Calibri" w:hAnsi="Calibri" w:cs="Calibri"/>
                <w:spacing w:val="-3"/>
                <w:sz w:val="18"/>
                <w:szCs w:val="18"/>
              </w:rPr>
              <w:t>整治及专项检查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276" w:type="dxa"/>
          </w:tcPr>
          <w:p>
            <w:pPr>
              <w:snapToGrid w:val="0"/>
              <w:spacing w:line="240" w:lineRule="auto"/>
              <w:jc w:val="center"/>
              <w:rPr>
                <w:rFonts w:ascii="Calibri" w:hAnsi="Calibri" w:cs="Calibri"/>
                <w:sz w:val="18"/>
                <w:szCs w:val="18"/>
              </w:rPr>
            </w:pPr>
            <w:r>
              <w:rPr>
                <w:rFonts w:ascii="Calibri" w:hAnsi="Calibri" w:cs="Calibri"/>
                <w:sz w:val="18"/>
                <w:szCs w:val="18"/>
              </w:rPr>
              <w:t>3</w:t>
            </w:r>
          </w:p>
        </w:tc>
        <w:tc>
          <w:tcPr>
            <w:tcW w:w="6804" w:type="dxa"/>
          </w:tcPr>
          <w:p>
            <w:pPr>
              <w:snapToGrid w:val="0"/>
              <w:spacing w:line="240" w:lineRule="auto"/>
              <w:jc w:val="center"/>
              <w:rPr>
                <w:rFonts w:ascii="Calibri" w:hAnsi="Calibri" w:cs="Calibri"/>
                <w:sz w:val="18"/>
                <w:szCs w:val="18"/>
              </w:rPr>
            </w:pPr>
            <w:r>
              <w:rPr>
                <w:rFonts w:ascii="Calibri" w:hAnsi="Calibri" w:cs="Calibri"/>
                <w:spacing w:val="-5"/>
                <w:sz w:val="18"/>
                <w:szCs w:val="18"/>
              </w:rPr>
              <w:t>特</w:t>
            </w:r>
            <w:r>
              <w:rPr>
                <w:rFonts w:ascii="Calibri" w:hAnsi="Calibri" w:cs="Calibri"/>
                <w:spacing w:val="-3"/>
                <w:sz w:val="18"/>
                <w:szCs w:val="18"/>
              </w:rPr>
              <w:t>种设备监管部门的监督抽查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7" w:hRule="atLeast"/>
        </w:trPr>
        <w:tc>
          <w:tcPr>
            <w:tcW w:w="1276" w:type="dxa"/>
          </w:tcPr>
          <w:p>
            <w:pPr>
              <w:snapToGrid w:val="0"/>
              <w:spacing w:line="240" w:lineRule="auto"/>
              <w:jc w:val="center"/>
              <w:rPr>
                <w:rFonts w:ascii="Calibri" w:hAnsi="Calibri" w:cs="Calibri"/>
                <w:sz w:val="18"/>
                <w:szCs w:val="18"/>
              </w:rPr>
            </w:pPr>
            <w:r>
              <w:rPr>
                <w:rFonts w:ascii="Calibri" w:hAnsi="Calibri" w:cs="Calibri"/>
                <w:sz w:val="18"/>
                <w:szCs w:val="18"/>
              </w:rPr>
              <w:t>4</w:t>
            </w:r>
          </w:p>
        </w:tc>
        <w:tc>
          <w:tcPr>
            <w:tcW w:w="6804" w:type="dxa"/>
          </w:tcPr>
          <w:p>
            <w:pPr>
              <w:snapToGrid w:val="0"/>
              <w:spacing w:line="240" w:lineRule="auto"/>
              <w:jc w:val="center"/>
              <w:rPr>
                <w:rFonts w:ascii="Calibri" w:hAnsi="Calibri" w:cs="Calibri"/>
                <w:sz w:val="18"/>
                <w:szCs w:val="18"/>
              </w:rPr>
            </w:pPr>
            <w:r>
              <w:rPr>
                <w:rFonts w:ascii="Calibri" w:hAnsi="Calibri" w:cs="Calibri"/>
                <w:spacing w:val="-4"/>
                <w:sz w:val="18"/>
                <w:szCs w:val="18"/>
              </w:rPr>
              <w:t>举报投诉、公司所在</w:t>
            </w:r>
            <w:r>
              <w:rPr>
                <w:rFonts w:ascii="Calibri" w:hAnsi="Calibri" w:cs="Calibri"/>
                <w:spacing w:val="-3"/>
                <w:sz w:val="18"/>
                <w:szCs w:val="18"/>
              </w:rPr>
              <w:t>地</w:t>
            </w:r>
            <w:r>
              <w:rPr>
                <w:rFonts w:ascii="Calibri" w:hAnsi="Calibri" w:cs="Calibri"/>
                <w:spacing w:val="-2"/>
                <w:sz w:val="18"/>
                <w:szCs w:val="18"/>
              </w:rPr>
              <w:t>的乡镇 (街道) 、村组 (社区) 报告、新闻媒体披露</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6" w:hRule="atLeast"/>
        </w:trPr>
        <w:tc>
          <w:tcPr>
            <w:tcW w:w="1276" w:type="dxa"/>
          </w:tcPr>
          <w:p>
            <w:pPr>
              <w:snapToGrid w:val="0"/>
              <w:spacing w:line="240" w:lineRule="auto"/>
              <w:jc w:val="center"/>
              <w:rPr>
                <w:rFonts w:ascii="Calibri" w:hAnsi="Calibri" w:cs="Calibri"/>
                <w:sz w:val="18"/>
                <w:szCs w:val="18"/>
              </w:rPr>
            </w:pPr>
            <w:r>
              <w:rPr>
                <w:rFonts w:ascii="Calibri" w:hAnsi="Calibri" w:cs="Calibri"/>
                <w:sz w:val="18"/>
                <w:szCs w:val="18"/>
              </w:rPr>
              <w:t>5</w:t>
            </w:r>
          </w:p>
        </w:tc>
        <w:tc>
          <w:tcPr>
            <w:tcW w:w="6804" w:type="dxa"/>
          </w:tcPr>
          <w:p>
            <w:pPr>
              <w:snapToGrid w:val="0"/>
              <w:spacing w:line="240" w:lineRule="auto"/>
              <w:jc w:val="center"/>
              <w:rPr>
                <w:rFonts w:ascii="Calibri" w:hAnsi="Calibri" w:cs="Calibri"/>
                <w:sz w:val="18"/>
                <w:szCs w:val="18"/>
              </w:rPr>
            </w:pPr>
            <w:r>
              <w:rPr>
                <w:rFonts w:ascii="Calibri" w:hAnsi="Calibri" w:cs="Calibri"/>
                <w:spacing w:val="-5"/>
                <w:sz w:val="18"/>
                <w:szCs w:val="18"/>
              </w:rPr>
              <w:t>综合检查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276" w:type="dxa"/>
          </w:tcPr>
          <w:p>
            <w:pPr>
              <w:snapToGrid w:val="0"/>
              <w:spacing w:line="240" w:lineRule="auto"/>
              <w:jc w:val="center"/>
              <w:rPr>
                <w:rFonts w:ascii="Calibri" w:hAnsi="Calibri" w:cs="Calibri"/>
                <w:sz w:val="18"/>
                <w:szCs w:val="18"/>
              </w:rPr>
            </w:pPr>
            <w:r>
              <w:rPr>
                <w:rFonts w:ascii="Calibri" w:hAnsi="Calibri" w:cs="Calibri"/>
                <w:sz w:val="18"/>
                <w:szCs w:val="18"/>
              </w:rPr>
              <w:t>6</w:t>
            </w:r>
          </w:p>
        </w:tc>
        <w:tc>
          <w:tcPr>
            <w:tcW w:w="6804" w:type="dxa"/>
          </w:tcPr>
          <w:p>
            <w:pPr>
              <w:snapToGrid w:val="0"/>
              <w:spacing w:line="240" w:lineRule="auto"/>
              <w:jc w:val="center"/>
              <w:rPr>
                <w:rFonts w:ascii="Calibri" w:hAnsi="Calibri" w:cs="Calibri"/>
                <w:sz w:val="18"/>
                <w:szCs w:val="18"/>
              </w:rPr>
            </w:pPr>
            <w:r>
              <w:rPr>
                <w:rFonts w:ascii="Calibri" w:hAnsi="Calibri" w:cs="Calibri"/>
                <w:spacing w:val="-5"/>
                <w:sz w:val="18"/>
                <w:szCs w:val="18"/>
              </w:rPr>
              <w:t>定</w:t>
            </w:r>
            <w:r>
              <w:rPr>
                <w:rFonts w:ascii="Calibri" w:hAnsi="Calibri" w:cs="Calibri"/>
                <w:spacing w:val="-3"/>
                <w:sz w:val="18"/>
                <w:szCs w:val="18"/>
              </w:rPr>
              <w:t>期检验、试运行前检查、月度检查、年度检查</w:t>
            </w:r>
          </w:p>
        </w:tc>
      </w:tr>
    </w:tbl>
    <w:p>
      <w:pPr>
        <w:pStyle w:val="82"/>
        <w:spacing w:before="156" w:after="156"/>
        <w:rPr>
          <w:rFonts w:ascii="Calibri" w:hAnsi="Calibri" w:cs="Calibri"/>
        </w:rPr>
      </w:pPr>
      <w:r>
        <w:rPr>
          <w:rFonts w:ascii="Calibri" w:hAnsi="Calibri" w:cs="Calibri"/>
        </w:rPr>
        <w:t>隐患分类分级</w:t>
      </w:r>
    </w:p>
    <w:p>
      <w:pPr>
        <w:kinsoku w:val="0"/>
        <w:autoSpaceDE w:val="0"/>
        <w:autoSpaceDN w:val="0"/>
        <w:snapToGrid w:val="0"/>
        <w:spacing w:line="240" w:lineRule="auto"/>
        <w:ind w:firstLine="508" w:firstLineChars="200"/>
        <w:textAlignment w:val="baseline"/>
        <w:rPr>
          <w:rFonts w:cs="Calibri"/>
        </w:rPr>
      </w:pPr>
      <w:r>
        <w:rPr>
          <w:rFonts w:cs="Calibri"/>
          <w:spacing w:val="22"/>
        </w:rPr>
        <w:t>特</w:t>
      </w:r>
      <w:r>
        <w:rPr>
          <w:rFonts w:cs="Calibri"/>
          <w:spacing w:val="21"/>
        </w:rPr>
        <w:t>种</w:t>
      </w:r>
      <w:r>
        <w:rPr>
          <w:rFonts w:cs="Calibri"/>
          <w:spacing w:val="11"/>
        </w:rPr>
        <w:t>设备隐患分类分级参照</w:t>
      </w:r>
      <w:r>
        <w:rPr>
          <w:rFonts w:cs="Calibri"/>
        </w:rPr>
        <w:t>T</w:t>
      </w:r>
      <w:r>
        <w:rPr>
          <w:rFonts w:cs="Calibri"/>
          <w:spacing w:val="11"/>
        </w:rPr>
        <w:t>/</w:t>
      </w:r>
      <w:r>
        <w:rPr>
          <w:rFonts w:cs="Calibri"/>
        </w:rPr>
        <w:t>CPASE</w:t>
      </w:r>
      <w:r>
        <w:rPr>
          <w:rFonts w:cs="Calibri"/>
          <w:spacing w:val="11"/>
        </w:rPr>
        <w:t xml:space="preserve"> </w:t>
      </w:r>
      <w:r>
        <w:rPr>
          <w:rFonts w:cs="Calibri"/>
        </w:rPr>
        <w:t>GT</w:t>
      </w:r>
      <w:r>
        <w:rPr>
          <w:rFonts w:cs="Calibri"/>
          <w:spacing w:val="11"/>
        </w:rPr>
        <w:t xml:space="preserve"> 008要求进行。特种设备事故隐患根据《特种设备安全法》</w:t>
      </w:r>
      <w:r>
        <w:rPr>
          <w:rFonts w:cs="Calibri"/>
          <w:spacing w:val="16"/>
        </w:rPr>
        <w:t>和</w:t>
      </w:r>
      <w:r>
        <w:rPr>
          <w:rFonts w:cs="Calibri"/>
          <w:spacing w:val="9"/>
        </w:rPr>
        <w:t>《特种设备安全监察条例》等法律法规要求实施分类分级管理。</w:t>
      </w:r>
    </w:p>
    <w:p>
      <w:pPr>
        <w:pStyle w:val="215"/>
        <w:rPr>
          <w:rFonts w:ascii="Calibri" w:hAnsi="Calibri" w:cs="Calibri"/>
        </w:rPr>
      </w:pPr>
      <w:r>
        <w:rPr>
          <w:rFonts w:ascii="Calibri" w:hAnsi="Calibri" w:cs="Calibri"/>
        </w:rPr>
        <w:t>隐患分类</w:t>
      </w:r>
    </w:p>
    <w:p>
      <w:pPr>
        <w:kinsoku w:val="0"/>
        <w:autoSpaceDE w:val="0"/>
        <w:autoSpaceDN w:val="0"/>
        <w:snapToGrid w:val="0"/>
        <w:spacing w:line="240" w:lineRule="auto"/>
        <w:ind w:firstLine="492" w:firstLineChars="200"/>
        <w:textAlignment w:val="baseline"/>
        <w:rPr>
          <w:rFonts w:cs="Calibri"/>
          <w:spacing w:val="6"/>
        </w:rPr>
      </w:pPr>
      <w:r>
        <w:rPr>
          <w:rFonts w:cs="Calibri"/>
          <w:spacing w:val="18"/>
        </w:rPr>
        <w:t>按</w:t>
      </w:r>
      <w:r>
        <w:rPr>
          <w:rFonts w:cs="Calibri"/>
          <w:spacing w:val="12"/>
        </w:rPr>
        <w:t>隐</w:t>
      </w:r>
      <w:r>
        <w:rPr>
          <w:rFonts w:cs="Calibri"/>
          <w:spacing w:val="9"/>
        </w:rPr>
        <w:t>患产生的原因分为管理</w:t>
      </w:r>
      <w:r>
        <w:rPr>
          <w:rFonts w:cs="Calibri"/>
          <w:spacing w:val="6"/>
        </w:rPr>
        <w:t>隐患、人员隐患、设备隐患、环境隐患四个类别：</w:t>
      </w:r>
    </w:p>
    <w:p>
      <w:pPr>
        <w:kinsoku w:val="0"/>
        <w:autoSpaceDE w:val="0"/>
        <w:autoSpaceDN w:val="0"/>
        <w:snapToGrid w:val="0"/>
        <w:spacing w:line="240" w:lineRule="auto"/>
        <w:ind w:firstLine="444" w:firstLineChars="200"/>
        <w:textAlignment w:val="baseline"/>
        <w:rPr>
          <w:rFonts w:cs="Calibri"/>
          <w:spacing w:val="6"/>
        </w:rPr>
      </w:pPr>
      <w:r>
        <w:rPr>
          <w:rFonts w:cs="Calibri"/>
          <w:spacing w:val="6"/>
        </w:rPr>
        <w:t>1)公司特种设备管理</w:t>
      </w:r>
      <w:r>
        <w:rPr>
          <w:rFonts w:hint="eastAsia" w:cs="Calibri"/>
          <w:spacing w:val="6"/>
        </w:rPr>
        <w:t>机构</w:t>
      </w:r>
      <w:r>
        <w:rPr>
          <w:rFonts w:cs="Calibri"/>
          <w:spacing w:val="6"/>
        </w:rPr>
        <w:t>和管理职责缺失所产生的隐患为管理隐患；</w:t>
      </w:r>
    </w:p>
    <w:p>
      <w:pPr>
        <w:kinsoku w:val="0"/>
        <w:autoSpaceDE w:val="0"/>
        <w:autoSpaceDN w:val="0"/>
        <w:snapToGrid w:val="0"/>
        <w:spacing w:line="240" w:lineRule="auto"/>
        <w:ind w:firstLine="444" w:firstLineChars="200"/>
        <w:textAlignment w:val="baseline"/>
        <w:rPr>
          <w:rFonts w:cs="Calibri"/>
          <w:spacing w:val="6"/>
        </w:rPr>
      </w:pPr>
      <w:r>
        <w:rPr>
          <w:rFonts w:cs="Calibri"/>
          <w:spacing w:val="6"/>
        </w:rPr>
        <w:t>2)在特种设备相关生产活动中，由人员自身或人为因素所产生的隐患为人员隐患；</w:t>
      </w:r>
    </w:p>
    <w:p>
      <w:pPr>
        <w:kinsoku w:val="0"/>
        <w:autoSpaceDE w:val="0"/>
        <w:autoSpaceDN w:val="0"/>
        <w:snapToGrid w:val="0"/>
        <w:spacing w:line="240" w:lineRule="auto"/>
        <w:ind w:firstLine="444" w:firstLineChars="200"/>
        <w:textAlignment w:val="baseline"/>
        <w:rPr>
          <w:rFonts w:cs="Calibri"/>
          <w:spacing w:val="6"/>
        </w:rPr>
      </w:pPr>
      <w:r>
        <w:rPr>
          <w:rFonts w:cs="Calibri"/>
          <w:spacing w:val="6"/>
        </w:rPr>
        <w:t>3)特种设备及其安全附件缺陷所产生的隐患为设备隐患；</w:t>
      </w:r>
    </w:p>
    <w:p>
      <w:pPr>
        <w:kinsoku w:val="0"/>
        <w:autoSpaceDE w:val="0"/>
        <w:autoSpaceDN w:val="0"/>
        <w:snapToGrid w:val="0"/>
        <w:spacing w:line="240" w:lineRule="auto"/>
        <w:ind w:firstLine="444" w:firstLineChars="200"/>
        <w:textAlignment w:val="baseline"/>
        <w:rPr>
          <w:rFonts w:cs="Calibri"/>
        </w:rPr>
      </w:pPr>
      <w:r>
        <w:rPr>
          <w:rFonts w:cs="Calibri"/>
          <w:spacing w:val="6"/>
        </w:rPr>
        <w:t>4)特种设备作业环境引发的缺</w:t>
      </w:r>
      <w:r>
        <w:rPr>
          <w:rFonts w:cs="Calibri"/>
          <w:spacing w:val="6"/>
          <w:position w:val="1"/>
        </w:rPr>
        <w:t>陷所产生的隐患为环境隐患。</w:t>
      </w:r>
    </w:p>
    <w:p>
      <w:pPr>
        <w:pStyle w:val="83"/>
        <w:spacing w:before="156" w:after="156"/>
        <w:rPr>
          <w:rFonts w:ascii="Calibri" w:hAnsi="Calibri" w:cs="Calibri"/>
        </w:rPr>
      </w:pPr>
      <w:r>
        <w:rPr>
          <w:rFonts w:ascii="Calibri" w:hAnsi="Calibri" w:cs="Calibri"/>
        </w:rPr>
        <w:t>隐患分</w:t>
      </w:r>
      <w:r>
        <w:rPr>
          <w:rFonts w:ascii="Calibri" w:hAnsi="Calibri" w:cs="Calibri"/>
          <w:spacing w:val="5"/>
        </w:rPr>
        <w:t>级</w:t>
      </w:r>
    </w:p>
    <w:p>
      <w:pPr>
        <w:kinsoku w:val="0"/>
        <w:autoSpaceDE w:val="0"/>
        <w:autoSpaceDN w:val="0"/>
        <w:snapToGrid w:val="0"/>
        <w:spacing w:line="240" w:lineRule="auto"/>
        <w:ind w:firstLine="419"/>
        <w:textAlignment w:val="baseline"/>
        <w:rPr>
          <w:rFonts w:cs="Calibri"/>
        </w:rPr>
      </w:pPr>
      <w:r>
        <w:rPr>
          <w:rFonts w:cs="Calibri"/>
          <w:spacing w:val="9"/>
        </w:rPr>
        <w:t>按隐患严重程度分为严重事故隐患、较大事故隐患、一般事故隐患 3 个级别。</w:t>
      </w:r>
    </w:p>
    <w:p>
      <w:pPr>
        <w:kinsoku w:val="0"/>
        <w:autoSpaceDE w:val="0"/>
        <w:autoSpaceDN w:val="0"/>
        <w:snapToGrid w:val="0"/>
        <w:spacing w:line="240" w:lineRule="auto"/>
        <w:textAlignment w:val="baseline"/>
        <w:rPr>
          <w:rFonts w:cs="Calibri"/>
        </w:rPr>
      </w:pPr>
      <w:r>
        <w:rPr>
          <w:rFonts w:cs="Calibri"/>
        </w:rPr>
        <w:t>1)</w:t>
      </w:r>
      <w:r>
        <w:rPr>
          <w:rFonts w:cs="Calibri"/>
          <w:spacing w:val="6"/>
        </w:rPr>
        <w:t>严重事故隐患:存在下列情况之一的为严重隐患：</w:t>
      </w:r>
    </w:p>
    <w:p>
      <w:pPr>
        <w:widowControl/>
        <w:numPr>
          <w:ilvl w:val="0"/>
          <w:numId w:val="65"/>
        </w:numPr>
        <w:tabs>
          <w:tab w:val="left" w:pos="916"/>
        </w:tabs>
        <w:kinsoku w:val="0"/>
        <w:autoSpaceDE w:val="0"/>
        <w:autoSpaceDN w:val="0"/>
        <w:snapToGrid w:val="0"/>
        <w:spacing w:line="240" w:lineRule="auto"/>
        <w:ind w:firstLine="444" w:firstLineChars="200"/>
        <w:jc w:val="left"/>
        <w:textAlignment w:val="baseline"/>
        <w:rPr>
          <w:rFonts w:cs="Calibri"/>
        </w:rPr>
      </w:pPr>
      <w:r>
        <w:rPr>
          <w:rFonts w:cs="Calibri"/>
          <w:spacing w:val="6"/>
        </w:rPr>
        <w:t>违反特种设备法律、法规，应依法责令改正并处罚款的行为。</w:t>
      </w:r>
    </w:p>
    <w:p>
      <w:pPr>
        <w:widowControl/>
        <w:numPr>
          <w:ilvl w:val="0"/>
          <w:numId w:val="65"/>
        </w:numPr>
        <w:kinsoku w:val="0"/>
        <w:autoSpaceDE w:val="0"/>
        <w:autoSpaceDN w:val="0"/>
        <w:snapToGrid w:val="0"/>
        <w:spacing w:line="240" w:lineRule="auto"/>
        <w:ind w:firstLine="448" w:firstLineChars="200"/>
        <w:jc w:val="left"/>
        <w:textAlignment w:val="baseline"/>
        <w:rPr>
          <w:rFonts w:cs="Calibri"/>
        </w:rPr>
      </w:pPr>
      <w:r>
        <w:rPr>
          <w:rFonts w:cs="Calibri"/>
          <w:spacing w:val="7"/>
        </w:rPr>
        <w:t>违反特种设备安全技术规范及相关标准，可能导致重大和特别重大事故的隐患。</w:t>
      </w:r>
    </w:p>
    <w:p>
      <w:pPr>
        <w:widowControl/>
        <w:numPr>
          <w:ilvl w:val="0"/>
          <w:numId w:val="65"/>
        </w:numPr>
        <w:kinsoku w:val="0"/>
        <w:autoSpaceDE w:val="0"/>
        <w:autoSpaceDN w:val="0"/>
        <w:snapToGrid w:val="0"/>
        <w:spacing w:line="240" w:lineRule="auto"/>
        <w:ind w:firstLine="448" w:firstLineChars="200"/>
        <w:jc w:val="left"/>
        <w:textAlignment w:val="baseline"/>
        <w:rPr>
          <w:rFonts w:cs="Calibri"/>
        </w:rPr>
      </w:pPr>
      <w:r>
        <w:rPr>
          <w:rFonts w:cs="Calibri"/>
          <w:spacing w:val="7"/>
        </w:rPr>
        <w:t>风险管控缺失、失效，可能导致重大和特别重大事故的隐患</w:t>
      </w:r>
      <w:r>
        <w:rPr>
          <w:rFonts w:cs="Calibri"/>
          <w:spacing w:val="6"/>
        </w:rPr>
        <w:t>。</w:t>
      </w:r>
    </w:p>
    <w:p>
      <w:pPr>
        <w:widowControl/>
        <w:numPr>
          <w:ilvl w:val="0"/>
          <w:numId w:val="65"/>
        </w:numPr>
        <w:kinsoku w:val="0"/>
        <w:autoSpaceDE w:val="0"/>
        <w:autoSpaceDN w:val="0"/>
        <w:snapToGrid w:val="0"/>
        <w:spacing w:line="240" w:lineRule="auto"/>
        <w:ind w:firstLine="448" w:firstLineChars="200"/>
        <w:jc w:val="left"/>
        <w:textAlignment w:val="baseline"/>
        <w:rPr>
          <w:rFonts w:cs="Calibri"/>
          <w:spacing w:val="7"/>
        </w:rPr>
      </w:pPr>
      <w:r>
        <w:rPr>
          <w:rFonts w:cs="Calibri"/>
          <w:spacing w:val="7"/>
        </w:rPr>
        <w:t>危害和整改难度较大，应当全部或者局部停产停业，并经过一定时间整改治理方能排除的隐患。</w:t>
      </w:r>
    </w:p>
    <w:p>
      <w:pPr>
        <w:widowControl/>
        <w:numPr>
          <w:ilvl w:val="0"/>
          <w:numId w:val="65"/>
        </w:numPr>
        <w:kinsoku w:val="0"/>
        <w:autoSpaceDE w:val="0"/>
        <w:autoSpaceDN w:val="0"/>
        <w:snapToGrid w:val="0"/>
        <w:spacing w:line="240" w:lineRule="auto"/>
        <w:ind w:firstLine="444" w:firstLineChars="200"/>
        <w:jc w:val="left"/>
        <w:textAlignment w:val="baseline"/>
        <w:rPr>
          <w:rFonts w:cs="Calibri"/>
        </w:rPr>
      </w:pPr>
      <w:r>
        <w:rPr>
          <w:rFonts w:cs="Calibri"/>
          <w:spacing w:val="6"/>
        </w:rPr>
        <w:t>因外部因素影响致使公司自身难以排除的隐患。</w:t>
      </w:r>
    </w:p>
    <w:p>
      <w:pPr>
        <w:kinsoku w:val="0"/>
        <w:autoSpaceDE w:val="0"/>
        <w:autoSpaceDN w:val="0"/>
        <w:snapToGrid w:val="0"/>
        <w:spacing w:line="360" w:lineRule="auto"/>
        <w:textAlignment w:val="baseline"/>
        <w:rPr>
          <w:rFonts w:cs="Calibri"/>
        </w:rPr>
      </w:pPr>
      <w:r>
        <w:rPr>
          <w:rFonts w:cs="Calibri"/>
          <w:position w:val="1"/>
        </w:rPr>
        <w:t>2)</w:t>
      </w:r>
      <w:r>
        <w:rPr>
          <w:rFonts w:cs="Calibri"/>
          <w:spacing w:val="6"/>
          <w:position w:val="1"/>
        </w:rPr>
        <w:t>较大事故隐患存在下列情况之一的为较大事故隐患：</w:t>
      </w:r>
    </w:p>
    <w:p>
      <w:pPr>
        <w:widowControl/>
        <w:numPr>
          <w:ilvl w:val="0"/>
          <w:numId w:val="66"/>
        </w:numPr>
        <w:kinsoku w:val="0"/>
        <w:autoSpaceDE w:val="0"/>
        <w:autoSpaceDN w:val="0"/>
        <w:snapToGrid w:val="0"/>
        <w:spacing w:line="240" w:lineRule="auto"/>
        <w:jc w:val="left"/>
        <w:textAlignment w:val="baseline"/>
        <w:rPr>
          <w:rFonts w:cs="Calibri"/>
        </w:rPr>
      </w:pPr>
      <w:r>
        <w:rPr>
          <w:rFonts w:cs="Calibri"/>
          <w:spacing w:val="6"/>
        </w:rPr>
        <w:t>违反特种设备法律、法规，特种设备安全监管部门依法责令限期改正，逾期未改的，责令停产</w:t>
      </w:r>
      <w:r>
        <w:rPr>
          <w:rFonts w:cs="Calibri"/>
        </w:rPr>
        <w:t xml:space="preserve"> </w:t>
      </w:r>
      <w:r>
        <w:rPr>
          <w:rFonts w:cs="Calibri"/>
          <w:spacing w:val="11"/>
        </w:rPr>
        <w:t>停</w:t>
      </w:r>
      <w:r>
        <w:rPr>
          <w:rFonts w:cs="Calibri"/>
          <w:spacing w:val="6"/>
        </w:rPr>
        <w:t>业整顿并处罚款行为。</w:t>
      </w:r>
    </w:p>
    <w:p>
      <w:pPr>
        <w:widowControl/>
        <w:numPr>
          <w:ilvl w:val="0"/>
          <w:numId w:val="67"/>
        </w:numPr>
        <w:kinsoku w:val="0"/>
        <w:autoSpaceDE w:val="0"/>
        <w:autoSpaceDN w:val="0"/>
        <w:snapToGrid w:val="0"/>
        <w:spacing w:line="240" w:lineRule="auto"/>
        <w:jc w:val="left"/>
        <w:textAlignment w:val="baseline"/>
        <w:rPr>
          <w:rFonts w:cs="Calibri"/>
          <w:spacing w:val="7"/>
        </w:rPr>
      </w:pPr>
      <w:r>
        <w:rPr>
          <w:rFonts w:cs="Calibri"/>
          <w:spacing w:val="7"/>
        </w:rPr>
        <w:t>违反特种设备安全技术规范及相关标准，可能导致较大事故的隐患。</w:t>
      </w:r>
    </w:p>
    <w:p>
      <w:pPr>
        <w:widowControl/>
        <w:numPr>
          <w:ilvl w:val="0"/>
          <w:numId w:val="67"/>
        </w:numPr>
        <w:kinsoku w:val="0"/>
        <w:autoSpaceDE w:val="0"/>
        <w:autoSpaceDN w:val="0"/>
        <w:snapToGrid w:val="0"/>
        <w:spacing w:line="240" w:lineRule="auto"/>
        <w:jc w:val="left"/>
        <w:textAlignment w:val="baseline"/>
        <w:rPr>
          <w:rFonts w:cs="Calibri"/>
          <w:spacing w:val="7"/>
        </w:rPr>
      </w:pPr>
      <w:r>
        <w:rPr>
          <w:rFonts w:cs="Calibri"/>
          <w:spacing w:val="7"/>
        </w:rPr>
        <w:t>风险管控缺失或失效，可能导致较大事故的隐患。</w:t>
      </w:r>
    </w:p>
    <w:p>
      <w:pPr>
        <w:kinsoku w:val="0"/>
        <w:autoSpaceDE w:val="0"/>
        <w:autoSpaceDN w:val="0"/>
        <w:snapToGrid w:val="0"/>
        <w:spacing w:line="360" w:lineRule="auto"/>
        <w:textAlignment w:val="baseline"/>
        <w:rPr>
          <w:rFonts w:cs="Calibri"/>
        </w:rPr>
      </w:pPr>
      <w:r>
        <w:rPr>
          <w:rFonts w:cs="Calibri"/>
        </w:rPr>
        <w:t>3)</w:t>
      </w:r>
      <w:r>
        <w:rPr>
          <w:rFonts w:cs="Calibri"/>
          <w:spacing w:val="6"/>
        </w:rPr>
        <w:t>一般事故隐患</w:t>
      </w:r>
    </w:p>
    <w:p>
      <w:pPr>
        <w:kinsoku w:val="0"/>
        <w:autoSpaceDE w:val="0"/>
        <w:autoSpaceDN w:val="0"/>
        <w:snapToGrid w:val="0"/>
        <w:spacing w:line="240" w:lineRule="auto"/>
        <w:ind w:firstLine="419"/>
        <w:textAlignment w:val="baseline"/>
        <w:rPr>
          <w:rFonts w:cs="Calibri"/>
        </w:rPr>
      </w:pPr>
      <w:r>
        <w:rPr>
          <w:rFonts w:cs="Calibri"/>
          <w:spacing w:val="18"/>
        </w:rPr>
        <w:t>除</w:t>
      </w:r>
      <w:r>
        <w:rPr>
          <w:rFonts w:cs="Calibri"/>
          <w:spacing w:val="14"/>
        </w:rPr>
        <w:t>上</w:t>
      </w:r>
      <w:r>
        <w:rPr>
          <w:rFonts w:cs="Calibri"/>
          <w:spacing w:val="9"/>
        </w:rPr>
        <w:t>述严重、较大隐患外的其他特种设备事故隐患均为一般事故隐患，包括但不限于以下情况:</w:t>
      </w:r>
    </w:p>
    <w:p>
      <w:pPr>
        <w:widowControl/>
        <w:numPr>
          <w:ilvl w:val="0"/>
          <w:numId w:val="68"/>
        </w:numPr>
        <w:kinsoku w:val="0"/>
        <w:autoSpaceDE w:val="0"/>
        <w:autoSpaceDN w:val="0"/>
        <w:snapToGrid w:val="0"/>
        <w:spacing w:line="240" w:lineRule="auto"/>
        <w:ind w:firstLine="444" w:firstLineChars="200"/>
        <w:jc w:val="left"/>
        <w:textAlignment w:val="baseline"/>
        <w:rPr>
          <w:rFonts w:cs="Calibri"/>
        </w:rPr>
      </w:pPr>
      <w:r>
        <w:rPr>
          <w:rFonts w:cs="Calibri"/>
          <w:spacing w:val="6"/>
        </w:rPr>
        <w:t>违反公司内部管理制度的行为或状态。</w:t>
      </w:r>
    </w:p>
    <w:p>
      <w:pPr>
        <w:widowControl/>
        <w:numPr>
          <w:ilvl w:val="0"/>
          <w:numId w:val="68"/>
        </w:numPr>
        <w:kinsoku w:val="0"/>
        <w:autoSpaceDE w:val="0"/>
        <w:autoSpaceDN w:val="0"/>
        <w:snapToGrid w:val="0"/>
        <w:spacing w:line="240" w:lineRule="auto"/>
        <w:ind w:firstLine="448" w:firstLineChars="200"/>
        <w:jc w:val="left"/>
        <w:textAlignment w:val="baseline"/>
        <w:rPr>
          <w:rFonts w:cs="Calibri"/>
        </w:rPr>
      </w:pPr>
      <w:r>
        <w:rPr>
          <w:rFonts w:cs="Calibri"/>
          <w:spacing w:val="7"/>
        </w:rPr>
        <w:t>风险易于管控，整改难度较小，发现后能够立即整改排除的隐患。</w:t>
      </w:r>
    </w:p>
    <w:p>
      <w:pPr>
        <w:pStyle w:val="83"/>
        <w:spacing w:before="156" w:after="156"/>
        <w:rPr>
          <w:rFonts w:ascii="Calibri" w:hAnsi="Calibri" w:cs="Calibri"/>
        </w:rPr>
      </w:pPr>
      <w:r>
        <w:rPr>
          <w:rFonts w:ascii="Calibri" w:hAnsi="Calibri" w:cs="Calibri"/>
        </w:rPr>
        <w:t>隐患分级原则</w:t>
      </w:r>
    </w:p>
    <w:p>
      <w:pPr>
        <w:widowControl/>
        <w:kinsoku w:val="0"/>
        <w:autoSpaceDE w:val="0"/>
        <w:autoSpaceDN w:val="0"/>
        <w:snapToGrid w:val="0"/>
        <w:spacing w:line="240" w:lineRule="auto"/>
        <w:ind w:left="484"/>
        <w:jc w:val="left"/>
        <w:textAlignment w:val="baseline"/>
        <w:rPr>
          <w:rFonts w:cs="Calibri"/>
        </w:rPr>
      </w:pPr>
      <w:r>
        <w:rPr>
          <w:rFonts w:cs="Calibri"/>
          <w:spacing w:val="16"/>
        </w:rPr>
        <w:t>公</w:t>
      </w:r>
      <w:r>
        <w:rPr>
          <w:rFonts w:cs="Calibri"/>
          <w:spacing w:val="10"/>
        </w:rPr>
        <w:t>司</w:t>
      </w:r>
      <w:r>
        <w:rPr>
          <w:rFonts w:cs="Calibri"/>
          <w:spacing w:val="8"/>
        </w:rPr>
        <w:t>在确定隐患分级时应遵循以下</w:t>
      </w:r>
      <w:r>
        <w:rPr>
          <w:rFonts w:cs="Calibri"/>
          <w:spacing w:val="6"/>
        </w:rPr>
        <w:t>原则</w:t>
      </w:r>
      <w:r>
        <w:rPr>
          <w:rFonts w:cs="Calibri"/>
          <w:spacing w:val="8"/>
        </w:rPr>
        <w:t>：</w:t>
      </w:r>
    </w:p>
    <w:p>
      <w:pPr>
        <w:kinsoku w:val="0"/>
        <w:autoSpaceDE w:val="0"/>
        <w:autoSpaceDN w:val="0"/>
        <w:snapToGrid w:val="0"/>
        <w:spacing w:line="240" w:lineRule="auto"/>
        <w:ind w:firstLine="420" w:firstLineChars="200"/>
        <w:textAlignment w:val="baseline"/>
        <w:rPr>
          <w:rFonts w:cs="Calibri"/>
        </w:rPr>
      </w:pPr>
      <w:r>
        <w:rPr>
          <w:rFonts w:cs="Calibri"/>
        </w:rPr>
        <w:t>1)</w:t>
      </w:r>
      <w:r>
        <w:rPr>
          <w:rFonts w:cs="Calibri"/>
          <w:spacing w:val="7"/>
        </w:rPr>
        <w:t>对于可能造成环境危害的隐患，应根据实际情况适当提高隐患级别；</w:t>
      </w:r>
    </w:p>
    <w:p>
      <w:pPr>
        <w:kinsoku w:val="0"/>
        <w:autoSpaceDE w:val="0"/>
        <w:autoSpaceDN w:val="0"/>
        <w:snapToGrid w:val="0"/>
        <w:spacing w:line="240" w:lineRule="auto"/>
        <w:ind w:firstLine="420" w:firstLineChars="200"/>
        <w:textAlignment w:val="baseline"/>
        <w:rPr>
          <w:rFonts w:cs="Calibri"/>
        </w:rPr>
      </w:pPr>
      <w:r>
        <w:rPr>
          <w:rFonts w:cs="Calibri"/>
          <w:position w:val="1"/>
        </w:rPr>
        <w:t>2)</w:t>
      </w:r>
      <w:r>
        <w:rPr>
          <w:rFonts w:cs="Calibri"/>
          <w:spacing w:val="7"/>
          <w:position w:val="1"/>
        </w:rPr>
        <w:t>特种设备公司可根据本单位实际情况提高隐患级别，但不能降低本标准规定的隐患级别。</w:t>
      </w:r>
    </w:p>
    <w:p>
      <w:pPr>
        <w:pStyle w:val="83"/>
        <w:spacing w:before="156" w:after="156"/>
        <w:rPr>
          <w:rFonts w:ascii="Calibri" w:hAnsi="Calibri" w:cs="Calibri"/>
        </w:rPr>
      </w:pPr>
      <w:r>
        <w:rPr>
          <w:rFonts w:ascii="Calibri" w:hAnsi="Calibri" w:cs="Calibri"/>
        </w:rPr>
        <w:t>建立特种设备隐患排查目录</w:t>
      </w:r>
    </w:p>
    <w:p>
      <w:pPr>
        <w:kinsoku w:val="0"/>
        <w:autoSpaceDE w:val="0"/>
        <w:autoSpaceDN w:val="0"/>
        <w:snapToGrid w:val="0"/>
        <w:spacing w:line="240" w:lineRule="auto"/>
        <w:ind w:firstLine="456" w:firstLineChars="200"/>
        <w:textAlignment w:val="baseline"/>
        <w:rPr>
          <w:rFonts w:cs="Calibri"/>
          <w:spacing w:val="7"/>
          <w:position w:val="1"/>
        </w:rPr>
      </w:pPr>
      <w:r>
        <w:rPr>
          <w:rFonts w:cs="Calibri"/>
          <w:spacing w:val="9"/>
        </w:rPr>
        <w:t>公司按照上述原则确定排查出的隐患级别，及</w:t>
      </w:r>
      <w:r>
        <w:rPr>
          <w:rFonts w:cs="Calibri"/>
          <w:spacing w:val="7"/>
          <w:position w:val="1"/>
        </w:rPr>
        <w:t>时建立《特种设备隐患排查治理台账》。</w:t>
      </w:r>
    </w:p>
    <w:p>
      <w:pPr>
        <w:kinsoku w:val="0"/>
        <w:autoSpaceDE w:val="0"/>
        <w:autoSpaceDN w:val="0"/>
        <w:snapToGrid w:val="0"/>
        <w:spacing w:line="240" w:lineRule="auto"/>
        <w:ind w:firstLine="448" w:firstLineChars="200"/>
        <w:textAlignment w:val="baseline"/>
        <w:rPr>
          <w:rFonts w:cs="Calibri"/>
        </w:rPr>
      </w:pPr>
      <w:r>
        <w:rPr>
          <w:rFonts w:cs="Calibri"/>
          <w:spacing w:val="7"/>
          <w:position w:val="1"/>
        </w:rPr>
        <w:t>1）特种设备严重事故隐患、较大事故隐患目录及其</w:t>
      </w:r>
      <w:r>
        <w:rPr>
          <w:rFonts w:cs="Calibri"/>
          <w:spacing w:val="5"/>
        </w:rPr>
        <w:t>分类分级分别见表</w:t>
      </w:r>
      <w:r>
        <w:rPr>
          <w:rFonts w:eastAsia="黑体" w:cs="Calibri"/>
        </w:rPr>
        <w:t>A.8</w:t>
      </w:r>
      <w:r>
        <w:rPr>
          <w:rFonts w:cs="Calibri"/>
          <w:spacing w:val="7"/>
          <w:position w:val="1"/>
        </w:rPr>
        <w:t>、表</w:t>
      </w:r>
      <w:r>
        <w:rPr>
          <w:rFonts w:eastAsia="黑体" w:cs="Calibri"/>
        </w:rPr>
        <w:t>A.9</w:t>
      </w:r>
      <w:r>
        <w:rPr>
          <w:rFonts w:cs="Calibri"/>
          <w:spacing w:val="5"/>
        </w:rPr>
        <w:t>。</w:t>
      </w:r>
    </w:p>
    <w:p>
      <w:pPr>
        <w:kinsoku w:val="0"/>
        <w:autoSpaceDE w:val="0"/>
        <w:autoSpaceDN w:val="0"/>
        <w:snapToGrid w:val="0"/>
        <w:spacing w:line="240" w:lineRule="auto"/>
        <w:ind w:firstLine="420" w:firstLineChars="200"/>
        <w:textAlignment w:val="baseline"/>
        <w:rPr>
          <w:rFonts w:cs="Calibri"/>
        </w:rPr>
      </w:pPr>
      <w:r>
        <w:rPr>
          <w:rFonts w:cs="Calibri"/>
        </w:rPr>
        <w:t>2）</w:t>
      </w:r>
      <w:r>
        <w:rPr>
          <w:rFonts w:cs="Calibri"/>
          <w:spacing w:val="7"/>
          <w:position w:val="1"/>
        </w:rPr>
        <w:t>特种设备一般事故隐患目录由公司结合本单位安全管理和风险管控要求自行建立并逐步完善。</w:t>
      </w:r>
    </w:p>
    <w:p>
      <w:pPr>
        <w:spacing w:line="360" w:lineRule="auto"/>
        <w:jc w:val="center"/>
        <w:outlineLvl w:val="2"/>
        <w:rPr>
          <w:rFonts w:cs="Calibri"/>
        </w:rPr>
      </w:pPr>
      <w:bookmarkStart w:id="71" w:name="_Toc29957_WPSOffice_Level3"/>
      <w:bookmarkStart w:id="72" w:name="_Toc5981_WPSOffice_Level3"/>
      <w:bookmarkStart w:id="73" w:name="_Toc25072_WPSOffice_Level3"/>
      <w:bookmarkStart w:id="74" w:name="_Toc5302_WPSOffice_Level3"/>
      <w:bookmarkStart w:id="75" w:name="_Toc29687_WPSOffice_Level3"/>
      <w:r>
        <w:rPr>
          <w:rFonts w:eastAsia="黑体" w:cs="Calibri"/>
        </w:rPr>
        <w:t xml:space="preserve">表A.8 </w:t>
      </w:r>
      <w:r>
        <w:rPr>
          <w:rFonts w:cs="Calibri" w:eastAsiaTheme="minorEastAsia"/>
          <w:spacing w:val="-4"/>
          <w:w w:val="95"/>
        </w:rPr>
        <w:t>特种设备严重事故隐患</w:t>
      </w:r>
      <w:bookmarkEnd w:id="71"/>
      <w:bookmarkEnd w:id="72"/>
      <w:bookmarkEnd w:id="73"/>
      <w:bookmarkEnd w:id="74"/>
      <w:bookmarkEnd w:id="75"/>
    </w:p>
    <w:tbl>
      <w:tblPr>
        <w:tblStyle w:val="27"/>
        <w:tblW w:w="9197" w:type="dxa"/>
        <w:tblInd w:w="1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32"/>
        <w:gridCol w:w="1157"/>
        <w:gridCol w:w="710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blHeader/>
        </w:trPr>
        <w:tc>
          <w:tcPr>
            <w:tcW w:w="932" w:type="dxa"/>
            <w:shd w:val="clear" w:color="auto" w:fill="F0F0F0"/>
            <w:vAlign w:val="center"/>
          </w:tcPr>
          <w:p>
            <w:pPr>
              <w:pStyle w:val="239"/>
              <w:jc w:val="center"/>
              <w:rPr>
                <w:rFonts w:ascii="Calibri" w:hAnsi="Calibri" w:cs="Calibri"/>
                <w:bCs/>
                <w:sz w:val="18"/>
                <w:szCs w:val="18"/>
              </w:rPr>
            </w:pPr>
            <w:r>
              <w:rPr>
                <w:rFonts w:ascii="Calibri" w:hAnsi="Calibri" w:cs="Calibri"/>
                <w:bCs/>
                <w:sz w:val="18"/>
                <w:szCs w:val="18"/>
              </w:rPr>
              <w:t>序号</w:t>
            </w:r>
          </w:p>
        </w:tc>
        <w:tc>
          <w:tcPr>
            <w:tcW w:w="1157" w:type="dxa"/>
            <w:shd w:val="clear" w:color="auto" w:fill="F0F0F0"/>
            <w:noWrap/>
            <w:vAlign w:val="center"/>
          </w:tcPr>
          <w:p>
            <w:pPr>
              <w:pStyle w:val="239"/>
              <w:jc w:val="center"/>
              <w:rPr>
                <w:rFonts w:ascii="Calibri" w:hAnsi="Calibri" w:cs="Calibri"/>
                <w:bCs/>
                <w:sz w:val="18"/>
                <w:szCs w:val="18"/>
              </w:rPr>
            </w:pPr>
            <w:r>
              <w:rPr>
                <w:rFonts w:ascii="Calibri" w:hAnsi="Calibri" w:cs="Calibri"/>
                <w:bCs/>
                <w:sz w:val="18"/>
                <w:szCs w:val="18"/>
              </w:rPr>
              <w:t>隐患类别</w:t>
            </w:r>
          </w:p>
        </w:tc>
        <w:tc>
          <w:tcPr>
            <w:tcW w:w="7108" w:type="dxa"/>
            <w:shd w:val="clear" w:color="auto" w:fill="F0F0F0"/>
            <w:vAlign w:val="center"/>
          </w:tcPr>
          <w:p>
            <w:pPr>
              <w:pStyle w:val="239"/>
              <w:jc w:val="center"/>
              <w:rPr>
                <w:rFonts w:ascii="Calibri" w:hAnsi="Calibri" w:cs="Calibri"/>
                <w:bCs/>
                <w:sz w:val="18"/>
                <w:szCs w:val="18"/>
              </w:rPr>
            </w:pPr>
            <w:r>
              <w:rPr>
                <w:rFonts w:ascii="Calibri" w:hAnsi="Calibri" w:cs="Calibri"/>
                <w:bCs/>
                <w:sz w:val="18"/>
                <w:szCs w:val="18"/>
              </w:rPr>
              <w:t>隐患</w:t>
            </w:r>
            <w:r>
              <w:rPr>
                <w:rFonts w:ascii="Calibri" w:hAnsi="Calibri" w:cs="Calibri"/>
                <w:bCs/>
                <w:sz w:val="18"/>
                <w:szCs w:val="18"/>
                <w:lang w:eastAsia="zh-CN"/>
              </w:rPr>
              <w:t>目</w:t>
            </w:r>
            <w:r>
              <w:rPr>
                <w:rFonts w:ascii="Calibri" w:hAnsi="Calibri" w:cs="Calibri"/>
                <w:bCs/>
                <w:sz w:val="18"/>
                <w:szCs w:val="18"/>
              </w:rPr>
              <w:t>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1</w:t>
            </w:r>
          </w:p>
        </w:tc>
        <w:tc>
          <w:tcPr>
            <w:tcW w:w="1157" w:type="dxa"/>
            <w:vMerge w:val="restart"/>
          </w:tcPr>
          <w:p>
            <w:pPr>
              <w:pStyle w:val="239"/>
              <w:spacing w:line="360" w:lineRule="auto"/>
              <w:jc w:val="center"/>
              <w:rPr>
                <w:rFonts w:ascii="Calibri" w:hAnsi="Calibri" w:cs="Calibri"/>
                <w:sz w:val="18"/>
                <w:szCs w:val="18"/>
              </w:rPr>
            </w:pPr>
          </w:p>
          <w:p>
            <w:pPr>
              <w:pStyle w:val="239"/>
              <w:spacing w:line="360" w:lineRule="auto"/>
              <w:jc w:val="center"/>
              <w:rPr>
                <w:rFonts w:ascii="Calibri" w:hAnsi="Calibri" w:cs="Calibri"/>
                <w:sz w:val="18"/>
                <w:szCs w:val="18"/>
              </w:rPr>
            </w:pPr>
          </w:p>
          <w:p>
            <w:pPr>
              <w:pStyle w:val="239"/>
              <w:spacing w:line="360" w:lineRule="auto"/>
              <w:jc w:val="center"/>
              <w:rPr>
                <w:rFonts w:ascii="Calibri" w:hAnsi="Calibri" w:cs="Calibri"/>
                <w:sz w:val="18"/>
                <w:szCs w:val="18"/>
              </w:rPr>
            </w:pPr>
          </w:p>
          <w:p>
            <w:pPr>
              <w:pStyle w:val="239"/>
              <w:spacing w:line="360" w:lineRule="auto"/>
              <w:jc w:val="center"/>
              <w:rPr>
                <w:rFonts w:ascii="Calibri" w:hAnsi="Calibri" w:cs="Calibri"/>
                <w:sz w:val="18"/>
                <w:szCs w:val="18"/>
              </w:rPr>
            </w:pPr>
          </w:p>
          <w:p>
            <w:pPr>
              <w:pStyle w:val="239"/>
              <w:spacing w:line="360" w:lineRule="auto"/>
              <w:jc w:val="center"/>
              <w:rPr>
                <w:rFonts w:ascii="Calibri" w:hAnsi="Calibri" w:cs="Calibri"/>
                <w:sz w:val="18"/>
                <w:szCs w:val="18"/>
              </w:rPr>
            </w:pPr>
          </w:p>
          <w:p>
            <w:pPr>
              <w:pStyle w:val="239"/>
              <w:spacing w:line="360" w:lineRule="auto"/>
              <w:jc w:val="center"/>
              <w:rPr>
                <w:rFonts w:ascii="Calibri" w:hAnsi="Calibri" w:cs="Calibri"/>
                <w:sz w:val="18"/>
                <w:szCs w:val="18"/>
              </w:rPr>
            </w:pPr>
            <w:r>
              <w:rPr>
                <w:rFonts w:ascii="Calibri" w:hAnsi="Calibri" w:cs="Calibri"/>
                <w:sz w:val="18"/>
                <w:szCs w:val="18"/>
              </w:rPr>
              <w:t>设备类</w:t>
            </w:r>
          </w:p>
          <w:p>
            <w:pPr>
              <w:pStyle w:val="239"/>
              <w:spacing w:line="360" w:lineRule="auto"/>
              <w:jc w:val="center"/>
              <w:rPr>
                <w:rFonts w:ascii="Calibri" w:hAnsi="Calibri" w:cs="Calibri"/>
                <w:sz w:val="18"/>
                <w:szCs w:val="18"/>
              </w:rPr>
            </w:pPr>
            <w:r>
              <w:rPr>
                <w:rFonts w:ascii="Calibri" w:hAnsi="Calibri" w:cs="Calibri"/>
                <w:sz w:val="18"/>
                <w:szCs w:val="18"/>
              </w:rPr>
              <w:t>（S）</w:t>
            </w: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在用的特种设备是未取得许可进行设计、制造、安装、改造、重大修理的。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9"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2</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在用的特种设备是未经检验或检验不合格的（使用资料不符合安全技术规范导致检</w:t>
            </w:r>
          </w:p>
          <w:p>
            <w:pPr>
              <w:pStyle w:val="239"/>
              <w:jc w:val="both"/>
              <w:rPr>
                <w:rFonts w:ascii="Calibri" w:hAnsi="Calibri" w:cs="Calibri"/>
                <w:sz w:val="18"/>
                <w:szCs w:val="18"/>
                <w:lang w:eastAsia="zh-CN"/>
              </w:rPr>
            </w:pPr>
            <w:r>
              <w:rPr>
                <w:rFonts w:ascii="Calibri" w:hAnsi="Calibri" w:cs="Calibri"/>
                <w:sz w:val="18"/>
                <w:szCs w:val="18"/>
                <w:lang w:eastAsia="zh-CN"/>
              </w:rPr>
              <w:t>验不合格的电梯除外）。</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3</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在用的特种设备是国家明令淘汰的。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4</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在用的特种设备是已经报废的。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5</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在用特种设备存在必须停用修理的超标缺陷。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2"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6</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特种设备存在严重事故隐患无改造、修理价值，或者达到安全技术规范规定的其他</w:t>
            </w:r>
          </w:p>
          <w:p>
            <w:pPr>
              <w:pStyle w:val="239"/>
              <w:jc w:val="both"/>
              <w:rPr>
                <w:rFonts w:ascii="Calibri" w:hAnsi="Calibri" w:cs="Calibri"/>
                <w:sz w:val="18"/>
                <w:szCs w:val="18"/>
                <w:lang w:eastAsia="zh-CN"/>
              </w:rPr>
            </w:pPr>
            <w:r>
              <w:rPr>
                <w:rFonts w:ascii="Calibri" w:hAnsi="Calibri" w:cs="Calibri"/>
                <w:sz w:val="18"/>
                <w:szCs w:val="18"/>
                <w:lang w:eastAsia="zh-CN"/>
              </w:rPr>
              <w:t>报废条件，未依法履行报废义务，并办理使用登记证书注销手续的。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7</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在用特种设备超过规定参数、使用范围使用的。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8"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8</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特种设备或者其主要部件不符合安全技术规范，包括安全附件、安全保护装置等缺</w:t>
            </w:r>
          </w:p>
          <w:p>
            <w:pPr>
              <w:pStyle w:val="239"/>
              <w:jc w:val="both"/>
              <w:rPr>
                <w:rFonts w:ascii="Calibri" w:hAnsi="Calibri" w:cs="Calibri"/>
                <w:sz w:val="18"/>
                <w:szCs w:val="18"/>
                <w:lang w:eastAsia="zh-CN"/>
              </w:rPr>
            </w:pPr>
            <w:r>
              <w:rPr>
                <w:rFonts w:ascii="Calibri" w:hAnsi="Calibri" w:cs="Calibri"/>
                <w:sz w:val="18"/>
                <w:szCs w:val="18"/>
                <w:lang w:eastAsia="zh-CN"/>
              </w:rPr>
              <w:t>少、失效或失灵、擅自停用等情况。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0" w:hRule="atLeast"/>
        </w:trPr>
        <w:tc>
          <w:tcPr>
            <w:tcW w:w="932" w:type="dxa"/>
            <w:vAlign w:val="center"/>
          </w:tcPr>
          <w:p>
            <w:pPr>
              <w:pStyle w:val="239"/>
              <w:jc w:val="center"/>
              <w:rPr>
                <w:rFonts w:ascii="Calibri" w:hAnsi="Calibri" w:cs="Calibri"/>
                <w:sz w:val="18"/>
                <w:szCs w:val="18"/>
              </w:rPr>
            </w:pPr>
            <w:r>
              <w:rPr>
                <w:rFonts w:ascii="Calibri" w:hAnsi="Calibri" w:cs="Calibri"/>
                <w:w w:val="93"/>
                <w:sz w:val="18"/>
                <w:szCs w:val="18"/>
              </w:rPr>
              <w:t>9</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将非承压锅炉、非压力容器作为承压锅炉、压力容器使用或热水锅炉改为蒸汽锅炉</w:t>
            </w:r>
          </w:p>
          <w:p>
            <w:pPr>
              <w:pStyle w:val="239"/>
              <w:jc w:val="both"/>
              <w:rPr>
                <w:rFonts w:ascii="Calibri" w:hAnsi="Calibri" w:cs="Calibri"/>
                <w:sz w:val="18"/>
                <w:szCs w:val="18"/>
              </w:rPr>
            </w:pPr>
            <w:r>
              <w:rPr>
                <w:rFonts w:ascii="Calibri" w:hAnsi="Calibri" w:cs="Calibri"/>
                <w:sz w:val="18"/>
                <w:szCs w:val="18"/>
              </w:rPr>
              <w:t>使用的</w:t>
            </w:r>
            <w:r>
              <w:rPr>
                <w:rFonts w:ascii="Calibri" w:hAnsi="Calibri" w:cs="Calibri"/>
                <w:sz w:val="18"/>
                <w:szCs w:val="18"/>
                <w:lang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10</w:t>
            </w:r>
          </w:p>
        </w:tc>
        <w:tc>
          <w:tcPr>
            <w:tcW w:w="1157" w:type="dxa"/>
            <w:vMerge w:val="continue"/>
            <w:tcBorders>
              <w:top w:val="nil"/>
            </w:tcBorders>
          </w:tcPr>
          <w:p>
            <w:pPr>
              <w:spacing w:line="360" w:lineRule="auto"/>
              <w:jc w:val="center"/>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在用特种设备是已被召回的（含生产单位主动召回、政府相关部门强制召回）。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1"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11</w:t>
            </w:r>
          </w:p>
        </w:tc>
        <w:tc>
          <w:tcPr>
            <w:tcW w:w="1157" w:type="dxa"/>
            <w:vMerge w:val="restart"/>
          </w:tcPr>
          <w:p>
            <w:pPr>
              <w:pStyle w:val="239"/>
              <w:spacing w:line="360" w:lineRule="auto"/>
              <w:jc w:val="center"/>
              <w:rPr>
                <w:rFonts w:ascii="Calibri" w:hAnsi="Calibri" w:cs="Calibri"/>
                <w:sz w:val="18"/>
                <w:szCs w:val="18"/>
              </w:rPr>
            </w:pPr>
          </w:p>
          <w:p>
            <w:pPr>
              <w:pStyle w:val="239"/>
              <w:spacing w:line="360" w:lineRule="auto"/>
              <w:jc w:val="center"/>
              <w:rPr>
                <w:rFonts w:ascii="Calibri" w:hAnsi="Calibri" w:cs="Calibri"/>
                <w:sz w:val="18"/>
                <w:szCs w:val="18"/>
              </w:rPr>
            </w:pPr>
            <w:r>
              <w:rPr>
                <w:rFonts w:ascii="Calibri" w:hAnsi="Calibri" w:cs="Calibri"/>
                <w:sz w:val="18"/>
                <w:szCs w:val="18"/>
              </w:rPr>
              <w:t>管理类</w:t>
            </w:r>
          </w:p>
          <w:p>
            <w:pPr>
              <w:pStyle w:val="239"/>
              <w:spacing w:line="360" w:lineRule="auto"/>
              <w:jc w:val="center"/>
              <w:rPr>
                <w:rFonts w:ascii="Calibri" w:hAnsi="Calibri" w:cs="Calibri"/>
                <w:sz w:val="18"/>
                <w:szCs w:val="18"/>
              </w:rPr>
            </w:pPr>
            <w:r>
              <w:rPr>
                <w:rFonts w:ascii="Calibri" w:hAnsi="Calibri" w:cs="Calibri"/>
                <w:w w:val="120"/>
                <w:sz w:val="18"/>
                <w:szCs w:val="18"/>
              </w:rPr>
              <w:t>（G）</w:t>
            </w: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特种设备出现故障或者发生异常情况，未对其进行全面检查、消除事故隐患，继续</w:t>
            </w:r>
          </w:p>
          <w:p>
            <w:pPr>
              <w:pStyle w:val="239"/>
              <w:jc w:val="both"/>
              <w:rPr>
                <w:rFonts w:ascii="Calibri" w:hAnsi="Calibri" w:cs="Calibri"/>
                <w:sz w:val="18"/>
                <w:szCs w:val="18"/>
              </w:rPr>
            </w:pPr>
            <w:r>
              <w:rPr>
                <w:rFonts w:ascii="Calibri" w:hAnsi="Calibri" w:cs="Calibri"/>
                <w:sz w:val="18"/>
                <w:szCs w:val="18"/>
              </w:rPr>
              <w:t>使用的</w:t>
            </w:r>
            <w:r>
              <w:rPr>
                <w:rFonts w:ascii="Calibri" w:hAnsi="Calibri" w:cs="Calibri"/>
                <w:sz w:val="18"/>
                <w:szCs w:val="18"/>
                <w:lang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12</w:t>
            </w:r>
          </w:p>
        </w:tc>
        <w:tc>
          <w:tcPr>
            <w:tcW w:w="1157" w:type="dxa"/>
            <w:vMerge w:val="continue"/>
            <w:tcBorders>
              <w:top w:val="nil"/>
            </w:tcBorders>
          </w:tcPr>
          <w:p>
            <w:pPr>
              <w:spacing w:line="360" w:lineRule="auto"/>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使用被责令整改而未予整改的特种设备。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13</w:t>
            </w:r>
          </w:p>
        </w:tc>
        <w:tc>
          <w:tcPr>
            <w:tcW w:w="1157" w:type="dxa"/>
            <w:vMerge w:val="continue"/>
            <w:tcBorders>
              <w:top w:val="nil"/>
            </w:tcBorders>
          </w:tcPr>
          <w:p>
            <w:pPr>
              <w:spacing w:line="360" w:lineRule="auto"/>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特种设备发生事故不予报告而继续使用的。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14</w:t>
            </w:r>
          </w:p>
        </w:tc>
        <w:tc>
          <w:tcPr>
            <w:tcW w:w="1157" w:type="dxa"/>
            <w:vMerge w:val="continue"/>
            <w:tcBorders>
              <w:top w:val="nil"/>
            </w:tcBorders>
          </w:tcPr>
          <w:p>
            <w:pPr>
              <w:spacing w:line="360" w:lineRule="auto"/>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未经许可，擅自从事移动式压力容器或者气瓶充装活动的。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15</w:t>
            </w:r>
          </w:p>
        </w:tc>
        <w:tc>
          <w:tcPr>
            <w:tcW w:w="1157" w:type="dxa"/>
            <w:vMerge w:val="continue"/>
            <w:tcBorders>
              <w:top w:val="nil"/>
            </w:tcBorders>
          </w:tcPr>
          <w:p>
            <w:pPr>
              <w:spacing w:line="360" w:lineRule="auto"/>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对不符合安全技术规范要求的移动式压力容器和气瓶进行充装的。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16</w:t>
            </w:r>
          </w:p>
        </w:tc>
        <w:tc>
          <w:tcPr>
            <w:tcW w:w="1157" w:type="dxa"/>
            <w:vMerge w:val="continue"/>
            <w:tcBorders>
              <w:top w:val="nil"/>
            </w:tcBorders>
          </w:tcPr>
          <w:p>
            <w:pPr>
              <w:spacing w:line="360" w:lineRule="auto"/>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气瓶、移动式压力容器充装单位未按照规定实施充装前后检查的。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1" w:hRule="atLeast"/>
        </w:trPr>
        <w:tc>
          <w:tcPr>
            <w:tcW w:w="932" w:type="dxa"/>
            <w:vAlign w:val="center"/>
          </w:tcPr>
          <w:p>
            <w:pPr>
              <w:pStyle w:val="239"/>
              <w:jc w:val="center"/>
              <w:rPr>
                <w:rFonts w:ascii="Calibri" w:hAnsi="Calibri" w:cs="Calibri"/>
                <w:sz w:val="18"/>
                <w:szCs w:val="18"/>
              </w:rPr>
            </w:pPr>
            <w:r>
              <w:rPr>
                <w:rFonts w:ascii="Calibri" w:hAnsi="Calibri" w:cs="Calibri"/>
                <w:sz w:val="18"/>
                <w:szCs w:val="18"/>
              </w:rPr>
              <w:t>17</w:t>
            </w:r>
          </w:p>
        </w:tc>
        <w:tc>
          <w:tcPr>
            <w:tcW w:w="1157" w:type="dxa"/>
            <w:vMerge w:val="continue"/>
            <w:tcBorders>
              <w:top w:val="nil"/>
            </w:tcBorders>
          </w:tcPr>
          <w:p>
            <w:pPr>
              <w:spacing w:line="360" w:lineRule="auto"/>
              <w:rPr>
                <w:rFonts w:cs="Calibri"/>
                <w:sz w:val="18"/>
                <w:szCs w:val="18"/>
              </w:rPr>
            </w:pP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电梯公司委托不具备资质的单位承担电梯维护保养工作的。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1" w:hRule="atLeast"/>
        </w:trPr>
        <w:tc>
          <w:tcPr>
            <w:tcW w:w="932" w:type="dxa"/>
            <w:vAlign w:val="center"/>
          </w:tcPr>
          <w:p>
            <w:pPr>
              <w:pStyle w:val="239"/>
              <w:jc w:val="center"/>
              <w:rPr>
                <w:rFonts w:ascii="Calibri" w:hAnsi="Calibri" w:cs="Calibri"/>
                <w:sz w:val="18"/>
                <w:szCs w:val="18"/>
                <w:lang w:eastAsia="zh-CN"/>
              </w:rPr>
            </w:pPr>
            <w:r>
              <w:rPr>
                <w:rFonts w:ascii="Calibri" w:hAnsi="Calibri" w:cs="Calibri"/>
                <w:sz w:val="18"/>
                <w:szCs w:val="18"/>
                <w:lang w:eastAsia="zh-CN"/>
              </w:rPr>
              <w:t>18</w:t>
            </w:r>
          </w:p>
        </w:tc>
        <w:tc>
          <w:tcPr>
            <w:tcW w:w="1157" w:type="dxa"/>
            <w:tcBorders>
              <w:top w:val="nil"/>
            </w:tcBorders>
          </w:tcPr>
          <w:p>
            <w:pPr>
              <w:spacing w:line="360" w:lineRule="auto"/>
              <w:rPr>
                <w:rFonts w:cs="Calibri"/>
                <w:sz w:val="18"/>
                <w:szCs w:val="18"/>
              </w:rPr>
            </w:pPr>
            <w:r>
              <w:rPr>
                <w:rFonts w:cs="Calibri"/>
                <w:sz w:val="18"/>
                <w:szCs w:val="18"/>
              </w:rPr>
              <w:t>人员类</w:t>
            </w:r>
            <w:r>
              <w:rPr>
                <w:rFonts w:cs="Calibri"/>
                <w:w w:val="110"/>
                <w:sz w:val="18"/>
                <w:szCs w:val="18"/>
              </w:rPr>
              <w:t>（R）</w:t>
            </w:r>
          </w:p>
        </w:tc>
        <w:tc>
          <w:tcPr>
            <w:tcW w:w="7108"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特种设备管理人员、作业人员等无证上岗。</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7" w:hRule="atLeast"/>
        </w:trPr>
        <w:tc>
          <w:tcPr>
            <w:tcW w:w="9197" w:type="dxa"/>
            <w:gridSpan w:val="3"/>
            <w:vAlign w:val="center"/>
          </w:tcPr>
          <w:p>
            <w:pPr>
              <w:pStyle w:val="239"/>
              <w:rPr>
                <w:rFonts w:ascii="Calibri" w:hAnsi="Calibri" w:cs="Calibri"/>
                <w:sz w:val="18"/>
                <w:szCs w:val="18"/>
              </w:rPr>
            </w:pPr>
            <w:r>
              <w:rPr>
                <w:rFonts w:ascii="Calibri" w:hAnsi="Calibri" w:cs="Calibri"/>
                <w:sz w:val="18"/>
                <w:szCs w:val="18"/>
              </w:rPr>
              <w:t>注：</w:t>
            </w:r>
          </w:p>
          <w:p>
            <w:pPr>
              <w:pStyle w:val="239"/>
              <w:numPr>
                <w:ilvl w:val="0"/>
                <w:numId w:val="69"/>
              </w:numPr>
              <w:tabs>
                <w:tab w:val="left" w:pos="726"/>
              </w:tabs>
              <w:autoSpaceDE/>
              <w:autoSpaceDN/>
              <w:ind w:left="0" w:hanging="243"/>
              <w:rPr>
                <w:rFonts w:ascii="Calibri" w:hAnsi="Calibri" w:cs="Calibri"/>
                <w:sz w:val="18"/>
                <w:szCs w:val="18"/>
                <w:lang w:eastAsia="zh-CN"/>
              </w:rPr>
            </w:pPr>
            <w:r>
              <w:rPr>
                <w:rFonts w:ascii="Calibri" w:hAnsi="Calibri" w:cs="Calibri"/>
                <w:sz w:val="18"/>
                <w:szCs w:val="18"/>
                <w:lang w:eastAsia="zh-CN"/>
              </w:rPr>
              <w:t>由环境因素导致的上述隐患也可归为环境类隐患；</w:t>
            </w:r>
          </w:p>
          <w:p>
            <w:pPr>
              <w:pStyle w:val="239"/>
              <w:numPr>
                <w:ilvl w:val="0"/>
                <w:numId w:val="69"/>
              </w:numPr>
              <w:tabs>
                <w:tab w:val="left" w:pos="726"/>
              </w:tabs>
              <w:autoSpaceDE/>
              <w:autoSpaceDN/>
              <w:ind w:left="0" w:hanging="243"/>
              <w:rPr>
                <w:rFonts w:ascii="Calibri" w:hAnsi="Calibri" w:cs="Calibri"/>
                <w:sz w:val="18"/>
                <w:szCs w:val="18"/>
                <w:lang w:eastAsia="zh-CN"/>
              </w:rPr>
            </w:pPr>
            <w:r>
              <w:rPr>
                <w:rFonts w:ascii="Calibri" w:hAnsi="Calibri" w:cs="Calibri"/>
                <w:sz w:val="18"/>
                <w:szCs w:val="18"/>
                <w:lang w:eastAsia="zh-CN"/>
              </w:rPr>
              <w:t>其他环境类隐患的目录和级别，可由公司、监管部门根据其危害程度确定。</w:t>
            </w:r>
          </w:p>
        </w:tc>
      </w:tr>
    </w:tbl>
    <w:p>
      <w:pPr>
        <w:spacing w:line="360" w:lineRule="auto"/>
        <w:jc w:val="center"/>
        <w:rPr>
          <w:rFonts w:cs="Calibri"/>
          <w:spacing w:val="-7"/>
          <w:w w:val="95"/>
        </w:rPr>
      </w:pPr>
    </w:p>
    <w:p>
      <w:pPr>
        <w:spacing w:line="360" w:lineRule="auto"/>
        <w:jc w:val="center"/>
        <w:outlineLvl w:val="2"/>
        <w:rPr>
          <w:rFonts w:cs="Calibri" w:eastAsiaTheme="minorEastAsia"/>
        </w:rPr>
      </w:pPr>
      <w:bookmarkStart w:id="76" w:name="_Toc18001_WPSOffice_Level3"/>
      <w:bookmarkStart w:id="77" w:name="_Toc1256_WPSOffice_Level3"/>
      <w:bookmarkStart w:id="78" w:name="_Toc2053_WPSOffice_Level3"/>
      <w:bookmarkStart w:id="79" w:name="_Toc27193_WPSOffice_Level3"/>
      <w:bookmarkStart w:id="80" w:name="_Toc8905_WPSOffice_Level3"/>
      <w:r>
        <w:rPr>
          <w:rFonts w:eastAsia="黑体" w:cs="Calibri"/>
        </w:rPr>
        <w:t>表A.9特</w:t>
      </w:r>
      <w:r>
        <w:rPr>
          <w:rFonts w:cs="Calibri" w:eastAsiaTheme="minorEastAsia"/>
          <w:spacing w:val="-4"/>
          <w:w w:val="95"/>
        </w:rPr>
        <w:t>种设备较大事故隐患</w:t>
      </w:r>
      <w:bookmarkEnd w:id="76"/>
      <w:bookmarkEnd w:id="77"/>
      <w:bookmarkEnd w:id="78"/>
      <w:bookmarkEnd w:id="79"/>
      <w:bookmarkEnd w:id="80"/>
    </w:p>
    <w:tbl>
      <w:tblPr>
        <w:tblStyle w:val="27"/>
        <w:tblW w:w="9648"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7"/>
        <w:gridCol w:w="1000"/>
        <w:gridCol w:w="795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blHeader/>
        </w:trPr>
        <w:tc>
          <w:tcPr>
            <w:tcW w:w="697" w:type="dxa"/>
            <w:shd w:val="clear" w:color="auto" w:fill="F0F0F0"/>
            <w:vAlign w:val="center"/>
          </w:tcPr>
          <w:p>
            <w:pPr>
              <w:pStyle w:val="239"/>
              <w:jc w:val="center"/>
              <w:rPr>
                <w:rFonts w:ascii="Calibri" w:hAnsi="Calibri" w:cs="Calibri"/>
                <w:bCs/>
                <w:sz w:val="18"/>
                <w:szCs w:val="18"/>
              </w:rPr>
            </w:pPr>
            <w:r>
              <w:rPr>
                <w:rFonts w:ascii="Calibri" w:hAnsi="Calibri" w:cs="Calibri"/>
                <w:bCs/>
                <w:sz w:val="18"/>
                <w:szCs w:val="18"/>
              </w:rPr>
              <w:t>序号</w:t>
            </w:r>
          </w:p>
        </w:tc>
        <w:tc>
          <w:tcPr>
            <w:tcW w:w="1000" w:type="dxa"/>
            <w:shd w:val="clear" w:color="auto" w:fill="F0F0F0"/>
            <w:vAlign w:val="center"/>
          </w:tcPr>
          <w:p>
            <w:pPr>
              <w:pStyle w:val="239"/>
              <w:jc w:val="center"/>
              <w:rPr>
                <w:rFonts w:ascii="Calibri" w:hAnsi="Calibri" w:cs="Calibri"/>
                <w:bCs/>
                <w:sz w:val="18"/>
                <w:szCs w:val="18"/>
              </w:rPr>
            </w:pPr>
            <w:r>
              <w:rPr>
                <w:rFonts w:ascii="Calibri" w:hAnsi="Calibri" w:cs="Calibri"/>
                <w:bCs/>
                <w:sz w:val="18"/>
                <w:szCs w:val="18"/>
              </w:rPr>
              <w:t>隐患类别</w:t>
            </w:r>
          </w:p>
        </w:tc>
        <w:tc>
          <w:tcPr>
            <w:tcW w:w="7951" w:type="dxa"/>
            <w:shd w:val="clear" w:color="auto" w:fill="F0F0F0"/>
            <w:vAlign w:val="center"/>
          </w:tcPr>
          <w:p>
            <w:pPr>
              <w:pStyle w:val="239"/>
              <w:jc w:val="center"/>
              <w:rPr>
                <w:rFonts w:ascii="Calibri" w:hAnsi="Calibri" w:cs="Calibri"/>
                <w:bCs/>
                <w:sz w:val="18"/>
                <w:szCs w:val="18"/>
              </w:rPr>
            </w:pPr>
            <w:r>
              <w:rPr>
                <w:rFonts w:ascii="Calibri" w:hAnsi="Calibri" w:cs="Calibri"/>
                <w:bCs/>
                <w:sz w:val="18"/>
                <w:szCs w:val="18"/>
              </w:rPr>
              <w:t>隐患目录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3"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1</w:t>
            </w:r>
          </w:p>
        </w:tc>
        <w:tc>
          <w:tcPr>
            <w:tcW w:w="1000" w:type="dxa"/>
            <w:vMerge w:val="restart"/>
            <w:vAlign w:val="center"/>
          </w:tcPr>
          <w:p>
            <w:pPr>
              <w:pStyle w:val="239"/>
              <w:jc w:val="center"/>
              <w:rPr>
                <w:rFonts w:ascii="Calibri" w:hAnsi="Calibri" w:cs="Calibri"/>
                <w:sz w:val="18"/>
                <w:szCs w:val="18"/>
              </w:rPr>
            </w:pPr>
            <w:r>
              <w:rPr>
                <w:rFonts w:ascii="Calibri" w:hAnsi="Calibri" w:cs="Calibri"/>
                <w:sz w:val="18"/>
                <w:szCs w:val="18"/>
              </w:rPr>
              <w:t>设备类</w:t>
            </w:r>
          </w:p>
          <w:p>
            <w:pPr>
              <w:pStyle w:val="239"/>
              <w:jc w:val="center"/>
              <w:rPr>
                <w:rFonts w:ascii="Calibri" w:hAnsi="Calibri" w:cs="Calibri"/>
                <w:sz w:val="18"/>
                <w:szCs w:val="18"/>
              </w:rPr>
            </w:pPr>
            <w:r>
              <w:rPr>
                <w:rFonts w:ascii="Calibri" w:hAnsi="Calibri" w:cs="Calibri"/>
                <w:sz w:val="18"/>
                <w:szCs w:val="18"/>
              </w:rPr>
              <w:t>（S）</w:t>
            </w: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气瓶、移动式压力容器充装用计量器具的选型、规格及检定不符合有关安全技术规范及相应标准规定</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2</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spacing w:line="360" w:lineRule="auto"/>
              <w:jc w:val="both"/>
              <w:rPr>
                <w:rFonts w:ascii="Calibri" w:hAnsi="Calibri" w:cs="Calibri"/>
                <w:sz w:val="18"/>
                <w:szCs w:val="18"/>
                <w:lang w:eastAsia="zh-CN"/>
              </w:rPr>
            </w:pPr>
            <w:r>
              <w:rPr>
                <w:rFonts w:ascii="Calibri" w:hAnsi="Calibri" w:cs="Calibri"/>
                <w:sz w:val="18"/>
                <w:szCs w:val="18"/>
                <w:lang w:eastAsia="zh-CN"/>
              </w:rPr>
              <w:t>电梯轿厢的装修不符合电梯安全技术规范及相关标准要求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3</w:t>
            </w:r>
          </w:p>
        </w:tc>
        <w:tc>
          <w:tcPr>
            <w:tcW w:w="1000" w:type="dxa"/>
            <w:vMerge w:val="restart"/>
            <w:vAlign w:val="center"/>
          </w:tcPr>
          <w:p>
            <w:pPr>
              <w:pStyle w:val="239"/>
              <w:rPr>
                <w:rFonts w:ascii="Calibri" w:hAnsi="Calibri" w:cs="Calibri"/>
                <w:sz w:val="18"/>
                <w:szCs w:val="18"/>
              </w:rPr>
            </w:pPr>
          </w:p>
          <w:p>
            <w:pPr>
              <w:pStyle w:val="239"/>
              <w:jc w:val="center"/>
              <w:rPr>
                <w:rFonts w:ascii="Calibri" w:hAnsi="Calibri" w:cs="Calibri"/>
                <w:sz w:val="18"/>
                <w:szCs w:val="18"/>
              </w:rPr>
            </w:pPr>
            <w:r>
              <w:rPr>
                <w:rFonts w:ascii="Calibri" w:hAnsi="Calibri" w:cs="Calibri"/>
                <w:sz w:val="18"/>
                <w:szCs w:val="18"/>
              </w:rPr>
              <w:t>管理类</w:t>
            </w:r>
          </w:p>
          <w:p>
            <w:pPr>
              <w:pStyle w:val="239"/>
              <w:jc w:val="center"/>
              <w:rPr>
                <w:rFonts w:ascii="Calibri" w:hAnsi="Calibri" w:cs="Calibri"/>
                <w:sz w:val="18"/>
                <w:szCs w:val="18"/>
              </w:rPr>
            </w:pPr>
            <w:r>
              <w:rPr>
                <w:rFonts w:ascii="Calibri" w:hAnsi="Calibri" w:cs="Calibri"/>
                <w:w w:val="120"/>
                <w:sz w:val="18"/>
                <w:szCs w:val="18"/>
              </w:rPr>
              <w:t>（G）</w:t>
            </w:r>
          </w:p>
        </w:tc>
        <w:tc>
          <w:tcPr>
            <w:tcW w:w="7951" w:type="dxa"/>
            <w:vAlign w:val="center"/>
          </w:tcPr>
          <w:p>
            <w:pPr>
              <w:pStyle w:val="239"/>
              <w:spacing w:line="360" w:lineRule="auto"/>
              <w:jc w:val="both"/>
              <w:rPr>
                <w:rFonts w:ascii="Calibri" w:hAnsi="Calibri" w:cs="Calibri"/>
                <w:sz w:val="18"/>
                <w:szCs w:val="18"/>
                <w:lang w:eastAsia="zh-CN"/>
              </w:rPr>
            </w:pPr>
            <w:r>
              <w:rPr>
                <w:rFonts w:ascii="Calibri" w:hAnsi="Calibri" w:cs="Calibri"/>
                <w:sz w:val="18"/>
                <w:szCs w:val="18"/>
                <w:lang w:eastAsia="zh-CN"/>
              </w:rPr>
              <w:t>在用特种设备未按照规定办理使用登记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4</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spacing w:line="360" w:lineRule="auto"/>
              <w:jc w:val="both"/>
              <w:rPr>
                <w:rFonts w:ascii="Calibri" w:hAnsi="Calibri" w:cs="Calibri"/>
                <w:sz w:val="18"/>
                <w:szCs w:val="18"/>
                <w:lang w:eastAsia="zh-CN"/>
              </w:rPr>
            </w:pPr>
            <w:r>
              <w:rPr>
                <w:rFonts w:ascii="Calibri" w:hAnsi="Calibri" w:cs="Calibri"/>
                <w:sz w:val="18"/>
                <w:szCs w:val="18"/>
                <w:lang w:eastAsia="zh-CN"/>
              </w:rPr>
              <w:t>未建立特种设备安全技术档案或者安全技术档案不符合规定要求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8"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5</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pacing w:val="9"/>
                <w:sz w:val="18"/>
                <w:szCs w:val="18"/>
                <w:lang w:eastAsia="zh-CN"/>
              </w:rPr>
              <w:t>未配备特种设备安全管理负责人；未建立岗位责任、隐患治理等管理制度和操作规</w:t>
            </w:r>
            <w:r>
              <w:rPr>
                <w:rFonts w:ascii="Calibri" w:hAnsi="Calibri" w:cs="Calibri"/>
                <w:sz w:val="18"/>
                <w:szCs w:val="18"/>
                <w:lang w:eastAsia="zh-CN"/>
              </w:rPr>
              <w:t>程；未制定特种设备事故应急专项预案，并定期进行应急演练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6</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未依法设置特种设备使用标志</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4"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7</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未对使用的特种设备进行经常性维护保养和定期自行检查，或者未对使用的特种设备的安全附件、安全保护装置等进行定期校验、检修，并作出记录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8</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未按照安全技术规范的要求及时申报并接受检验</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697" w:type="dxa"/>
            <w:vAlign w:val="center"/>
          </w:tcPr>
          <w:p>
            <w:pPr>
              <w:pStyle w:val="239"/>
              <w:jc w:val="center"/>
              <w:rPr>
                <w:rFonts w:ascii="Calibri" w:hAnsi="Calibri" w:cs="Calibri"/>
                <w:sz w:val="18"/>
                <w:szCs w:val="18"/>
              </w:rPr>
            </w:pPr>
            <w:r>
              <w:rPr>
                <w:rFonts w:ascii="Calibri" w:hAnsi="Calibri" w:cs="Calibri"/>
                <w:w w:val="93"/>
                <w:sz w:val="18"/>
                <w:szCs w:val="18"/>
              </w:rPr>
              <w:t>9</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特种设备运营公司未按规定设置特种设备安全管理机构，配备专职或兼职的特种设备安全管理人员</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0" w:hRule="atLeast"/>
        </w:trPr>
        <w:tc>
          <w:tcPr>
            <w:tcW w:w="697" w:type="dxa"/>
            <w:vAlign w:val="center"/>
          </w:tcPr>
          <w:p>
            <w:pPr>
              <w:pStyle w:val="239"/>
              <w:jc w:val="center"/>
              <w:rPr>
                <w:rFonts w:ascii="Calibri" w:hAnsi="Calibri" w:cs="Calibri"/>
                <w:sz w:val="18"/>
                <w:szCs w:val="18"/>
              </w:rPr>
            </w:pPr>
            <w:r>
              <w:rPr>
                <w:rFonts w:ascii="Calibri" w:hAnsi="Calibri" w:cs="Calibri"/>
                <w:sz w:val="18"/>
                <w:szCs w:val="18"/>
              </w:rPr>
              <w:t>10</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气瓶、移动式压力容器充装前后检查无记录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697" w:type="dxa"/>
            <w:vAlign w:val="center"/>
          </w:tcPr>
          <w:p>
            <w:pPr>
              <w:pStyle w:val="239"/>
              <w:jc w:val="center"/>
              <w:rPr>
                <w:rFonts w:ascii="Calibri" w:hAnsi="Calibri" w:cs="Calibri"/>
                <w:sz w:val="18"/>
                <w:szCs w:val="18"/>
              </w:rPr>
            </w:pPr>
            <w:r>
              <w:rPr>
                <w:rFonts w:ascii="Calibri" w:hAnsi="Calibri" w:cs="Calibri"/>
                <w:sz w:val="18"/>
                <w:szCs w:val="18"/>
              </w:rPr>
              <w:t>11</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未将叉车等的安全使用说明、安全注意事项和警示标志置于易于为使用者注意的显著位置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trPr>
        <w:tc>
          <w:tcPr>
            <w:tcW w:w="697" w:type="dxa"/>
            <w:vAlign w:val="center"/>
          </w:tcPr>
          <w:p>
            <w:pPr>
              <w:pStyle w:val="239"/>
              <w:jc w:val="center"/>
              <w:rPr>
                <w:rFonts w:ascii="Calibri" w:hAnsi="Calibri" w:cs="Calibri"/>
                <w:sz w:val="18"/>
                <w:szCs w:val="18"/>
              </w:rPr>
            </w:pPr>
            <w:r>
              <w:rPr>
                <w:rFonts w:ascii="Calibri" w:hAnsi="Calibri" w:cs="Calibri"/>
                <w:sz w:val="18"/>
                <w:szCs w:val="18"/>
              </w:rPr>
              <w:t>12</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未按照安全技术规范的要求进行锅炉水（介）质处理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8" w:hRule="atLeast"/>
        </w:trPr>
        <w:tc>
          <w:tcPr>
            <w:tcW w:w="697" w:type="dxa"/>
            <w:vAlign w:val="center"/>
          </w:tcPr>
          <w:p>
            <w:pPr>
              <w:pStyle w:val="239"/>
              <w:jc w:val="center"/>
              <w:rPr>
                <w:rFonts w:ascii="Calibri" w:hAnsi="Calibri" w:cs="Calibri"/>
                <w:sz w:val="18"/>
                <w:szCs w:val="18"/>
              </w:rPr>
            </w:pPr>
            <w:r>
              <w:rPr>
                <w:rFonts w:ascii="Calibri" w:hAnsi="Calibri" w:cs="Calibri"/>
                <w:sz w:val="18"/>
                <w:szCs w:val="18"/>
              </w:rPr>
              <w:t>13</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pacing w:val="7"/>
                <w:w w:val="95"/>
                <w:sz w:val="18"/>
                <w:szCs w:val="18"/>
                <w:lang w:eastAsia="zh-CN"/>
              </w:rPr>
              <w:t>对</w:t>
            </w:r>
            <w:r>
              <w:rPr>
                <w:rFonts w:ascii="Calibri" w:hAnsi="Calibri" w:cs="Calibri"/>
                <w:sz w:val="18"/>
                <w:szCs w:val="18"/>
                <w:lang w:eastAsia="zh-CN"/>
              </w:rPr>
              <w:t>安全状况等级为 3 级压力管道、4 级固定式压力容器和检验结论为基本符合要求的锅炉未制定监控措施或措施不到位仍在使用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2" w:hRule="atLeast"/>
        </w:trPr>
        <w:tc>
          <w:tcPr>
            <w:tcW w:w="697" w:type="dxa"/>
            <w:vAlign w:val="center"/>
          </w:tcPr>
          <w:p>
            <w:pPr>
              <w:pStyle w:val="239"/>
              <w:jc w:val="center"/>
              <w:rPr>
                <w:rFonts w:ascii="Calibri" w:hAnsi="Calibri" w:cs="Calibri"/>
                <w:sz w:val="18"/>
                <w:szCs w:val="18"/>
              </w:rPr>
            </w:pPr>
            <w:r>
              <w:rPr>
                <w:rFonts w:ascii="Calibri" w:hAnsi="Calibri" w:cs="Calibri"/>
                <w:sz w:val="18"/>
                <w:szCs w:val="18"/>
              </w:rPr>
              <w:t>14</w:t>
            </w:r>
          </w:p>
        </w:tc>
        <w:tc>
          <w:tcPr>
            <w:tcW w:w="1000" w:type="dxa"/>
            <w:vMerge w:val="restart"/>
            <w:vAlign w:val="center"/>
          </w:tcPr>
          <w:p>
            <w:pPr>
              <w:pStyle w:val="239"/>
              <w:jc w:val="center"/>
              <w:rPr>
                <w:rFonts w:ascii="Calibri" w:hAnsi="Calibri" w:cs="Calibri"/>
                <w:sz w:val="18"/>
                <w:szCs w:val="18"/>
              </w:rPr>
            </w:pPr>
            <w:r>
              <w:rPr>
                <w:rFonts w:ascii="Calibri" w:hAnsi="Calibri" w:cs="Calibri"/>
                <w:sz w:val="18"/>
                <w:szCs w:val="18"/>
              </w:rPr>
              <w:t>人员类</w:t>
            </w:r>
          </w:p>
          <w:p>
            <w:pPr>
              <w:pStyle w:val="239"/>
              <w:jc w:val="center"/>
              <w:rPr>
                <w:rFonts w:ascii="Calibri" w:hAnsi="Calibri" w:cs="Calibri"/>
                <w:sz w:val="18"/>
                <w:szCs w:val="18"/>
              </w:rPr>
            </w:pPr>
            <w:r>
              <w:rPr>
                <w:rFonts w:ascii="Calibri" w:hAnsi="Calibri" w:cs="Calibri"/>
                <w:w w:val="110"/>
                <w:sz w:val="18"/>
                <w:szCs w:val="18"/>
              </w:rPr>
              <w:t>（R）</w:t>
            </w: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特种设备管理人员、作业人员未经安全教育和技能培训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1" w:hRule="atLeast"/>
        </w:trPr>
        <w:tc>
          <w:tcPr>
            <w:tcW w:w="697" w:type="dxa"/>
            <w:vAlign w:val="center"/>
          </w:tcPr>
          <w:p>
            <w:pPr>
              <w:pStyle w:val="239"/>
              <w:jc w:val="center"/>
              <w:rPr>
                <w:rFonts w:ascii="Calibri" w:hAnsi="Calibri" w:cs="Calibri"/>
                <w:sz w:val="18"/>
                <w:szCs w:val="18"/>
              </w:rPr>
            </w:pPr>
            <w:r>
              <w:rPr>
                <w:rFonts w:ascii="Calibri" w:hAnsi="Calibri" w:cs="Calibri"/>
                <w:sz w:val="18"/>
                <w:szCs w:val="18"/>
              </w:rPr>
              <w:t>15</w:t>
            </w:r>
          </w:p>
        </w:tc>
        <w:tc>
          <w:tcPr>
            <w:tcW w:w="1000" w:type="dxa"/>
            <w:vMerge w:val="continue"/>
            <w:tcBorders>
              <w:top w:val="nil"/>
            </w:tcBorders>
            <w:vAlign w:val="center"/>
          </w:tcPr>
          <w:p>
            <w:pPr>
              <w:jc w:val="center"/>
              <w:rPr>
                <w:rFonts w:cs="Calibri"/>
                <w:sz w:val="18"/>
                <w:szCs w:val="18"/>
              </w:rPr>
            </w:pPr>
          </w:p>
        </w:tc>
        <w:tc>
          <w:tcPr>
            <w:tcW w:w="7951" w:type="dxa"/>
            <w:vAlign w:val="center"/>
          </w:tcPr>
          <w:p>
            <w:pPr>
              <w:pStyle w:val="239"/>
              <w:jc w:val="both"/>
              <w:rPr>
                <w:rFonts w:ascii="Calibri" w:hAnsi="Calibri" w:cs="Calibri"/>
                <w:sz w:val="18"/>
                <w:szCs w:val="18"/>
                <w:lang w:eastAsia="zh-CN"/>
              </w:rPr>
            </w:pPr>
            <w:r>
              <w:rPr>
                <w:rFonts w:ascii="Calibri" w:hAnsi="Calibri" w:cs="Calibri"/>
                <w:sz w:val="18"/>
                <w:szCs w:val="18"/>
                <w:lang w:eastAsia="zh-CN"/>
              </w:rPr>
              <w:t>管理人员、作业人员违反操作规程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7" w:hRule="atLeast"/>
        </w:trPr>
        <w:tc>
          <w:tcPr>
            <w:tcW w:w="9648" w:type="dxa"/>
            <w:gridSpan w:val="3"/>
            <w:vAlign w:val="center"/>
          </w:tcPr>
          <w:p>
            <w:pPr>
              <w:pStyle w:val="239"/>
              <w:rPr>
                <w:rFonts w:ascii="Calibri" w:hAnsi="Calibri" w:cs="Calibri"/>
                <w:sz w:val="18"/>
                <w:szCs w:val="18"/>
                <w:lang w:eastAsia="zh-CN"/>
              </w:rPr>
            </w:pPr>
            <w:r>
              <w:rPr>
                <w:rFonts w:ascii="Calibri" w:hAnsi="Calibri" w:cs="Calibri"/>
                <w:sz w:val="18"/>
                <w:szCs w:val="18"/>
                <w:lang w:eastAsia="zh-CN"/>
              </w:rPr>
              <w:t>注：由环境因素导致的上述隐患也可归为环境类隐患；其他环境类隐患的目录和级别，可由公司、监管部门根据其危害程度确定。</w:t>
            </w:r>
          </w:p>
        </w:tc>
      </w:tr>
    </w:tbl>
    <w:p>
      <w:pPr>
        <w:pStyle w:val="82"/>
        <w:spacing w:before="156" w:after="156"/>
        <w:rPr>
          <w:rFonts w:ascii="Calibri" w:hAnsi="Calibri" w:cs="Calibri"/>
        </w:rPr>
      </w:pPr>
      <w:r>
        <w:rPr>
          <w:rFonts w:ascii="Calibri" w:hAnsi="Calibri" w:cs="Calibri"/>
        </w:rPr>
        <w:t>隐患治理</w:t>
      </w:r>
    </w:p>
    <w:p>
      <w:pPr>
        <w:pStyle w:val="83"/>
        <w:spacing w:before="156" w:after="156"/>
        <w:rPr>
          <w:rFonts w:ascii="Calibri" w:hAnsi="Calibri" w:cs="Calibri"/>
        </w:rPr>
      </w:pPr>
      <w:r>
        <w:rPr>
          <w:rFonts w:ascii="Calibri" w:hAnsi="Calibri" w:cs="Calibri"/>
        </w:rPr>
        <w:t>隐患治理原则</w:t>
      </w:r>
    </w:p>
    <w:p>
      <w:pPr>
        <w:kinsoku w:val="0"/>
        <w:autoSpaceDE w:val="0"/>
        <w:autoSpaceDN w:val="0"/>
        <w:snapToGrid w:val="0"/>
        <w:spacing w:line="240" w:lineRule="auto"/>
        <w:ind w:firstLine="420"/>
        <w:textAlignment w:val="baseline"/>
        <w:rPr>
          <w:rFonts w:cs="Calibri"/>
        </w:rPr>
      </w:pPr>
      <w:r>
        <w:rPr>
          <w:rFonts w:cs="Calibri"/>
          <w:spacing w:val="21"/>
        </w:rPr>
        <w:t>对</w:t>
      </w:r>
      <w:r>
        <w:rPr>
          <w:rFonts w:cs="Calibri"/>
          <w:spacing w:val="11"/>
        </w:rPr>
        <w:t>排查结果进行分级处理，本着“五定” (定人员、定时间、定责任、定标准、定措施) 的原则进行</w:t>
      </w:r>
      <w:r>
        <w:rPr>
          <w:rFonts w:cs="Calibri"/>
          <w:spacing w:val="22"/>
        </w:rPr>
        <w:t>整改</w:t>
      </w:r>
      <w:r>
        <w:rPr>
          <w:rFonts w:cs="Calibri"/>
          <w:spacing w:val="19"/>
        </w:rPr>
        <w:t>和</w:t>
      </w:r>
      <w:r>
        <w:rPr>
          <w:rFonts w:cs="Calibri"/>
          <w:spacing w:val="11"/>
        </w:rPr>
        <w:t>治理。整改和治理根据不同等级分别规定期限，也可用《事故隐患整改通知书》的形式，监督部门</w:t>
      </w:r>
      <w:r>
        <w:rPr>
          <w:rFonts w:cs="Calibri"/>
          <w:spacing w:val="16"/>
        </w:rPr>
        <w:t>对</w:t>
      </w:r>
      <w:r>
        <w:rPr>
          <w:rFonts w:cs="Calibri"/>
          <w:spacing w:val="10"/>
        </w:rPr>
        <w:t>整</w:t>
      </w:r>
      <w:r>
        <w:rPr>
          <w:rFonts w:cs="Calibri"/>
          <w:spacing w:val="8"/>
        </w:rPr>
        <w:t>改和治理结果进行跟踪监控。</w:t>
      </w:r>
    </w:p>
    <w:p>
      <w:pPr>
        <w:pStyle w:val="83"/>
        <w:spacing w:before="156" w:after="156"/>
        <w:rPr>
          <w:rFonts w:ascii="Calibri" w:hAnsi="Calibri" w:cs="Calibri"/>
        </w:rPr>
      </w:pPr>
      <w:r>
        <w:rPr>
          <w:rFonts w:ascii="Calibri" w:hAnsi="Calibri" w:cs="Calibri"/>
        </w:rPr>
        <w:t>隐患治理基本要求</w:t>
      </w:r>
    </w:p>
    <w:p>
      <w:pPr>
        <w:pStyle w:val="175"/>
        <w:numPr>
          <w:ilvl w:val="0"/>
          <w:numId w:val="70"/>
        </w:numPr>
        <w:rPr>
          <w:rFonts w:ascii="Calibri" w:hAnsi="Calibri" w:cs="Calibri"/>
          <w:spacing w:val="11"/>
        </w:rPr>
      </w:pPr>
      <w:r>
        <w:rPr>
          <w:rFonts w:ascii="Calibri" w:hAnsi="Calibri" w:cs="Calibri"/>
        </w:rPr>
        <w:t>能消除或减弱生产过程中产生的危险、</w:t>
      </w:r>
      <w:r>
        <w:rPr>
          <w:rFonts w:ascii="Calibri" w:hAnsi="Calibri" w:cs="Calibri"/>
          <w:spacing w:val="11"/>
        </w:rPr>
        <w:t>有害因素。</w:t>
      </w:r>
    </w:p>
    <w:p>
      <w:pPr>
        <w:pStyle w:val="175"/>
        <w:rPr>
          <w:rFonts w:ascii="Calibri" w:hAnsi="Calibri" w:cs="Calibri"/>
          <w:spacing w:val="11"/>
        </w:rPr>
      </w:pPr>
      <w:r>
        <w:rPr>
          <w:rFonts w:ascii="Calibri" w:hAnsi="Calibri" w:cs="Calibri"/>
          <w:spacing w:val="11"/>
        </w:rPr>
        <w:t>处置危险和有害物，并降低到国家规定的限值内。</w:t>
      </w:r>
    </w:p>
    <w:p>
      <w:pPr>
        <w:pStyle w:val="175"/>
        <w:rPr>
          <w:rFonts w:ascii="Calibri" w:hAnsi="Calibri" w:cs="Calibri"/>
        </w:rPr>
      </w:pPr>
      <w:r>
        <w:rPr>
          <w:rFonts w:ascii="Calibri" w:hAnsi="Calibri" w:cs="Calibri"/>
          <w:spacing w:val="11"/>
        </w:rPr>
        <w:t>预防生产装置失灵和操作失误产生的危险、</w:t>
      </w:r>
      <w:r>
        <w:rPr>
          <w:rFonts w:ascii="Calibri" w:hAnsi="Calibri" w:cs="Calibri"/>
        </w:rPr>
        <w:t>有害因素。</w:t>
      </w:r>
    </w:p>
    <w:p>
      <w:pPr>
        <w:pStyle w:val="175"/>
        <w:rPr>
          <w:rFonts w:ascii="Calibri" w:hAnsi="Calibri" w:cs="Calibri"/>
        </w:rPr>
      </w:pPr>
      <w:r>
        <w:rPr>
          <w:rFonts w:ascii="Calibri" w:hAnsi="Calibri" w:cs="Calibri"/>
        </w:rPr>
        <w:t>能有效地预防重大事故和职业危害的发生</w:t>
      </w:r>
      <w:r>
        <w:rPr>
          <w:rFonts w:ascii="Calibri" w:hAnsi="Calibri" w:cs="Calibri"/>
          <w:spacing w:val="4"/>
        </w:rPr>
        <w:t>。</w:t>
      </w:r>
    </w:p>
    <w:p>
      <w:pPr>
        <w:pStyle w:val="175"/>
        <w:rPr>
          <w:rFonts w:ascii="Calibri" w:hAnsi="Calibri" w:cs="Calibri"/>
        </w:rPr>
      </w:pPr>
      <w:r>
        <w:rPr>
          <w:rFonts w:ascii="Calibri" w:hAnsi="Calibri" w:cs="Calibri"/>
        </w:rPr>
        <w:t>发生意外事故时，能为</w:t>
      </w:r>
      <w:r>
        <w:rPr>
          <w:rFonts w:ascii="Calibri" w:hAnsi="Calibri" w:cs="Calibri"/>
          <w:spacing w:val="11"/>
        </w:rPr>
        <w:t>遇险</w:t>
      </w:r>
      <w:r>
        <w:rPr>
          <w:rFonts w:ascii="Calibri" w:hAnsi="Calibri" w:cs="Calibri"/>
        </w:rPr>
        <w:t>人员提供自救和互救条件。</w:t>
      </w:r>
    </w:p>
    <w:p>
      <w:pPr>
        <w:pStyle w:val="82"/>
        <w:spacing w:before="156" w:after="156"/>
        <w:rPr>
          <w:rFonts w:ascii="Calibri" w:hAnsi="Calibri" w:cs="Calibri"/>
        </w:rPr>
      </w:pPr>
      <w:r>
        <w:rPr>
          <w:rFonts w:ascii="Calibri" w:hAnsi="Calibri" w:cs="Calibri"/>
        </w:rPr>
        <w:t>隐患治理验收</w:t>
      </w:r>
    </w:p>
    <w:p>
      <w:pPr>
        <w:pStyle w:val="175"/>
        <w:numPr>
          <w:ilvl w:val="0"/>
          <w:numId w:val="71"/>
        </w:numPr>
        <w:rPr>
          <w:rFonts w:ascii="Calibri" w:hAnsi="Calibri" w:cs="Calibri"/>
        </w:rPr>
      </w:pPr>
      <w:r>
        <w:rPr>
          <w:rFonts w:ascii="Calibri" w:hAnsi="Calibri" w:cs="Calibri"/>
          <w:spacing w:val="9"/>
        </w:rPr>
        <w:t xml:space="preserve"> </w:t>
      </w:r>
      <w:r>
        <w:rPr>
          <w:rFonts w:ascii="Calibri" w:hAnsi="Calibri" w:cs="Calibri"/>
        </w:rPr>
        <w:t>隐患治理验收由隐患整改责任人员的上一级管理人员或相应专业组人员进行验收。</w:t>
      </w:r>
    </w:p>
    <w:p>
      <w:pPr>
        <w:pStyle w:val="175"/>
        <w:rPr>
          <w:rFonts w:ascii="Calibri" w:hAnsi="Calibri" w:cs="Calibri"/>
        </w:rPr>
      </w:pPr>
      <w:r>
        <w:rPr>
          <w:rFonts w:ascii="Calibri" w:hAnsi="Calibri" w:cs="Calibri"/>
          <w:spacing w:val="9"/>
        </w:rPr>
        <w:t xml:space="preserve"> 治理措施完成后，主管部门的负责人应组织相关部门及人员对其整改结果进行验证和效果评估。</w:t>
      </w:r>
    </w:p>
    <w:p>
      <w:pPr>
        <w:pStyle w:val="175"/>
        <w:rPr>
          <w:rFonts w:ascii="Calibri" w:hAnsi="Calibri" w:cs="Calibri"/>
        </w:rPr>
      </w:pPr>
      <w:r>
        <w:rPr>
          <w:rFonts w:ascii="Calibri" w:hAnsi="Calibri" w:cs="Calibri"/>
          <w:spacing w:val="7"/>
        </w:rPr>
        <w:t xml:space="preserve"> 检查措施的实现情况</w:t>
      </w:r>
      <w:r>
        <w:rPr>
          <w:rFonts w:ascii="Calibri" w:hAnsi="Calibri" w:cs="Calibri"/>
          <w:spacing w:val="5"/>
        </w:rPr>
        <w:t>：</w:t>
      </w:r>
    </w:p>
    <w:p>
      <w:pPr>
        <w:pStyle w:val="110"/>
        <w:numPr>
          <w:ilvl w:val="1"/>
          <w:numId w:val="72"/>
        </w:numPr>
        <w:rPr>
          <w:rFonts w:ascii="Calibri" w:hAnsi="Calibri" w:cs="Calibri"/>
        </w:rPr>
      </w:pPr>
      <w:r>
        <w:rPr>
          <w:rFonts w:ascii="Calibri" w:hAnsi="Calibri" w:cs="Calibri"/>
          <w:spacing w:val="8"/>
        </w:rPr>
        <w:t>是否按方案和计</w:t>
      </w:r>
      <w:r>
        <w:rPr>
          <w:rFonts w:ascii="Calibri" w:hAnsi="Calibri" w:cs="Calibri"/>
        </w:rPr>
        <w:t>划的要求落实。</w:t>
      </w:r>
    </w:p>
    <w:p>
      <w:pPr>
        <w:pStyle w:val="110"/>
        <w:rPr>
          <w:rFonts w:ascii="Calibri" w:hAnsi="Calibri" w:cs="Calibri"/>
        </w:rPr>
      </w:pPr>
      <w:r>
        <w:rPr>
          <w:rFonts w:ascii="Calibri" w:hAnsi="Calibri" w:cs="Calibri"/>
        </w:rPr>
        <w:t>评估对完成的措施是否起到了隐患治理和整改的作用。</w:t>
      </w:r>
    </w:p>
    <w:p>
      <w:pPr>
        <w:pStyle w:val="110"/>
        <w:rPr>
          <w:rFonts w:ascii="Calibri" w:hAnsi="Calibri" w:cs="Calibri"/>
        </w:rPr>
      </w:pPr>
      <w:r>
        <w:rPr>
          <w:rFonts w:ascii="Calibri" w:hAnsi="Calibri" w:cs="Calibri"/>
        </w:rPr>
        <w:t>是否彻底解决了问题，还是部分的、达到某种可接受程度的解决。</w:t>
      </w:r>
    </w:p>
    <w:p>
      <w:pPr>
        <w:pStyle w:val="110"/>
        <w:rPr>
          <w:rFonts w:ascii="Calibri" w:hAnsi="Calibri" w:cs="Calibri"/>
        </w:rPr>
      </w:pPr>
      <w:r>
        <w:rPr>
          <w:rFonts w:ascii="Calibri" w:hAnsi="Calibri" w:cs="Calibri"/>
        </w:rPr>
        <w:t>是否真正能做到“预防为主”。</w:t>
      </w:r>
    </w:p>
    <w:p>
      <w:pPr>
        <w:pStyle w:val="110"/>
        <w:rPr>
          <w:rFonts w:ascii="Calibri" w:hAnsi="Calibri" w:cs="Calibri"/>
        </w:rPr>
      </w:pPr>
      <w:r>
        <w:rPr>
          <w:rFonts w:ascii="Calibri" w:hAnsi="Calibri" w:cs="Calibri"/>
        </w:rPr>
        <w:t>是否隐患的治理措施会带来或产</w:t>
      </w:r>
      <w:r>
        <w:rPr>
          <w:rFonts w:ascii="Calibri" w:hAnsi="Calibri" w:cs="Calibri"/>
          <w:spacing w:val="9"/>
        </w:rPr>
        <w:t>生新的风险</w:t>
      </w:r>
      <w:r>
        <w:rPr>
          <w:rFonts w:ascii="Calibri" w:hAnsi="Calibri" w:cs="Calibri"/>
          <w:spacing w:val="4"/>
        </w:rPr>
        <w:t>。</w:t>
      </w:r>
    </w:p>
    <w:p>
      <w:pPr>
        <w:pStyle w:val="82"/>
        <w:spacing w:before="156" w:after="156"/>
        <w:rPr>
          <w:rFonts w:ascii="Calibri" w:hAnsi="Calibri" w:cs="Calibri"/>
        </w:rPr>
      </w:pPr>
      <w:r>
        <w:rPr>
          <w:rFonts w:ascii="Calibri" w:hAnsi="Calibri" w:cs="Calibri"/>
        </w:rPr>
        <w:t>档案建立及管理</w:t>
      </w:r>
    </w:p>
    <w:p>
      <w:pPr>
        <w:kinsoku w:val="0"/>
        <w:autoSpaceDE w:val="0"/>
        <w:autoSpaceDN w:val="0"/>
        <w:snapToGrid w:val="0"/>
        <w:spacing w:line="240" w:lineRule="auto"/>
        <w:ind w:firstLine="420"/>
        <w:textAlignment w:val="baseline"/>
        <w:rPr>
          <w:rFonts w:cs="Calibri"/>
        </w:rPr>
      </w:pPr>
      <w:r>
        <w:rPr>
          <w:rFonts w:cs="Calibri"/>
          <w:spacing w:val="18"/>
        </w:rPr>
        <w:t>安委</w:t>
      </w:r>
      <w:r>
        <w:rPr>
          <w:rFonts w:cs="Calibri"/>
          <w:spacing w:val="11"/>
        </w:rPr>
        <w:t>办</w:t>
      </w:r>
      <w:r>
        <w:rPr>
          <w:rFonts w:cs="Calibri"/>
          <w:spacing w:val="9"/>
        </w:rPr>
        <w:t>应对查出的</w:t>
      </w:r>
      <w:r>
        <w:rPr>
          <w:rFonts w:cs="Calibri"/>
          <w:spacing w:val="11"/>
        </w:rPr>
        <w:t>事故隐患</w:t>
      </w:r>
      <w:r>
        <w:rPr>
          <w:rFonts w:cs="Calibri"/>
          <w:spacing w:val="9"/>
        </w:rPr>
        <w:t>进行登记，建立隐患信息档案，填写事故隐患整改通知书登记管理台账。</w:t>
      </w:r>
    </w:p>
    <w:p>
      <w:pPr>
        <w:pStyle w:val="80"/>
        <w:spacing w:before="156" w:after="156"/>
        <w:rPr>
          <w:rFonts w:ascii="Calibri" w:hAnsi="Calibri" w:cs="Calibri"/>
        </w:rPr>
      </w:pPr>
      <w:r>
        <w:rPr>
          <w:rFonts w:ascii="Calibri" w:hAnsi="Calibri" w:cs="Calibri"/>
        </w:rPr>
        <w:t>记录</w:t>
      </w:r>
    </w:p>
    <w:p>
      <w:pPr>
        <w:pStyle w:val="175"/>
        <w:numPr>
          <w:ilvl w:val="0"/>
          <w:numId w:val="73"/>
        </w:numPr>
        <w:rPr>
          <w:rFonts w:ascii="Calibri" w:hAnsi="Calibri" w:cs="Calibri"/>
        </w:rPr>
      </w:pPr>
      <w:r>
        <w:rPr>
          <w:rFonts w:ascii="Calibri" w:hAnsi="Calibri" w:cs="Calibri"/>
        </w:rPr>
        <w:t>【安全检查签到表</w:t>
      </w:r>
      <w:r>
        <w:rPr>
          <w:rFonts w:ascii="Calibri" w:hAnsi="Calibri" w:cs="Calibri"/>
          <w:spacing w:val="3"/>
        </w:rPr>
        <w:t>】</w:t>
      </w:r>
    </w:p>
    <w:p>
      <w:pPr>
        <w:pStyle w:val="175"/>
        <w:rPr>
          <w:rFonts w:ascii="Calibri" w:hAnsi="Calibri" w:cs="Calibri"/>
        </w:rPr>
      </w:pPr>
      <w:r>
        <w:rPr>
          <w:rFonts w:ascii="Calibri" w:hAnsi="Calibri" w:cs="Calibri"/>
        </w:rPr>
        <w:t>【安全检查隐患记录表】</w:t>
      </w:r>
    </w:p>
    <w:p>
      <w:pPr>
        <w:pStyle w:val="175"/>
        <w:rPr>
          <w:rFonts w:ascii="Calibri" w:hAnsi="Calibri" w:cs="Calibri"/>
        </w:rPr>
      </w:pPr>
      <w:r>
        <w:rPr>
          <w:rFonts w:ascii="Calibri" w:hAnsi="Calibri" w:cs="Calibri"/>
        </w:rPr>
        <w:t>【安全隐患整改通知单】</w:t>
      </w:r>
    </w:p>
    <w:p>
      <w:pPr>
        <w:pStyle w:val="175"/>
        <w:rPr>
          <w:rFonts w:ascii="Calibri" w:hAnsi="Calibri" w:cs="Calibri"/>
        </w:rPr>
      </w:pPr>
      <w:r>
        <w:rPr>
          <w:rFonts w:ascii="Calibri" w:hAnsi="Calibri" w:cs="Calibri"/>
        </w:rPr>
        <w:t>【违规处罚通知单</w:t>
      </w:r>
      <w:r>
        <w:rPr>
          <w:rFonts w:ascii="Calibri" w:hAnsi="Calibri" w:cs="Calibri"/>
          <w:spacing w:val="3"/>
        </w:rPr>
        <w:t>】</w:t>
      </w:r>
    </w:p>
    <w:p>
      <w:pPr>
        <w:pStyle w:val="79"/>
        <w:spacing w:before="156" w:after="156"/>
        <w:rPr>
          <w:rFonts w:ascii="Calibri" w:hAnsi="Calibri" w:cs="Calibri"/>
        </w:rPr>
      </w:pPr>
      <w:r>
        <w:rPr>
          <w:rFonts w:ascii="Calibri" w:hAnsi="Calibri" w:cs="Calibri"/>
        </w:rPr>
        <w:t>压力容器安全风险管控清单</w:t>
      </w:r>
    </w:p>
    <w:p>
      <w:pPr>
        <w:pStyle w:val="80"/>
        <w:spacing w:before="156" w:after="156"/>
        <w:rPr>
          <w:rFonts w:ascii="Calibri" w:hAnsi="Calibri" w:eastAsia="宋体" w:cs="Calibri"/>
        </w:rPr>
      </w:pPr>
      <w:r>
        <w:rPr>
          <w:rFonts w:ascii="Calibri" w:hAnsi="Calibri" w:eastAsia="宋体" w:cs="Calibri"/>
        </w:rPr>
        <w:t>为建立并落实压力容器使用安全主体责任的长效机制，建立健全日管控、周排查、月调度工作制度，结合本单位实际情况，制定本清单。</w:t>
      </w:r>
    </w:p>
    <w:p>
      <w:pPr>
        <w:pStyle w:val="80"/>
        <w:spacing w:before="156" w:after="156"/>
        <w:rPr>
          <w:rFonts w:ascii="Calibri" w:hAnsi="Calibri" w:eastAsia="宋体" w:cs="Calibri"/>
        </w:rPr>
      </w:pPr>
      <w:r>
        <w:rPr>
          <w:rFonts w:ascii="Calibri" w:hAnsi="Calibri" w:eastAsia="宋体" w:cs="Calibri"/>
        </w:rPr>
        <w:t>本单位风险管控清单按照压力容器使用中存在可能导致事故发生的设备的不安全状态、人的不安全行为、管理和环境上的缺陷等4个类别进行划分。</w:t>
      </w:r>
    </w:p>
    <w:p>
      <w:pPr>
        <w:pStyle w:val="80"/>
        <w:spacing w:before="156" w:after="156"/>
        <w:rPr>
          <w:rFonts w:ascii="Calibri" w:hAnsi="Calibri" w:eastAsia="宋体" w:cs="Calibri"/>
        </w:rPr>
      </w:pPr>
      <w:r>
        <w:rPr>
          <w:rFonts w:ascii="Calibri" w:hAnsi="Calibri" w:eastAsia="宋体" w:cs="Calibri"/>
        </w:rPr>
        <w:t>人员类风险至少包括以下几个方面：</w:t>
      </w:r>
    </w:p>
    <w:p>
      <w:pPr>
        <w:pStyle w:val="175"/>
        <w:numPr>
          <w:ilvl w:val="0"/>
          <w:numId w:val="74"/>
        </w:numPr>
        <w:rPr>
          <w:rFonts w:ascii="Calibri" w:hAnsi="Calibri" w:cs="Calibri"/>
        </w:rPr>
      </w:pPr>
      <w:r>
        <w:rPr>
          <w:rFonts w:ascii="Calibri" w:hAnsi="Calibri" w:cs="Calibri"/>
        </w:rPr>
        <w:t>未按有关规定配备安全管理人员和作业人员或者未按定持有相应证件；</w:t>
      </w:r>
    </w:p>
    <w:p>
      <w:pPr>
        <w:pStyle w:val="175"/>
        <w:rPr>
          <w:rFonts w:ascii="Calibri" w:hAnsi="Calibri" w:cs="Calibri"/>
        </w:rPr>
      </w:pPr>
      <w:r>
        <w:rPr>
          <w:rFonts w:ascii="Calibri" w:hAnsi="Calibri" w:cs="Calibri"/>
        </w:rPr>
        <w:t>未按有关规定对安全管理人员和作业人员开展安全教育培训并考核合格；</w:t>
      </w:r>
    </w:p>
    <w:p>
      <w:pPr>
        <w:pStyle w:val="175"/>
        <w:rPr>
          <w:rFonts w:ascii="Calibri" w:hAnsi="Calibri" w:cs="Calibri"/>
        </w:rPr>
      </w:pPr>
      <w:r>
        <w:rPr>
          <w:rFonts w:ascii="Calibri" w:hAnsi="Calibri" w:cs="Calibri"/>
        </w:rPr>
        <w:t>压力容器作业人员未到岗值守。</w:t>
      </w:r>
    </w:p>
    <w:p>
      <w:pPr>
        <w:pStyle w:val="80"/>
        <w:spacing w:before="156" w:after="156"/>
        <w:ind w:left="0"/>
        <w:rPr>
          <w:rFonts w:ascii="Calibri" w:hAnsi="Calibri" w:eastAsia="宋体" w:cs="Calibri"/>
          <w:kern w:val="2"/>
          <w:szCs w:val="21"/>
        </w:rPr>
      </w:pPr>
      <w:r>
        <w:rPr>
          <w:rFonts w:ascii="Calibri" w:hAnsi="Calibri" w:eastAsia="宋体" w:cs="Calibri"/>
          <w:kern w:val="2"/>
          <w:szCs w:val="21"/>
        </w:rPr>
        <w:t>管理类风险至少包括以下几个方面：</w:t>
      </w:r>
    </w:p>
    <w:p>
      <w:pPr>
        <w:pStyle w:val="175"/>
        <w:numPr>
          <w:ilvl w:val="0"/>
          <w:numId w:val="75"/>
        </w:numPr>
        <w:rPr>
          <w:rFonts w:ascii="Calibri" w:hAnsi="Calibri" w:cs="Calibri"/>
        </w:rPr>
      </w:pPr>
      <w:r>
        <w:rPr>
          <w:rFonts w:ascii="Calibri" w:hAnsi="Calibri" w:cs="Calibri"/>
        </w:rPr>
        <w:t>未按有关规定设置安全管理机构；</w:t>
      </w:r>
    </w:p>
    <w:p>
      <w:pPr>
        <w:pStyle w:val="175"/>
        <w:rPr>
          <w:rFonts w:ascii="Calibri" w:hAnsi="Calibri" w:cs="Calibri"/>
        </w:rPr>
      </w:pPr>
      <w:r>
        <w:rPr>
          <w:rFonts w:ascii="Calibri" w:hAnsi="Calibri" w:cs="Calibri"/>
        </w:rPr>
        <w:t>未按有关规定制定管理制度、操作规程或者未按规定执行的；</w:t>
      </w:r>
    </w:p>
    <w:p>
      <w:pPr>
        <w:pStyle w:val="175"/>
        <w:rPr>
          <w:rFonts w:ascii="Calibri" w:hAnsi="Calibri" w:cs="Calibri"/>
        </w:rPr>
      </w:pPr>
      <w:r>
        <w:rPr>
          <w:rFonts w:ascii="Calibri" w:hAnsi="Calibri" w:cs="Calibri"/>
        </w:rPr>
        <w:t>按有关规定建立压力容器安全技术档案；</w:t>
      </w:r>
    </w:p>
    <w:p>
      <w:pPr>
        <w:pStyle w:val="175"/>
        <w:rPr>
          <w:rFonts w:ascii="Calibri" w:hAnsi="Calibri" w:cs="Calibri"/>
        </w:rPr>
      </w:pPr>
      <w:r>
        <w:rPr>
          <w:rFonts w:ascii="Calibri" w:hAnsi="Calibri" w:cs="Calibri"/>
        </w:rPr>
        <w:t>未按有关规定建立健全相关记录档案；</w:t>
      </w:r>
    </w:p>
    <w:p>
      <w:pPr>
        <w:pStyle w:val="175"/>
        <w:rPr>
          <w:rFonts w:ascii="Calibri" w:hAnsi="Calibri" w:cs="Calibri"/>
        </w:rPr>
      </w:pPr>
      <w:r>
        <w:rPr>
          <w:rFonts w:ascii="Calibri" w:hAnsi="Calibri" w:cs="Calibri"/>
        </w:rPr>
        <w:t>未按有关规定及时办理使用登记；</w:t>
      </w:r>
    </w:p>
    <w:p>
      <w:pPr>
        <w:pStyle w:val="175"/>
        <w:rPr>
          <w:rFonts w:ascii="Calibri" w:hAnsi="Calibri" w:cs="Calibri"/>
        </w:rPr>
      </w:pPr>
      <w:r>
        <w:rPr>
          <w:rFonts w:ascii="Calibri" w:hAnsi="Calibri" w:cs="Calibri"/>
        </w:rPr>
        <w:t>未按有关规定开展应急救援演练；</w:t>
      </w:r>
    </w:p>
    <w:p>
      <w:pPr>
        <w:pStyle w:val="175"/>
        <w:rPr>
          <w:rFonts w:ascii="Calibri" w:hAnsi="Calibri" w:cs="Calibri"/>
        </w:rPr>
      </w:pPr>
      <w:r>
        <w:rPr>
          <w:rFonts w:ascii="Calibri" w:hAnsi="Calibri" w:cs="Calibri"/>
        </w:rPr>
        <w:t>未按有关规定建立实施移动式压力容器充装质量追溯信息系统。</w:t>
      </w:r>
    </w:p>
    <w:p>
      <w:pPr>
        <w:pStyle w:val="80"/>
        <w:spacing w:before="156" w:after="156"/>
        <w:ind w:left="0"/>
        <w:rPr>
          <w:rFonts w:ascii="Calibri" w:hAnsi="Calibri" w:eastAsia="宋体" w:cs="Calibri"/>
          <w:kern w:val="2"/>
          <w:szCs w:val="21"/>
        </w:rPr>
      </w:pPr>
      <w:r>
        <w:rPr>
          <w:rFonts w:ascii="Calibri" w:hAnsi="Calibri" w:eastAsia="宋体" w:cs="Calibri"/>
          <w:kern w:val="2"/>
          <w:szCs w:val="21"/>
        </w:rPr>
        <w:t>设备类风险至少包括以下几个方面：</w:t>
      </w:r>
    </w:p>
    <w:p>
      <w:pPr>
        <w:pStyle w:val="175"/>
        <w:numPr>
          <w:ilvl w:val="0"/>
          <w:numId w:val="76"/>
        </w:numPr>
        <w:rPr>
          <w:rFonts w:ascii="Calibri" w:hAnsi="Calibri" w:cs="Calibri"/>
        </w:rPr>
      </w:pPr>
      <w:r>
        <w:rPr>
          <w:rFonts w:ascii="Calibri" w:hAnsi="Calibri" w:cs="Calibri"/>
        </w:rPr>
        <w:t>使用不符合要求或使用国家明令禁止的压力容器；</w:t>
      </w:r>
    </w:p>
    <w:p>
      <w:pPr>
        <w:pStyle w:val="175"/>
        <w:rPr>
          <w:rFonts w:ascii="Calibri" w:hAnsi="Calibri" w:cs="Calibri"/>
        </w:rPr>
      </w:pPr>
      <w:r>
        <w:rPr>
          <w:rFonts w:ascii="Calibri" w:hAnsi="Calibri" w:cs="Calibri"/>
        </w:rPr>
        <w:t>压力容器超额定参数运行；</w:t>
      </w:r>
    </w:p>
    <w:p>
      <w:pPr>
        <w:pStyle w:val="175"/>
        <w:rPr>
          <w:rFonts w:ascii="Calibri" w:hAnsi="Calibri" w:cs="Calibri"/>
        </w:rPr>
      </w:pPr>
      <w:r>
        <w:rPr>
          <w:rFonts w:ascii="Calibri" w:hAnsi="Calibri" w:cs="Calibri"/>
        </w:rPr>
        <w:t>未按规定要求开展自行检查与维护保养；</w:t>
      </w:r>
    </w:p>
    <w:p>
      <w:pPr>
        <w:pStyle w:val="175"/>
        <w:rPr>
          <w:rFonts w:ascii="Calibri" w:hAnsi="Calibri" w:cs="Calibri"/>
        </w:rPr>
      </w:pPr>
      <w:r>
        <w:rPr>
          <w:rFonts w:ascii="Calibri" w:hAnsi="Calibri" w:cs="Calibri"/>
        </w:rPr>
        <w:t>未按有关安全技术规范要求申报并接受检验；</w:t>
      </w:r>
    </w:p>
    <w:p>
      <w:pPr>
        <w:pStyle w:val="175"/>
        <w:rPr>
          <w:rFonts w:ascii="Calibri" w:hAnsi="Calibri" w:cs="Calibri"/>
        </w:rPr>
      </w:pPr>
      <w:r>
        <w:rPr>
          <w:rFonts w:ascii="Calibri" w:hAnsi="Calibri" w:cs="Calibri"/>
        </w:rPr>
        <w:t>使用存在故障或异常情况的压力容器；</w:t>
      </w:r>
    </w:p>
    <w:p>
      <w:pPr>
        <w:pStyle w:val="175"/>
        <w:rPr>
          <w:rFonts w:ascii="Calibri" w:hAnsi="Calibri" w:cs="Calibri"/>
        </w:rPr>
      </w:pPr>
      <w:r>
        <w:rPr>
          <w:rFonts w:ascii="Calibri" w:hAnsi="Calibri" w:cs="Calibri"/>
        </w:rPr>
        <w:t>使用安全附件及保护装置不符合要求的压力容器；</w:t>
      </w:r>
    </w:p>
    <w:p>
      <w:pPr>
        <w:pStyle w:val="175"/>
        <w:rPr>
          <w:rFonts w:ascii="Calibri" w:hAnsi="Calibri" w:cs="Calibri"/>
        </w:rPr>
      </w:pPr>
      <w:r>
        <w:rPr>
          <w:rFonts w:ascii="Calibri" w:hAnsi="Calibri" w:cs="Calibri"/>
        </w:rPr>
        <w:t>对检查检验发现的问题未及时进行处理；</w:t>
      </w:r>
    </w:p>
    <w:p>
      <w:pPr>
        <w:pStyle w:val="175"/>
        <w:rPr>
          <w:rFonts w:ascii="Calibri" w:hAnsi="Calibri" w:cs="Calibri"/>
        </w:rPr>
      </w:pPr>
      <w:r>
        <w:rPr>
          <w:rFonts w:ascii="Calibri" w:hAnsi="Calibri" w:cs="Calibri"/>
        </w:rPr>
        <w:t>其他可能导致风险隐患的情况。</w:t>
      </w:r>
    </w:p>
    <w:p>
      <w:pPr>
        <w:pStyle w:val="80"/>
        <w:spacing w:before="156" w:after="156"/>
        <w:ind w:left="0"/>
        <w:rPr>
          <w:rFonts w:ascii="Calibri" w:hAnsi="Calibri" w:eastAsia="宋体" w:cs="Calibri"/>
          <w:kern w:val="2"/>
          <w:szCs w:val="21"/>
        </w:rPr>
      </w:pPr>
      <w:r>
        <w:rPr>
          <w:rFonts w:ascii="Calibri" w:hAnsi="Calibri" w:eastAsia="宋体" w:cs="Calibri"/>
          <w:kern w:val="2"/>
          <w:szCs w:val="21"/>
        </w:rPr>
        <w:t>环境类风险至少包括以下几个方面：</w:t>
      </w:r>
    </w:p>
    <w:p>
      <w:pPr>
        <w:pStyle w:val="175"/>
        <w:numPr>
          <w:ilvl w:val="0"/>
          <w:numId w:val="77"/>
        </w:numPr>
        <w:rPr>
          <w:rFonts w:ascii="Calibri" w:hAnsi="Calibri" w:cs="Calibri"/>
        </w:rPr>
      </w:pPr>
      <w:r>
        <w:rPr>
          <w:rFonts w:ascii="Calibri" w:hAnsi="Calibri" w:cs="Calibri"/>
        </w:rPr>
        <w:t>压力容器的安全距离、安全防护措施不符合有关规定；</w:t>
      </w:r>
    </w:p>
    <w:p>
      <w:pPr>
        <w:pStyle w:val="175"/>
        <w:rPr>
          <w:rFonts w:ascii="Calibri" w:hAnsi="Calibri" w:cs="Calibri"/>
        </w:rPr>
      </w:pPr>
      <w:r>
        <w:rPr>
          <w:rFonts w:ascii="Calibri" w:hAnsi="Calibri" w:cs="Calibri"/>
        </w:rPr>
        <w:t>移动式压力容器装卸作业环境不符合要求。</w:t>
      </w:r>
    </w:p>
    <w:p>
      <w:pPr>
        <w:pStyle w:val="80"/>
        <w:spacing w:before="156" w:after="156"/>
        <w:jc w:val="left"/>
        <w:rPr>
          <w:rFonts w:ascii="Calibri" w:hAnsi="Calibri" w:cs="Calibri"/>
        </w:rPr>
      </w:pPr>
      <w:r>
        <w:rPr>
          <w:rFonts w:ascii="Calibri" w:hAnsi="Calibri" w:eastAsia="宋体" w:cs="Calibri"/>
          <w:kern w:val="2"/>
          <w:szCs w:val="21"/>
        </w:rPr>
        <w:t>其他来自政府监督部门的监督、通报、预警，投诉举报和舆情信息等动态风险。</w:t>
      </w:r>
    </w:p>
    <w:p>
      <w:pPr>
        <w:widowControl/>
        <w:adjustRightInd/>
        <w:spacing w:line="240" w:lineRule="auto"/>
        <w:jc w:val="left"/>
        <w:rPr>
          <w:rFonts w:cs="Calibri"/>
          <w:b/>
          <w:bCs/>
        </w:rPr>
      </w:pPr>
    </w:p>
    <w:p>
      <w:pPr>
        <w:widowControl/>
        <w:adjustRightInd/>
        <w:spacing w:line="240" w:lineRule="auto"/>
        <w:jc w:val="left"/>
        <w:rPr>
          <w:rFonts w:cs="Calibri"/>
          <w:b/>
          <w:bCs/>
        </w:rPr>
        <w:sectPr>
          <w:headerReference r:id="rId25" w:type="default"/>
          <w:footerReference r:id="rId27" w:type="default"/>
          <w:headerReference r:id="rId26" w:type="even"/>
          <w:footerReference r:id="rId28" w:type="even"/>
          <w:pgSz w:w="11906" w:h="16838"/>
          <w:pgMar w:top="1928" w:right="1134" w:bottom="1134" w:left="1134" w:header="1418" w:footer="1134" w:gutter="284"/>
          <w:cols w:space="425" w:num="1"/>
          <w:formProt w:val="0"/>
          <w:docGrid w:type="lines" w:linePitch="312" w:charSpace="0"/>
        </w:sectPr>
      </w:pPr>
    </w:p>
    <w:p>
      <w:pPr>
        <w:pStyle w:val="77"/>
        <w:spacing w:after="156"/>
        <w:rPr>
          <w:rFonts w:ascii="Calibri" w:hAnsi="Calibri" w:cs="Calibri"/>
        </w:rPr>
      </w:pPr>
      <w:r>
        <w:rPr>
          <w:rFonts w:ascii="Calibri" w:hAnsi="Calibri" w:cs="Calibri"/>
        </w:rPr>
        <w:t xml:space="preserve">  </w:t>
      </w:r>
      <w:r>
        <w:rPr>
          <w:rFonts w:ascii="Calibri" w:hAnsi="Calibri" w:cs="Calibri"/>
        </w:rPr>
        <w:br w:type="textWrapping"/>
      </w:r>
      <w:bookmarkStart w:id="81" w:name="_Toc132899383"/>
      <w:r>
        <w:rPr>
          <w:rFonts w:ascii="Calibri" w:hAnsi="Calibri" w:cs="Calibri"/>
        </w:rPr>
        <w:t>（资料性）</w:t>
      </w:r>
      <w:r>
        <w:rPr>
          <w:rFonts w:ascii="Calibri" w:hAnsi="Calibri" w:cs="Calibri"/>
        </w:rPr>
        <w:br w:type="textWrapping"/>
      </w:r>
      <w:r>
        <w:rPr>
          <w:rFonts w:ascii="Calibri" w:hAnsi="Calibri" w:cs="Calibri"/>
        </w:rPr>
        <w:t>江苏省特种设备双重预防云平台使用指南</w:t>
      </w:r>
      <w:bookmarkEnd w:id="81"/>
      <w:r>
        <w:rPr>
          <w:rFonts w:ascii="Calibri" w:hAnsi="Calibri" w:cs="Calibri"/>
        </w:rPr>
        <w:t xml:space="preserve">  </w:t>
      </w:r>
    </w:p>
    <w:p>
      <w:pPr>
        <w:pStyle w:val="79"/>
        <w:spacing w:before="156" w:after="156"/>
        <w:rPr>
          <w:rFonts w:ascii="Calibri" w:hAnsi="Calibri" w:cs="Calibri"/>
        </w:rPr>
      </w:pPr>
      <w:r>
        <w:rPr>
          <w:rFonts w:ascii="Calibri" w:hAnsi="Calibri" w:cs="Calibri"/>
        </w:rPr>
        <w:t>平台组成</w:t>
      </w:r>
    </w:p>
    <w:p>
      <w:pPr>
        <w:pStyle w:val="57"/>
        <w:adjustRightInd w:val="0"/>
        <w:snapToGrid w:val="0"/>
        <w:spacing w:line="360" w:lineRule="auto"/>
        <w:ind w:firstLine="420"/>
        <w:rPr>
          <w:rFonts w:ascii="Calibri" w:hAnsi="Calibri" w:cs="Calibri"/>
        </w:rPr>
      </w:pPr>
      <w:r>
        <w:rPr>
          <w:rFonts w:ascii="Calibri" w:hAnsi="Calibri" w:cs="Calibri"/>
        </w:rPr>
        <w:t>江苏省特种设备双重预防信息化云平台依托全省特种设备统一数据库，充分挖掘特种设备全生命周期数据，打破信息孤岛，实现数据互联互通。主要包括企业服务系统和移动助手小程序。其数据结构示意图见图B.1</w:t>
      </w:r>
    </w:p>
    <w:p>
      <w:pPr>
        <w:pStyle w:val="57"/>
        <w:ind w:firstLine="0" w:firstLineChars="0"/>
        <w:jc w:val="center"/>
        <w:rPr>
          <w:rFonts w:ascii="Calibri" w:hAnsi="Calibri" w:cs="Calibri"/>
        </w:rPr>
      </w:pPr>
      <w:r>
        <w:rPr>
          <w:rFonts w:ascii="Calibri" w:hAnsi="Calibri" w:cs="Calibri"/>
        </w:rPr>
        <w:object>
          <v:shape id="_x0000_i1025" o:spt="75" type="#_x0000_t75" style="height:205.4pt;width:385.4pt;" o:ole="t" filled="f" o:preferrelative="t" stroked="f" coordsize="21600,21600">
            <v:path/>
            <v:fill on="f" focussize="0,0"/>
            <v:stroke on="f" joinstyle="miter"/>
            <v:imagedata r:id="rId72" o:title=""/>
            <o:lock v:ext="edit" aspectratio="f"/>
            <w10:wrap type="none"/>
            <w10:anchorlock/>
          </v:shape>
          <o:OLEObject Type="Embed" ProgID="Visio.Drawing.15" ShapeID="_x0000_i1025" DrawAspect="Content" ObjectID="_1468075725" r:id="rId71">
            <o:LockedField>false</o:LockedField>
          </o:OLEObject>
        </w:object>
      </w:r>
    </w:p>
    <w:p>
      <w:pPr>
        <w:pStyle w:val="57"/>
        <w:adjustRightInd w:val="0"/>
        <w:snapToGrid w:val="0"/>
        <w:spacing w:line="200" w:lineRule="exact"/>
        <w:ind w:firstLine="0" w:firstLineChars="0"/>
        <w:jc w:val="center"/>
        <w:rPr>
          <w:rFonts w:ascii="Calibri" w:hAnsi="Calibri" w:cs="Calibri"/>
        </w:rPr>
      </w:pPr>
      <w:r>
        <w:rPr>
          <w:rFonts w:ascii="Calibri" w:hAnsi="Calibri" w:cs="Calibri"/>
        </w:rPr>
        <w:t>图B.1 平台数据结构示意</w:t>
      </w:r>
    </w:p>
    <w:p>
      <w:pPr>
        <w:pStyle w:val="80"/>
        <w:spacing w:before="156" w:after="156"/>
        <w:rPr>
          <w:rFonts w:ascii="Calibri" w:hAnsi="Calibri" w:cs="Calibri"/>
        </w:rPr>
      </w:pPr>
      <w:r>
        <w:rPr>
          <w:rFonts w:ascii="Calibri" w:hAnsi="Calibri" w:cs="Calibri"/>
        </w:rPr>
        <w:t>企业服务子系统</w:t>
      </w:r>
    </w:p>
    <w:p>
      <w:pPr>
        <w:pStyle w:val="57"/>
        <w:adjustRightInd w:val="0"/>
        <w:snapToGrid w:val="0"/>
        <w:ind w:firstLine="420"/>
        <w:rPr>
          <w:rFonts w:ascii="Calibri" w:hAnsi="Calibri" w:cs="Calibri"/>
        </w:rPr>
      </w:pPr>
      <w:r>
        <w:rPr>
          <w:rFonts w:ascii="Calibri" w:hAnsi="Calibri" w:cs="Calibri"/>
        </w:rPr>
        <w:t>特种设备使用单位是特种设备安全双重预防的实施主体和责任主体，切实履行使用单位安全主体责任是双重预防机制建设实施的基本保障。企业服务子系统包括：</w:t>
      </w:r>
    </w:p>
    <w:p>
      <w:pPr>
        <w:pStyle w:val="175"/>
        <w:numPr>
          <w:ilvl w:val="0"/>
          <w:numId w:val="78"/>
        </w:numPr>
        <w:rPr>
          <w:rFonts w:ascii="Calibri" w:hAnsi="Calibri" w:cs="Calibri"/>
        </w:rPr>
      </w:pPr>
      <w:r>
        <w:rPr>
          <w:rFonts w:ascii="Calibri" w:hAnsi="Calibri" w:cs="Calibri"/>
        </w:rPr>
        <w:t>机构设置</w:t>
      </w:r>
    </w:p>
    <w:p>
      <w:pPr>
        <w:pStyle w:val="57"/>
        <w:adjustRightInd w:val="0"/>
        <w:snapToGrid w:val="0"/>
        <w:ind w:firstLine="420"/>
        <w:rPr>
          <w:rFonts w:ascii="Calibri" w:hAnsi="Calibri" w:cs="Calibri"/>
        </w:rPr>
      </w:pPr>
      <w:r>
        <w:rPr>
          <w:rFonts w:ascii="Calibri" w:hAnsi="Calibri" w:cs="Calibri"/>
        </w:rPr>
        <w:t>支持使用单位按照TSG 08要求设置特种设备安全管理机构，并配置相应的安全管理人员和作业人员，体现安全生产全员参与、责任到人的准则。</w:t>
      </w:r>
    </w:p>
    <w:p>
      <w:pPr>
        <w:pStyle w:val="175"/>
        <w:numPr>
          <w:ilvl w:val="0"/>
          <w:numId w:val="78"/>
        </w:numPr>
        <w:rPr>
          <w:rFonts w:ascii="Calibri" w:hAnsi="Calibri" w:cs="Calibri"/>
        </w:rPr>
      </w:pPr>
      <w:r>
        <w:rPr>
          <w:rFonts w:ascii="Calibri" w:hAnsi="Calibri" w:cs="Calibri"/>
        </w:rPr>
        <w:t>体系制度</w:t>
      </w:r>
    </w:p>
    <w:p>
      <w:pPr>
        <w:pStyle w:val="57"/>
        <w:adjustRightInd w:val="0"/>
        <w:snapToGrid w:val="0"/>
        <w:ind w:firstLine="420"/>
        <w:rPr>
          <w:rFonts w:ascii="Calibri" w:hAnsi="Calibri" w:cs="Calibri"/>
        </w:rPr>
      </w:pPr>
      <w:r>
        <w:rPr>
          <w:rFonts w:ascii="Calibri" w:hAnsi="Calibri" w:cs="Calibri"/>
        </w:rPr>
        <w:t>支持企业上传、预览、编辑特种设备风险分级管控制度、隐患排查治理制度、特种设备双重预防机制建设总体方案及年度计划等等体制制度文件。</w:t>
      </w:r>
    </w:p>
    <w:p>
      <w:pPr>
        <w:pStyle w:val="175"/>
        <w:numPr>
          <w:ilvl w:val="0"/>
          <w:numId w:val="78"/>
        </w:numPr>
        <w:rPr>
          <w:rFonts w:ascii="Calibri" w:hAnsi="Calibri" w:cs="Calibri"/>
        </w:rPr>
      </w:pPr>
      <w:r>
        <w:rPr>
          <w:rFonts w:ascii="Calibri" w:hAnsi="Calibri" w:cs="Calibri"/>
        </w:rPr>
        <w:t>人员培训</w:t>
      </w:r>
    </w:p>
    <w:p>
      <w:pPr>
        <w:pStyle w:val="57"/>
        <w:adjustRightInd w:val="0"/>
        <w:snapToGrid w:val="0"/>
        <w:ind w:firstLine="420"/>
        <w:rPr>
          <w:rFonts w:ascii="Calibri" w:hAnsi="Calibri" w:cs="Calibri"/>
        </w:rPr>
      </w:pPr>
      <w:r>
        <w:rPr>
          <w:rFonts w:ascii="Calibri" w:hAnsi="Calibri" w:cs="Calibri"/>
        </w:rPr>
        <w:t>支持企业开展制定双重预防机制培训计划、存档双重预防教育培训记录，健全落实使用单位安全培训制度，加强从业人员培训，提高全员安全生产意识。</w:t>
      </w:r>
    </w:p>
    <w:p>
      <w:pPr>
        <w:pStyle w:val="175"/>
        <w:numPr>
          <w:ilvl w:val="0"/>
          <w:numId w:val="78"/>
        </w:numPr>
        <w:rPr>
          <w:rFonts w:ascii="Calibri" w:hAnsi="Calibri" w:cs="Calibri"/>
        </w:rPr>
      </w:pPr>
      <w:r>
        <w:rPr>
          <w:rFonts w:ascii="Calibri" w:hAnsi="Calibri" w:cs="Calibri"/>
        </w:rPr>
        <w:t>风险分级管控</w:t>
      </w:r>
    </w:p>
    <w:p>
      <w:pPr>
        <w:pStyle w:val="57"/>
        <w:adjustRightInd w:val="0"/>
        <w:snapToGrid w:val="0"/>
        <w:ind w:firstLine="420"/>
        <w:rPr>
          <w:rFonts w:ascii="Calibri" w:hAnsi="Calibri" w:cs="Calibri"/>
        </w:rPr>
      </w:pPr>
      <w:r>
        <w:rPr>
          <w:rFonts w:ascii="Calibri" w:hAnsi="Calibri" w:cs="Calibri"/>
        </w:rPr>
        <w:t>支持企业按照DB32／T4086的要求开展风险分级管控工作，风险分级管控工作包含工作准备、风险评估（包括风险识别、风险分析、风险评价）、风险分级管控、监督检查等内容。</w:t>
      </w:r>
    </w:p>
    <w:p>
      <w:pPr>
        <w:pStyle w:val="175"/>
        <w:numPr>
          <w:ilvl w:val="0"/>
          <w:numId w:val="78"/>
        </w:numPr>
        <w:rPr>
          <w:rFonts w:ascii="Calibri" w:hAnsi="Calibri" w:cs="Calibri"/>
        </w:rPr>
      </w:pPr>
      <w:r>
        <w:rPr>
          <w:rFonts w:ascii="Calibri" w:hAnsi="Calibri" w:cs="Calibri"/>
        </w:rPr>
        <w:t>隐患排查治理</w:t>
      </w:r>
    </w:p>
    <w:p>
      <w:pPr>
        <w:pStyle w:val="57"/>
        <w:adjustRightInd w:val="0"/>
        <w:snapToGrid w:val="0"/>
        <w:ind w:firstLine="0" w:firstLineChars="0"/>
        <w:rPr>
          <w:rFonts w:ascii="Calibri" w:hAnsi="Calibri" w:cs="Calibri"/>
        </w:rPr>
      </w:pPr>
      <w:r>
        <w:rPr>
          <w:rFonts w:ascii="Calibri" w:hAnsi="Calibri" w:cs="Calibri"/>
        </w:rPr>
        <w:t>支持企业按照DB32／T4087的要求开展隐患排查治理工作，隐患排查治理工作应包含制定计划、隐患排查、隐患分级分类、隐患治理、隐患治理验收与评估等内容。</w:t>
      </w:r>
    </w:p>
    <w:p>
      <w:pPr>
        <w:pStyle w:val="175"/>
        <w:numPr>
          <w:ilvl w:val="0"/>
          <w:numId w:val="78"/>
        </w:numPr>
        <w:rPr>
          <w:rFonts w:ascii="Calibri" w:hAnsi="Calibri" w:cs="Calibri"/>
        </w:rPr>
      </w:pPr>
      <w:r>
        <w:rPr>
          <w:rFonts w:ascii="Calibri" w:hAnsi="Calibri" w:cs="Calibri"/>
        </w:rPr>
        <w:t>信息资源库管理</w:t>
      </w:r>
    </w:p>
    <w:p>
      <w:pPr>
        <w:pStyle w:val="57"/>
        <w:ind w:firstLine="420"/>
        <w:rPr>
          <w:rFonts w:ascii="Calibri" w:hAnsi="Calibri" w:cs="Calibri"/>
        </w:rPr>
      </w:pPr>
      <w:r>
        <w:rPr>
          <w:rFonts w:ascii="Calibri" w:hAnsi="Calibri" w:cs="Calibri"/>
        </w:rPr>
        <w:t>为企业提供双重预防相关文件线上电子档案库功能，包括法律法规库、政策文件库、双重预防标准库、厂区图库、作业活动库、设备设施库等功能。</w:t>
      </w:r>
    </w:p>
    <w:p>
      <w:pPr>
        <w:pStyle w:val="175"/>
        <w:numPr>
          <w:ilvl w:val="0"/>
          <w:numId w:val="78"/>
        </w:numPr>
        <w:rPr>
          <w:rFonts w:ascii="Calibri" w:hAnsi="Calibri" w:cs="Calibri"/>
        </w:rPr>
      </w:pPr>
      <w:r>
        <w:rPr>
          <w:rFonts w:ascii="Calibri" w:hAnsi="Calibri" w:cs="Calibri"/>
        </w:rPr>
        <w:t>事故应急管理</w:t>
      </w:r>
    </w:p>
    <w:p>
      <w:pPr>
        <w:pStyle w:val="57"/>
        <w:ind w:firstLine="420"/>
        <w:rPr>
          <w:rFonts w:ascii="Calibri" w:hAnsi="Calibri" w:cs="Calibri"/>
        </w:rPr>
      </w:pPr>
      <w:r>
        <w:rPr>
          <w:rFonts w:ascii="Calibri" w:hAnsi="Calibri" w:cs="Calibri"/>
        </w:rPr>
        <w:t>为企业提供完备的事故应急管理流程，通过应急预案管理、救援技术装备管理、应急救援组织管理、演练计划制定、演练教育、演练记录等功能构建完备的应急演练体系。</w:t>
      </w:r>
    </w:p>
    <w:p>
      <w:pPr>
        <w:pStyle w:val="80"/>
        <w:spacing w:before="156" w:after="156"/>
        <w:rPr>
          <w:rFonts w:ascii="Calibri" w:hAnsi="Calibri" w:cs="Calibri"/>
        </w:rPr>
      </w:pPr>
      <w:r>
        <w:rPr>
          <w:rFonts w:ascii="Calibri" w:hAnsi="Calibri" w:cs="Calibri"/>
        </w:rPr>
        <w:t>移动助手小程序</w:t>
      </w:r>
    </w:p>
    <w:p>
      <w:pPr>
        <w:pStyle w:val="57"/>
        <w:ind w:firstLine="420"/>
        <w:rPr>
          <w:rFonts w:ascii="Calibri" w:hAnsi="Calibri" w:cs="Calibri"/>
        </w:rPr>
      </w:pPr>
      <w:r>
        <w:rPr>
          <w:rFonts w:ascii="Calibri" w:hAnsi="Calibri" w:cs="Calibri"/>
        </w:rPr>
        <w:t>通过向企业提供配套的企业端移动助手小程序，为企业开展双重预防工作提供精细化、便捷化管理。切实做到安全隐患随时发现随时上报、整改结果现场验收；风险监督检查信息现场录入、风险分级管控信息现场更新，真正打通特种设备安全生产“最后一厘米”。</w:t>
      </w:r>
    </w:p>
    <w:p>
      <w:pPr>
        <w:pStyle w:val="79"/>
        <w:spacing w:before="0" w:beforeLines="0" w:after="0" w:afterLines="0"/>
        <w:rPr>
          <w:rFonts w:ascii="Calibri" w:hAnsi="Calibri" w:cs="Calibri"/>
        </w:rPr>
      </w:pPr>
      <w:bookmarkStart w:id="82" w:name="_Toc131725252"/>
      <w:bookmarkStart w:id="83" w:name="_Toc131725198"/>
      <w:r>
        <w:rPr>
          <w:rFonts w:ascii="Calibri" w:hAnsi="Calibri" w:cs="Calibri"/>
        </w:rPr>
        <w:t>平台使用登录</w:t>
      </w:r>
      <w:bookmarkEnd w:id="82"/>
      <w:bookmarkEnd w:id="83"/>
    </w:p>
    <w:p>
      <w:pPr>
        <w:spacing w:line="360" w:lineRule="auto"/>
        <w:ind w:firstLine="420"/>
        <w:rPr>
          <w:rFonts w:cs="Calibri"/>
        </w:rPr>
      </w:pPr>
      <w:r>
        <w:rPr>
          <w:rFonts w:cs="Calibri"/>
        </w:rPr>
        <w:t>平台登录地址：</w:t>
      </w:r>
      <w:r>
        <w:fldChar w:fldCharType="begin"/>
      </w:r>
      <w:r>
        <w:instrText xml:space="preserve"> HYPERLINK "http://218.94.59.118:9611/bes/" \l "/dps/login" </w:instrText>
      </w:r>
      <w:r>
        <w:fldChar w:fldCharType="separate"/>
      </w:r>
      <w:r>
        <w:rPr>
          <w:rFonts w:cs="Calibri"/>
        </w:rPr>
        <w:t>http://218.94.59.118:9611/bes/#/dps/login</w:t>
      </w:r>
      <w:r>
        <w:rPr>
          <w:rFonts w:cs="Calibri"/>
        </w:rPr>
        <w:fldChar w:fldCharType="end"/>
      </w:r>
    </w:p>
    <w:p>
      <w:pPr>
        <w:pStyle w:val="57"/>
        <w:ind w:firstLine="420"/>
        <w:rPr>
          <w:rFonts w:ascii="Calibri" w:hAnsi="Calibri" w:cs="Calibri"/>
        </w:rPr>
      </w:pPr>
      <w:r>
        <w:rPr>
          <w:rFonts w:ascii="Calibri" w:hAnsi="Calibri" w:cs="Calibri"/>
        </w:rPr>
        <w:t>平台登录界面如图B.2所示，提供企业登录、人员登录两种登录模式，其中企业登录采用平台统一下发的企业账号（企业统一社会信用代码）登录；人员登录采用人员身份证号登录。</w:t>
      </w:r>
    </w:p>
    <w:p>
      <w:pPr>
        <w:pStyle w:val="57"/>
        <w:ind w:firstLine="0" w:firstLineChars="0"/>
        <w:jc w:val="center"/>
        <w:rPr>
          <w:rFonts w:ascii="Calibri" w:hAnsi="Calibri" w:cs="Calibri"/>
        </w:rPr>
      </w:pPr>
      <w:r>
        <w:rPr>
          <w:rFonts w:ascii="Calibri" w:hAnsi="Calibri" w:cs="Calibri"/>
        </w:rPr>
        <w:drawing>
          <wp:inline distT="0" distB="0" distL="0" distR="0">
            <wp:extent cx="3872230" cy="1933575"/>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73"/>
                    <a:stretch>
                      <a:fillRect/>
                    </a:stretch>
                  </pic:blipFill>
                  <pic:spPr>
                    <a:xfrm>
                      <a:off x="0" y="0"/>
                      <a:ext cx="3892988" cy="1943959"/>
                    </a:xfrm>
                    <a:prstGeom prst="rect">
                      <a:avLst/>
                    </a:prstGeom>
                  </pic:spPr>
                </pic:pic>
              </a:graphicData>
            </a:graphic>
          </wp:inline>
        </w:drawing>
      </w:r>
    </w:p>
    <w:p>
      <w:pPr>
        <w:ind w:firstLine="420"/>
        <w:jc w:val="center"/>
        <w:rPr>
          <w:rFonts w:cs="Calibri"/>
          <w:b/>
          <w:bCs/>
        </w:rPr>
      </w:pPr>
      <w:r>
        <w:rPr>
          <w:rFonts w:cs="Calibri"/>
          <w:b/>
          <w:bCs/>
        </w:rPr>
        <w:t>图B.2 平台登陆界面</w:t>
      </w:r>
    </w:p>
    <w:p>
      <w:pPr>
        <w:pStyle w:val="57"/>
        <w:ind w:firstLine="420"/>
        <w:rPr>
          <w:rFonts w:ascii="Calibri" w:hAnsi="Calibri" w:cs="Calibri"/>
        </w:rPr>
      </w:pPr>
      <w:r>
        <w:rPr>
          <w:rFonts w:ascii="Calibri" w:hAnsi="Calibri" w:cs="Calibri"/>
        </w:rPr>
        <w:t>登录成功后，跳转至平台工作桌面（见图B.3），工作桌面集中展示风险分析信息、隐患排查信息、数据分析、企业生产概况信息。</w:t>
      </w:r>
    </w:p>
    <w:p>
      <w:pPr>
        <w:pStyle w:val="57"/>
        <w:ind w:firstLine="0" w:firstLineChars="0"/>
        <w:jc w:val="center"/>
        <w:rPr>
          <w:rFonts w:ascii="Calibri" w:hAnsi="Calibri" w:cs="Calibri"/>
        </w:rPr>
      </w:pPr>
      <w:r>
        <w:rPr>
          <w:rFonts w:ascii="Calibri" w:hAnsi="Calibri" w:cs="Calibri"/>
        </w:rPr>
        <w:drawing>
          <wp:inline distT="0" distB="0" distL="0" distR="0">
            <wp:extent cx="4003675" cy="2061210"/>
            <wp:effectExtent l="0" t="0" r="0" b="0"/>
            <wp:docPr id="63" name="图片 63" descr="C:\Users\Administrator\Desktop\MJQ0(Z[5Q(~][[F%H$WDXZ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Administrator\Desktop\MJQ0(Z[5Q(~][[F%H$WDXZF.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033652" cy="2076756"/>
                    </a:xfrm>
                    <a:prstGeom prst="rect">
                      <a:avLst/>
                    </a:prstGeom>
                    <a:noFill/>
                    <a:ln>
                      <a:noFill/>
                    </a:ln>
                  </pic:spPr>
                </pic:pic>
              </a:graphicData>
            </a:graphic>
          </wp:inline>
        </w:drawing>
      </w:r>
    </w:p>
    <w:p>
      <w:pPr>
        <w:pStyle w:val="84"/>
        <w:numPr>
          <w:ilvl w:val="0"/>
          <w:numId w:val="0"/>
        </w:numPr>
        <w:spacing w:before="0" w:beforeLines="0" w:after="0" w:afterLines="0"/>
        <w:rPr>
          <w:rFonts w:ascii="Calibri" w:hAnsi="Calibri" w:eastAsia="宋体" w:cs="Calibri"/>
          <w:b/>
          <w:bCs/>
          <w:kern w:val="2"/>
          <w:szCs w:val="21"/>
        </w:rPr>
      </w:pPr>
      <w:r>
        <w:rPr>
          <w:rFonts w:ascii="Calibri" w:hAnsi="Calibri" w:eastAsia="宋体" w:cs="Calibri"/>
          <w:b/>
          <w:bCs/>
          <w:kern w:val="2"/>
          <w:szCs w:val="21"/>
        </w:rPr>
        <w:t>图B.3 平台工作桌面</w:t>
      </w:r>
    </w:p>
    <w:p>
      <w:pPr>
        <w:pStyle w:val="57"/>
        <w:ind w:firstLine="0" w:firstLineChars="0"/>
        <w:jc w:val="center"/>
        <w:rPr>
          <w:rFonts w:ascii="Calibri" w:hAnsi="Calibri" w:cs="Calibri"/>
        </w:rPr>
      </w:pPr>
    </w:p>
    <w:p>
      <w:pPr>
        <w:pStyle w:val="57"/>
        <w:ind w:firstLine="0" w:firstLineChars="0"/>
        <w:rPr>
          <w:rFonts w:ascii="Calibri" w:hAnsi="Calibri" w:cs="Calibri"/>
        </w:rPr>
      </w:pPr>
    </w:p>
    <w:p>
      <w:pPr>
        <w:pStyle w:val="57"/>
        <w:ind w:firstLine="0" w:firstLineChars="0"/>
        <w:rPr>
          <w:rFonts w:ascii="Calibri" w:hAnsi="Calibri" w:cs="Calibri"/>
        </w:rPr>
        <w:sectPr>
          <w:headerReference r:id="rId29" w:type="default"/>
          <w:footerReference r:id="rId31" w:type="default"/>
          <w:headerReference r:id="rId30" w:type="even"/>
          <w:footerReference r:id="rId32" w:type="even"/>
          <w:pgSz w:w="11906" w:h="16838"/>
          <w:pgMar w:top="1928" w:right="1134" w:bottom="1134" w:left="1134" w:header="1418" w:footer="1134" w:gutter="284"/>
          <w:cols w:space="425" w:num="1"/>
          <w:formProt w:val="0"/>
          <w:docGrid w:type="lines" w:linePitch="312" w:charSpace="0"/>
        </w:sectPr>
      </w:pPr>
    </w:p>
    <w:p>
      <w:pPr>
        <w:pStyle w:val="77"/>
        <w:spacing w:after="156"/>
        <w:rPr>
          <w:rFonts w:ascii="Calibri" w:hAnsi="Calibri" w:cs="Calibri"/>
        </w:rPr>
      </w:pPr>
      <w:r>
        <w:rPr>
          <w:rFonts w:ascii="Calibri" w:hAnsi="Calibri" w:cs="Calibri"/>
        </w:rPr>
        <w:br w:type="textWrapping"/>
      </w:r>
      <w:bookmarkStart w:id="84" w:name="_Toc132899384"/>
      <w:r>
        <w:rPr>
          <w:rFonts w:ascii="Calibri" w:hAnsi="Calibri" w:cs="Calibri"/>
        </w:rPr>
        <w:t>（资料性）</w:t>
      </w:r>
      <w:r>
        <w:rPr>
          <w:rFonts w:ascii="Calibri" w:hAnsi="Calibri" w:cs="Calibri"/>
        </w:rPr>
        <w:br w:type="textWrapping"/>
      </w:r>
      <w:r>
        <w:rPr>
          <w:rFonts w:ascii="Calibri" w:hAnsi="Calibri" w:cs="Calibri"/>
        </w:rPr>
        <w:t>特种设备及作业过程风险信息</w:t>
      </w:r>
      <w:bookmarkEnd w:id="84"/>
      <w:r>
        <w:rPr>
          <w:rFonts w:ascii="Calibri" w:hAnsi="Calibri" w:cs="Calibri"/>
        </w:rPr>
        <w:t xml:space="preserve">  示例</w:t>
      </w:r>
    </w:p>
    <w:p>
      <w:pPr>
        <w:pStyle w:val="77"/>
        <w:numPr>
          <w:ilvl w:val="0"/>
          <w:numId w:val="0"/>
        </w:numPr>
        <w:spacing w:after="156"/>
        <w:jc w:val="both"/>
        <w:rPr>
          <w:rFonts w:ascii="Calibri" w:hAnsi="Calibri" w:cs="Calibri"/>
        </w:rPr>
      </w:pPr>
      <w:bookmarkStart w:id="85" w:name="_Toc132899385"/>
      <w:r>
        <w:rPr>
          <w:rFonts w:ascii="Calibri" w:hAnsi="Calibri" w:cs="Calibri"/>
        </w:rPr>
        <w:t>表C.1给出特种设备信息表示例</w:t>
      </w:r>
      <w:bookmarkEnd w:id="85"/>
    </w:p>
    <w:p>
      <w:pPr>
        <w:pStyle w:val="13"/>
        <w:spacing w:after="0"/>
        <w:jc w:val="center"/>
        <w:rPr>
          <w:rFonts w:eastAsia="黑体" w:cs="Calibri"/>
        </w:rPr>
      </w:pPr>
      <w:r>
        <w:rPr>
          <w:rFonts w:eastAsia="黑体" w:cs="Calibri"/>
        </w:rPr>
        <w:t>表C.1  特种设备信息表 示例</w:t>
      </w:r>
    </w:p>
    <w:p>
      <w:pPr>
        <w:tabs>
          <w:tab w:val="left" w:pos="2865"/>
          <w:tab w:val="left" w:pos="8313"/>
          <w:tab w:val="left" w:pos="8760"/>
        </w:tabs>
        <w:spacing w:before="83" w:after="41"/>
        <w:ind w:left="654"/>
        <w:rPr>
          <w:rFonts w:cs="Calibri"/>
          <w:sz w:val="18"/>
        </w:rPr>
      </w:pPr>
      <w:r>
        <w:rPr>
          <w:rFonts w:cs="Calibri"/>
        </w:rPr>
        <mc:AlternateContent>
          <mc:Choice Requires="wps">
            <w:drawing>
              <wp:anchor distT="0" distB="0" distL="114300" distR="114300" simplePos="0" relativeHeight="251664384" behindDoc="1" locked="0" layoutInCell="1" allowOverlap="1">
                <wp:simplePos x="0" y="0"/>
                <wp:positionH relativeFrom="page">
                  <wp:posOffset>664210</wp:posOffset>
                </wp:positionH>
                <wp:positionV relativeFrom="paragraph">
                  <wp:posOffset>107950</wp:posOffset>
                </wp:positionV>
                <wp:extent cx="6023610" cy="5508625"/>
                <wp:effectExtent l="0" t="0" r="15240" b="15875"/>
                <wp:wrapNone/>
                <wp:docPr id="7" name="矩形 7"/>
                <wp:cNvGraphicFramePr/>
                <a:graphic xmlns:a="http://schemas.openxmlformats.org/drawingml/2006/main">
                  <a:graphicData uri="http://schemas.microsoft.com/office/word/2010/wordprocessingShape">
                    <wps:wsp>
                      <wps:cNvSpPr>
                        <a:spLocks noChangeArrowheads="1"/>
                      </wps:cNvSpPr>
                      <wps:spPr bwMode="auto">
                        <a:xfrm>
                          <a:off x="0" y="0"/>
                          <a:ext cx="6023610" cy="5508678"/>
                        </a:xfrm>
                        <a:prstGeom prst="rect">
                          <a:avLst/>
                        </a:prstGeom>
                        <a:no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52.3pt;margin-top:8.5pt;height:433.75pt;width:474.3pt;mso-position-horizontal-relative:page;z-index:-251652096;mso-width-relative:page;mso-height-relative:page;" filled="f" stroked="t" coordsize="21600,21600" o:gfxdata="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8RwqKNgAAAALAQAADwAAAAAAAAABACAAAAAiAAAAZHJzL2Rvd25yZXYueG1sUEsB&#10;AhQAFAAAAAgAh07iQLkEKX8uAgAARwQAAA4AAAAAAAAAAQAgAAAAJwEAAGRycy9lMm9Eb2MueG1s&#10;UEsFBgAAAAAGAAYAWQEAAMcFAAAAAA==&#10;">
                <v:fill on="f" focussize="0,0"/>
                <v:stroke color="#000000" miterlimit="8" joinstyle="miter"/>
                <v:imagedata o:title=""/>
                <o:lock v:ext="edit" aspectratio="f"/>
              </v:rect>
            </w:pict>
          </mc:Fallback>
        </mc:AlternateContent>
      </w:r>
      <w:r>
        <w:rPr>
          <w:rFonts w:eastAsia="楷体" w:cs="Calibri"/>
          <w:b/>
          <w:sz w:val="18"/>
        </w:rPr>
        <w:t>文件编号</w:t>
      </w:r>
      <w:r>
        <w:rPr>
          <w:rFonts w:eastAsia="楷体" w:cs="Calibri"/>
          <w:b/>
          <w:sz w:val="18"/>
          <w:u w:val="single"/>
        </w:rPr>
        <w:tab/>
      </w:r>
      <w:r>
        <w:rPr>
          <w:rFonts w:eastAsia="楷体" w:cs="Calibri"/>
          <w:b/>
          <w:sz w:val="18"/>
        </w:rPr>
        <w:tab/>
      </w:r>
      <w:r>
        <w:rPr>
          <w:rFonts w:cs="Calibri"/>
          <w:sz w:val="18"/>
        </w:rPr>
        <w:t>第</w:t>
      </w:r>
      <w:r>
        <w:rPr>
          <w:rFonts w:cs="Calibri"/>
          <w:sz w:val="18"/>
        </w:rPr>
        <w:tab/>
      </w:r>
      <w:r>
        <w:rPr>
          <w:rFonts w:cs="Calibri"/>
          <w:sz w:val="18"/>
        </w:rPr>
        <w:t>页</w:t>
      </w:r>
    </w:p>
    <w:tbl>
      <w:tblPr>
        <w:tblStyle w:val="27"/>
        <w:tblW w:w="0" w:type="auto"/>
        <w:tblInd w:w="53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3"/>
        <w:gridCol w:w="264"/>
        <w:gridCol w:w="981"/>
        <w:gridCol w:w="194"/>
        <w:gridCol w:w="1082"/>
        <w:gridCol w:w="506"/>
        <w:gridCol w:w="628"/>
        <w:gridCol w:w="374"/>
        <w:gridCol w:w="760"/>
        <w:gridCol w:w="109"/>
        <w:gridCol w:w="1046"/>
        <w:gridCol w:w="345"/>
        <w:gridCol w:w="626"/>
        <w:gridCol w:w="83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8517" w:type="dxa"/>
            <w:gridSpan w:val="14"/>
          </w:tcPr>
          <w:p>
            <w:pPr>
              <w:autoSpaceDE w:val="0"/>
              <w:autoSpaceDN w:val="0"/>
              <w:snapToGrid w:val="0"/>
              <w:spacing w:before="93" w:line="240" w:lineRule="auto"/>
              <w:ind w:left="110"/>
              <w:jc w:val="left"/>
              <w:rPr>
                <w:rFonts w:cs="Calibri"/>
                <w:kern w:val="0"/>
              </w:rPr>
            </w:pPr>
            <w:r>
              <w:rPr>
                <w:rFonts w:cs="Calibri"/>
                <w:kern w:val="0"/>
              </w:rPr>
              <w:t xml:space="preserve">一、企业基本信息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2" w:hRule="atLeast"/>
        </w:trPr>
        <w:tc>
          <w:tcPr>
            <w:tcW w:w="1027" w:type="dxa"/>
            <w:gridSpan w:val="2"/>
          </w:tcPr>
          <w:p>
            <w:pPr>
              <w:autoSpaceDE w:val="0"/>
              <w:autoSpaceDN w:val="0"/>
              <w:snapToGrid w:val="0"/>
              <w:spacing w:before="4" w:line="240" w:lineRule="auto"/>
              <w:ind w:left="110" w:right="453"/>
              <w:jc w:val="left"/>
              <w:rPr>
                <w:rFonts w:cs="Calibri"/>
                <w:kern w:val="0"/>
                <w:lang w:eastAsia="en-US"/>
              </w:rPr>
            </w:pPr>
            <w:r>
              <w:rPr>
                <w:rFonts w:cs="Calibri"/>
                <w:kern w:val="0"/>
                <w:lang w:eastAsia="en-US"/>
              </w:rPr>
              <w:t>单位名称</w:t>
            </w:r>
          </w:p>
        </w:tc>
        <w:tc>
          <w:tcPr>
            <w:tcW w:w="2763" w:type="dxa"/>
            <w:gridSpan w:val="4"/>
          </w:tcPr>
          <w:p>
            <w:pPr>
              <w:autoSpaceDE w:val="0"/>
              <w:autoSpaceDN w:val="0"/>
              <w:snapToGrid w:val="0"/>
              <w:spacing w:before="93" w:line="240" w:lineRule="auto"/>
              <w:ind w:left="110"/>
              <w:jc w:val="left"/>
              <w:rPr>
                <w:rFonts w:cs="Calibri"/>
                <w:kern w:val="0"/>
                <w:lang w:eastAsia="en-US"/>
              </w:rPr>
            </w:pPr>
            <w:r>
              <w:rPr>
                <w:rFonts w:cs="Calibri"/>
                <w:kern w:val="0"/>
              </w:rPr>
              <w:t>XXX</w:t>
            </w:r>
          </w:p>
        </w:tc>
        <w:tc>
          <w:tcPr>
            <w:tcW w:w="1002" w:type="dxa"/>
            <w:gridSpan w:val="2"/>
          </w:tcPr>
          <w:p>
            <w:pPr>
              <w:autoSpaceDE w:val="0"/>
              <w:autoSpaceDN w:val="0"/>
              <w:snapToGrid w:val="0"/>
              <w:spacing w:before="4" w:line="240" w:lineRule="auto"/>
              <w:ind w:left="324" w:right="213"/>
              <w:jc w:val="left"/>
              <w:rPr>
                <w:rFonts w:cs="Calibri"/>
                <w:kern w:val="0"/>
                <w:lang w:eastAsia="en-US"/>
              </w:rPr>
            </w:pPr>
            <w:r>
              <w:rPr>
                <w:rFonts w:cs="Calibri"/>
                <w:kern w:val="0"/>
                <w:lang w:eastAsia="en-US"/>
              </w:rPr>
              <w:t>单位地址</w:t>
            </w:r>
          </w:p>
        </w:tc>
        <w:tc>
          <w:tcPr>
            <w:tcW w:w="3725" w:type="dxa"/>
            <w:gridSpan w:val="6"/>
          </w:tcPr>
          <w:p>
            <w:pPr>
              <w:autoSpaceDE w:val="0"/>
              <w:autoSpaceDN w:val="0"/>
              <w:snapToGrid w:val="0"/>
              <w:spacing w:before="93" w:line="240" w:lineRule="auto"/>
              <w:ind w:left="115"/>
              <w:jc w:val="left"/>
              <w:rPr>
                <w:rFonts w:cs="Calibri"/>
                <w:kern w:val="0"/>
                <w:lang w:eastAsia="en-US"/>
              </w:rPr>
            </w:pPr>
            <w:r>
              <w:rPr>
                <w:rFonts w:cs="Calibri"/>
                <w:kern w:val="0"/>
              </w:rPr>
              <w:t>XXX</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2" w:hRule="atLeast"/>
        </w:trPr>
        <w:tc>
          <w:tcPr>
            <w:tcW w:w="1027" w:type="dxa"/>
            <w:gridSpan w:val="2"/>
            <w:vAlign w:val="center"/>
          </w:tcPr>
          <w:p>
            <w:pPr>
              <w:autoSpaceDE w:val="0"/>
              <w:autoSpaceDN w:val="0"/>
              <w:snapToGrid w:val="0"/>
              <w:spacing w:line="240" w:lineRule="auto"/>
              <w:ind w:left="110"/>
              <w:rPr>
                <w:rFonts w:cs="Calibri"/>
                <w:kern w:val="0"/>
                <w:lang w:eastAsia="en-US"/>
              </w:rPr>
            </w:pPr>
            <w:r>
              <w:rPr>
                <w:rFonts w:cs="Calibri"/>
                <w:kern w:val="0"/>
                <w:lang w:eastAsia="en-US"/>
              </w:rPr>
              <w:t>所属区县</w:t>
            </w:r>
          </w:p>
        </w:tc>
        <w:tc>
          <w:tcPr>
            <w:tcW w:w="1175" w:type="dxa"/>
            <w:gridSpan w:val="2"/>
            <w:vAlign w:val="center"/>
          </w:tcPr>
          <w:p>
            <w:pPr>
              <w:autoSpaceDE w:val="0"/>
              <w:autoSpaceDN w:val="0"/>
              <w:snapToGrid w:val="0"/>
              <w:spacing w:line="240" w:lineRule="auto"/>
              <w:rPr>
                <w:rFonts w:cs="Calibri"/>
                <w:kern w:val="0"/>
                <w:lang w:eastAsia="en-US"/>
              </w:rPr>
            </w:pPr>
            <w:r>
              <w:rPr>
                <w:rFonts w:cs="Calibri"/>
                <w:kern w:val="0"/>
              </w:rPr>
              <w:t>XXX</w:t>
            </w:r>
          </w:p>
        </w:tc>
        <w:tc>
          <w:tcPr>
            <w:tcW w:w="1588" w:type="dxa"/>
            <w:gridSpan w:val="2"/>
            <w:vAlign w:val="center"/>
          </w:tcPr>
          <w:p>
            <w:pPr>
              <w:autoSpaceDE w:val="0"/>
              <w:autoSpaceDN w:val="0"/>
              <w:snapToGrid w:val="0"/>
              <w:spacing w:line="240" w:lineRule="auto"/>
              <w:ind w:left="112"/>
              <w:rPr>
                <w:rFonts w:cs="Calibri"/>
                <w:kern w:val="0"/>
                <w:lang w:eastAsia="en-US"/>
              </w:rPr>
            </w:pPr>
            <w:r>
              <w:rPr>
                <w:rFonts w:cs="Calibri"/>
                <w:kern w:val="0"/>
              </w:rPr>
              <w:t>主要负责人</w:t>
            </w:r>
          </w:p>
        </w:tc>
        <w:tc>
          <w:tcPr>
            <w:tcW w:w="1871" w:type="dxa"/>
            <w:gridSpan w:val="4"/>
            <w:vAlign w:val="center"/>
          </w:tcPr>
          <w:p>
            <w:pPr>
              <w:autoSpaceDE w:val="0"/>
              <w:autoSpaceDN w:val="0"/>
              <w:snapToGrid w:val="0"/>
              <w:spacing w:line="240" w:lineRule="auto"/>
              <w:rPr>
                <w:rFonts w:cs="Calibri"/>
                <w:kern w:val="0"/>
                <w:lang w:eastAsia="en-US"/>
              </w:rPr>
            </w:pPr>
            <w:r>
              <w:rPr>
                <w:rFonts w:cs="Calibri"/>
                <w:kern w:val="0"/>
              </w:rPr>
              <w:t>XXX</w:t>
            </w:r>
          </w:p>
        </w:tc>
        <w:tc>
          <w:tcPr>
            <w:tcW w:w="1046" w:type="dxa"/>
            <w:vAlign w:val="center"/>
          </w:tcPr>
          <w:p>
            <w:pPr>
              <w:autoSpaceDE w:val="0"/>
              <w:autoSpaceDN w:val="0"/>
              <w:snapToGrid w:val="0"/>
              <w:spacing w:before="8" w:line="240" w:lineRule="auto"/>
              <w:ind w:left="115" w:right="78"/>
              <w:rPr>
                <w:rFonts w:cs="Calibri"/>
                <w:kern w:val="0"/>
                <w:lang w:eastAsia="en-US"/>
              </w:rPr>
            </w:pPr>
            <w:r>
              <w:rPr>
                <w:rFonts w:cs="Calibri"/>
                <w:kern w:val="0"/>
              </w:rPr>
              <w:t>安全管理负责人</w:t>
            </w:r>
          </w:p>
        </w:tc>
        <w:tc>
          <w:tcPr>
            <w:tcW w:w="1810" w:type="dxa"/>
            <w:gridSpan w:val="3"/>
            <w:vAlign w:val="center"/>
          </w:tcPr>
          <w:p>
            <w:pPr>
              <w:autoSpaceDE w:val="0"/>
              <w:autoSpaceDN w:val="0"/>
              <w:snapToGrid w:val="0"/>
              <w:spacing w:line="240" w:lineRule="auto"/>
              <w:rPr>
                <w:rFonts w:cs="Calibri"/>
                <w:kern w:val="0"/>
                <w:lang w:eastAsia="en-US"/>
              </w:rPr>
            </w:pPr>
            <w:r>
              <w:rPr>
                <w:rFonts w:cs="Calibri"/>
                <w:kern w:val="0"/>
              </w:rPr>
              <w:t>XXX</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5" w:hRule="atLeast"/>
        </w:trPr>
        <w:tc>
          <w:tcPr>
            <w:tcW w:w="1027" w:type="dxa"/>
            <w:gridSpan w:val="2"/>
            <w:vAlign w:val="center"/>
          </w:tcPr>
          <w:p>
            <w:pPr>
              <w:autoSpaceDE w:val="0"/>
              <w:autoSpaceDN w:val="0"/>
              <w:snapToGrid w:val="0"/>
              <w:spacing w:before="1" w:line="240" w:lineRule="auto"/>
              <w:ind w:left="110" w:right="453"/>
              <w:rPr>
                <w:rFonts w:cs="Calibri"/>
                <w:kern w:val="0"/>
                <w:lang w:eastAsia="en-US"/>
              </w:rPr>
            </w:pPr>
            <w:r>
              <w:rPr>
                <w:rFonts w:cs="Calibri"/>
                <w:kern w:val="0"/>
                <w:lang w:eastAsia="en-US"/>
              </w:rPr>
              <w:t>联系电话</w:t>
            </w:r>
          </w:p>
        </w:tc>
        <w:tc>
          <w:tcPr>
            <w:tcW w:w="1175" w:type="dxa"/>
            <w:gridSpan w:val="2"/>
            <w:vAlign w:val="center"/>
          </w:tcPr>
          <w:p>
            <w:pPr>
              <w:autoSpaceDE w:val="0"/>
              <w:autoSpaceDN w:val="0"/>
              <w:snapToGrid w:val="0"/>
              <w:spacing w:line="240" w:lineRule="auto"/>
              <w:rPr>
                <w:rFonts w:cs="Calibri"/>
                <w:kern w:val="0"/>
                <w:lang w:eastAsia="en-US"/>
              </w:rPr>
            </w:pPr>
            <w:r>
              <w:rPr>
                <w:rFonts w:cs="Calibri"/>
                <w:kern w:val="0"/>
              </w:rPr>
              <w:t>XXX</w:t>
            </w:r>
          </w:p>
        </w:tc>
        <w:tc>
          <w:tcPr>
            <w:tcW w:w="1588" w:type="dxa"/>
            <w:gridSpan w:val="2"/>
            <w:vAlign w:val="center"/>
          </w:tcPr>
          <w:p>
            <w:pPr>
              <w:autoSpaceDE w:val="0"/>
              <w:autoSpaceDN w:val="0"/>
              <w:snapToGrid w:val="0"/>
              <w:spacing w:line="240" w:lineRule="auto"/>
              <w:ind w:left="112"/>
              <w:rPr>
                <w:rFonts w:cs="Calibri"/>
                <w:kern w:val="0"/>
                <w:lang w:eastAsia="en-US"/>
              </w:rPr>
            </w:pPr>
            <w:r>
              <w:rPr>
                <w:rFonts w:cs="Calibri"/>
                <w:kern w:val="0"/>
                <w:lang w:eastAsia="en-US"/>
              </w:rPr>
              <w:t>单位传真</w:t>
            </w:r>
          </w:p>
        </w:tc>
        <w:tc>
          <w:tcPr>
            <w:tcW w:w="1002" w:type="dxa"/>
            <w:gridSpan w:val="2"/>
            <w:vAlign w:val="center"/>
          </w:tcPr>
          <w:p>
            <w:pPr>
              <w:autoSpaceDE w:val="0"/>
              <w:autoSpaceDN w:val="0"/>
              <w:snapToGrid w:val="0"/>
              <w:spacing w:line="240" w:lineRule="auto"/>
              <w:rPr>
                <w:rFonts w:cs="Calibri"/>
                <w:kern w:val="0"/>
                <w:lang w:eastAsia="en-US"/>
              </w:rPr>
            </w:pPr>
            <w:r>
              <w:rPr>
                <w:rFonts w:cs="Calibri"/>
                <w:kern w:val="0"/>
              </w:rPr>
              <w:t>XXX</w:t>
            </w:r>
          </w:p>
        </w:tc>
        <w:tc>
          <w:tcPr>
            <w:tcW w:w="869" w:type="dxa"/>
            <w:gridSpan w:val="2"/>
            <w:vAlign w:val="center"/>
          </w:tcPr>
          <w:p>
            <w:pPr>
              <w:autoSpaceDE w:val="0"/>
              <w:autoSpaceDN w:val="0"/>
              <w:snapToGrid w:val="0"/>
              <w:spacing w:before="1" w:line="240" w:lineRule="auto"/>
              <w:ind w:left="115" w:right="290"/>
              <w:rPr>
                <w:rFonts w:cs="Calibri"/>
                <w:kern w:val="0"/>
                <w:lang w:eastAsia="en-US"/>
              </w:rPr>
            </w:pPr>
            <w:r>
              <w:rPr>
                <w:rFonts w:cs="Calibri"/>
                <w:kern w:val="0"/>
                <w:lang w:eastAsia="en-US"/>
              </w:rPr>
              <w:t>邮政编码</w:t>
            </w:r>
          </w:p>
        </w:tc>
        <w:tc>
          <w:tcPr>
            <w:tcW w:w="1046" w:type="dxa"/>
            <w:vAlign w:val="center"/>
          </w:tcPr>
          <w:p>
            <w:pPr>
              <w:autoSpaceDE w:val="0"/>
              <w:autoSpaceDN w:val="0"/>
              <w:snapToGrid w:val="0"/>
              <w:spacing w:line="240" w:lineRule="auto"/>
              <w:rPr>
                <w:rFonts w:cs="Calibri"/>
                <w:kern w:val="0"/>
                <w:lang w:eastAsia="en-US"/>
              </w:rPr>
            </w:pPr>
            <w:r>
              <w:rPr>
                <w:rFonts w:cs="Calibri"/>
                <w:kern w:val="0"/>
              </w:rPr>
              <w:t>XXX</w:t>
            </w:r>
          </w:p>
        </w:tc>
        <w:tc>
          <w:tcPr>
            <w:tcW w:w="971" w:type="dxa"/>
            <w:gridSpan w:val="2"/>
            <w:vAlign w:val="center"/>
          </w:tcPr>
          <w:p>
            <w:pPr>
              <w:autoSpaceDE w:val="0"/>
              <w:autoSpaceDN w:val="0"/>
              <w:snapToGrid w:val="0"/>
              <w:spacing w:before="1" w:line="240" w:lineRule="auto"/>
              <w:ind w:left="116" w:right="380"/>
              <w:jc w:val="center"/>
              <w:rPr>
                <w:rFonts w:cs="Calibri"/>
                <w:kern w:val="0"/>
                <w:lang w:eastAsia="en-US"/>
              </w:rPr>
            </w:pPr>
            <w:r>
              <w:rPr>
                <w:rFonts w:cs="Calibri"/>
                <w:kern w:val="0"/>
              </w:rPr>
              <w:t>电子</w:t>
            </w:r>
            <w:r>
              <w:rPr>
                <w:rFonts w:cs="Calibri"/>
                <w:kern w:val="0"/>
                <w:lang w:eastAsia="en-US"/>
              </w:rPr>
              <w:t>邮箱地址</w:t>
            </w:r>
          </w:p>
        </w:tc>
        <w:tc>
          <w:tcPr>
            <w:tcW w:w="839" w:type="dxa"/>
            <w:vAlign w:val="center"/>
          </w:tcPr>
          <w:p>
            <w:pPr>
              <w:autoSpaceDE w:val="0"/>
              <w:autoSpaceDN w:val="0"/>
              <w:snapToGrid w:val="0"/>
              <w:spacing w:line="240" w:lineRule="auto"/>
              <w:rPr>
                <w:rFonts w:cs="Calibri"/>
                <w:kern w:val="0"/>
                <w:lang w:eastAsia="en-US"/>
              </w:rPr>
            </w:pPr>
            <w:r>
              <w:rPr>
                <w:rFonts w:cs="Calibri"/>
                <w:kern w:val="0"/>
              </w:rPr>
              <w:t>XXX</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517" w:type="dxa"/>
            <w:gridSpan w:val="14"/>
          </w:tcPr>
          <w:p>
            <w:pPr>
              <w:tabs>
                <w:tab w:val="left" w:pos="5872"/>
              </w:tabs>
              <w:autoSpaceDE w:val="0"/>
              <w:autoSpaceDN w:val="0"/>
              <w:snapToGrid w:val="0"/>
              <w:spacing w:before="81" w:line="240" w:lineRule="auto"/>
              <w:ind w:left="110"/>
              <w:jc w:val="left"/>
              <w:rPr>
                <w:rFonts w:cs="Calibri"/>
                <w:kern w:val="0"/>
              </w:rPr>
            </w:pPr>
            <w:r>
              <w:rPr>
                <w:rFonts w:cs="Calibri"/>
                <w:kern w:val="0"/>
              </w:rPr>
              <w:t>二</w:t>
            </w:r>
            <w:r>
              <w:rPr>
                <w:rFonts w:cs="Calibri"/>
                <w:spacing w:val="-5"/>
                <w:kern w:val="0"/>
              </w:rPr>
              <w:t>、</w:t>
            </w:r>
            <w:r>
              <w:rPr>
                <w:rFonts w:cs="Calibri"/>
                <w:kern w:val="0"/>
              </w:rPr>
              <w:t>企业特</w:t>
            </w:r>
            <w:r>
              <w:rPr>
                <w:rFonts w:cs="Calibri"/>
                <w:spacing w:val="-5"/>
                <w:kern w:val="0"/>
              </w:rPr>
              <w:t>种</w:t>
            </w:r>
            <w:r>
              <w:rPr>
                <w:rFonts w:cs="Calibri"/>
                <w:kern w:val="0"/>
              </w:rPr>
              <w:t>设</w:t>
            </w:r>
            <w:r>
              <w:rPr>
                <w:rFonts w:cs="Calibri"/>
                <w:spacing w:val="-5"/>
                <w:kern w:val="0"/>
              </w:rPr>
              <w:t>备</w:t>
            </w:r>
            <w:r>
              <w:rPr>
                <w:rFonts w:cs="Calibri"/>
                <w:kern w:val="0"/>
              </w:rPr>
              <w:t>基</w:t>
            </w:r>
            <w:r>
              <w:rPr>
                <w:rFonts w:cs="Calibri"/>
                <w:spacing w:val="-5"/>
                <w:kern w:val="0"/>
              </w:rPr>
              <w:t>本</w:t>
            </w:r>
            <w:r>
              <w:rPr>
                <w:rFonts w:cs="Calibri"/>
                <w:kern w:val="0"/>
              </w:rPr>
              <w:t>信</w:t>
            </w:r>
            <w:r>
              <w:rPr>
                <w:rFonts w:cs="Calibri"/>
                <w:spacing w:val="-5"/>
                <w:kern w:val="0"/>
              </w:rPr>
              <w:t>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763" w:type="dxa"/>
            <w:vAlign w:val="center"/>
          </w:tcPr>
          <w:p>
            <w:pPr>
              <w:autoSpaceDE w:val="0"/>
              <w:autoSpaceDN w:val="0"/>
              <w:snapToGrid w:val="0"/>
              <w:spacing w:line="240" w:lineRule="auto"/>
              <w:ind w:left="201"/>
              <w:jc w:val="center"/>
              <w:rPr>
                <w:rFonts w:cs="Calibri"/>
                <w:kern w:val="0"/>
                <w:lang w:eastAsia="en-US"/>
              </w:rPr>
            </w:pPr>
            <w:r>
              <w:rPr>
                <w:rFonts w:cs="Calibri"/>
                <w:kern w:val="0"/>
                <w:lang w:eastAsia="en-US"/>
              </w:rPr>
              <w:t>序号</w:t>
            </w:r>
          </w:p>
        </w:tc>
        <w:tc>
          <w:tcPr>
            <w:tcW w:w="1245" w:type="dxa"/>
            <w:gridSpan w:val="2"/>
            <w:vAlign w:val="center"/>
          </w:tcPr>
          <w:p>
            <w:pPr>
              <w:autoSpaceDE w:val="0"/>
              <w:autoSpaceDN w:val="0"/>
              <w:snapToGrid w:val="0"/>
              <w:spacing w:line="240" w:lineRule="auto"/>
              <w:ind w:firstLine="105" w:firstLineChars="50"/>
              <w:jc w:val="center"/>
              <w:rPr>
                <w:rFonts w:cs="Calibri"/>
                <w:kern w:val="0"/>
                <w:lang w:eastAsia="en-US"/>
              </w:rPr>
            </w:pPr>
            <w:r>
              <w:rPr>
                <w:rFonts w:cs="Calibri"/>
                <w:kern w:val="0"/>
                <w:lang w:eastAsia="en-US"/>
              </w:rPr>
              <w:t>设备种类</w:t>
            </w:r>
          </w:p>
        </w:tc>
        <w:tc>
          <w:tcPr>
            <w:tcW w:w="1276" w:type="dxa"/>
            <w:gridSpan w:val="2"/>
            <w:vAlign w:val="center"/>
          </w:tcPr>
          <w:p>
            <w:pPr>
              <w:autoSpaceDE w:val="0"/>
              <w:autoSpaceDN w:val="0"/>
              <w:snapToGrid w:val="0"/>
              <w:spacing w:line="240" w:lineRule="auto"/>
              <w:jc w:val="center"/>
              <w:rPr>
                <w:rFonts w:cs="Calibri"/>
                <w:kern w:val="0"/>
                <w:lang w:eastAsia="en-US"/>
              </w:rPr>
            </w:pPr>
            <w:r>
              <w:rPr>
                <w:rFonts w:cs="Calibri"/>
                <w:kern w:val="0"/>
                <w:lang w:eastAsia="en-US"/>
              </w:rPr>
              <w:t>设备类别</w:t>
            </w:r>
          </w:p>
        </w:tc>
        <w:tc>
          <w:tcPr>
            <w:tcW w:w="1134" w:type="dxa"/>
            <w:gridSpan w:val="2"/>
            <w:vAlign w:val="center"/>
          </w:tcPr>
          <w:p>
            <w:pPr>
              <w:autoSpaceDE w:val="0"/>
              <w:autoSpaceDN w:val="0"/>
              <w:snapToGrid w:val="0"/>
              <w:spacing w:line="240" w:lineRule="auto"/>
              <w:jc w:val="center"/>
              <w:rPr>
                <w:rFonts w:cs="Calibri"/>
                <w:kern w:val="0"/>
                <w:lang w:eastAsia="en-US"/>
              </w:rPr>
            </w:pPr>
            <w:r>
              <w:rPr>
                <w:rFonts w:cs="Calibri"/>
                <w:kern w:val="0"/>
                <w:lang w:eastAsia="en-US"/>
              </w:rPr>
              <w:t>设备品种</w:t>
            </w:r>
          </w:p>
        </w:tc>
        <w:tc>
          <w:tcPr>
            <w:tcW w:w="1134" w:type="dxa"/>
            <w:gridSpan w:val="2"/>
            <w:vAlign w:val="center"/>
          </w:tcPr>
          <w:p>
            <w:pPr>
              <w:autoSpaceDE w:val="0"/>
              <w:autoSpaceDN w:val="0"/>
              <w:snapToGrid w:val="0"/>
              <w:spacing w:line="240" w:lineRule="auto"/>
              <w:ind w:firstLine="105" w:firstLineChars="50"/>
              <w:jc w:val="center"/>
              <w:rPr>
                <w:rFonts w:cs="Calibri"/>
                <w:kern w:val="0"/>
                <w:lang w:eastAsia="en-US"/>
              </w:rPr>
            </w:pPr>
            <w:r>
              <w:rPr>
                <w:rFonts w:cs="Calibri"/>
                <w:kern w:val="0"/>
                <w:lang w:eastAsia="en-US"/>
              </w:rPr>
              <w:t>设备名称</w:t>
            </w:r>
          </w:p>
        </w:tc>
        <w:tc>
          <w:tcPr>
            <w:tcW w:w="1500" w:type="dxa"/>
            <w:gridSpan w:val="3"/>
            <w:vAlign w:val="center"/>
          </w:tcPr>
          <w:p>
            <w:pPr>
              <w:autoSpaceDE w:val="0"/>
              <w:autoSpaceDN w:val="0"/>
              <w:snapToGrid w:val="0"/>
              <w:spacing w:line="240" w:lineRule="auto"/>
              <w:jc w:val="center"/>
              <w:rPr>
                <w:rFonts w:cs="Calibri"/>
                <w:kern w:val="0"/>
              </w:rPr>
            </w:pPr>
            <w:r>
              <w:rPr>
                <w:rFonts w:cs="Calibri"/>
                <w:kern w:val="0"/>
              </w:rPr>
              <w:t>使用登记证号</w:t>
            </w:r>
          </w:p>
        </w:tc>
        <w:tc>
          <w:tcPr>
            <w:tcW w:w="1465" w:type="dxa"/>
            <w:gridSpan w:val="2"/>
            <w:vAlign w:val="center"/>
          </w:tcPr>
          <w:p>
            <w:pPr>
              <w:autoSpaceDE w:val="0"/>
              <w:autoSpaceDN w:val="0"/>
              <w:snapToGrid w:val="0"/>
              <w:spacing w:line="240" w:lineRule="auto"/>
              <w:ind w:left="208" w:leftChars="99" w:firstLine="315" w:firstLineChars="150"/>
              <w:jc w:val="left"/>
              <w:rPr>
                <w:rFonts w:cs="Calibri"/>
                <w:kern w:val="0"/>
                <w:lang w:eastAsia="en-US"/>
              </w:rPr>
            </w:pPr>
            <w:r>
              <w:rPr>
                <w:rFonts w:cs="Calibri"/>
                <w:kern w:val="0"/>
                <w:lang w:eastAsia="en-U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763" w:type="dxa"/>
            <w:vAlign w:val="center"/>
          </w:tcPr>
          <w:p>
            <w:pPr>
              <w:autoSpaceDE w:val="0"/>
              <w:autoSpaceDN w:val="0"/>
              <w:snapToGrid w:val="0"/>
              <w:spacing w:before="127" w:line="240" w:lineRule="auto"/>
              <w:ind w:left="27"/>
              <w:jc w:val="center"/>
              <w:rPr>
                <w:rFonts w:cs="Calibri"/>
                <w:kern w:val="0"/>
              </w:rPr>
            </w:pPr>
            <w:r>
              <w:rPr>
                <w:rFonts w:cs="Calibri"/>
                <w:kern w:val="0"/>
              </w:rPr>
              <w:t>1</w:t>
            </w:r>
          </w:p>
        </w:tc>
        <w:tc>
          <w:tcPr>
            <w:tcW w:w="1245" w:type="dxa"/>
            <w:gridSpan w:val="2"/>
            <w:vAlign w:val="center"/>
          </w:tcPr>
          <w:p>
            <w:pPr>
              <w:autoSpaceDE w:val="0"/>
              <w:autoSpaceDN w:val="0"/>
              <w:snapToGrid w:val="0"/>
              <w:spacing w:before="127" w:line="240" w:lineRule="auto"/>
              <w:ind w:left="107"/>
              <w:jc w:val="center"/>
              <w:rPr>
                <w:rFonts w:cs="Calibri"/>
                <w:kern w:val="0"/>
              </w:rPr>
            </w:pPr>
            <w:r>
              <w:rPr>
                <w:rFonts w:cs="Calibri"/>
                <w:kern w:val="0"/>
              </w:rPr>
              <w:t>压力容器</w:t>
            </w:r>
          </w:p>
        </w:tc>
        <w:tc>
          <w:tcPr>
            <w:tcW w:w="1276" w:type="dxa"/>
            <w:gridSpan w:val="2"/>
            <w:vAlign w:val="center"/>
          </w:tcPr>
          <w:p>
            <w:pPr>
              <w:autoSpaceDE w:val="0"/>
              <w:autoSpaceDN w:val="0"/>
              <w:snapToGrid w:val="0"/>
              <w:spacing w:before="127" w:line="240" w:lineRule="auto"/>
              <w:ind w:left="112"/>
              <w:jc w:val="center"/>
              <w:rPr>
                <w:rFonts w:cs="Calibri"/>
                <w:kern w:val="0"/>
                <w:lang w:eastAsia="en-US"/>
              </w:rPr>
            </w:pPr>
            <w:r>
              <w:rPr>
                <w:rFonts w:hint="eastAsia" w:ascii="宋体" w:hAnsi="宋体" w:cs="宋体"/>
                <w:sz w:val="20"/>
                <w:szCs w:val="20"/>
                <w:shd w:val="clear" w:color="auto" w:fill="FFFFFF"/>
              </w:rPr>
              <w:t>Ⅲ</w:t>
            </w:r>
            <w:r>
              <w:rPr>
                <w:rFonts w:cs="Calibri"/>
                <w:sz w:val="20"/>
                <w:szCs w:val="20"/>
                <w:shd w:val="clear" w:color="auto" w:fill="FFFFFF"/>
              </w:rPr>
              <w:t>类</w:t>
            </w:r>
          </w:p>
        </w:tc>
        <w:tc>
          <w:tcPr>
            <w:tcW w:w="1134" w:type="dxa"/>
            <w:gridSpan w:val="2"/>
            <w:vAlign w:val="center"/>
          </w:tcPr>
          <w:p>
            <w:pPr>
              <w:autoSpaceDE w:val="0"/>
              <w:autoSpaceDN w:val="0"/>
              <w:snapToGrid w:val="0"/>
              <w:spacing w:before="127" w:line="240" w:lineRule="auto"/>
              <w:ind w:left="108"/>
              <w:jc w:val="left"/>
              <w:rPr>
                <w:rFonts w:cs="Calibri"/>
                <w:kern w:val="0"/>
              </w:rPr>
            </w:pPr>
            <w:r>
              <w:rPr>
                <w:rFonts w:cs="Calibri"/>
                <w:kern w:val="0"/>
              </w:rPr>
              <w:t>反应容器</w:t>
            </w:r>
          </w:p>
        </w:tc>
        <w:tc>
          <w:tcPr>
            <w:tcW w:w="1134" w:type="dxa"/>
            <w:gridSpan w:val="2"/>
            <w:vAlign w:val="center"/>
          </w:tcPr>
          <w:p>
            <w:pPr>
              <w:autoSpaceDE w:val="0"/>
              <w:autoSpaceDN w:val="0"/>
              <w:snapToGrid w:val="0"/>
              <w:spacing w:before="127" w:line="240" w:lineRule="auto"/>
              <w:ind w:left="114"/>
              <w:jc w:val="left"/>
              <w:rPr>
                <w:rFonts w:cs="Calibri"/>
                <w:kern w:val="0"/>
              </w:rPr>
            </w:pPr>
            <w:r>
              <w:rPr>
                <w:rFonts w:cs="Calibri"/>
                <w:kern w:val="0"/>
              </w:rPr>
              <w:t>加氢反应器</w:t>
            </w:r>
          </w:p>
        </w:tc>
        <w:tc>
          <w:tcPr>
            <w:tcW w:w="1500" w:type="dxa"/>
            <w:gridSpan w:val="3"/>
            <w:vAlign w:val="center"/>
          </w:tcPr>
          <w:p>
            <w:pPr>
              <w:autoSpaceDE w:val="0"/>
              <w:autoSpaceDN w:val="0"/>
              <w:snapToGrid w:val="0"/>
              <w:spacing w:before="127" w:line="240" w:lineRule="auto"/>
              <w:ind w:left="116"/>
              <w:jc w:val="left"/>
              <w:rPr>
                <w:rFonts w:cs="Calibri"/>
                <w:kern w:val="0"/>
                <w:lang w:eastAsia="en-US"/>
              </w:rPr>
            </w:pPr>
          </w:p>
        </w:tc>
        <w:tc>
          <w:tcPr>
            <w:tcW w:w="1465" w:type="dxa"/>
            <w:gridSpan w:val="2"/>
            <w:vAlign w:val="center"/>
          </w:tcPr>
          <w:p>
            <w:pPr>
              <w:autoSpaceDE w:val="0"/>
              <w:autoSpaceDN w:val="0"/>
              <w:snapToGrid w:val="0"/>
              <w:spacing w:before="127" w:line="240" w:lineRule="auto"/>
              <w:ind w:left="117"/>
              <w:jc w:val="left"/>
              <w:rPr>
                <w:rFonts w:cs="Calibri"/>
                <w:kern w:val="0"/>
                <w:lang w:eastAsia="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763" w:type="dxa"/>
            <w:vAlign w:val="center"/>
          </w:tcPr>
          <w:p>
            <w:pPr>
              <w:autoSpaceDE w:val="0"/>
              <w:autoSpaceDN w:val="0"/>
              <w:snapToGrid w:val="0"/>
              <w:spacing w:before="127" w:line="240" w:lineRule="auto"/>
              <w:ind w:left="27"/>
              <w:jc w:val="center"/>
              <w:rPr>
                <w:rFonts w:cs="Calibri"/>
                <w:kern w:val="0"/>
              </w:rPr>
            </w:pPr>
            <w:r>
              <w:rPr>
                <w:rFonts w:cs="Calibri"/>
                <w:kern w:val="0"/>
              </w:rPr>
              <w:t>2</w:t>
            </w:r>
          </w:p>
        </w:tc>
        <w:tc>
          <w:tcPr>
            <w:tcW w:w="1245" w:type="dxa"/>
            <w:gridSpan w:val="2"/>
            <w:vAlign w:val="center"/>
          </w:tcPr>
          <w:p>
            <w:pPr>
              <w:autoSpaceDE w:val="0"/>
              <w:autoSpaceDN w:val="0"/>
              <w:snapToGrid w:val="0"/>
              <w:spacing w:before="127" w:line="240" w:lineRule="auto"/>
              <w:ind w:left="107"/>
              <w:jc w:val="center"/>
              <w:rPr>
                <w:rFonts w:cs="Calibri"/>
                <w:kern w:val="0"/>
              </w:rPr>
            </w:pPr>
            <w:r>
              <w:rPr>
                <w:rFonts w:cs="Calibri"/>
                <w:kern w:val="0"/>
              </w:rPr>
              <w:t>压力管道</w:t>
            </w:r>
          </w:p>
        </w:tc>
        <w:tc>
          <w:tcPr>
            <w:tcW w:w="1276" w:type="dxa"/>
            <w:gridSpan w:val="2"/>
            <w:vAlign w:val="center"/>
          </w:tcPr>
          <w:p>
            <w:pPr>
              <w:autoSpaceDE w:val="0"/>
              <w:autoSpaceDN w:val="0"/>
              <w:snapToGrid w:val="0"/>
              <w:spacing w:before="127" w:line="240" w:lineRule="auto"/>
              <w:ind w:left="112"/>
              <w:jc w:val="center"/>
              <w:rPr>
                <w:rFonts w:cs="Calibri"/>
                <w:kern w:val="0"/>
              </w:rPr>
            </w:pPr>
            <w:r>
              <w:rPr>
                <w:rFonts w:cs="Calibri"/>
                <w:kern w:val="0"/>
              </w:rPr>
              <w:t>GC1</w:t>
            </w:r>
          </w:p>
        </w:tc>
        <w:tc>
          <w:tcPr>
            <w:tcW w:w="1134" w:type="dxa"/>
            <w:gridSpan w:val="2"/>
            <w:vAlign w:val="center"/>
          </w:tcPr>
          <w:p>
            <w:pPr>
              <w:autoSpaceDE w:val="0"/>
              <w:autoSpaceDN w:val="0"/>
              <w:snapToGrid w:val="0"/>
              <w:spacing w:before="127" w:line="240" w:lineRule="auto"/>
              <w:ind w:left="108"/>
              <w:jc w:val="left"/>
              <w:rPr>
                <w:rFonts w:cs="Calibri"/>
                <w:kern w:val="0"/>
              </w:rPr>
            </w:pPr>
            <w:r>
              <w:rPr>
                <w:rFonts w:cs="Calibri"/>
                <w:kern w:val="0"/>
              </w:rPr>
              <w:t>工业管道</w:t>
            </w:r>
          </w:p>
        </w:tc>
        <w:tc>
          <w:tcPr>
            <w:tcW w:w="1134" w:type="dxa"/>
            <w:gridSpan w:val="2"/>
            <w:vAlign w:val="center"/>
          </w:tcPr>
          <w:p>
            <w:pPr>
              <w:autoSpaceDE w:val="0"/>
              <w:autoSpaceDN w:val="0"/>
              <w:snapToGrid w:val="0"/>
              <w:spacing w:before="127" w:line="240" w:lineRule="auto"/>
              <w:ind w:left="114"/>
              <w:jc w:val="left"/>
              <w:rPr>
                <w:rFonts w:cs="Calibri"/>
                <w:kern w:val="0"/>
              </w:rPr>
            </w:pPr>
            <w:r>
              <w:rPr>
                <w:rFonts w:cs="Calibri"/>
                <w:kern w:val="0"/>
              </w:rPr>
              <w:t>液氨管道</w:t>
            </w:r>
          </w:p>
        </w:tc>
        <w:tc>
          <w:tcPr>
            <w:tcW w:w="1500" w:type="dxa"/>
            <w:gridSpan w:val="3"/>
            <w:vAlign w:val="center"/>
          </w:tcPr>
          <w:p>
            <w:pPr>
              <w:autoSpaceDE w:val="0"/>
              <w:autoSpaceDN w:val="0"/>
              <w:snapToGrid w:val="0"/>
              <w:spacing w:before="127" w:line="240" w:lineRule="auto"/>
              <w:ind w:left="116"/>
              <w:jc w:val="left"/>
              <w:rPr>
                <w:rFonts w:cs="Calibri"/>
                <w:kern w:val="0"/>
              </w:rPr>
            </w:pPr>
          </w:p>
        </w:tc>
        <w:tc>
          <w:tcPr>
            <w:tcW w:w="1465" w:type="dxa"/>
            <w:gridSpan w:val="2"/>
            <w:vAlign w:val="center"/>
          </w:tcPr>
          <w:p>
            <w:pPr>
              <w:autoSpaceDE w:val="0"/>
              <w:autoSpaceDN w:val="0"/>
              <w:snapToGrid w:val="0"/>
              <w:spacing w:before="127" w:line="240" w:lineRule="auto"/>
              <w:ind w:left="117"/>
              <w:jc w:val="left"/>
              <w:rPr>
                <w:rFonts w:cs="Calibri"/>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763" w:type="dxa"/>
            <w:vAlign w:val="center"/>
          </w:tcPr>
          <w:p>
            <w:pPr>
              <w:autoSpaceDE w:val="0"/>
              <w:autoSpaceDN w:val="0"/>
              <w:snapToGrid w:val="0"/>
              <w:spacing w:before="127" w:line="240" w:lineRule="auto"/>
              <w:ind w:left="27"/>
              <w:jc w:val="center"/>
              <w:rPr>
                <w:rFonts w:cs="Calibri"/>
                <w:kern w:val="0"/>
              </w:rPr>
            </w:pPr>
            <w:r>
              <w:rPr>
                <w:rFonts w:cs="Calibri"/>
                <w:kern w:val="0"/>
              </w:rPr>
              <w:t>3</w:t>
            </w:r>
          </w:p>
        </w:tc>
        <w:tc>
          <w:tcPr>
            <w:tcW w:w="1245" w:type="dxa"/>
            <w:gridSpan w:val="2"/>
            <w:vAlign w:val="center"/>
          </w:tcPr>
          <w:p>
            <w:pPr>
              <w:autoSpaceDE w:val="0"/>
              <w:autoSpaceDN w:val="0"/>
              <w:snapToGrid w:val="0"/>
              <w:spacing w:before="127" w:line="240" w:lineRule="auto"/>
              <w:ind w:left="107"/>
              <w:jc w:val="center"/>
              <w:rPr>
                <w:rFonts w:cs="Calibri"/>
                <w:kern w:val="0"/>
              </w:rPr>
            </w:pPr>
            <w:r>
              <w:rPr>
                <w:rFonts w:cs="Calibri"/>
                <w:kern w:val="0"/>
              </w:rPr>
              <w:t>锅炉</w:t>
            </w:r>
          </w:p>
        </w:tc>
        <w:tc>
          <w:tcPr>
            <w:tcW w:w="1276" w:type="dxa"/>
            <w:gridSpan w:val="2"/>
            <w:vAlign w:val="center"/>
          </w:tcPr>
          <w:p>
            <w:pPr>
              <w:autoSpaceDE w:val="0"/>
              <w:autoSpaceDN w:val="0"/>
              <w:snapToGrid w:val="0"/>
              <w:spacing w:before="127" w:line="240" w:lineRule="auto"/>
              <w:ind w:left="112"/>
              <w:jc w:val="center"/>
              <w:rPr>
                <w:rFonts w:cs="Calibri"/>
                <w:kern w:val="0"/>
              </w:rPr>
            </w:pPr>
            <w:r>
              <w:rPr>
                <w:rFonts w:cs="Calibri"/>
                <w:kern w:val="0"/>
              </w:rPr>
              <w:t>B级锅炉</w:t>
            </w:r>
          </w:p>
        </w:tc>
        <w:tc>
          <w:tcPr>
            <w:tcW w:w="1134" w:type="dxa"/>
            <w:gridSpan w:val="2"/>
            <w:vAlign w:val="center"/>
          </w:tcPr>
          <w:p>
            <w:pPr>
              <w:autoSpaceDE w:val="0"/>
              <w:autoSpaceDN w:val="0"/>
              <w:snapToGrid w:val="0"/>
              <w:spacing w:before="127" w:line="240" w:lineRule="auto"/>
              <w:ind w:left="108"/>
              <w:jc w:val="left"/>
              <w:rPr>
                <w:rFonts w:cs="Calibri"/>
                <w:kern w:val="0"/>
              </w:rPr>
            </w:pPr>
            <w:r>
              <w:rPr>
                <w:rFonts w:cs="Calibri"/>
                <w:kern w:val="0"/>
              </w:rPr>
              <w:t>锅炉</w:t>
            </w:r>
          </w:p>
        </w:tc>
        <w:tc>
          <w:tcPr>
            <w:tcW w:w="1134" w:type="dxa"/>
            <w:gridSpan w:val="2"/>
            <w:vAlign w:val="center"/>
          </w:tcPr>
          <w:p>
            <w:pPr>
              <w:autoSpaceDE w:val="0"/>
              <w:autoSpaceDN w:val="0"/>
              <w:snapToGrid w:val="0"/>
              <w:spacing w:before="127" w:line="240" w:lineRule="auto"/>
              <w:ind w:left="114"/>
              <w:jc w:val="left"/>
              <w:rPr>
                <w:rFonts w:cs="Calibri"/>
                <w:kern w:val="0"/>
              </w:rPr>
            </w:pPr>
            <w:r>
              <w:rPr>
                <w:rFonts w:cs="Calibri"/>
                <w:kern w:val="0"/>
              </w:rPr>
              <w:t>蒸汽锅炉</w:t>
            </w:r>
          </w:p>
        </w:tc>
        <w:tc>
          <w:tcPr>
            <w:tcW w:w="1500" w:type="dxa"/>
            <w:gridSpan w:val="3"/>
            <w:vAlign w:val="center"/>
          </w:tcPr>
          <w:p>
            <w:pPr>
              <w:autoSpaceDE w:val="0"/>
              <w:autoSpaceDN w:val="0"/>
              <w:snapToGrid w:val="0"/>
              <w:spacing w:before="127" w:line="240" w:lineRule="auto"/>
              <w:ind w:left="116"/>
              <w:jc w:val="left"/>
              <w:rPr>
                <w:rFonts w:cs="Calibri"/>
                <w:kern w:val="0"/>
              </w:rPr>
            </w:pPr>
          </w:p>
        </w:tc>
        <w:tc>
          <w:tcPr>
            <w:tcW w:w="1465" w:type="dxa"/>
            <w:gridSpan w:val="2"/>
            <w:vAlign w:val="center"/>
          </w:tcPr>
          <w:p>
            <w:pPr>
              <w:autoSpaceDE w:val="0"/>
              <w:autoSpaceDN w:val="0"/>
              <w:snapToGrid w:val="0"/>
              <w:spacing w:before="127" w:line="240" w:lineRule="auto"/>
              <w:ind w:left="117"/>
              <w:jc w:val="left"/>
              <w:rPr>
                <w:rFonts w:cs="Calibri"/>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763" w:type="dxa"/>
            <w:vAlign w:val="center"/>
          </w:tcPr>
          <w:p>
            <w:pPr>
              <w:autoSpaceDE w:val="0"/>
              <w:autoSpaceDN w:val="0"/>
              <w:snapToGrid w:val="0"/>
              <w:spacing w:before="127" w:line="240" w:lineRule="auto"/>
              <w:ind w:left="27"/>
              <w:jc w:val="center"/>
              <w:rPr>
                <w:rFonts w:cs="Calibri"/>
                <w:kern w:val="0"/>
              </w:rPr>
            </w:pPr>
            <w:r>
              <w:rPr>
                <w:rFonts w:cs="Calibri"/>
                <w:kern w:val="0"/>
              </w:rPr>
              <w:t>4</w:t>
            </w:r>
          </w:p>
        </w:tc>
        <w:tc>
          <w:tcPr>
            <w:tcW w:w="1245" w:type="dxa"/>
            <w:gridSpan w:val="2"/>
            <w:vAlign w:val="center"/>
          </w:tcPr>
          <w:p>
            <w:pPr>
              <w:autoSpaceDE w:val="0"/>
              <w:autoSpaceDN w:val="0"/>
              <w:snapToGrid w:val="0"/>
              <w:spacing w:before="127" w:line="240" w:lineRule="auto"/>
              <w:ind w:left="107"/>
              <w:jc w:val="center"/>
              <w:rPr>
                <w:rFonts w:cs="Calibri"/>
                <w:kern w:val="0"/>
              </w:rPr>
            </w:pPr>
            <w:r>
              <w:rPr>
                <w:rFonts w:cs="Calibri"/>
                <w:kern w:val="0"/>
              </w:rPr>
              <w:t>场（厂）内专用机动车辆</w:t>
            </w:r>
          </w:p>
        </w:tc>
        <w:tc>
          <w:tcPr>
            <w:tcW w:w="1276" w:type="dxa"/>
            <w:gridSpan w:val="2"/>
            <w:vAlign w:val="center"/>
          </w:tcPr>
          <w:p>
            <w:pPr>
              <w:autoSpaceDE w:val="0"/>
              <w:autoSpaceDN w:val="0"/>
              <w:snapToGrid w:val="0"/>
              <w:spacing w:before="127" w:line="240" w:lineRule="auto"/>
              <w:ind w:left="112"/>
              <w:jc w:val="left"/>
              <w:rPr>
                <w:rFonts w:cs="Calibri"/>
                <w:kern w:val="0"/>
              </w:rPr>
            </w:pPr>
            <w:r>
              <w:rPr>
                <w:rFonts w:cs="Calibri"/>
                <w:kern w:val="0"/>
              </w:rPr>
              <w:t>机动工业车辆</w:t>
            </w:r>
          </w:p>
        </w:tc>
        <w:tc>
          <w:tcPr>
            <w:tcW w:w="1134" w:type="dxa"/>
            <w:gridSpan w:val="2"/>
            <w:vAlign w:val="center"/>
          </w:tcPr>
          <w:p>
            <w:pPr>
              <w:autoSpaceDE w:val="0"/>
              <w:autoSpaceDN w:val="0"/>
              <w:snapToGrid w:val="0"/>
              <w:spacing w:before="127" w:line="240" w:lineRule="auto"/>
              <w:ind w:left="108"/>
              <w:jc w:val="left"/>
              <w:rPr>
                <w:rFonts w:cs="Calibri"/>
                <w:kern w:val="0"/>
              </w:rPr>
            </w:pPr>
            <w:r>
              <w:rPr>
                <w:rFonts w:cs="Calibri"/>
                <w:kern w:val="0"/>
              </w:rPr>
              <w:t>叉车</w:t>
            </w:r>
          </w:p>
        </w:tc>
        <w:tc>
          <w:tcPr>
            <w:tcW w:w="1134" w:type="dxa"/>
            <w:gridSpan w:val="2"/>
            <w:vAlign w:val="center"/>
          </w:tcPr>
          <w:p>
            <w:pPr>
              <w:autoSpaceDE w:val="0"/>
              <w:autoSpaceDN w:val="0"/>
              <w:snapToGrid w:val="0"/>
              <w:spacing w:before="127" w:line="240" w:lineRule="auto"/>
              <w:ind w:left="114"/>
              <w:jc w:val="left"/>
              <w:rPr>
                <w:rFonts w:cs="Calibri"/>
                <w:kern w:val="0"/>
              </w:rPr>
            </w:pPr>
            <w:r>
              <w:rPr>
                <w:rFonts w:cs="Calibri"/>
                <w:kern w:val="0"/>
              </w:rPr>
              <w:t>3t蓄电池叉车</w:t>
            </w:r>
          </w:p>
        </w:tc>
        <w:tc>
          <w:tcPr>
            <w:tcW w:w="1500" w:type="dxa"/>
            <w:gridSpan w:val="3"/>
            <w:vAlign w:val="center"/>
          </w:tcPr>
          <w:p>
            <w:pPr>
              <w:autoSpaceDE w:val="0"/>
              <w:autoSpaceDN w:val="0"/>
              <w:snapToGrid w:val="0"/>
              <w:spacing w:before="127" w:line="240" w:lineRule="auto"/>
              <w:ind w:left="116"/>
              <w:jc w:val="left"/>
              <w:rPr>
                <w:rFonts w:cs="Calibri"/>
                <w:kern w:val="0"/>
              </w:rPr>
            </w:pPr>
          </w:p>
        </w:tc>
        <w:tc>
          <w:tcPr>
            <w:tcW w:w="1465" w:type="dxa"/>
            <w:gridSpan w:val="2"/>
            <w:vAlign w:val="center"/>
          </w:tcPr>
          <w:p>
            <w:pPr>
              <w:autoSpaceDE w:val="0"/>
              <w:autoSpaceDN w:val="0"/>
              <w:snapToGrid w:val="0"/>
              <w:spacing w:before="127" w:line="240" w:lineRule="auto"/>
              <w:ind w:left="117"/>
              <w:jc w:val="left"/>
              <w:rPr>
                <w:rFonts w:cs="Calibri"/>
                <w:kern w:val="0"/>
              </w:rPr>
            </w:pPr>
            <w:r>
              <w:rPr>
                <w:rFonts w:cs="Calibri"/>
                <w:kern w:val="0"/>
              </w:rPr>
              <w:t>综合库房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763" w:type="dxa"/>
            <w:vAlign w:val="center"/>
          </w:tcPr>
          <w:p>
            <w:pPr>
              <w:autoSpaceDE w:val="0"/>
              <w:autoSpaceDN w:val="0"/>
              <w:snapToGrid w:val="0"/>
              <w:spacing w:before="122" w:line="240" w:lineRule="auto"/>
              <w:ind w:left="27"/>
              <w:jc w:val="center"/>
              <w:rPr>
                <w:rFonts w:cs="Calibri"/>
                <w:kern w:val="0"/>
              </w:rPr>
            </w:pPr>
            <w:r>
              <w:rPr>
                <w:rFonts w:cs="Calibri"/>
                <w:kern w:val="0"/>
              </w:rPr>
              <w:t>5</w:t>
            </w:r>
          </w:p>
        </w:tc>
        <w:tc>
          <w:tcPr>
            <w:tcW w:w="1245" w:type="dxa"/>
            <w:gridSpan w:val="2"/>
            <w:vAlign w:val="center"/>
          </w:tcPr>
          <w:p>
            <w:pPr>
              <w:autoSpaceDE w:val="0"/>
              <w:autoSpaceDN w:val="0"/>
              <w:snapToGrid w:val="0"/>
              <w:spacing w:before="122" w:line="240" w:lineRule="auto"/>
              <w:ind w:left="107"/>
              <w:jc w:val="center"/>
              <w:rPr>
                <w:rFonts w:cs="Calibri"/>
                <w:kern w:val="0"/>
              </w:rPr>
            </w:pPr>
            <w:r>
              <w:rPr>
                <w:rFonts w:cs="Calibri"/>
                <w:kern w:val="0"/>
              </w:rPr>
              <w:t>起重机械</w:t>
            </w:r>
          </w:p>
        </w:tc>
        <w:tc>
          <w:tcPr>
            <w:tcW w:w="1276" w:type="dxa"/>
            <w:gridSpan w:val="2"/>
            <w:vAlign w:val="center"/>
          </w:tcPr>
          <w:p>
            <w:pPr>
              <w:autoSpaceDE w:val="0"/>
              <w:autoSpaceDN w:val="0"/>
              <w:snapToGrid w:val="0"/>
              <w:spacing w:before="122" w:line="240" w:lineRule="auto"/>
              <w:ind w:left="112"/>
              <w:jc w:val="left"/>
              <w:rPr>
                <w:rFonts w:cs="Calibri"/>
                <w:kern w:val="0"/>
              </w:rPr>
            </w:pPr>
            <w:r>
              <w:rPr>
                <w:rFonts w:cs="Calibri"/>
                <w:kern w:val="0"/>
              </w:rPr>
              <w:t>桥式起重机</w:t>
            </w:r>
          </w:p>
        </w:tc>
        <w:tc>
          <w:tcPr>
            <w:tcW w:w="1134" w:type="dxa"/>
            <w:gridSpan w:val="2"/>
            <w:vAlign w:val="center"/>
          </w:tcPr>
          <w:p>
            <w:pPr>
              <w:autoSpaceDE w:val="0"/>
              <w:autoSpaceDN w:val="0"/>
              <w:snapToGrid w:val="0"/>
              <w:spacing w:before="122" w:line="240" w:lineRule="auto"/>
              <w:ind w:left="108"/>
              <w:jc w:val="left"/>
              <w:rPr>
                <w:rFonts w:cs="Calibri"/>
                <w:kern w:val="0"/>
              </w:rPr>
            </w:pPr>
            <w:r>
              <w:rPr>
                <w:rFonts w:cs="Calibri"/>
                <w:kern w:val="0"/>
              </w:rPr>
              <w:t>电动单梁起重机</w:t>
            </w:r>
          </w:p>
        </w:tc>
        <w:tc>
          <w:tcPr>
            <w:tcW w:w="1134" w:type="dxa"/>
            <w:gridSpan w:val="2"/>
            <w:vAlign w:val="center"/>
          </w:tcPr>
          <w:p>
            <w:pPr>
              <w:autoSpaceDE w:val="0"/>
              <w:autoSpaceDN w:val="0"/>
              <w:snapToGrid w:val="0"/>
              <w:spacing w:before="122" w:line="240" w:lineRule="auto"/>
              <w:ind w:left="114"/>
              <w:jc w:val="left"/>
              <w:rPr>
                <w:rFonts w:cs="Calibri"/>
                <w:kern w:val="0"/>
              </w:rPr>
            </w:pPr>
            <w:r>
              <w:rPr>
                <w:rFonts w:cs="Calibri"/>
                <w:kern w:val="0"/>
              </w:rPr>
              <w:t>3t电动单梁起重机</w:t>
            </w:r>
          </w:p>
        </w:tc>
        <w:tc>
          <w:tcPr>
            <w:tcW w:w="1500" w:type="dxa"/>
            <w:gridSpan w:val="3"/>
            <w:vAlign w:val="center"/>
          </w:tcPr>
          <w:p>
            <w:pPr>
              <w:autoSpaceDE w:val="0"/>
              <w:autoSpaceDN w:val="0"/>
              <w:snapToGrid w:val="0"/>
              <w:spacing w:before="122" w:line="240" w:lineRule="auto"/>
              <w:ind w:left="116"/>
              <w:jc w:val="left"/>
              <w:rPr>
                <w:rFonts w:cs="Calibri"/>
                <w:kern w:val="0"/>
              </w:rPr>
            </w:pPr>
          </w:p>
        </w:tc>
        <w:tc>
          <w:tcPr>
            <w:tcW w:w="1465" w:type="dxa"/>
            <w:gridSpan w:val="2"/>
            <w:vAlign w:val="center"/>
          </w:tcPr>
          <w:p>
            <w:pPr>
              <w:autoSpaceDE w:val="0"/>
              <w:autoSpaceDN w:val="0"/>
              <w:snapToGrid w:val="0"/>
              <w:spacing w:before="122" w:line="240" w:lineRule="auto"/>
              <w:ind w:left="117"/>
              <w:jc w:val="left"/>
              <w:rPr>
                <w:rFonts w:cs="Calibri"/>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763" w:type="dxa"/>
            <w:vAlign w:val="center"/>
          </w:tcPr>
          <w:p>
            <w:pPr>
              <w:autoSpaceDE w:val="0"/>
              <w:autoSpaceDN w:val="0"/>
              <w:snapToGrid w:val="0"/>
              <w:spacing w:before="122" w:line="240" w:lineRule="auto"/>
              <w:ind w:left="27"/>
              <w:jc w:val="center"/>
              <w:rPr>
                <w:rFonts w:cs="Calibri"/>
                <w:kern w:val="0"/>
              </w:rPr>
            </w:pPr>
            <w:r>
              <w:rPr>
                <w:rFonts w:cs="Calibri"/>
                <w:kern w:val="0"/>
              </w:rPr>
              <w:t>6</w:t>
            </w:r>
          </w:p>
        </w:tc>
        <w:tc>
          <w:tcPr>
            <w:tcW w:w="1245" w:type="dxa"/>
            <w:gridSpan w:val="2"/>
            <w:vAlign w:val="center"/>
          </w:tcPr>
          <w:p>
            <w:pPr>
              <w:autoSpaceDE w:val="0"/>
              <w:autoSpaceDN w:val="0"/>
              <w:snapToGrid w:val="0"/>
              <w:spacing w:before="122" w:line="240" w:lineRule="auto"/>
              <w:ind w:left="107"/>
              <w:jc w:val="center"/>
              <w:rPr>
                <w:rFonts w:cs="Calibri"/>
                <w:kern w:val="0"/>
              </w:rPr>
            </w:pPr>
            <w:r>
              <w:rPr>
                <w:rFonts w:cs="Calibri"/>
                <w:kern w:val="0"/>
              </w:rPr>
              <w:t>……</w:t>
            </w:r>
          </w:p>
        </w:tc>
        <w:tc>
          <w:tcPr>
            <w:tcW w:w="1276" w:type="dxa"/>
            <w:gridSpan w:val="2"/>
            <w:vAlign w:val="center"/>
          </w:tcPr>
          <w:p>
            <w:pPr>
              <w:autoSpaceDE w:val="0"/>
              <w:autoSpaceDN w:val="0"/>
              <w:snapToGrid w:val="0"/>
              <w:spacing w:before="122" w:line="240" w:lineRule="auto"/>
              <w:ind w:left="112"/>
              <w:jc w:val="left"/>
              <w:rPr>
                <w:rFonts w:cs="Calibri"/>
                <w:kern w:val="0"/>
              </w:rPr>
            </w:pPr>
            <w:r>
              <w:rPr>
                <w:rFonts w:cs="Calibri"/>
                <w:kern w:val="0"/>
              </w:rPr>
              <w:t>……</w:t>
            </w:r>
          </w:p>
        </w:tc>
        <w:tc>
          <w:tcPr>
            <w:tcW w:w="1134" w:type="dxa"/>
            <w:gridSpan w:val="2"/>
            <w:vAlign w:val="center"/>
          </w:tcPr>
          <w:p>
            <w:pPr>
              <w:autoSpaceDE w:val="0"/>
              <w:autoSpaceDN w:val="0"/>
              <w:snapToGrid w:val="0"/>
              <w:spacing w:before="122" w:line="240" w:lineRule="auto"/>
              <w:ind w:left="108"/>
              <w:jc w:val="left"/>
              <w:rPr>
                <w:rFonts w:cs="Calibri"/>
                <w:kern w:val="0"/>
                <w:lang w:eastAsia="en-US"/>
              </w:rPr>
            </w:pPr>
            <w:r>
              <w:rPr>
                <w:rFonts w:cs="Calibri"/>
                <w:kern w:val="0"/>
              </w:rPr>
              <w:t>……</w:t>
            </w:r>
          </w:p>
        </w:tc>
        <w:tc>
          <w:tcPr>
            <w:tcW w:w="1134" w:type="dxa"/>
            <w:gridSpan w:val="2"/>
            <w:vAlign w:val="center"/>
          </w:tcPr>
          <w:p>
            <w:pPr>
              <w:autoSpaceDE w:val="0"/>
              <w:autoSpaceDN w:val="0"/>
              <w:snapToGrid w:val="0"/>
              <w:spacing w:before="122" w:line="240" w:lineRule="auto"/>
              <w:ind w:left="114"/>
              <w:jc w:val="left"/>
              <w:rPr>
                <w:rFonts w:cs="Calibri"/>
                <w:kern w:val="0"/>
                <w:lang w:eastAsia="en-US"/>
              </w:rPr>
            </w:pPr>
            <w:r>
              <w:rPr>
                <w:rFonts w:cs="Calibri"/>
                <w:kern w:val="0"/>
              </w:rPr>
              <w:t>……</w:t>
            </w:r>
          </w:p>
        </w:tc>
        <w:tc>
          <w:tcPr>
            <w:tcW w:w="1500" w:type="dxa"/>
            <w:gridSpan w:val="3"/>
            <w:vAlign w:val="center"/>
          </w:tcPr>
          <w:p>
            <w:pPr>
              <w:autoSpaceDE w:val="0"/>
              <w:autoSpaceDN w:val="0"/>
              <w:snapToGrid w:val="0"/>
              <w:spacing w:before="122" w:line="240" w:lineRule="auto"/>
              <w:ind w:left="116"/>
              <w:jc w:val="left"/>
              <w:rPr>
                <w:rFonts w:cs="Calibri"/>
                <w:kern w:val="0"/>
                <w:lang w:eastAsia="en-US"/>
              </w:rPr>
            </w:pPr>
            <w:r>
              <w:rPr>
                <w:rFonts w:cs="Calibri"/>
                <w:kern w:val="0"/>
              </w:rPr>
              <w:t>……</w:t>
            </w:r>
          </w:p>
        </w:tc>
        <w:tc>
          <w:tcPr>
            <w:tcW w:w="1465" w:type="dxa"/>
            <w:gridSpan w:val="2"/>
            <w:vAlign w:val="center"/>
          </w:tcPr>
          <w:p>
            <w:pPr>
              <w:autoSpaceDE w:val="0"/>
              <w:autoSpaceDN w:val="0"/>
              <w:snapToGrid w:val="0"/>
              <w:spacing w:before="122" w:line="240" w:lineRule="auto"/>
              <w:ind w:left="117"/>
              <w:jc w:val="left"/>
              <w:rPr>
                <w:rFonts w:cs="Calibri"/>
                <w:kern w:val="0"/>
              </w:rPr>
            </w:pPr>
            <w:r>
              <w:rPr>
                <w:rFonts w:cs="Calibri"/>
                <w:kern w:val="0"/>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763" w:type="dxa"/>
            <w:vAlign w:val="center"/>
          </w:tcPr>
          <w:p>
            <w:pPr>
              <w:autoSpaceDE w:val="0"/>
              <w:autoSpaceDN w:val="0"/>
              <w:snapToGrid w:val="0"/>
              <w:spacing w:before="122" w:line="240" w:lineRule="auto"/>
              <w:jc w:val="center"/>
              <w:rPr>
                <w:rFonts w:cs="Calibri"/>
                <w:kern w:val="0"/>
              </w:rPr>
            </w:pPr>
            <w:r>
              <w:rPr>
                <w:rFonts w:cs="Calibri"/>
                <w:kern w:val="0"/>
              </w:rPr>
              <w:t>7</w:t>
            </w:r>
          </w:p>
        </w:tc>
        <w:tc>
          <w:tcPr>
            <w:tcW w:w="1245" w:type="dxa"/>
            <w:gridSpan w:val="2"/>
            <w:vAlign w:val="center"/>
          </w:tcPr>
          <w:p>
            <w:pPr>
              <w:autoSpaceDE w:val="0"/>
              <w:autoSpaceDN w:val="0"/>
              <w:snapToGrid w:val="0"/>
              <w:spacing w:before="122" w:line="240" w:lineRule="auto"/>
              <w:ind w:left="107"/>
              <w:jc w:val="center"/>
              <w:rPr>
                <w:rFonts w:cs="Calibri"/>
                <w:kern w:val="0"/>
                <w:lang w:eastAsia="en-US"/>
              </w:rPr>
            </w:pPr>
            <w:r>
              <w:rPr>
                <w:rFonts w:cs="Calibri"/>
                <w:kern w:val="0"/>
              </w:rPr>
              <w:t>……</w:t>
            </w:r>
          </w:p>
        </w:tc>
        <w:tc>
          <w:tcPr>
            <w:tcW w:w="1276" w:type="dxa"/>
            <w:gridSpan w:val="2"/>
            <w:vAlign w:val="center"/>
          </w:tcPr>
          <w:p>
            <w:pPr>
              <w:autoSpaceDE w:val="0"/>
              <w:autoSpaceDN w:val="0"/>
              <w:snapToGrid w:val="0"/>
              <w:spacing w:before="122" w:line="240" w:lineRule="auto"/>
              <w:ind w:left="112"/>
              <w:jc w:val="left"/>
              <w:rPr>
                <w:rFonts w:cs="Calibri"/>
                <w:kern w:val="0"/>
              </w:rPr>
            </w:pPr>
            <w:r>
              <w:rPr>
                <w:rFonts w:cs="Calibri"/>
                <w:kern w:val="0"/>
              </w:rPr>
              <w:t>……</w:t>
            </w:r>
          </w:p>
        </w:tc>
        <w:tc>
          <w:tcPr>
            <w:tcW w:w="1134" w:type="dxa"/>
            <w:gridSpan w:val="2"/>
            <w:vAlign w:val="center"/>
          </w:tcPr>
          <w:p>
            <w:pPr>
              <w:autoSpaceDE w:val="0"/>
              <w:autoSpaceDN w:val="0"/>
              <w:snapToGrid w:val="0"/>
              <w:spacing w:before="122" w:line="240" w:lineRule="auto"/>
              <w:ind w:left="108"/>
              <w:jc w:val="left"/>
              <w:rPr>
                <w:rFonts w:cs="Calibri"/>
                <w:kern w:val="0"/>
              </w:rPr>
            </w:pPr>
            <w:r>
              <w:rPr>
                <w:rFonts w:cs="Calibri"/>
                <w:kern w:val="0"/>
              </w:rPr>
              <w:t>……</w:t>
            </w:r>
          </w:p>
        </w:tc>
        <w:tc>
          <w:tcPr>
            <w:tcW w:w="1134" w:type="dxa"/>
            <w:gridSpan w:val="2"/>
            <w:vAlign w:val="center"/>
          </w:tcPr>
          <w:p>
            <w:pPr>
              <w:autoSpaceDE w:val="0"/>
              <w:autoSpaceDN w:val="0"/>
              <w:snapToGrid w:val="0"/>
              <w:spacing w:before="122" w:line="240" w:lineRule="auto"/>
              <w:ind w:left="114"/>
              <w:jc w:val="left"/>
              <w:rPr>
                <w:rFonts w:cs="Calibri"/>
                <w:kern w:val="0"/>
              </w:rPr>
            </w:pPr>
            <w:r>
              <w:rPr>
                <w:rFonts w:cs="Calibri"/>
                <w:kern w:val="0"/>
              </w:rPr>
              <w:t>……</w:t>
            </w:r>
          </w:p>
        </w:tc>
        <w:tc>
          <w:tcPr>
            <w:tcW w:w="1500" w:type="dxa"/>
            <w:gridSpan w:val="3"/>
            <w:vAlign w:val="center"/>
          </w:tcPr>
          <w:p>
            <w:pPr>
              <w:autoSpaceDE w:val="0"/>
              <w:autoSpaceDN w:val="0"/>
              <w:snapToGrid w:val="0"/>
              <w:spacing w:before="122" w:line="240" w:lineRule="auto"/>
              <w:ind w:left="116"/>
              <w:jc w:val="left"/>
              <w:rPr>
                <w:rFonts w:cs="Calibri"/>
                <w:kern w:val="0"/>
              </w:rPr>
            </w:pPr>
            <w:r>
              <w:rPr>
                <w:rFonts w:cs="Calibri"/>
                <w:kern w:val="0"/>
              </w:rPr>
              <w:t>……</w:t>
            </w:r>
          </w:p>
        </w:tc>
        <w:tc>
          <w:tcPr>
            <w:tcW w:w="1465" w:type="dxa"/>
            <w:gridSpan w:val="2"/>
            <w:vAlign w:val="center"/>
          </w:tcPr>
          <w:p>
            <w:pPr>
              <w:autoSpaceDE w:val="0"/>
              <w:autoSpaceDN w:val="0"/>
              <w:snapToGrid w:val="0"/>
              <w:spacing w:before="122" w:line="240" w:lineRule="auto"/>
              <w:ind w:left="117"/>
              <w:jc w:val="left"/>
              <w:rPr>
                <w:rFonts w:cs="Calibri"/>
                <w:kern w:val="0"/>
              </w:rPr>
            </w:pPr>
            <w:r>
              <w:rPr>
                <w:rFonts w:cs="Calibri"/>
                <w:kern w:val="0"/>
              </w:rPr>
              <w:t>……</w:t>
            </w:r>
          </w:p>
        </w:tc>
      </w:tr>
    </w:tbl>
    <w:p>
      <w:pPr>
        <w:snapToGrid w:val="0"/>
        <w:spacing w:line="240" w:lineRule="auto"/>
        <w:rPr>
          <w:rFonts w:cs="Calibri"/>
          <w:sz w:val="18"/>
        </w:rPr>
      </w:pPr>
      <w:r>
        <w:rPr>
          <w:rFonts w:cs="Calibri"/>
          <w:sz w:val="18"/>
        </w:rPr>
        <w:t>注：</w:t>
      </w:r>
      <w:r>
        <w:rPr>
          <w:rFonts w:eastAsia="Times New Roman" w:cs="Calibri"/>
          <w:sz w:val="18"/>
        </w:rPr>
        <w:t>1</w:t>
      </w:r>
      <w:r>
        <w:rPr>
          <w:rFonts w:cs="Calibri"/>
          <w:sz w:val="18"/>
        </w:rPr>
        <w:t>、设备种类、设备类别、设备品种按特种设备目录要求填写；</w:t>
      </w:r>
    </w:p>
    <w:p>
      <w:pPr>
        <w:snapToGrid w:val="0"/>
        <w:spacing w:line="240" w:lineRule="auto"/>
        <w:ind w:firstLine="360" w:firstLineChars="200"/>
        <w:rPr>
          <w:rFonts w:cs="Calibri"/>
          <w:sz w:val="18"/>
        </w:rPr>
      </w:pPr>
      <w:r>
        <w:rPr>
          <w:rFonts w:eastAsia="Times New Roman" w:cs="Calibri"/>
          <w:sz w:val="18"/>
        </w:rPr>
        <w:t>2</w:t>
      </w:r>
      <w:r>
        <w:rPr>
          <w:rFonts w:cs="Calibri"/>
          <w:sz w:val="18"/>
        </w:rPr>
        <w:t>、本记录可附页。如企业有完整特种设备台帐，可直接填写企业特种设备台账等文件编号</w:t>
      </w:r>
    </w:p>
    <w:p>
      <w:pPr>
        <w:snapToGrid w:val="0"/>
        <w:spacing w:line="240" w:lineRule="auto"/>
        <w:ind w:firstLine="360" w:firstLineChars="200"/>
        <w:rPr>
          <w:rFonts w:cs="Calibri"/>
        </w:rPr>
      </w:pPr>
      <w:r>
        <w:rPr>
          <w:rFonts w:cs="Calibri"/>
          <w:sz w:val="18"/>
        </w:rPr>
        <w:t>3、备注栏可以填写压力管道编号、维修、改造及需要注意使用等。</w:t>
      </w:r>
    </w:p>
    <w:p>
      <w:pPr>
        <w:pStyle w:val="57"/>
        <w:ind w:firstLine="0" w:firstLineChars="0"/>
        <w:rPr>
          <w:rFonts w:ascii="Calibri" w:hAnsi="Calibri" w:cs="Calibri"/>
        </w:rPr>
      </w:pPr>
    </w:p>
    <w:p>
      <w:pPr>
        <w:pStyle w:val="57"/>
        <w:ind w:firstLine="0" w:firstLineChars="0"/>
        <w:rPr>
          <w:rFonts w:ascii="Calibri" w:hAnsi="Calibri" w:cs="Calibri"/>
        </w:rPr>
        <w:sectPr>
          <w:headerReference r:id="rId33" w:type="default"/>
          <w:footerReference r:id="rId35" w:type="default"/>
          <w:headerReference r:id="rId34" w:type="even"/>
          <w:footerReference r:id="rId36" w:type="even"/>
          <w:pgSz w:w="11906" w:h="16838"/>
          <w:pgMar w:top="1928" w:right="1134" w:bottom="1134" w:left="1134" w:header="1418" w:footer="1134" w:gutter="284"/>
          <w:cols w:space="425" w:num="1"/>
          <w:formProt w:val="0"/>
          <w:docGrid w:type="lines" w:linePitch="312" w:charSpace="0"/>
        </w:sectPr>
      </w:pPr>
    </w:p>
    <w:p>
      <w:pPr>
        <w:pStyle w:val="199"/>
        <w:numPr>
          <w:ilvl w:val="0"/>
          <w:numId w:val="0"/>
        </w:numPr>
        <w:spacing w:line="240" w:lineRule="auto"/>
        <w:ind w:left="420"/>
        <w:jc w:val="both"/>
        <w:rPr>
          <w:rFonts w:ascii="Calibri" w:hAnsi="Calibri" w:eastAsia="宋体" w:cs="Calibri"/>
          <w:b/>
          <w:bCs/>
          <w:sz w:val="18"/>
          <w:szCs w:val="18"/>
        </w:rPr>
      </w:pPr>
    </w:p>
    <w:p>
      <w:pPr>
        <w:pStyle w:val="199"/>
        <w:numPr>
          <w:ilvl w:val="0"/>
          <w:numId w:val="0"/>
        </w:numPr>
        <w:spacing w:line="240" w:lineRule="auto"/>
        <w:ind w:left="420"/>
        <w:jc w:val="both"/>
        <w:rPr>
          <w:rFonts w:ascii="Calibri" w:hAnsi="Calibri" w:eastAsia="宋体" w:cs="Calibri"/>
          <w:b/>
          <w:bCs/>
          <w:sz w:val="18"/>
          <w:szCs w:val="18"/>
        </w:rPr>
      </w:pPr>
      <w:bookmarkStart w:id="86" w:name="_Hlk93317046"/>
      <w:r>
        <w:rPr>
          <w:rFonts w:ascii="Calibri" w:hAnsi="Calibri" w:eastAsia="宋体" w:cs="Calibri"/>
          <w:b/>
          <w:bCs/>
          <w:sz w:val="18"/>
          <w:szCs w:val="18"/>
        </w:rPr>
        <w:t>表C.2 给出设备风险点清单 填写示例</w:t>
      </w:r>
    </w:p>
    <w:bookmarkEnd w:id="86"/>
    <w:p>
      <w:pPr>
        <w:pStyle w:val="199"/>
        <w:numPr>
          <w:ilvl w:val="0"/>
          <w:numId w:val="0"/>
        </w:numPr>
        <w:spacing w:line="240" w:lineRule="auto"/>
        <w:ind w:left="420"/>
        <w:rPr>
          <w:rFonts w:ascii="Calibri" w:hAnsi="Calibri" w:eastAsia="宋体" w:cs="Calibri"/>
          <w:b/>
          <w:bCs/>
          <w:sz w:val="18"/>
          <w:szCs w:val="18"/>
        </w:rPr>
      </w:pPr>
      <w:r>
        <w:rPr>
          <w:rFonts w:ascii="Calibri" w:hAnsi="Calibri" w:eastAsia="宋体" w:cs="Calibri"/>
          <w:b/>
          <w:bCs/>
          <w:sz w:val="18"/>
          <w:szCs w:val="18"/>
        </w:rPr>
        <w:t>表C.2</w:t>
      </w:r>
      <w:bookmarkStart w:id="87" w:name="_Hlk93317011"/>
      <w:r>
        <w:rPr>
          <w:rFonts w:ascii="Calibri" w:hAnsi="Calibri" w:eastAsia="宋体" w:cs="Calibri"/>
          <w:b/>
          <w:bCs/>
          <w:sz w:val="18"/>
          <w:szCs w:val="18"/>
        </w:rPr>
        <w:t xml:space="preserve"> 设备风险点清单</w:t>
      </w:r>
      <w:bookmarkEnd w:id="87"/>
    </w:p>
    <w:p>
      <w:pPr>
        <w:pStyle w:val="199"/>
        <w:numPr>
          <w:ilvl w:val="0"/>
          <w:numId w:val="0"/>
        </w:numPr>
        <w:spacing w:line="240" w:lineRule="auto"/>
        <w:ind w:left="420" w:firstLine="180" w:firstLineChars="100"/>
        <w:jc w:val="both"/>
        <w:rPr>
          <w:rFonts w:ascii="Calibri" w:hAnsi="Calibri" w:eastAsia="宋体" w:cs="Calibri"/>
          <w:sz w:val="18"/>
          <w:szCs w:val="18"/>
        </w:rPr>
      </w:pPr>
      <w:r>
        <w:rPr>
          <w:rFonts w:ascii="Calibri" w:hAnsi="Calibri" w:eastAsia="宋体" w:cs="Calibri"/>
          <w:sz w:val="18"/>
          <w:szCs w:val="18"/>
        </w:rPr>
        <w:t>单位：                                                                                                              №：</w:t>
      </w:r>
    </w:p>
    <w:p>
      <w:pPr>
        <w:pStyle w:val="77"/>
        <w:numPr>
          <w:ilvl w:val="0"/>
          <w:numId w:val="0"/>
        </w:numPr>
        <w:spacing w:after="156"/>
        <w:jc w:val="both"/>
        <w:rPr>
          <w:rFonts w:ascii="Calibri" w:hAnsi="Calibri" w:cs="Calibri"/>
        </w:rPr>
      </w:pPr>
      <w:r>
        <w:rPr>
          <w:rFonts w:ascii="Calibri" w:hAnsi="Calibri" w:cs="Calibri"/>
        </w:rPr>
        <w:t>表C.2</w:t>
      </w:r>
      <w:r>
        <w:rPr>
          <w:rFonts w:hint="eastAsia"/>
        </w:rPr>
        <w:t xml:space="preserve"> </w:t>
      </w:r>
      <w:r>
        <w:rPr>
          <w:rFonts w:hint="eastAsia" w:ascii="Calibri" w:hAnsi="Calibri" w:cs="Calibri"/>
        </w:rPr>
        <w:t>设备风险点清单示例</w:t>
      </w:r>
    </w:p>
    <w:tbl>
      <w:tblPr>
        <w:tblStyle w:val="27"/>
        <w:tblW w:w="13314" w:type="dxa"/>
        <w:tblInd w:w="411" w:type="dxa"/>
        <w:tblLayout w:type="fixed"/>
        <w:tblCellMar>
          <w:top w:w="0" w:type="dxa"/>
          <w:left w:w="0" w:type="dxa"/>
          <w:bottom w:w="0" w:type="dxa"/>
          <w:right w:w="0" w:type="dxa"/>
        </w:tblCellMar>
      </w:tblPr>
      <w:tblGrid>
        <w:gridCol w:w="567"/>
        <w:gridCol w:w="1843"/>
        <w:gridCol w:w="1843"/>
        <w:gridCol w:w="1701"/>
        <w:gridCol w:w="1558"/>
        <w:gridCol w:w="2268"/>
        <w:gridCol w:w="2268"/>
        <w:gridCol w:w="1266"/>
      </w:tblGrid>
      <w:tr>
        <w:tblPrEx>
          <w:tblCellMar>
            <w:top w:w="0" w:type="dxa"/>
            <w:left w:w="0" w:type="dxa"/>
            <w:bottom w:w="0" w:type="dxa"/>
            <w:right w:w="0" w:type="dxa"/>
          </w:tblCellMar>
        </w:tblPrEx>
        <w:trPr>
          <w:trHeight w:val="492" w:hRule="exact"/>
        </w:trPr>
        <w:tc>
          <w:tcPr>
            <w:tcW w:w="567" w:type="dxa"/>
            <w:tcBorders>
              <w:top w:val="single" w:color="000000" w:sz="12" w:space="0"/>
              <w:left w:val="single" w:color="000000" w:sz="12" w:space="0"/>
              <w:bottom w:val="single" w:color="000000" w:sz="12" w:space="0"/>
              <w:right w:val="single" w:color="000000" w:sz="8" w:space="0"/>
            </w:tcBorders>
            <w:vAlign w:val="center"/>
          </w:tcPr>
          <w:p>
            <w:pPr>
              <w:snapToGrid w:val="0"/>
              <w:spacing w:before="31" w:line="240" w:lineRule="auto"/>
              <w:ind w:right="-20"/>
              <w:jc w:val="center"/>
              <w:rPr>
                <w:rFonts w:cs="Calibri"/>
                <w:sz w:val="18"/>
                <w:szCs w:val="18"/>
              </w:rPr>
            </w:pPr>
            <w:r>
              <w:rPr>
                <w:rFonts w:cs="Calibri"/>
                <w:sz w:val="18"/>
                <w:szCs w:val="18"/>
              </w:rPr>
              <w:t>序号</w:t>
            </w:r>
          </w:p>
        </w:tc>
        <w:tc>
          <w:tcPr>
            <w:tcW w:w="1843" w:type="dxa"/>
            <w:tcBorders>
              <w:top w:val="single" w:color="000000" w:sz="12" w:space="0"/>
              <w:left w:val="single" w:color="000000" w:sz="8" w:space="0"/>
              <w:bottom w:val="single" w:color="000000" w:sz="12" w:space="0"/>
              <w:right w:val="single" w:color="000000" w:sz="8" w:space="0"/>
            </w:tcBorders>
            <w:vAlign w:val="center"/>
          </w:tcPr>
          <w:p>
            <w:pPr>
              <w:snapToGrid w:val="0"/>
              <w:spacing w:before="31" w:line="240" w:lineRule="auto"/>
              <w:ind w:right="-20"/>
              <w:jc w:val="center"/>
              <w:rPr>
                <w:rFonts w:cs="Calibri"/>
                <w:sz w:val="18"/>
                <w:szCs w:val="18"/>
              </w:rPr>
            </w:pPr>
            <w:r>
              <w:rPr>
                <w:rFonts w:cs="Calibri"/>
                <w:sz w:val="18"/>
                <w:szCs w:val="18"/>
              </w:rPr>
              <w:t>特种设备名称</w:t>
            </w:r>
          </w:p>
        </w:tc>
        <w:tc>
          <w:tcPr>
            <w:tcW w:w="1843" w:type="dxa"/>
            <w:tcBorders>
              <w:top w:val="single" w:color="000000" w:sz="12" w:space="0"/>
              <w:left w:val="single" w:color="000000" w:sz="8" w:space="0"/>
              <w:bottom w:val="single" w:color="000000" w:sz="12" w:space="0"/>
              <w:right w:val="single" w:color="000000" w:sz="8" w:space="0"/>
            </w:tcBorders>
            <w:vAlign w:val="center"/>
          </w:tcPr>
          <w:p>
            <w:pPr>
              <w:snapToGrid w:val="0"/>
              <w:spacing w:before="31" w:line="240" w:lineRule="auto"/>
              <w:ind w:right="466"/>
              <w:jc w:val="center"/>
              <w:rPr>
                <w:rFonts w:cs="Calibri"/>
                <w:sz w:val="18"/>
                <w:szCs w:val="18"/>
              </w:rPr>
            </w:pPr>
            <w:r>
              <w:rPr>
                <w:rFonts w:cs="Calibri"/>
                <w:sz w:val="18"/>
                <w:szCs w:val="18"/>
              </w:rPr>
              <w:t>种类</w:t>
            </w:r>
          </w:p>
        </w:tc>
        <w:tc>
          <w:tcPr>
            <w:tcW w:w="1701" w:type="dxa"/>
            <w:tcBorders>
              <w:top w:val="single" w:color="000000" w:sz="12" w:space="0"/>
              <w:left w:val="single" w:color="000000" w:sz="8" w:space="0"/>
              <w:bottom w:val="single" w:color="000000" w:sz="12" w:space="0"/>
              <w:right w:val="single" w:color="000000" w:sz="8" w:space="0"/>
            </w:tcBorders>
            <w:vAlign w:val="center"/>
          </w:tcPr>
          <w:p>
            <w:pPr>
              <w:snapToGrid w:val="0"/>
              <w:spacing w:before="31" w:line="240" w:lineRule="auto"/>
              <w:ind w:right="701"/>
              <w:jc w:val="center"/>
              <w:rPr>
                <w:rFonts w:cs="Calibri"/>
                <w:sz w:val="18"/>
                <w:szCs w:val="18"/>
              </w:rPr>
            </w:pPr>
            <w:r>
              <w:rPr>
                <w:rFonts w:cs="Calibri"/>
                <w:sz w:val="18"/>
                <w:szCs w:val="18"/>
              </w:rPr>
              <w:t>类别</w:t>
            </w:r>
          </w:p>
        </w:tc>
        <w:tc>
          <w:tcPr>
            <w:tcW w:w="1558" w:type="dxa"/>
            <w:tcBorders>
              <w:top w:val="single" w:color="000000" w:sz="12" w:space="0"/>
              <w:left w:val="single" w:color="000000" w:sz="8" w:space="0"/>
              <w:bottom w:val="single" w:color="000000" w:sz="12" w:space="0"/>
              <w:right w:val="single" w:color="000000" w:sz="8" w:space="0"/>
            </w:tcBorders>
            <w:vAlign w:val="center"/>
          </w:tcPr>
          <w:p>
            <w:pPr>
              <w:snapToGrid w:val="0"/>
              <w:spacing w:before="31" w:line="240" w:lineRule="auto"/>
              <w:ind w:right="730"/>
              <w:jc w:val="center"/>
              <w:rPr>
                <w:rFonts w:cs="Calibri"/>
                <w:sz w:val="18"/>
                <w:szCs w:val="18"/>
              </w:rPr>
            </w:pPr>
            <w:r>
              <w:rPr>
                <w:rFonts w:cs="Calibri"/>
                <w:sz w:val="18"/>
                <w:szCs w:val="18"/>
              </w:rPr>
              <w:t>品种</w:t>
            </w:r>
          </w:p>
        </w:tc>
        <w:tc>
          <w:tcPr>
            <w:tcW w:w="2268" w:type="dxa"/>
            <w:tcBorders>
              <w:top w:val="single" w:color="000000" w:sz="12" w:space="0"/>
              <w:left w:val="single" w:color="000000" w:sz="8" w:space="0"/>
              <w:bottom w:val="single" w:color="000000" w:sz="12" w:space="0"/>
              <w:right w:val="single" w:color="000000" w:sz="8" w:space="0"/>
            </w:tcBorders>
            <w:vAlign w:val="center"/>
          </w:tcPr>
          <w:p>
            <w:pPr>
              <w:snapToGrid w:val="0"/>
              <w:spacing w:before="31" w:line="240" w:lineRule="auto"/>
              <w:ind w:right="-20"/>
              <w:jc w:val="center"/>
              <w:rPr>
                <w:rFonts w:cs="Calibri"/>
                <w:sz w:val="18"/>
                <w:szCs w:val="18"/>
              </w:rPr>
            </w:pPr>
            <w:r>
              <w:rPr>
                <w:rFonts w:cs="Calibri"/>
                <w:sz w:val="18"/>
                <w:szCs w:val="18"/>
              </w:rPr>
              <w:t>位号</w:t>
            </w:r>
            <w:r>
              <w:rPr>
                <w:rFonts w:cs="Calibri"/>
                <w:spacing w:val="1"/>
                <w:w w:val="179"/>
                <w:sz w:val="18"/>
                <w:szCs w:val="18"/>
              </w:rPr>
              <w:t>/</w:t>
            </w:r>
            <w:r>
              <w:rPr>
                <w:rFonts w:cs="Calibri"/>
                <w:sz w:val="18"/>
                <w:szCs w:val="18"/>
              </w:rPr>
              <w:t>所在部位</w:t>
            </w:r>
          </w:p>
        </w:tc>
        <w:tc>
          <w:tcPr>
            <w:tcW w:w="2268" w:type="dxa"/>
            <w:tcBorders>
              <w:top w:val="single" w:color="000000" w:sz="12" w:space="0"/>
              <w:left w:val="single" w:color="000000" w:sz="8" w:space="0"/>
              <w:bottom w:val="single" w:color="000000" w:sz="12" w:space="0"/>
              <w:right w:val="single" w:color="000000" w:sz="8" w:space="0"/>
            </w:tcBorders>
            <w:vAlign w:val="center"/>
          </w:tcPr>
          <w:p>
            <w:pPr>
              <w:snapToGrid w:val="0"/>
              <w:spacing w:before="31" w:line="240" w:lineRule="auto"/>
              <w:ind w:right="-20"/>
              <w:jc w:val="center"/>
              <w:rPr>
                <w:rFonts w:cs="Calibri"/>
                <w:sz w:val="18"/>
                <w:szCs w:val="18"/>
              </w:rPr>
            </w:pPr>
            <w:r>
              <w:rPr>
                <w:rFonts w:cs="Calibri"/>
                <w:sz w:val="18"/>
                <w:szCs w:val="18"/>
              </w:rPr>
              <w:t>是否涉及危险化学品</w:t>
            </w:r>
          </w:p>
        </w:tc>
        <w:tc>
          <w:tcPr>
            <w:tcW w:w="1266" w:type="dxa"/>
            <w:tcBorders>
              <w:top w:val="single" w:color="000000" w:sz="12" w:space="0"/>
              <w:left w:val="single" w:color="000000" w:sz="8" w:space="0"/>
              <w:bottom w:val="single" w:color="000000" w:sz="12" w:space="0"/>
              <w:right w:val="single" w:color="000000" w:sz="12" w:space="0"/>
            </w:tcBorders>
            <w:vAlign w:val="center"/>
          </w:tcPr>
          <w:p>
            <w:pPr>
              <w:snapToGrid w:val="0"/>
              <w:spacing w:before="31" w:line="240" w:lineRule="auto"/>
              <w:ind w:right="-20"/>
              <w:jc w:val="center"/>
              <w:rPr>
                <w:rFonts w:cs="Calibri"/>
                <w:sz w:val="18"/>
                <w:szCs w:val="18"/>
              </w:rPr>
            </w:pPr>
            <w:r>
              <w:rPr>
                <w:rFonts w:cs="Calibri"/>
                <w:sz w:val="18"/>
                <w:szCs w:val="18"/>
              </w:rPr>
              <w:t>备注</w:t>
            </w:r>
          </w:p>
        </w:tc>
      </w:tr>
      <w:tr>
        <w:tblPrEx>
          <w:tblCellMar>
            <w:top w:w="0" w:type="dxa"/>
            <w:left w:w="0" w:type="dxa"/>
            <w:bottom w:w="0" w:type="dxa"/>
            <w:right w:w="0" w:type="dxa"/>
          </w:tblCellMar>
        </w:tblPrEx>
        <w:trPr>
          <w:trHeight w:val="460" w:hRule="exact"/>
        </w:trPr>
        <w:tc>
          <w:tcPr>
            <w:tcW w:w="567" w:type="dxa"/>
            <w:tcBorders>
              <w:top w:val="single" w:color="000000" w:sz="12" w:space="0"/>
              <w:left w:val="single" w:color="000000" w:sz="12"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w w:val="89"/>
                <w:sz w:val="18"/>
                <w:szCs w:val="18"/>
              </w:rPr>
              <w:t>1</w:t>
            </w:r>
          </w:p>
        </w:tc>
        <w:tc>
          <w:tcPr>
            <w:tcW w:w="1843" w:type="dxa"/>
            <w:tcBorders>
              <w:top w:val="single" w:color="000000" w:sz="12"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加氢反应器</w:t>
            </w:r>
          </w:p>
        </w:tc>
        <w:tc>
          <w:tcPr>
            <w:tcW w:w="1843" w:type="dxa"/>
            <w:tcBorders>
              <w:top w:val="single" w:color="000000" w:sz="12"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压力容器</w:t>
            </w:r>
          </w:p>
        </w:tc>
        <w:tc>
          <w:tcPr>
            <w:tcW w:w="1701" w:type="dxa"/>
            <w:tcBorders>
              <w:top w:val="single" w:color="000000" w:sz="12"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hint="eastAsia" w:ascii="宋体" w:hAnsi="宋体" w:cs="宋体"/>
                <w:sz w:val="18"/>
                <w:szCs w:val="18"/>
                <w:shd w:val="clear" w:color="auto" w:fill="FFFFFF"/>
              </w:rPr>
              <w:t>Ⅲ</w:t>
            </w:r>
            <w:r>
              <w:rPr>
                <w:rFonts w:cs="Calibri"/>
                <w:sz w:val="18"/>
                <w:szCs w:val="18"/>
                <w:shd w:val="clear" w:color="auto" w:fill="FFFFFF"/>
              </w:rPr>
              <w:t>类</w:t>
            </w:r>
          </w:p>
        </w:tc>
        <w:tc>
          <w:tcPr>
            <w:tcW w:w="1558" w:type="dxa"/>
            <w:tcBorders>
              <w:top w:val="single" w:color="000000" w:sz="12"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反应容器</w:t>
            </w:r>
          </w:p>
        </w:tc>
        <w:tc>
          <w:tcPr>
            <w:tcW w:w="2268" w:type="dxa"/>
            <w:tcBorders>
              <w:top w:val="single" w:color="000000" w:sz="12"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反应区</w:t>
            </w:r>
          </w:p>
        </w:tc>
        <w:tc>
          <w:tcPr>
            <w:tcW w:w="2268" w:type="dxa"/>
            <w:tcBorders>
              <w:top w:val="single" w:color="000000" w:sz="12"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是</w:t>
            </w:r>
          </w:p>
        </w:tc>
        <w:tc>
          <w:tcPr>
            <w:tcW w:w="1266" w:type="dxa"/>
            <w:tcBorders>
              <w:top w:val="single" w:color="000000" w:sz="12" w:space="0"/>
              <w:left w:val="single" w:color="000000" w:sz="8" w:space="0"/>
              <w:bottom w:val="single" w:color="000000" w:sz="8" w:space="0"/>
              <w:right w:val="single" w:color="000000" w:sz="12" w:space="0"/>
            </w:tcBorders>
            <w:vAlign w:val="center"/>
          </w:tcPr>
          <w:p>
            <w:pPr>
              <w:snapToGrid w:val="0"/>
              <w:spacing w:line="240" w:lineRule="auto"/>
              <w:jc w:val="center"/>
              <w:rPr>
                <w:rFonts w:cs="Calibri"/>
                <w:sz w:val="18"/>
                <w:szCs w:val="18"/>
              </w:rPr>
            </w:pPr>
          </w:p>
        </w:tc>
      </w:tr>
      <w:tr>
        <w:tblPrEx>
          <w:tblCellMar>
            <w:top w:w="0" w:type="dxa"/>
            <w:left w:w="0" w:type="dxa"/>
            <w:bottom w:w="0" w:type="dxa"/>
            <w:right w:w="0" w:type="dxa"/>
          </w:tblCellMar>
        </w:tblPrEx>
        <w:trPr>
          <w:trHeight w:val="621" w:hRule="exact"/>
        </w:trPr>
        <w:tc>
          <w:tcPr>
            <w:tcW w:w="567" w:type="dxa"/>
            <w:tcBorders>
              <w:top w:val="single" w:color="000000" w:sz="8" w:space="0"/>
              <w:left w:val="single" w:color="000000" w:sz="12"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w w:val="89"/>
                <w:sz w:val="18"/>
                <w:szCs w:val="18"/>
              </w:rPr>
              <w:t>2</w:t>
            </w:r>
          </w:p>
        </w:tc>
        <w:tc>
          <w:tcPr>
            <w:tcW w:w="1843"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高压蒸汽管道</w:t>
            </w:r>
          </w:p>
        </w:tc>
        <w:tc>
          <w:tcPr>
            <w:tcW w:w="1843"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压力管道</w:t>
            </w:r>
          </w:p>
        </w:tc>
        <w:tc>
          <w:tcPr>
            <w:tcW w:w="1701"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GC1</w:t>
            </w:r>
          </w:p>
        </w:tc>
        <w:tc>
          <w:tcPr>
            <w:tcW w:w="155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工业管道</w:t>
            </w:r>
          </w:p>
        </w:tc>
        <w:tc>
          <w:tcPr>
            <w:tcW w:w="226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分离区</w:t>
            </w:r>
          </w:p>
        </w:tc>
        <w:tc>
          <w:tcPr>
            <w:tcW w:w="226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是</w:t>
            </w:r>
          </w:p>
        </w:tc>
        <w:tc>
          <w:tcPr>
            <w:tcW w:w="1266" w:type="dxa"/>
            <w:tcBorders>
              <w:top w:val="single" w:color="000000" w:sz="8" w:space="0"/>
              <w:left w:val="single" w:color="000000" w:sz="8" w:space="0"/>
              <w:bottom w:val="single" w:color="000000" w:sz="8" w:space="0"/>
              <w:right w:val="single" w:color="000000" w:sz="12" w:space="0"/>
            </w:tcBorders>
            <w:vAlign w:val="center"/>
          </w:tcPr>
          <w:p>
            <w:pPr>
              <w:snapToGrid w:val="0"/>
              <w:spacing w:line="240" w:lineRule="auto"/>
              <w:jc w:val="center"/>
              <w:rPr>
                <w:rFonts w:cs="Calibri"/>
                <w:sz w:val="18"/>
                <w:szCs w:val="18"/>
              </w:rPr>
            </w:pPr>
            <w:r>
              <w:rPr>
                <w:rFonts w:cs="Calibri"/>
                <w:sz w:val="18"/>
                <w:szCs w:val="18"/>
              </w:rPr>
              <w:t>编号：HHMS0000123</w:t>
            </w:r>
          </w:p>
        </w:tc>
      </w:tr>
      <w:tr>
        <w:tblPrEx>
          <w:tblCellMar>
            <w:top w:w="0" w:type="dxa"/>
            <w:left w:w="0" w:type="dxa"/>
            <w:bottom w:w="0" w:type="dxa"/>
            <w:right w:w="0" w:type="dxa"/>
          </w:tblCellMar>
        </w:tblPrEx>
        <w:trPr>
          <w:trHeight w:val="635" w:hRule="exact"/>
        </w:trPr>
        <w:tc>
          <w:tcPr>
            <w:tcW w:w="567" w:type="dxa"/>
            <w:tcBorders>
              <w:top w:val="single" w:color="000000" w:sz="8" w:space="0"/>
              <w:left w:val="single" w:color="000000" w:sz="12"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w w:val="89"/>
                <w:sz w:val="18"/>
                <w:szCs w:val="18"/>
              </w:rPr>
              <w:t>3</w:t>
            </w:r>
          </w:p>
        </w:tc>
        <w:tc>
          <w:tcPr>
            <w:tcW w:w="1843"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起重机</w:t>
            </w:r>
          </w:p>
        </w:tc>
        <w:tc>
          <w:tcPr>
            <w:tcW w:w="1843"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流动式起重机械</w:t>
            </w:r>
          </w:p>
        </w:tc>
        <w:tc>
          <w:tcPr>
            <w:tcW w:w="1701"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轮胎起重机</w:t>
            </w:r>
          </w:p>
        </w:tc>
        <w:tc>
          <w:tcPr>
            <w:tcW w:w="155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起重机（5t）</w:t>
            </w:r>
          </w:p>
        </w:tc>
        <w:tc>
          <w:tcPr>
            <w:tcW w:w="226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现场需要时</w:t>
            </w:r>
          </w:p>
        </w:tc>
        <w:tc>
          <w:tcPr>
            <w:tcW w:w="226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否</w:t>
            </w:r>
          </w:p>
        </w:tc>
        <w:tc>
          <w:tcPr>
            <w:tcW w:w="1266" w:type="dxa"/>
            <w:tcBorders>
              <w:top w:val="single" w:color="000000" w:sz="8" w:space="0"/>
              <w:left w:val="single" w:color="000000" w:sz="8" w:space="0"/>
              <w:bottom w:val="single" w:color="000000" w:sz="8" w:space="0"/>
              <w:right w:val="single" w:color="000000" w:sz="12" w:space="0"/>
            </w:tcBorders>
            <w:vAlign w:val="center"/>
          </w:tcPr>
          <w:p>
            <w:pPr>
              <w:snapToGrid w:val="0"/>
              <w:spacing w:line="240" w:lineRule="auto"/>
              <w:jc w:val="center"/>
              <w:rPr>
                <w:rFonts w:cs="Calibri"/>
                <w:sz w:val="18"/>
                <w:szCs w:val="18"/>
              </w:rPr>
            </w:pPr>
            <w:r>
              <w:rPr>
                <w:rFonts w:cs="Calibri"/>
                <w:sz w:val="18"/>
                <w:szCs w:val="18"/>
              </w:rPr>
              <w:t>停机检修使用</w:t>
            </w:r>
          </w:p>
        </w:tc>
      </w:tr>
      <w:tr>
        <w:tblPrEx>
          <w:tblCellMar>
            <w:top w:w="0" w:type="dxa"/>
            <w:left w:w="0" w:type="dxa"/>
            <w:bottom w:w="0" w:type="dxa"/>
            <w:right w:w="0" w:type="dxa"/>
          </w:tblCellMar>
        </w:tblPrEx>
        <w:trPr>
          <w:trHeight w:val="482" w:hRule="exact"/>
        </w:trPr>
        <w:tc>
          <w:tcPr>
            <w:tcW w:w="567" w:type="dxa"/>
            <w:tcBorders>
              <w:top w:val="single" w:color="000000" w:sz="8" w:space="0"/>
              <w:left w:val="single" w:color="000000" w:sz="12"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w w:val="89"/>
                <w:sz w:val="18"/>
                <w:szCs w:val="18"/>
              </w:rPr>
              <w:t>4</w:t>
            </w:r>
          </w:p>
        </w:tc>
        <w:tc>
          <w:tcPr>
            <w:tcW w:w="1843"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r>
              <w:rPr>
                <w:rFonts w:cs="Calibri"/>
                <w:sz w:val="18"/>
                <w:szCs w:val="18"/>
              </w:rPr>
              <w:t>……</w:t>
            </w:r>
          </w:p>
        </w:tc>
        <w:tc>
          <w:tcPr>
            <w:tcW w:w="1843"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p>
        </w:tc>
        <w:tc>
          <w:tcPr>
            <w:tcW w:w="1701"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p>
        </w:tc>
        <w:tc>
          <w:tcPr>
            <w:tcW w:w="155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p>
        </w:tc>
        <w:tc>
          <w:tcPr>
            <w:tcW w:w="226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p>
        </w:tc>
        <w:tc>
          <w:tcPr>
            <w:tcW w:w="2268" w:type="dxa"/>
            <w:tcBorders>
              <w:top w:val="single" w:color="000000" w:sz="8" w:space="0"/>
              <w:left w:val="single" w:color="000000" w:sz="8" w:space="0"/>
              <w:bottom w:val="single" w:color="000000" w:sz="8" w:space="0"/>
              <w:right w:val="single" w:color="000000" w:sz="8" w:space="0"/>
            </w:tcBorders>
            <w:vAlign w:val="center"/>
          </w:tcPr>
          <w:p>
            <w:pPr>
              <w:snapToGrid w:val="0"/>
              <w:spacing w:line="240" w:lineRule="auto"/>
              <w:jc w:val="center"/>
              <w:rPr>
                <w:rFonts w:cs="Calibri"/>
                <w:sz w:val="18"/>
                <w:szCs w:val="18"/>
              </w:rPr>
            </w:pPr>
          </w:p>
        </w:tc>
        <w:tc>
          <w:tcPr>
            <w:tcW w:w="1266" w:type="dxa"/>
            <w:tcBorders>
              <w:top w:val="single" w:color="000000" w:sz="8" w:space="0"/>
              <w:left w:val="single" w:color="000000" w:sz="8" w:space="0"/>
              <w:bottom w:val="single" w:color="000000" w:sz="8" w:space="0"/>
              <w:right w:val="single" w:color="000000" w:sz="12" w:space="0"/>
            </w:tcBorders>
            <w:vAlign w:val="center"/>
          </w:tcPr>
          <w:p>
            <w:pPr>
              <w:snapToGrid w:val="0"/>
              <w:spacing w:line="240" w:lineRule="auto"/>
              <w:jc w:val="center"/>
              <w:rPr>
                <w:rFonts w:cs="Calibri"/>
                <w:sz w:val="18"/>
                <w:szCs w:val="18"/>
              </w:rPr>
            </w:pPr>
          </w:p>
        </w:tc>
      </w:tr>
    </w:tbl>
    <w:p>
      <w:pPr>
        <w:pStyle w:val="231"/>
        <w:ind w:firstLine="945" w:firstLineChars="450"/>
        <w:rPr>
          <w:rFonts w:ascii="Calibri" w:hAnsi="Calibri" w:cs="Calibri"/>
          <w:szCs w:val="21"/>
        </w:rPr>
      </w:pPr>
      <w:r>
        <w:rPr>
          <w:rFonts w:ascii="Calibri" w:hAnsi="Calibri" w:cs="Calibri"/>
          <w:szCs w:val="21"/>
        </w:rPr>
        <w:t>填表人：                日期：                                                   审核人：                     日期：</w:t>
      </w:r>
    </w:p>
    <w:p>
      <w:pPr>
        <w:pStyle w:val="231"/>
        <w:ind w:firstLine="840" w:firstLineChars="400"/>
        <w:rPr>
          <w:rFonts w:ascii="Calibri" w:hAnsi="Calibri" w:cs="Calibri"/>
          <w:szCs w:val="21"/>
        </w:rPr>
      </w:pPr>
      <w:r>
        <w:rPr>
          <w:rFonts w:ascii="Calibri" w:hAnsi="Calibri" w:cs="Calibri"/>
          <w:szCs w:val="21"/>
        </w:rPr>
        <w:t>填表说明：</w:t>
      </w:r>
    </w:p>
    <w:p>
      <w:pPr>
        <w:pStyle w:val="231"/>
        <w:ind w:firstLine="735" w:firstLineChars="350"/>
        <w:rPr>
          <w:rFonts w:ascii="Calibri" w:hAnsi="Calibri" w:cs="Calibri"/>
          <w:szCs w:val="21"/>
        </w:rPr>
      </w:pPr>
      <w:r>
        <w:rPr>
          <w:rFonts w:ascii="Calibri" w:hAnsi="Calibri" w:cs="Calibri"/>
          <w:szCs w:val="21"/>
        </w:rPr>
        <w:t>1、风险点名称：以设备名称填写；</w:t>
      </w:r>
    </w:p>
    <w:p>
      <w:pPr>
        <w:pStyle w:val="231"/>
        <w:ind w:firstLine="735" w:firstLineChars="350"/>
        <w:rPr>
          <w:rFonts w:ascii="Calibri" w:hAnsi="Calibri" w:cs="Calibri"/>
          <w:szCs w:val="21"/>
        </w:rPr>
      </w:pPr>
      <w:r>
        <w:rPr>
          <w:rFonts w:ascii="Calibri" w:hAnsi="Calibri" w:cs="Calibri"/>
          <w:szCs w:val="21"/>
        </w:rPr>
        <w:t>2、种类、类别、品种，按《特种设备目录》要求填写。</w:t>
      </w:r>
    </w:p>
    <w:p>
      <w:pPr>
        <w:pStyle w:val="231"/>
        <w:ind w:firstLine="735" w:firstLineChars="350"/>
        <w:rPr>
          <w:rFonts w:ascii="Calibri" w:hAnsi="Calibri" w:cs="Calibri"/>
          <w:szCs w:val="21"/>
        </w:rPr>
      </w:pPr>
      <w:r>
        <w:rPr>
          <w:rFonts w:ascii="Calibri" w:hAnsi="Calibri" w:cs="Calibri"/>
          <w:szCs w:val="21"/>
        </w:rPr>
        <w:t>3、对于本单位同一装置或者单元内的同一型号特种设备，可做合并处理，在备注栏注明设备数量。</w:t>
      </w:r>
    </w:p>
    <w:p>
      <w:pPr>
        <w:pStyle w:val="57"/>
        <w:ind w:firstLine="420"/>
        <w:rPr>
          <w:rFonts w:ascii="Calibri" w:hAnsi="Calibri" w:cs="Calibri"/>
        </w:rPr>
      </w:pPr>
    </w:p>
    <w:p>
      <w:pPr>
        <w:widowControl/>
        <w:adjustRightInd/>
        <w:spacing w:line="240" w:lineRule="auto"/>
        <w:jc w:val="left"/>
        <w:rPr>
          <w:rFonts w:cs="Calibri"/>
          <w:kern w:val="0"/>
          <w:szCs w:val="20"/>
        </w:rPr>
      </w:pPr>
      <w:r>
        <w:rPr>
          <w:rFonts w:cs="Calibri"/>
        </w:rPr>
        <w:br w:type="page"/>
      </w:r>
    </w:p>
    <w:p>
      <w:pPr>
        <w:pStyle w:val="57"/>
        <w:ind w:firstLine="422"/>
        <w:rPr>
          <w:rFonts w:ascii="Calibri" w:hAnsi="Calibri" w:cs="Calibri"/>
          <w:b/>
          <w:bCs/>
        </w:rPr>
      </w:pPr>
      <w:r>
        <w:rPr>
          <w:rFonts w:ascii="Calibri" w:hAnsi="Calibri" w:cs="Calibri"/>
          <w:b/>
          <w:bCs/>
        </w:rPr>
        <w:t>表C.3给出作业过程风险清单 填写示例</w:t>
      </w:r>
    </w:p>
    <w:p>
      <w:pPr>
        <w:pStyle w:val="57"/>
        <w:ind w:firstLine="422"/>
        <w:rPr>
          <w:rFonts w:ascii="Calibri" w:hAnsi="Calibri" w:cs="Calibri"/>
          <w:b/>
          <w:bCs/>
        </w:rPr>
      </w:pPr>
    </w:p>
    <w:p>
      <w:pPr>
        <w:pStyle w:val="57"/>
        <w:ind w:firstLine="422"/>
        <w:jc w:val="center"/>
        <w:rPr>
          <w:rFonts w:ascii="Calibri" w:hAnsi="Calibri" w:cs="Calibri"/>
          <w:b/>
          <w:bCs/>
        </w:rPr>
      </w:pPr>
      <w:r>
        <w:rPr>
          <w:rFonts w:ascii="Calibri" w:hAnsi="Calibri" w:cs="Calibri"/>
          <w:b/>
          <w:bCs/>
        </w:rPr>
        <w:t xml:space="preserve">表C.3作业过程风险清单 </w:t>
      </w:r>
    </w:p>
    <w:p>
      <w:pPr>
        <w:pStyle w:val="57"/>
        <w:ind w:firstLine="360"/>
        <w:rPr>
          <w:rFonts w:ascii="Calibri" w:hAnsi="Calibri" w:cs="Calibri"/>
          <w:sz w:val="18"/>
          <w:szCs w:val="18"/>
        </w:rPr>
      </w:pPr>
      <w:r>
        <w:rPr>
          <w:rFonts w:ascii="Calibri" w:hAnsi="Calibri" w:cs="Calibri"/>
          <w:sz w:val="18"/>
          <w:szCs w:val="18"/>
        </w:rPr>
        <w:t>单位：</w:t>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NO:</w:t>
      </w:r>
    </w:p>
    <w:tbl>
      <w:tblPr>
        <w:tblStyle w:val="27"/>
        <w:tblW w:w="0" w:type="auto"/>
        <w:tblInd w:w="285" w:type="dxa"/>
        <w:tblLayout w:type="fixed"/>
        <w:tblCellMar>
          <w:top w:w="0" w:type="dxa"/>
          <w:left w:w="0" w:type="dxa"/>
          <w:bottom w:w="0" w:type="dxa"/>
          <w:right w:w="0" w:type="dxa"/>
        </w:tblCellMar>
      </w:tblPr>
      <w:tblGrid>
        <w:gridCol w:w="917"/>
        <w:gridCol w:w="2038"/>
        <w:gridCol w:w="2350"/>
        <w:gridCol w:w="2122"/>
        <w:gridCol w:w="1747"/>
        <w:gridCol w:w="2403"/>
        <w:gridCol w:w="1750"/>
      </w:tblGrid>
      <w:tr>
        <w:tblPrEx>
          <w:tblCellMar>
            <w:top w:w="0" w:type="dxa"/>
            <w:left w:w="0" w:type="dxa"/>
            <w:bottom w:w="0" w:type="dxa"/>
            <w:right w:w="0" w:type="dxa"/>
          </w:tblCellMar>
        </w:tblPrEx>
        <w:trPr>
          <w:trHeight w:val="521" w:hRule="exact"/>
        </w:trPr>
        <w:tc>
          <w:tcPr>
            <w:tcW w:w="917" w:type="dxa"/>
            <w:tcBorders>
              <w:top w:val="single" w:color="000000" w:sz="12" w:space="0"/>
              <w:left w:val="single" w:color="000000" w:sz="12" w:space="0"/>
              <w:bottom w:val="single" w:color="000000" w:sz="12" w:space="0"/>
              <w:right w:val="single" w:color="000000" w:sz="4" w:space="0"/>
            </w:tcBorders>
            <w:vAlign w:val="center"/>
          </w:tcPr>
          <w:p>
            <w:pPr>
              <w:spacing w:before="46"/>
              <w:ind w:left="265" w:right="-20"/>
              <w:rPr>
                <w:rFonts w:cs="Calibri"/>
                <w:sz w:val="18"/>
                <w:szCs w:val="18"/>
              </w:rPr>
            </w:pPr>
            <w:r>
              <w:rPr>
                <w:rFonts w:cs="Calibri"/>
                <w:sz w:val="18"/>
                <w:szCs w:val="18"/>
              </w:rPr>
              <w:t>序号</w:t>
            </w:r>
          </w:p>
        </w:tc>
        <w:tc>
          <w:tcPr>
            <w:tcW w:w="2038" w:type="dxa"/>
            <w:tcBorders>
              <w:top w:val="single" w:color="000000" w:sz="12" w:space="0"/>
              <w:left w:val="single" w:color="000000" w:sz="4" w:space="0"/>
              <w:bottom w:val="single" w:color="000000" w:sz="12" w:space="0"/>
              <w:right w:val="single" w:color="000000" w:sz="4" w:space="0"/>
            </w:tcBorders>
            <w:vAlign w:val="center"/>
          </w:tcPr>
          <w:p>
            <w:pPr>
              <w:spacing w:before="46"/>
              <w:ind w:left="654" w:right="-20"/>
              <w:rPr>
                <w:rFonts w:cs="Calibri"/>
                <w:sz w:val="18"/>
                <w:szCs w:val="18"/>
              </w:rPr>
            </w:pPr>
            <w:r>
              <w:rPr>
                <w:rFonts w:cs="Calibri"/>
                <w:sz w:val="18"/>
                <w:szCs w:val="18"/>
              </w:rPr>
              <w:t>作业名称</w:t>
            </w:r>
          </w:p>
        </w:tc>
        <w:tc>
          <w:tcPr>
            <w:tcW w:w="2350" w:type="dxa"/>
            <w:tcBorders>
              <w:top w:val="single" w:color="000000" w:sz="12" w:space="0"/>
              <w:left w:val="single" w:color="000000" w:sz="4" w:space="0"/>
              <w:bottom w:val="single" w:color="000000" w:sz="12" w:space="0"/>
              <w:right w:val="single" w:color="000000" w:sz="4" w:space="0"/>
            </w:tcBorders>
            <w:vAlign w:val="center"/>
          </w:tcPr>
          <w:p>
            <w:pPr>
              <w:spacing w:before="46"/>
              <w:ind w:left="631" w:right="-20"/>
              <w:rPr>
                <w:rFonts w:cs="Calibri"/>
                <w:sz w:val="18"/>
                <w:szCs w:val="18"/>
              </w:rPr>
            </w:pPr>
            <w:r>
              <w:rPr>
                <w:rFonts w:cs="Calibri"/>
                <w:sz w:val="18"/>
                <w:szCs w:val="18"/>
              </w:rPr>
              <w:t>作业活动内容</w:t>
            </w:r>
          </w:p>
        </w:tc>
        <w:tc>
          <w:tcPr>
            <w:tcW w:w="2122" w:type="dxa"/>
            <w:tcBorders>
              <w:top w:val="single" w:color="000000" w:sz="12" w:space="0"/>
              <w:left w:val="single" w:color="000000" w:sz="4" w:space="0"/>
              <w:bottom w:val="single" w:color="000000" w:sz="12" w:space="0"/>
              <w:right w:val="single" w:color="000000" w:sz="4" w:space="0"/>
            </w:tcBorders>
            <w:vAlign w:val="center"/>
          </w:tcPr>
          <w:p>
            <w:pPr>
              <w:spacing w:before="46"/>
              <w:ind w:left="517" w:right="-20"/>
              <w:rPr>
                <w:rFonts w:cs="Calibri"/>
                <w:sz w:val="18"/>
                <w:szCs w:val="18"/>
              </w:rPr>
            </w:pPr>
            <w:r>
              <w:rPr>
                <w:rFonts w:cs="Calibri"/>
                <w:sz w:val="18"/>
                <w:szCs w:val="18"/>
              </w:rPr>
              <w:t>相关特种设备</w:t>
            </w:r>
          </w:p>
        </w:tc>
        <w:tc>
          <w:tcPr>
            <w:tcW w:w="1747" w:type="dxa"/>
            <w:tcBorders>
              <w:top w:val="single" w:color="000000" w:sz="12" w:space="0"/>
              <w:left w:val="single" w:color="000000" w:sz="4" w:space="0"/>
              <w:bottom w:val="single" w:color="000000" w:sz="12" w:space="0"/>
              <w:right w:val="single" w:color="000000" w:sz="4" w:space="0"/>
            </w:tcBorders>
            <w:vAlign w:val="center"/>
          </w:tcPr>
          <w:p>
            <w:pPr>
              <w:spacing w:before="46"/>
              <w:ind w:left="462" w:right="-20"/>
              <w:rPr>
                <w:rFonts w:cs="Calibri"/>
                <w:sz w:val="18"/>
                <w:szCs w:val="18"/>
              </w:rPr>
            </w:pPr>
            <w:r>
              <w:rPr>
                <w:rFonts w:cs="Calibri"/>
                <w:sz w:val="18"/>
                <w:szCs w:val="18"/>
              </w:rPr>
              <w:t>岗位</w:t>
            </w:r>
            <w:r>
              <w:rPr>
                <w:rFonts w:cs="Calibri"/>
                <w:spacing w:val="1"/>
                <w:w w:val="179"/>
                <w:sz w:val="18"/>
                <w:szCs w:val="18"/>
              </w:rPr>
              <w:t>/</w:t>
            </w:r>
            <w:r>
              <w:rPr>
                <w:rFonts w:cs="Calibri"/>
                <w:sz w:val="18"/>
                <w:szCs w:val="18"/>
              </w:rPr>
              <w:t>地点</w:t>
            </w:r>
          </w:p>
        </w:tc>
        <w:tc>
          <w:tcPr>
            <w:tcW w:w="2403" w:type="dxa"/>
            <w:tcBorders>
              <w:top w:val="single" w:color="000000" w:sz="12" w:space="0"/>
              <w:left w:val="single" w:color="000000" w:sz="4" w:space="0"/>
              <w:bottom w:val="single" w:color="000000" w:sz="12" w:space="0"/>
              <w:right w:val="single" w:color="000000" w:sz="4" w:space="0"/>
            </w:tcBorders>
            <w:vAlign w:val="center"/>
          </w:tcPr>
          <w:p>
            <w:pPr>
              <w:spacing w:before="46"/>
              <w:ind w:right="784"/>
              <w:jc w:val="center"/>
              <w:rPr>
                <w:rFonts w:cs="Calibri"/>
                <w:sz w:val="18"/>
                <w:szCs w:val="18"/>
              </w:rPr>
            </w:pPr>
            <w:r>
              <w:rPr>
                <w:rFonts w:cs="Calibri"/>
                <w:sz w:val="18"/>
                <w:szCs w:val="18"/>
              </w:rPr>
              <w:t xml:space="preserve">      活动频率 </w:t>
            </w:r>
          </w:p>
        </w:tc>
        <w:tc>
          <w:tcPr>
            <w:tcW w:w="1750" w:type="dxa"/>
            <w:tcBorders>
              <w:top w:val="single" w:color="000000" w:sz="12" w:space="0"/>
              <w:left w:val="single" w:color="000000" w:sz="4" w:space="0"/>
              <w:bottom w:val="single" w:color="000000" w:sz="12" w:space="0"/>
              <w:right w:val="single" w:color="000000" w:sz="12" w:space="0"/>
            </w:tcBorders>
            <w:vAlign w:val="center"/>
          </w:tcPr>
          <w:p>
            <w:pPr>
              <w:spacing w:before="46"/>
              <w:ind w:left="657" w:right="625"/>
              <w:rPr>
                <w:rFonts w:cs="Calibri"/>
                <w:sz w:val="18"/>
                <w:szCs w:val="18"/>
              </w:rPr>
            </w:pPr>
            <w:r>
              <w:rPr>
                <w:rFonts w:cs="Calibri"/>
                <w:sz w:val="18"/>
                <w:szCs w:val="18"/>
              </w:rPr>
              <w:t>备注</w:t>
            </w:r>
          </w:p>
        </w:tc>
      </w:tr>
      <w:tr>
        <w:tblPrEx>
          <w:tblCellMar>
            <w:top w:w="0" w:type="dxa"/>
            <w:left w:w="0" w:type="dxa"/>
            <w:bottom w:w="0" w:type="dxa"/>
            <w:right w:w="0" w:type="dxa"/>
          </w:tblCellMar>
        </w:tblPrEx>
        <w:trPr>
          <w:trHeight w:val="765" w:hRule="exact"/>
        </w:trPr>
        <w:tc>
          <w:tcPr>
            <w:tcW w:w="917" w:type="dxa"/>
            <w:tcBorders>
              <w:top w:val="single" w:color="000000" w:sz="12" w:space="0"/>
              <w:left w:val="single" w:color="000000" w:sz="12" w:space="0"/>
              <w:bottom w:val="single" w:color="000000" w:sz="8" w:space="0"/>
              <w:right w:val="single" w:color="000000" w:sz="4" w:space="0"/>
            </w:tcBorders>
            <w:vAlign w:val="center"/>
          </w:tcPr>
          <w:p>
            <w:pPr>
              <w:spacing w:line="240" w:lineRule="exact"/>
              <w:ind w:left="366" w:right="352"/>
              <w:jc w:val="center"/>
              <w:rPr>
                <w:rFonts w:cs="Calibri"/>
                <w:sz w:val="18"/>
                <w:szCs w:val="18"/>
              </w:rPr>
            </w:pPr>
            <w:r>
              <w:rPr>
                <w:rFonts w:cs="Calibri"/>
                <w:sz w:val="18"/>
                <w:szCs w:val="18"/>
              </w:rPr>
              <w:t>1</w:t>
            </w:r>
          </w:p>
        </w:tc>
        <w:tc>
          <w:tcPr>
            <w:tcW w:w="2038" w:type="dxa"/>
            <w:tcBorders>
              <w:top w:val="single" w:color="000000" w:sz="12" w:space="0"/>
              <w:left w:val="single" w:color="000000" w:sz="4" w:space="0"/>
              <w:bottom w:val="single" w:color="000000" w:sz="8" w:space="0"/>
              <w:right w:val="single" w:color="000000" w:sz="4" w:space="0"/>
            </w:tcBorders>
            <w:vAlign w:val="center"/>
          </w:tcPr>
          <w:p>
            <w:pPr>
              <w:spacing w:line="240" w:lineRule="exact"/>
              <w:jc w:val="center"/>
              <w:rPr>
                <w:rFonts w:cs="Calibri"/>
                <w:sz w:val="18"/>
                <w:szCs w:val="18"/>
              </w:rPr>
            </w:pPr>
            <w:r>
              <w:rPr>
                <w:rFonts w:cs="Calibri"/>
                <w:sz w:val="18"/>
                <w:szCs w:val="18"/>
              </w:rPr>
              <w:t>反应器内部检验</w:t>
            </w:r>
          </w:p>
        </w:tc>
        <w:tc>
          <w:tcPr>
            <w:tcW w:w="2350" w:type="dxa"/>
            <w:tcBorders>
              <w:top w:val="single" w:color="000000" w:sz="12" w:space="0"/>
              <w:left w:val="single" w:color="000000" w:sz="4" w:space="0"/>
              <w:bottom w:val="single" w:color="000000" w:sz="8" w:space="0"/>
              <w:right w:val="single" w:color="000000" w:sz="4" w:space="0"/>
            </w:tcBorders>
            <w:vAlign w:val="center"/>
          </w:tcPr>
          <w:p>
            <w:pPr>
              <w:spacing w:line="240" w:lineRule="exact"/>
              <w:jc w:val="center"/>
              <w:rPr>
                <w:rFonts w:cs="Calibri"/>
                <w:sz w:val="18"/>
                <w:szCs w:val="18"/>
              </w:rPr>
            </w:pPr>
            <w:r>
              <w:rPr>
                <w:rFonts w:cs="Calibri"/>
                <w:sz w:val="18"/>
                <w:szCs w:val="18"/>
              </w:rPr>
              <w:t>宏观检查、表面无损等</w:t>
            </w:r>
          </w:p>
        </w:tc>
        <w:tc>
          <w:tcPr>
            <w:tcW w:w="2122" w:type="dxa"/>
            <w:tcBorders>
              <w:top w:val="single" w:color="000000" w:sz="12" w:space="0"/>
              <w:left w:val="single" w:color="000000" w:sz="4" w:space="0"/>
              <w:bottom w:val="single" w:color="000000" w:sz="8" w:space="0"/>
              <w:right w:val="single" w:color="000000" w:sz="4" w:space="0"/>
            </w:tcBorders>
            <w:vAlign w:val="center"/>
          </w:tcPr>
          <w:p>
            <w:pPr>
              <w:spacing w:line="240" w:lineRule="exact"/>
              <w:jc w:val="center"/>
              <w:rPr>
                <w:rFonts w:cs="Calibri"/>
                <w:sz w:val="18"/>
                <w:szCs w:val="18"/>
              </w:rPr>
            </w:pPr>
            <w:r>
              <w:rPr>
                <w:rFonts w:cs="Calibri"/>
                <w:sz w:val="18"/>
                <w:szCs w:val="18"/>
              </w:rPr>
              <w:t>压力容器</w:t>
            </w:r>
          </w:p>
        </w:tc>
        <w:tc>
          <w:tcPr>
            <w:tcW w:w="1747" w:type="dxa"/>
            <w:tcBorders>
              <w:top w:val="single" w:color="000000" w:sz="12" w:space="0"/>
              <w:left w:val="single" w:color="000000" w:sz="4" w:space="0"/>
              <w:bottom w:val="single" w:color="000000" w:sz="8" w:space="0"/>
              <w:right w:val="single" w:color="000000" w:sz="4" w:space="0"/>
            </w:tcBorders>
            <w:vAlign w:val="center"/>
          </w:tcPr>
          <w:p>
            <w:pPr>
              <w:spacing w:line="240" w:lineRule="exact"/>
              <w:jc w:val="center"/>
              <w:rPr>
                <w:rFonts w:cs="Calibri"/>
                <w:sz w:val="18"/>
                <w:szCs w:val="18"/>
              </w:rPr>
            </w:pPr>
            <w:r>
              <w:rPr>
                <w:rFonts w:cs="Calibri"/>
                <w:sz w:val="18"/>
                <w:szCs w:val="18"/>
              </w:rPr>
              <w:t>加氢反应器罐内</w:t>
            </w:r>
          </w:p>
        </w:tc>
        <w:tc>
          <w:tcPr>
            <w:tcW w:w="2403" w:type="dxa"/>
            <w:tcBorders>
              <w:top w:val="single" w:color="000000" w:sz="12"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法定检修周期</w:t>
            </w:r>
          </w:p>
        </w:tc>
        <w:tc>
          <w:tcPr>
            <w:tcW w:w="1750" w:type="dxa"/>
            <w:tcBorders>
              <w:top w:val="single" w:color="000000" w:sz="12" w:space="0"/>
              <w:left w:val="single" w:color="000000" w:sz="4" w:space="0"/>
              <w:bottom w:val="single" w:color="000000" w:sz="8" w:space="0"/>
              <w:right w:val="single" w:color="000000" w:sz="12" w:space="0"/>
            </w:tcBorders>
            <w:vAlign w:val="center"/>
          </w:tcPr>
          <w:p>
            <w:pPr>
              <w:ind w:right="138"/>
              <w:jc w:val="center"/>
              <w:rPr>
                <w:rFonts w:cs="Calibri"/>
                <w:sz w:val="18"/>
                <w:szCs w:val="18"/>
              </w:rPr>
            </w:pPr>
            <w:r>
              <w:rPr>
                <w:rFonts w:cs="Calibri"/>
                <w:sz w:val="18"/>
                <w:szCs w:val="18"/>
              </w:rPr>
              <w:t>密闭空间、有毒有害</w:t>
            </w:r>
          </w:p>
        </w:tc>
      </w:tr>
      <w:tr>
        <w:tblPrEx>
          <w:tblCellMar>
            <w:top w:w="0" w:type="dxa"/>
            <w:left w:w="0" w:type="dxa"/>
            <w:bottom w:w="0" w:type="dxa"/>
            <w:right w:w="0" w:type="dxa"/>
          </w:tblCellMar>
        </w:tblPrEx>
        <w:trPr>
          <w:trHeight w:val="511" w:hRule="exact"/>
        </w:trPr>
        <w:tc>
          <w:tcPr>
            <w:tcW w:w="917" w:type="dxa"/>
            <w:tcBorders>
              <w:top w:val="single" w:color="000000" w:sz="8" w:space="0"/>
              <w:left w:val="single" w:color="000000" w:sz="12" w:space="0"/>
              <w:bottom w:val="single" w:color="000000" w:sz="8" w:space="0"/>
              <w:right w:val="single" w:color="000000" w:sz="4" w:space="0"/>
            </w:tcBorders>
            <w:vAlign w:val="center"/>
          </w:tcPr>
          <w:p>
            <w:pPr>
              <w:spacing w:line="240" w:lineRule="exact"/>
              <w:ind w:left="366" w:right="352"/>
              <w:jc w:val="center"/>
              <w:rPr>
                <w:rFonts w:cs="Calibri"/>
                <w:sz w:val="18"/>
                <w:szCs w:val="18"/>
              </w:rPr>
            </w:pPr>
            <w:r>
              <w:rPr>
                <w:rFonts w:cs="Calibri"/>
                <w:sz w:val="18"/>
                <w:szCs w:val="18"/>
              </w:rPr>
              <w:t>2</w:t>
            </w:r>
          </w:p>
        </w:tc>
        <w:tc>
          <w:tcPr>
            <w:tcW w:w="2038" w:type="dxa"/>
            <w:tcBorders>
              <w:top w:val="single" w:color="000000" w:sz="8" w:space="0"/>
              <w:left w:val="single" w:color="000000" w:sz="4" w:space="0"/>
              <w:bottom w:val="single" w:color="000000" w:sz="8" w:space="0"/>
              <w:right w:val="single" w:color="000000" w:sz="4" w:space="0"/>
            </w:tcBorders>
            <w:vAlign w:val="center"/>
          </w:tcPr>
          <w:p>
            <w:pPr>
              <w:spacing w:line="240" w:lineRule="exact"/>
              <w:jc w:val="center"/>
              <w:rPr>
                <w:rFonts w:cs="Calibri"/>
                <w:sz w:val="18"/>
                <w:szCs w:val="18"/>
              </w:rPr>
            </w:pPr>
            <w:r>
              <w:rPr>
                <w:rFonts w:cs="Calibri"/>
                <w:sz w:val="18"/>
                <w:szCs w:val="18"/>
              </w:rPr>
              <w:t>液氨管道检验</w:t>
            </w:r>
          </w:p>
        </w:tc>
        <w:tc>
          <w:tcPr>
            <w:tcW w:w="2350" w:type="dxa"/>
            <w:tcBorders>
              <w:top w:val="single" w:color="000000" w:sz="8" w:space="0"/>
              <w:left w:val="single" w:color="000000" w:sz="4" w:space="0"/>
              <w:bottom w:val="single" w:color="000000" w:sz="8" w:space="0"/>
              <w:right w:val="single" w:color="000000" w:sz="4" w:space="0"/>
            </w:tcBorders>
            <w:vAlign w:val="center"/>
          </w:tcPr>
          <w:p>
            <w:pPr>
              <w:spacing w:line="240" w:lineRule="exact"/>
              <w:jc w:val="center"/>
              <w:rPr>
                <w:rFonts w:cs="Calibri"/>
                <w:sz w:val="18"/>
                <w:szCs w:val="18"/>
              </w:rPr>
            </w:pPr>
            <w:r>
              <w:rPr>
                <w:rFonts w:cs="Calibri"/>
                <w:sz w:val="18"/>
                <w:szCs w:val="18"/>
              </w:rPr>
              <w:t>埋藏缺陷检测</w:t>
            </w:r>
          </w:p>
        </w:tc>
        <w:tc>
          <w:tcPr>
            <w:tcW w:w="2122" w:type="dxa"/>
            <w:tcBorders>
              <w:top w:val="single" w:color="000000" w:sz="8" w:space="0"/>
              <w:left w:val="single" w:color="000000" w:sz="4" w:space="0"/>
              <w:bottom w:val="single" w:color="000000" w:sz="8" w:space="0"/>
              <w:right w:val="single" w:color="000000" w:sz="4" w:space="0"/>
            </w:tcBorders>
            <w:vAlign w:val="center"/>
          </w:tcPr>
          <w:p>
            <w:pPr>
              <w:spacing w:line="240" w:lineRule="exact"/>
              <w:jc w:val="center"/>
              <w:rPr>
                <w:rFonts w:cs="Calibri"/>
                <w:sz w:val="18"/>
                <w:szCs w:val="18"/>
              </w:rPr>
            </w:pPr>
            <w:r>
              <w:rPr>
                <w:rFonts w:cs="Calibri"/>
                <w:sz w:val="18"/>
                <w:szCs w:val="18"/>
              </w:rPr>
              <w:t>压力管道</w:t>
            </w:r>
          </w:p>
        </w:tc>
        <w:tc>
          <w:tcPr>
            <w:tcW w:w="1747"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管廊</w:t>
            </w:r>
          </w:p>
        </w:tc>
        <w:tc>
          <w:tcPr>
            <w:tcW w:w="2403"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法定检修周期</w:t>
            </w:r>
          </w:p>
        </w:tc>
        <w:tc>
          <w:tcPr>
            <w:tcW w:w="1750" w:type="dxa"/>
            <w:tcBorders>
              <w:top w:val="single" w:color="000000" w:sz="8" w:space="0"/>
              <w:left w:val="single" w:color="000000" w:sz="4" w:space="0"/>
              <w:bottom w:val="single" w:color="000000" w:sz="8" w:space="0"/>
              <w:right w:val="single" w:color="000000" w:sz="12" w:space="0"/>
            </w:tcBorders>
            <w:vAlign w:val="center"/>
          </w:tcPr>
          <w:p>
            <w:pPr>
              <w:jc w:val="center"/>
              <w:rPr>
                <w:rFonts w:cs="Calibri"/>
                <w:sz w:val="18"/>
                <w:szCs w:val="18"/>
              </w:rPr>
            </w:pPr>
            <w:r>
              <w:rPr>
                <w:rFonts w:cs="Calibri"/>
                <w:sz w:val="18"/>
                <w:szCs w:val="18"/>
              </w:rPr>
              <w:t>登高作业、辐射</w:t>
            </w:r>
          </w:p>
        </w:tc>
      </w:tr>
      <w:tr>
        <w:tblPrEx>
          <w:tblCellMar>
            <w:top w:w="0" w:type="dxa"/>
            <w:left w:w="0" w:type="dxa"/>
            <w:bottom w:w="0" w:type="dxa"/>
            <w:right w:w="0" w:type="dxa"/>
          </w:tblCellMar>
        </w:tblPrEx>
        <w:trPr>
          <w:trHeight w:val="487" w:hRule="exact"/>
        </w:trPr>
        <w:tc>
          <w:tcPr>
            <w:tcW w:w="917" w:type="dxa"/>
            <w:tcBorders>
              <w:top w:val="single" w:color="000000" w:sz="8" w:space="0"/>
              <w:left w:val="single" w:color="000000" w:sz="12" w:space="0"/>
              <w:bottom w:val="single" w:color="000000" w:sz="8" w:space="0"/>
              <w:right w:val="single" w:color="000000" w:sz="4" w:space="0"/>
            </w:tcBorders>
            <w:vAlign w:val="center"/>
          </w:tcPr>
          <w:p>
            <w:pPr>
              <w:ind w:left="366" w:right="352"/>
              <w:jc w:val="center"/>
              <w:rPr>
                <w:rFonts w:cs="Calibri"/>
                <w:sz w:val="18"/>
                <w:szCs w:val="18"/>
              </w:rPr>
            </w:pPr>
            <w:r>
              <w:rPr>
                <w:rFonts w:cs="Calibri"/>
                <w:sz w:val="18"/>
                <w:szCs w:val="18"/>
              </w:rPr>
              <w:t>3</w:t>
            </w:r>
          </w:p>
        </w:tc>
        <w:tc>
          <w:tcPr>
            <w:tcW w:w="2038"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气瓶充装作业</w:t>
            </w:r>
          </w:p>
        </w:tc>
        <w:tc>
          <w:tcPr>
            <w:tcW w:w="2350"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充装作业</w:t>
            </w:r>
          </w:p>
        </w:tc>
        <w:tc>
          <w:tcPr>
            <w:tcW w:w="2122"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气瓶</w:t>
            </w:r>
          </w:p>
        </w:tc>
        <w:tc>
          <w:tcPr>
            <w:tcW w:w="1747"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充装站</w:t>
            </w:r>
          </w:p>
        </w:tc>
        <w:tc>
          <w:tcPr>
            <w:tcW w:w="2403"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生产需要时</w:t>
            </w:r>
          </w:p>
        </w:tc>
        <w:tc>
          <w:tcPr>
            <w:tcW w:w="1750" w:type="dxa"/>
            <w:tcBorders>
              <w:top w:val="single" w:color="000000" w:sz="8" w:space="0"/>
              <w:left w:val="single" w:color="000000" w:sz="4" w:space="0"/>
              <w:bottom w:val="single" w:color="000000" w:sz="8" w:space="0"/>
              <w:right w:val="single" w:color="000000" w:sz="12" w:space="0"/>
            </w:tcBorders>
            <w:vAlign w:val="center"/>
          </w:tcPr>
          <w:p>
            <w:pPr>
              <w:jc w:val="center"/>
              <w:rPr>
                <w:rFonts w:cs="Calibri"/>
                <w:sz w:val="18"/>
                <w:szCs w:val="18"/>
              </w:rPr>
            </w:pPr>
            <w:r>
              <w:rPr>
                <w:rFonts w:cs="Calibri"/>
                <w:sz w:val="18"/>
                <w:szCs w:val="18"/>
              </w:rPr>
              <w:t>时间不固定</w:t>
            </w:r>
          </w:p>
        </w:tc>
      </w:tr>
      <w:tr>
        <w:tblPrEx>
          <w:tblCellMar>
            <w:top w:w="0" w:type="dxa"/>
            <w:left w:w="0" w:type="dxa"/>
            <w:bottom w:w="0" w:type="dxa"/>
            <w:right w:w="0" w:type="dxa"/>
          </w:tblCellMar>
        </w:tblPrEx>
        <w:trPr>
          <w:trHeight w:val="512" w:hRule="exact"/>
        </w:trPr>
        <w:tc>
          <w:tcPr>
            <w:tcW w:w="917" w:type="dxa"/>
            <w:tcBorders>
              <w:top w:val="single" w:color="000000" w:sz="8" w:space="0"/>
              <w:left w:val="single" w:color="000000" w:sz="12" w:space="0"/>
              <w:bottom w:val="single" w:color="000000" w:sz="8" w:space="0"/>
              <w:right w:val="single" w:color="000000" w:sz="4" w:space="0"/>
            </w:tcBorders>
            <w:vAlign w:val="center"/>
          </w:tcPr>
          <w:p>
            <w:pPr>
              <w:ind w:left="366" w:right="352"/>
              <w:jc w:val="center"/>
              <w:rPr>
                <w:rFonts w:cs="Calibri"/>
                <w:sz w:val="18"/>
                <w:szCs w:val="18"/>
              </w:rPr>
            </w:pPr>
            <w:r>
              <w:rPr>
                <w:rFonts w:cs="Calibri"/>
                <w:sz w:val="18"/>
                <w:szCs w:val="18"/>
              </w:rPr>
              <w:t>4</w:t>
            </w:r>
          </w:p>
        </w:tc>
        <w:tc>
          <w:tcPr>
            <w:tcW w:w="2038"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起重作业</w:t>
            </w:r>
          </w:p>
        </w:tc>
        <w:tc>
          <w:tcPr>
            <w:tcW w:w="2350"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换热器管箱移除</w:t>
            </w:r>
          </w:p>
        </w:tc>
        <w:tc>
          <w:tcPr>
            <w:tcW w:w="2122"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起重机</w:t>
            </w:r>
          </w:p>
        </w:tc>
        <w:tc>
          <w:tcPr>
            <w:tcW w:w="1747"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临时吊装作业区</w:t>
            </w:r>
          </w:p>
        </w:tc>
        <w:tc>
          <w:tcPr>
            <w:tcW w:w="2403"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检维修需要时</w:t>
            </w:r>
          </w:p>
        </w:tc>
        <w:tc>
          <w:tcPr>
            <w:tcW w:w="1750" w:type="dxa"/>
            <w:tcBorders>
              <w:top w:val="single" w:color="000000" w:sz="8" w:space="0"/>
              <w:left w:val="single" w:color="000000" w:sz="4" w:space="0"/>
              <w:bottom w:val="single" w:color="000000" w:sz="8" w:space="0"/>
              <w:right w:val="single" w:color="000000" w:sz="12" w:space="0"/>
            </w:tcBorders>
            <w:vAlign w:val="center"/>
          </w:tcPr>
          <w:p>
            <w:pPr>
              <w:jc w:val="center"/>
              <w:rPr>
                <w:rFonts w:cs="Calibri"/>
                <w:sz w:val="18"/>
                <w:szCs w:val="18"/>
              </w:rPr>
            </w:pPr>
            <w:r>
              <w:rPr>
                <w:rFonts w:cs="Calibri"/>
                <w:sz w:val="18"/>
                <w:szCs w:val="18"/>
              </w:rPr>
              <w:t>时间不固定</w:t>
            </w:r>
          </w:p>
        </w:tc>
      </w:tr>
      <w:tr>
        <w:tblPrEx>
          <w:tblCellMar>
            <w:top w:w="0" w:type="dxa"/>
            <w:left w:w="0" w:type="dxa"/>
            <w:bottom w:w="0" w:type="dxa"/>
            <w:right w:w="0" w:type="dxa"/>
          </w:tblCellMar>
        </w:tblPrEx>
        <w:trPr>
          <w:trHeight w:val="485" w:hRule="exact"/>
        </w:trPr>
        <w:tc>
          <w:tcPr>
            <w:tcW w:w="917" w:type="dxa"/>
            <w:tcBorders>
              <w:top w:val="single" w:color="000000" w:sz="8" w:space="0"/>
              <w:left w:val="single" w:color="000000" w:sz="12" w:space="0"/>
              <w:bottom w:val="single" w:color="000000" w:sz="8" w:space="0"/>
              <w:right w:val="single" w:color="000000" w:sz="4" w:space="0"/>
            </w:tcBorders>
            <w:vAlign w:val="center"/>
          </w:tcPr>
          <w:p>
            <w:pPr>
              <w:ind w:left="366" w:right="352"/>
              <w:jc w:val="center"/>
              <w:rPr>
                <w:rFonts w:cs="Calibri"/>
                <w:sz w:val="18"/>
                <w:szCs w:val="18"/>
              </w:rPr>
            </w:pPr>
            <w:r>
              <w:rPr>
                <w:rFonts w:cs="Calibri"/>
                <w:sz w:val="18"/>
                <w:szCs w:val="18"/>
              </w:rPr>
              <w:t>5</w:t>
            </w:r>
          </w:p>
        </w:tc>
        <w:tc>
          <w:tcPr>
            <w:tcW w:w="2038"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换热器管程清洗</w:t>
            </w:r>
          </w:p>
        </w:tc>
        <w:tc>
          <w:tcPr>
            <w:tcW w:w="2350"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高压冲洗</w:t>
            </w:r>
          </w:p>
        </w:tc>
        <w:tc>
          <w:tcPr>
            <w:tcW w:w="2122"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换热器</w:t>
            </w:r>
          </w:p>
        </w:tc>
        <w:tc>
          <w:tcPr>
            <w:tcW w:w="1747"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厂区内</w:t>
            </w:r>
          </w:p>
        </w:tc>
        <w:tc>
          <w:tcPr>
            <w:tcW w:w="2403"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换热效率不能满足要求时</w:t>
            </w:r>
          </w:p>
        </w:tc>
        <w:tc>
          <w:tcPr>
            <w:tcW w:w="1750" w:type="dxa"/>
            <w:tcBorders>
              <w:top w:val="single" w:color="000000" w:sz="8" w:space="0"/>
              <w:left w:val="single" w:color="000000" w:sz="4" w:space="0"/>
              <w:bottom w:val="single" w:color="000000" w:sz="8" w:space="0"/>
              <w:right w:val="single" w:color="000000" w:sz="12" w:space="0"/>
            </w:tcBorders>
            <w:vAlign w:val="center"/>
          </w:tcPr>
          <w:p>
            <w:pPr>
              <w:jc w:val="center"/>
              <w:rPr>
                <w:rFonts w:cs="Calibri"/>
                <w:sz w:val="18"/>
                <w:szCs w:val="18"/>
              </w:rPr>
            </w:pPr>
          </w:p>
        </w:tc>
      </w:tr>
      <w:tr>
        <w:tblPrEx>
          <w:tblCellMar>
            <w:top w:w="0" w:type="dxa"/>
            <w:left w:w="0" w:type="dxa"/>
            <w:bottom w:w="0" w:type="dxa"/>
            <w:right w:w="0" w:type="dxa"/>
          </w:tblCellMar>
        </w:tblPrEx>
        <w:trPr>
          <w:trHeight w:val="514" w:hRule="exact"/>
        </w:trPr>
        <w:tc>
          <w:tcPr>
            <w:tcW w:w="917" w:type="dxa"/>
            <w:tcBorders>
              <w:top w:val="single" w:color="000000" w:sz="8" w:space="0"/>
              <w:left w:val="single" w:color="000000" w:sz="12" w:space="0"/>
              <w:bottom w:val="single" w:color="000000" w:sz="8" w:space="0"/>
              <w:right w:val="single" w:color="000000" w:sz="4" w:space="0"/>
            </w:tcBorders>
            <w:vAlign w:val="center"/>
          </w:tcPr>
          <w:p>
            <w:pPr>
              <w:ind w:left="366" w:right="352"/>
              <w:jc w:val="center"/>
              <w:rPr>
                <w:rFonts w:cs="Calibri"/>
                <w:sz w:val="18"/>
                <w:szCs w:val="18"/>
              </w:rPr>
            </w:pPr>
            <w:r>
              <w:rPr>
                <w:rFonts w:cs="Calibri"/>
                <w:sz w:val="18"/>
                <w:szCs w:val="18"/>
              </w:rPr>
              <w:t>6</w:t>
            </w:r>
          </w:p>
        </w:tc>
        <w:tc>
          <w:tcPr>
            <w:tcW w:w="2038"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w:t>
            </w:r>
          </w:p>
        </w:tc>
        <w:tc>
          <w:tcPr>
            <w:tcW w:w="2350"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w:t>
            </w:r>
          </w:p>
        </w:tc>
        <w:tc>
          <w:tcPr>
            <w:tcW w:w="2122"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w:t>
            </w:r>
          </w:p>
        </w:tc>
        <w:tc>
          <w:tcPr>
            <w:tcW w:w="1747"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w:t>
            </w:r>
          </w:p>
        </w:tc>
        <w:tc>
          <w:tcPr>
            <w:tcW w:w="2403" w:type="dxa"/>
            <w:tcBorders>
              <w:top w:val="single" w:color="000000" w:sz="8" w:space="0"/>
              <w:left w:val="single" w:color="000000" w:sz="4" w:space="0"/>
              <w:bottom w:val="single" w:color="000000" w:sz="8" w:space="0"/>
              <w:right w:val="single" w:color="000000" w:sz="4" w:space="0"/>
            </w:tcBorders>
            <w:vAlign w:val="center"/>
          </w:tcPr>
          <w:p>
            <w:pPr>
              <w:jc w:val="center"/>
              <w:rPr>
                <w:rFonts w:cs="Calibri"/>
                <w:sz w:val="18"/>
                <w:szCs w:val="18"/>
              </w:rPr>
            </w:pPr>
            <w:r>
              <w:rPr>
                <w:rFonts w:cs="Calibri"/>
                <w:sz w:val="18"/>
                <w:szCs w:val="18"/>
              </w:rPr>
              <w:t>……</w:t>
            </w:r>
          </w:p>
        </w:tc>
        <w:tc>
          <w:tcPr>
            <w:tcW w:w="1750" w:type="dxa"/>
            <w:tcBorders>
              <w:top w:val="single" w:color="000000" w:sz="8" w:space="0"/>
              <w:left w:val="single" w:color="000000" w:sz="4" w:space="0"/>
              <w:bottom w:val="single" w:color="000000" w:sz="8" w:space="0"/>
              <w:right w:val="single" w:color="000000" w:sz="12" w:space="0"/>
            </w:tcBorders>
            <w:vAlign w:val="center"/>
          </w:tcPr>
          <w:p>
            <w:pPr>
              <w:jc w:val="center"/>
              <w:rPr>
                <w:rFonts w:cs="Calibri"/>
                <w:sz w:val="18"/>
                <w:szCs w:val="18"/>
              </w:rPr>
            </w:pPr>
            <w:r>
              <w:rPr>
                <w:rFonts w:cs="Calibri"/>
                <w:sz w:val="18"/>
                <w:szCs w:val="18"/>
              </w:rPr>
              <w:t>……</w:t>
            </w:r>
          </w:p>
        </w:tc>
      </w:tr>
    </w:tbl>
    <w:p>
      <w:pPr>
        <w:pStyle w:val="246"/>
        <w:framePr w:hSpace="0" w:vSpace="0" w:wrap="auto" w:vAnchor="margin" w:hAnchor="text" w:xAlign="left" w:yAlign="inline"/>
        <w:ind w:firstLine="720" w:firstLineChars="400"/>
        <w:jc w:val="left"/>
        <w:rPr>
          <w:rFonts w:ascii="Calibri" w:hAnsi="Calibri" w:cs="Calibri"/>
          <w:sz w:val="18"/>
          <w:szCs w:val="18"/>
        </w:rPr>
      </w:pPr>
      <w:r>
        <w:rPr>
          <w:rFonts w:ascii="Calibri" w:hAnsi="Calibri" w:cs="Calibri"/>
          <w:sz w:val="18"/>
          <w:szCs w:val="18"/>
        </w:rPr>
        <w:t>填表</w:t>
      </w:r>
      <w:r>
        <w:rPr>
          <w:rFonts w:ascii="Calibri" w:hAnsi="Calibri" w:cs="Calibri"/>
          <w:spacing w:val="-2"/>
          <w:sz w:val="18"/>
          <w:szCs w:val="18"/>
        </w:rPr>
        <w:t>人</w:t>
      </w:r>
      <w:r>
        <w:rPr>
          <w:rFonts w:ascii="Calibri" w:hAnsi="Calibri" w:cs="Calibri"/>
          <w:sz w:val="18"/>
          <w:szCs w:val="18"/>
        </w:rPr>
        <w:t>：</w:t>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日</w:t>
      </w:r>
      <w:r>
        <w:rPr>
          <w:rFonts w:ascii="Calibri" w:hAnsi="Calibri" w:cs="Calibri"/>
          <w:spacing w:val="-2"/>
          <w:sz w:val="18"/>
          <w:szCs w:val="18"/>
        </w:rPr>
        <w:t>期</w:t>
      </w:r>
      <w:r>
        <w:rPr>
          <w:rFonts w:ascii="Calibri" w:hAnsi="Calibri" w:cs="Calibri"/>
          <w:sz w:val="18"/>
          <w:szCs w:val="18"/>
        </w:rPr>
        <w:t>：</w:t>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pacing w:val="-2"/>
          <w:sz w:val="18"/>
          <w:szCs w:val="18"/>
        </w:rPr>
        <w:t>审</w:t>
      </w:r>
      <w:r>
        <w:rPr>
          <w:rFonts w:ascii="Calibri" w:hAnsi="Calibri" w:cs="Calibri"/>
          <w:sz w:val="18"/>
          <w:szCs w:val="18"/>
        </w:rPr>
        <w:t>核</w:t>
      </w:r>
      <w:r>
        <w:rPr>
          <w:rFonts w:ascii="Calibri" w:hAnsi="Calibri" w:cs="Calibri"/>
          <w:spacing w:val="-2"/>
          <w:sz w:val="18"/>
          <w:szCs w:val="18"/>
        </w:rPr>
        <w:t>人</w:t>
      </w:r>
      <w:r>
        <w:rPr>
          <w:rFonts w:ascii="Calibri" w:hAnsi="Calibri" w:cs="Calibri"/>
          <w:sz w:val="18"/>
          <w:szCs w:val="18"/>
        </w:rPr>
        <w:t>：</w:t>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z w:val="18"/>
          <w:szCs w:val="18"/>
        </w:rPr>
        <w:tab/>
      </w:r>
      <w:r>
        <w:rPr>
          <w:rFonts w:ascii="Calibri" w:hAnsi="Calibri" w:cs="Calibri"/>
          <w:spacing w:val="-2"/>
          <w:sz w:val="18"/>
          <w:szCs w:val="18"/>
        </w:rPr>
        <w:t>日</w:t>
      </w:r>
      <w:r>
        <w:rPr>
          <w:rFonts w:ascii="Calibri" w:hAnsi="Calibri" w:cs="Calibri"/>
          <w:sz w:val="18"/>
          <w:szCs w:val="18"/>
        </w:rPr>
        <w:t>期：</w:t>
      </w:r>
    </w:p>
    <w:p>
      <w:pPr>
        <w:pStyle w:val="57"/>
        <w:ind w:firstLine="360"/>
        <w:rPr>
          <w:rFonts w:ascii="Calibri" w:hAnsi="Calibri" w:cs="Calibri"/>
          <w:sz w:val="18"/>
          <w:szCs w:val="18"/>
        </w:rPr>
      </w:pPr>
      <w:r>
        <w:rPr>
          <w:rFonts w:ascii="Calibri" w:hAnsi="Calibri" w:cs="Calibri"/>
          <w:sz w:val="18"/>
          <w:szCs w:val="18"/>
        </w:rPr>
        <w:t>示例：</w:t>
      </w:r>
    </w:p>
    <w:p>
      <w:pPr>
        <w:pStyle w:val="57"/>
        <w:ind w:firstLine="360"/>
        <w:rPr>
          <w:rFonts w:ascii="Calibri" w:hAnsi="Calibri" w:cs="Calibri"/>
          <w:sz w:val="18"/>
          <w:szCs w:val="18"/>
        </w:rPr>
      </w:pPr>
      <w:r>
        <w:rPr>
          <w:rFonts w:ascii="Calibri" w:hAnsi="Calibri" w:cs="Calibri"/>
          <w:sz w:val="18"/>
          <w:szCs w:val="18"/>
        </w:rPr>
        <w:t>填表说明：作业名称：</w:t>
      </w:r>
    </w:p>
    <w:p>
      <w:pPr>
        <w:pStyle w:val="57"/>
        <w:ind w:firstLine="360"/>
        <w:rPr>
          <w:rFonts w:ascii="Calibri" w:hAnsi="Calibri" w:cs="Calibri"/>
          <w:sz w:val="18"/>
          <w:szCs w:val="18"/>
        </w:rPr>
      </w:pPr>
      <w:r>
        <w:rPr>
          <w:rFonts w:ascii="Calibri" w:hAnsi="Calibri" w:cs="Calibri"/>
          <w:sz w:val="18"/>
          <w:szCs w:val="18"/>
        </w:rPr>
        <w:t>1、可参考特种设备常见风险事件分析中的作业名称填写；</w:t>
      </w:r>
    </w:p>
    <w:p>
      <w:pPr>
        <w:pStyle w:val="57"/>
        <w:ind w:firstLine="360"/>
        <w:rPr>
          <w:rFonts w:ascii="Calibri" w:hAnsi="Calibri" w:cs="Calibri"/>
        </w:rPr>
        <w:sectPr>
          <w:headerReference r:id="rId37" w:type="default"/>
          <w:footerReference r:id="rId39" w:type="default"/>
          <w:headerReference r:id="rId38" w:type="even"/>
          <w:footerReference r:id="rId40" w:type="even"/>
          <w:pgSz w:w="16838" w:h="11906" w:orient="landscape"/>
          <w:pgMar w:top="1134" w:right="1871" w:bottom="1134" w:left="1134" w:header="1418" w:footer="1247" w:gutter="284"/>
          <w:cols w:space="425" w:num="1"/>
          <w:formProt w:val="0"/>
          <w:docGrid w:type="lines" w:linePitch="312" w:charSpace="0"/>
        </w:sectPr>
      </w:pPr>
      <w:r>
        <w:rPr>
          <w:rFonts w:ascii="Calibri" w:hAnsi="Calibri" w:cs="Calibri"/>
          <w:sz w:val="18"/>
          <w:szCs w:val="18"/>
        </w:rPr>
        <w:t>2、对于涉及同一作业的多种同型号特种设备，可做合并处理</w:t>
      </w:r>
      <w:r>
        <w:rPr>
          <w:rFonts w:ascii="Calibri" w:hAnsi="Calibri" w:cs="Calibri"/>
        </w:rPr>
        <w:t>。</w:t>
      </w:r>
    </w:p>
    <w:p>
      <w:pPr>
        <w:pStyle w:val="200"/>
        <w:rPr>
          <w:rFonts w:ascii="Calibri" w:hAnsi="Calibri" w:cs="Calibri"/>
        </w:rPr>
      </w:pPr>
    </w:p>
    <w:p>
      <w:pPr>
        <w:pStyle w:val="77"/>
        <w:spacing w:after="156"/>
        <w:rPr>
          <w:rFonts w:ascii="Calibri" w:hAnsi="Calibri" w:cs="Calibri"/>
        </w:rPr>
      </w:pPr>
      <w:r>
        <w:rPr>
          <w:rFonts w:ascii="Calibri" w:hAnsi="Calibri" w:cs="Calibri"/>
        </w:rPr>
        <w:br w:type="textWrapping"/>
      </w:r>
      <w:bookmarkStart w:id="88" w:name="_Toc132899386"/>
      <w:r>
        <w:rPr>
          <w:rFonts w:ascii="Calibri" w:hAnsi="Calibri" w:cs="Calibri"/>
        </w:rPr>
        <w:t>资料性）</w:t>
      </w:r>
      <w:r>
        <w:rPr>
          <w:rFonts w:ascii="Calibri" w:hAnsi="Calibri" w:cs="Calibri"/>
        </w:rPr>
        <w:br w:type="textWrapping"/>
      </w:r>
      <w:r>
        <w:rPr>
          <w:rFonts w:ascii="Calibri" w:hAnsi="Calibri" w:cs="Calibri"/>
        </w:rPr>
        <w:t>风险分析技术</w:t>
      </w:r>
      <w:bookmarkEnd w:id="88"/>
      <w:r>
        <w:rPr>
          <w:rFonts w:ascii="Calibri" w:hAnsi="Calibri" w:cs="Calibri"/>
        </w:rPr>
        <w:t xml:space="preserve">  示例</w:t>
      </w:r>
    </w:p>
    <w:p>
      <w:pPr>
        <w:pStyle w:val="79"/>
        <w:spacing w:before="156" w:after="156"/>
        <w:rPr>
          <w:rFonts w:ascii="Calibri" w:hAnsi="Calibri" w:cs="Calibri"/>
        </w:rPr>
      </w:pPr>
      <w:r>
        <w:rPr>
          <w:rFonts w:ascii="Calibri" w:hAnsi="Calibri" w:cs="Calibri"/>
        </w:rPr>
        <w:t>风险评估技术适用性</w:t>
      </w:r>
    </w:p>
    <w:p>
      <w:pPr>
        <w:pStyle w:val="57"/>
        <w:ind w:firstLine="420"/>
        <w:rPr>
          <w:rFonts w:ascii="Calibri" w:hAnsi="Calibri" w:cs="Calibri"/>
        </w:rPr>
      </w:pPr>
      <w:r>
        <w:rPr>
          <w:rFonts w:ascii="Calibri" w:hAnsi="Calibri" w:cs="Calibri"/>
        </w:rPr>
        <w:t>常见风险评估技术在安全评估各阶段的适用性见表D.1。</w:t>
      </w:r>
    </w:p>
    <w:p>
      <w:pPr>
        <w:pStyle w:val="57"/>
        <w:ind w:firstLine="420"/>
        <w:jc w:val="center"/>
        <w:rPr>
          <w:rFonts w:ascii="Calibri" w:hAnsi="Calibri" w:cs="Calibri"/>
        </w:rPr>
      </w:pPr>
      <w:r>
        <w:rPr>
          <w:rFonts w:ascii="Calibri" w:hAnsi="Calibri" w:cs="Calibri"/>
        </w:rPr>
        <w:t>表D.1　风险评估技术在各阶段的适用性</w:t>
      </w:r>
    </w:p>
    <w:tbl>
      <w:tblPr>
        <w:tblStyle w:val="2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333"/>
        <w:gridCol w:w="2334"/>
        <w:gridCol w:w="2380"/>
        <w:gridCol w:w="228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风险评估技术</w:t>
            </w:r>
          </w:p>
        </w:tc>
        <w:tc>
          <w:tcPr>
            <w:tcW w:w="2334" w:type="dxa"/>
            <w:vAlign w:val="center"/>
          </w:tcPr>
          <w:p>
            <w:pPr>
              <w:widowControl/>
              <w:tabs>
                <w:tab w:val="center" w:pos="4201"/>
                <w:tab w:val="right" w:leader="dot" w:pos="9298"/>
              </w:tabs>
              <w:autoSpaceDE w:val="0"/>
              <w:autoSpaceDN w:val="0"/>
              <w:spacing w:line="360" w:lineRule="auto"/>
              <w:jc w:val="center"/>
              <w:rPr>
                <w:rFonts w:cs="Calibri"/>
                <w:strike/>
                <w:kern w:val="0"/>
                <w:sz w:val="18"/>
                <w:szCs w:val="22"/>
              </w:rPr>
            </w:pPr>
            <w:r>
              <w:rPr>
                <w:rFonts w:cs="Calibri"/>
                <w:kern w:val="0"/>
                <w:sz w:val="18"/>
                <w:szCs w:val="22"/>
              </w:rPr>
              <w:t>危险源辨识</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风险分析（风险估计）</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适用场景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06" w:hRule="atLeast"/>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头脑风暴法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新投入装置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98" w:hRule="atLeast"/>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安全检查表法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NA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日常检查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7" w:hRule="atLeast"/>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预先危险分析法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NA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作业活动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故障模式与影响分析法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单台设备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危害与可操作分析法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涉及两重点一重大生产设备、储存设施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32" w:hRule="atLeast"/>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工作危害分析法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NA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作业活动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68" w:hRule="atLeast"/>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故障树分析法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单台设备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333"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作业条件危险性分析法</w:t>
            </w:r>
          </w:p>
        </w:tc>
        <w:tc>
          <w:tcPr>
            <w:tcW w:w="2334"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A</w:t>
            </w:r>
          </w:p>
        </w:tc>
        <w:tc>
          <w:tcPr>
            <w:tcW w:w="2380" w:type="dxa"/>
            <w:vAlign w:val="center"/>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SA</w:t>
            </w:r>
          </w:p>
        </w:tc>
        <w:tc>
          <w:tcPr>
            <w:tcW w:w="2287" w:type="dxa"/>
          </w:tcPr>
          <w:p>
            <w:pPr>
              <w:widowControl/>
              <w:tabs>
                <w:tab w:val="center" w:pos="4201"/>
                <w:tab w:val="right" w:leader="dot" w:pos="9298"/>
              </w:tabs>
              <w:autoSpaceDE w:val="0"/>
              <w:autoSpaceDN w:val="0"/>
              <w:spacing w:line="360" w:lineRule="auto"/>
              <w:jc w:val="center"/>
              <w:rPr>
                <w:rFonts w:cs="Calibri"/>
                <w:kern w:val="0"/>
                <w:sz w:val="18"/>
                <w:szCs w:val="22"/>
              </w:rPr>
            </w:pPr>
            <w:r>
              <w:rPr>
                <w:rFonts w:cs="Calibri"/>
                <w:kern w:val="0"/>
                <w:sz w:val="18"/>
                <w:szCs w:val="22"/>
              </w:rPr>
              <w:t>作业活动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gridSpan w:val="4"/>
            <w:tcBorders>
              <w:top w:val="single" w:color="auto" w:sz="8" w:space="0"/>
              <w:bottom w:val="single" w:color="auto" w:sz="8" w:space="0"/>
            </w:tcBorders>
            <w:shd w:val="clear" w:color="auto" w:fill="auto"/>
            <w:vAlign w:val="center"/>
          </w:tcPr>
          <w:p>
            <w:pPr>
              <w:pStyle w:val="179"/>
              <w:jc w:val="left"/>
              <w:rPr>
                <w:rFonts w:ascii="Calibri" w:hAnsi="Calibri" w:cs="Calibri"/>
              </w:rPr>
            </w:pPr>
            <w:r>
              <w:rPr>
                <w:rFonts w:ascii="Calibri" w:hAnsi="Calibri" w:cs="Calibri"/>
              </w:rPr>
              <w:t>注: （1）SA表示特别适合；A表示适合；NA表示不适合。</w:t>
            </w:r>
          </w:p>
          <w:p>
            <w:pPr>
              <w:pStyle w:val="179"/>
              <w:ind w:firstLine="360" w:firstLineChars="200"/>
              <w:jc w:val="left"/>
              <w:rPr>
                <w:rFonts w:ascii="Calibri" w:hAnsi="Calibri" w:cs="Calibri"/>
              </w:rPr>
            </w:pPr>
            <w:r>
              <w:rPr>
                <w:rFonts w:ascii="Calibri" w:hAnsi="Calibri" w:cs="Calibri"/>
              </w:rPr>
              <w:t>（2）参考GB/T 27921-2011，略有改动。</w:t>
            </w:r>
          </w:p>
        </w:tc>
      </w:tr>
    </w:tbl>
    <w:p>
      <w:pPr>
        <w:pStyle w:val="57"/>
        <w:ind w:firstLineChars="95"/>
        <w:rPr>
          <w:rFonts w:ascii="Calibri" w:hAnsi="Calibri" w:cs="Calibri"/>
          <w:b/>
          <w:bCs/>
        </w:rPr>
      </w:pPr>
    </w:p>
    <w:p>
      <w:pPr>
        <w:pStyle w:val="79"/>
        <w:spacing w:before="156" w:after="156"/>
        <w:rPr>
          <w:rFonts w:ascii="Calibri" w:hAnsi="Calibri" w:cs="Calibri"/>
        </w:rPr>
      </w:pPr>
      <w:r>
        <w:rPr>
          <w:rFonts w:ascii="Calibri" w:hAnsi="Calibri" w:cs="Calibri"/>
        </w:rPr>
        <w:t>FMEA（失效模式与影响分析）风险分析示例</w:t>
      </w:r>
    </w:p>
    <w:p>
      <w:pPr>
        <w:pStyle w:val="57"/>
        <w:ind w:firstLine="199" w:firstLineChars="95"/>
        <w:rPr>
          <w:rFonts w:ascii="Calibri" w:hAnsi="Calibri" w:cs="Calibri"/>
        </w:rPr>
      </w:pPr>
      <w:r>
        <w:rPr>
          <w:rFonts w:ascii="Calibri" w:hAnsi="Calibri" w:cs="Calibri"/>
        </w:rPr>
        <w:t>给出FMEA（失效模式与影响分析）风险分析示例见表D.2。</w:t>
      </w:r>
    </w:p>
    <w:p>
      <w:pPr>
        <w:pStyle w:val="57"/>
        <w:ind w:firstLine="420"/>
        <w:jc w:val="center"/>
        <w:rPr>
          <w:rFonts w:ascii="Calibri" w:hAnsi="Calibri" w:cs="Calibri"/>
        </w:rPr>
      </w:pPr>
      <w:r>
        <w:rPr>
          <w:rFonts w:ascii="Calibri" w:hAnsi="Calibri" w:cs="Calibri"/>
        </w:rPr>
        <w:t>表D.2 加氢反应器FMEA分析表</w:t>
      </w:r>
    </w:p>
    <w:tbl>
      <w:tblPr>
        <w:tblStyle w:val="28"/>
        <w:tblW w:w="0" w:type="auto"/>
        <w:tblInd w:w="4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
        <w:gridCol w:w="1180"/>
        <w:gridCol w:w="1127"/>
        <w:gridCol w:w="1001"/>
        <w:gridCol w:w="2105"/>
        <w:gridCol w:w="1002"/>
        <w:gridCol w:w="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1" w:hRule="atLeast"/>
        </w:trPr>
        <w:tc>
          <w:tcPr>
            <w:tcW w:w="914" w:type="dxa"/>
            <w:tcBorders>
              <w:top w:val="single" w:color="auto" w:sz="12" w:space="0"/>
              <w:left w:val="single" w:color="auto" w:sz="12" w:space="0"/>
              <w:bottom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项目</w:t>
            </w:r>
          </w:p>
        </w:tc>
        <w:tc>
          <w:tcPr>
            <w:tcW w:w="1180" w:type="dxa"/>
            <w:tcBorders>
              <w:top w:val="single" w:color="auto" w:sz="12" w:space="0"/>
              <w:bottom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潜在失效模式</w:t>
            </w:r>
          </w:p>
        </w:tc>
        <w:tc>
          <w:tcPr>
            <w:tcW w:w="1127" w:type="dxa"/>
            <w:tcBorders>
              <w:top w:val="single" w:color="auto" w:sz="12" w:space="0"/>
              <w:bottom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潜在失效后果</w:t>
            </w:r>
          </w:p>
        </w:tc>
        <w:tc>
          <w:tcPr>
            <w:tcW w:w="1001" w:type="dxa"/>
            <w:tcBorders>
              <w:top w:val="single" w:color="auto" w:sz="12" w:space="0"/>
              <w:bottom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伤害严重程度等级</w:t>
            </w:r>
          </w:p>
        </w:tc>
        <w:tc>
          <w:tcPr>
            <w:tcW w:w="2105" w:type="dxa"/>
            <w:tcBorders>
              <w:top w:val="single" w:color="auto" w:sz="12" w:space="0"/>
              <w:bottom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潜在失效原因</w:t>
            </w:r>
          </w:p>
        </w:tc>
        <w:tc>
          <w:tcPr>
            <w:tcW w:w="1002" w:type="dxa"/>
            <w:tcBorders>
              <w:top w:val="single" w:color="auto" w:sz="12" w:space="0"/>
              <w:bottom w:val="single" w:color="auto" w:sz="12"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伤害发生的概率等级</w:t>
            </w:r>
          </w:p>
        </w:tc>
        <w:tc>
          <w:tcPr>
            <w:tcW w:w="913" w:type="dxa"/>
            <w:tcBorders>
              <w:top w:val="single" w:color="auto" w:sz="12" w:space="0"/>
              <w:bottom w:val="single" w:color="auto" w:sz="12" w:space="0"/>
              <w:right w:val="single" w:color="auto" w:sz="12"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风险等级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914" w:type="dxa"/>
            <w:vMerge w:val="restart"/>
            <w:tcBorders>
              <w:top w:val="single" w:color="auto" w:sz="12" w:space="0"/>
              <w:left w:val="single" w:color="auto" w:sz="12"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污油罐</w:t>
            </w:r>
          </w:p>
        </w:tc>
        <w:tc>
          <w:tcPr>
            <w:tcW w:w="1180" w:type="dxa"/>
            <w:vMerge w:val="restart"/>
            <w:tcBorders>
              <w:top w:val="single" w:color="auto" w:sz="12"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设备破裂</w:t>
            </w:r>
          </w:p>
        </w:tc>
        <w:tc>
          <w:tcPr>
            <w:tcW w:w="1127" w:type="dxa"/>
            <w:vMerge w:val="restart"/>
            <w:tcBorders>
              <w:top w:val="single" w:color="auto" w:sz="12"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爆炸、火灾、人员伤亡等</w:t>
            </w:r>
          </w:p>
        </w:tc>
        <w:tc>
          <w:tcPr>
            <w:tcW w:w="1001" w:type="dxa"/>
            <w:vMerge w:val="restart"/>
            <w:tcBorders>
              <w:top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5</w:t>
            </w:r>
          </w:p>
        </w:tc>
        <w:tc>
          <w:tcPr>
            <w:tcW w:w="2105" w:type="dxa"/>
            <w:tcBorders>
              <w:top w:val="single" w:color="auto" w:sz="12" w:space="0"/>
              <w:bottom w:val="single" w:color="auto" w:sz="4"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超压运行</w:t>
            </w:r>
          </w:p>
        </w:tc>
        <w:tc>
          <w:tcPr>
            <w:tcW w:w="1002" w:type="dxa"/>
            <w:tcBorders>
              <w:top w:val="single" w:color="auto" w:sz="12" w:space="0"/>
              <w:bottom w:val="single" w:color="auto" w:sz="4"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A</w:t>
            </w:r>
          </w:p>
        </w:tc>
        <w:tc>
          <w:tcPr>
            <w:tcW w:w="913" w:type="dxa"/>
            <w:tcBorders>
              <w:top w:val="single" w:color="auto" w:sz="12" w:space="0"/>
              <w:bottom w:val="single" w:color="auto" w:sz="4" w:space="0"/>
              <w:right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hint="eastAsia" w:ascii="宋体" w:hAnsi="宋体" w:cs="宋体"/>
                <w:kern w:val="0"/>
                <w:sz w:val="18"/>
                <w:szCs w:val="18"/>
              </w:rPr>
              <w:t>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914" w:type="dxa"/>
            <w:vMerge w:val="continue"/>
            <w:tcBorders>
              <w:left w:val="single" w:color="auto" w:sz="12"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p>
        </w:tc>
        <w:tc>
          <w:tcPr>
            <w:tcW w:w="1180" w:type="dxa"/>
            <w:vMerge w:val="continue"/>
            <w:vAlign w:val="center"/>
          </w:tcPr>
          <w:p>
            <w:pPr>
              <w:widowControl/>
              <w:tabs>
                <w:tab w:val="center" w:pos="4201"/>
                <w:tab w:val="right" w:leader="dot" w:pos="9298"/>
              </w:tabs>
              <w:autoSpaceDE w:val="0"/>
              <w:autoSpaceDN w:val="0"/>
              <w:snapToGrid w:val="0"/>
              <w:spacing w:line="240" w:lineRule="auto"/>
              <w:rPr>
                <w:rFonts w:cs="Calibri"/>
                <w:kern w:val="0"/>
                <w:sz w:val="18"/>
                <w:szCs w:val="18"/>
              </w:rPr>
            </w:pPr>
          </w:p>
        </w:tc>
        <w:tc>
          <w:tcPr>
            <w:tcW w:w="1127" w:type="dxa"/>
            <w:vMerge w:val="continue"/>
            <w:vAlign w:val="center"/>
          </w:tcPr>
          <w:p>
            <w:pPr>
              <w:widowControl/>
              <w:tabs>
                <w:tab w:val="center" w:pos="4201"/>
                <w:tab w:val="right" w:leader="dot" w:pos="9298"/>
              </w:tabs>
              <w:autoSpaceDE w:val="0"/>
              <w:autoSpaceDN w:val="0"/>
              <w:snapToGrid w:val="0"/>
              <w:spacing w:line="240" w:lineRule="auto"/>
              <w:rPr>
                <w:rFonts w:cs="Calibri"/>
                <w:kern w:val="0"/>
                <w:sz w:val="18"/>
                <w:szCs w:val="18"/>
              </w:rPr>
            </w:pPr>
          </w:p>
        </w:tc>
        <w:tc>
          <w:tcPr>
            <w:tcW w:w="1001" w:type="dxa"/>
            <w:vMerge w:val="continue"/>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p>
        </w:tc>
        <w:tc>
          <w:tcPr>
            <w:tcW w:w="2105" w:type="dxa"/>
            <w:tcBorders>
              <w:top w:val="single" w:color="auto" w:sz="4"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超温运行、壁厚减薄</w:t>
            </w:r>
          </w:p>
        </w:tc>
        <w:tc>
          <w:tcPr>
            <w:tcW w:w="1002" w:type="dxa"/>
            <w:tcBorders>
              <w:top w:val="single" w:color="auto" w:sz="4" w:space="0"/>
              <w:bottom w:val="single" w:color="auto" w:sz="4"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A</w:t>
            </w:r>
          </w:p>
        </w:tc>
        <w:tc>
          <w:tcPr>
            <w:tcW w:w="913" w:type="dxa"/>
            <w:tcBorders>
              <w:top w:val="single" w:color="auto" w:sz="4" w:space="0"/>
              <w:right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hint="eastAsia" w:ascii="宋体" w:hAnsi="宋体" w:cs="宋体"/>
                <w:kern w:val="0"/>
                <w:sz w:val="18"/>
                <w:szCs w:val="18"/>
              </w:rPr>
              <w:t>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0" w:hRule="atLeast"/>
        </w:trPr>
        <w:tc>
          <w:tcPr>
            <w:tcW w:w="914" w:type="dxa"/>
            <w:vMerge w:val="continue"/>
            <w:tcBorders>
              <w:left w:val="single" w:color="auto" w:sz="12" w:space="0"/>
            </w:tcBorders>
            <w:vAlign w:val="center"/>
          </w:tcPr>
          <w:p>
            <w:pPr>
              <w:widowControl/>
              <w:tabs>
                <w:tab w:val="center" w:pos="4201"/>
                <w:tab w:val="right" w:leader="dot" w:pos="9298"/>
              </w:tabs>
              <w:autoSpaceDE w:val="0"/>
              <w:autoSpaceDN w:val="0"/>
              <w:snapToGrid w:val="0"/>
              <w:spacing w:line="240" w:lineRule="auto"/>
              <w:rPr>
                <w:rFonts w:cs="Calibri"/>
                <w:kern w:val="0"/>
                <w:sz w:val="18"/>
                <w:szCs w:val="18"/>
              </w:rPr>
            </w:pPr>
            <w:bookmarkStart w:id="89" w:name="_Hlk112310478"/>
          </w:p>
        </w:tc>
        <w:tc>
          <w:tcPr>
            <w:tcW w:w="1180" w:type="dxa"/>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泄漏</w:t>
            </w:r>
          </w:p>
        </w:tc>
        <w:tc>
          <w:tcPr>
            <w:tcW w:w="1127" w:type="dxa"/>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火灾、人员伤亡</w:t>
            </w:r>
          </w:p>
        </w:tc>
        <w:tc>
          <w:tcPr>
            <w:tcW w:w="1001" w:type="dxa"/>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4</w:t>
            </w:r>
          </w:p>
        </w:tc>
        <w:tc>
          <w:tcPr>
            <w:tcW w:w="2105" w:type="dxa"/>
            <w:vAlign w:val="center"/>
          </w:tcPr>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1.螺栓及相关紧固件质量不达标；</w:t>
            </w:r>
          </w:p>
          <w:p>
            <w:pPr>
              <w:widowControl/>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2.密封垫片失效；</w:t>
            </w:r>
          </w:p>
          <w:p>
            <w:pPr>
              <w:tabs>
                <w:tab w:val="center" w:pos="4201"/>
                <w:tab w:val="right" w:leader="dot" w:pos="9298"/>
              </w:tabs>
              <w:autoSpaceDE w:val="0"/>
              <w:autoSpaceDN w:val="0"/>
              <w:snapToGrid w:val="0"/>
              <w:spacing w:line="240" w:lineRule="auto"/>
              <w:rPr>
                <w:rFonts w:cs="Calibri"/>
                <w:kern w:val="0"/>
                <w:sz w:val="18"/>
                <w:szCs w:val="18"/>
              </w:rPr>
            </w:pPr>
            <w:r>
              <w:rPr>
                <w:rFonts w:cs="Calibri"/>
                <w:kern w:val="0"/>
                <w:sz w:val="18"/>
                <w:szCs w:val="18"/>
              </w:rPr>
              <w:t>3.超压、超温运行；</w:t>
            </w:r>
          </w:p>
        </w:tc>
        <w:tc>
          <w:tcPr>
            <w:tcW w:w="1002" w:type="dxa"/>
            <w:vAlign w:val="center"/>
          </w:tcPr>
          <w:p>
            <w:pPr>
              <w:tabs>
                <w:tab w:val="center" w:pos="4201"/>
                <w:tab w:val="right" w:leader="dot" w:pos="9298"/>
              </w:tabs>
              <w:autoSpaceDE w:val="0"/>
              <w:autoSpaceDN w:val="0"/>
              <w:snapToGrid w:val="0"/>
              <w:spacing w:line="240" w:lineRule="auto"/>
              <w:jc w:val="center"/>
              <w:rPr>
                <w:rFonts w:cs="Calibri"/>
                <w:kern w:val="0"/>
                <w:sz w:val="18"/>
                <w:szCs w:val="18"/>
              </w:rPr>
            </w:pPr>
            <w:r>
              <w:rPr>
                <w:rFonts w:cs="Calibri"/>
                <w:kern w:val="0"/>
                <w:sz w:val="18"/>
                <w:szCs w:val="18"/>
              </w:rPr>
              <w:t>B</w:t>
            </w:r>
          </w:p>
        </w:tc>
        <w:tc>
          <w:tcPr>
            <w:tcW w:w="913" w:type="dxa"/>
            <w:tcBorders>
              <w:right w:val="single" w:color="auto" w:sz="12" w:space="0"/>
            </w:tcBorders>
            <w:vAlign w:val="center"/>
          </w:tcPr>
          <w:p>
            <w:pPr>
              <w:widowControl/>
              <w:tabs>
                <w:tab w:val="center" w:pos="4201"/>
                <w:tab w:val="right" w:leader="dot" w:pos="9298"/>
              </w:tabs>
              <w:autoSpaceDE w:val="0"/>
              <w:autoSpaceDN w:val="0"/>
              <w:snapToGrid w:val="0"/>
              <w:spacing w:line="240" w:lineRule="auto"/>
              <w:jc w:val="center"/>
              <w:rPr>
                <w:rFonts w:cs="Calibri"/>
                <w:kern w:val="0"/>
                <w:sz w:val="18"/>
                <w:szCs w:val="18"/>
              </w:rPr>
            </w:pPr>
            <w:r>
              <w:rPr>
                <w:rFonts w:hint="eastAsia" w:ascii="宋体" w:hAnsi="宋体" w:cs="宋体"/>
                <w:kern w:val="0"/>
                <w:sz w:val="18"/>
                <w:szCs w:val="18"/>
              </w:rPr>
              <w:t>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914" w:type="dxa"/>
            <w:tcBorders>
              <w:left w:val="single" w:color="auto" w:sz="12" w:space="0"/>
            </w:tcBorders>
            <w:vAlign w:val="center"/>
          </w:tcPr>
          <w:p>
            <w:pPr>
              <w:widowControl/>
              <w:tabs>
                <w:tab w:val="center" w:pos="4201"/>
                <w:tab w:val="right" w:leader="dot" w:pos="9298"/>
              </w:tabs>
              <w:autoSpaceDE w:val="0"/>
              <w:autoSpaceDN w:val="0"/>
              <w:rPr>
                <w:rFonts w:cs="Calibri"/>
                <w:kern w:val="0"/>
                <w:sz w:val="18"/>
                <w:szCs w:val="18"/>
              </w:rPr>
            </w:pPr>
            <w:r>
              <w:rPr>
                <w:rFonts w:cs="Calibri"/>
                <w:kern w:val="0"/>
                <w:sz w:val="18"/>
                <w:szCs w:val="18"/>
              </w:rPr>
              <w:t>......</w:t>
            </w:r>
          </w:p>
        </w:tc>
        <w:tc>
          <w:tcPr>
            <w:tcW w:w="1180" w:type="dxa"/>
            <w:vAlign w:val="center"/>
          </w:tcPr>
          <w:p>
            <w:pPr>
              <w:widowControl/>
              <w:tabs>
                <w:tab w:val="center" w:pos="4201"/>
                <w:tab w:val="right" w:leader="dot" w:pos="9298"/>
              </w:tabs>
              <w:autoSpaceDE w:val="0"/>
              <w:autoSpaceDN w:val="0"/>
              <w:rPr>
                <w:rFonts w:cs="Calibri"/>
                <w:kern w:val="0"/>
                <w:sz w:val="18"/>
                <w:szCs w:val="18"/>
              </w:rPr>
            </w:pPr>
            <w:r>
              <w:rPr>
                <w:rFonts w:cs="Calibri"/>
                <w:kern w:val="0"/>
                <w:sz w:val="18"/>
                <w:szCs w:val="18"/>
              </w:rPr>
              <w:t>......</w:t>
            </w:r>
          </w:p>
        </w:tc>
        <w:tc>
          <w:tcPr>
            <w:tcW w:w="1127" w:type="dxa"/>
            <w:vAlign w:val="center"/>
          </w:tcPr>
          <w:p>
            <w:pPr>
              <w:widowControl/>
              <w:tabs>
                <w:tab w:val="center" w:pos="4201"/>
                <w:tab w:val="right" w:leader="dot" w:pos="9298"/>
              </w:tabs>
              <w:autoSpaceDE w:val="0"/>
              <w:autoSpaceDN w:val="0"/>
              <w:rPr>
                <w:rFonts w:cs="Calibri"/>
                <w:kern w:val="0"/>
                <w:sz w:val="18"/>
                <w:szCs w:val="18"/>
              </w:rPr>
            </w:pPr>
            <w:r>
              <w:rPr>
                <w:rFonts w:cs="Calibri"/>
                <w:kern w:val="0"/>
                <w:sz w:val="18"/>
                <w:szCs w:val="18"/>
              </w:rPr>
              <w:t>......</w:t>
            </w:r>
          </w:p>
        </w:tc>
        <w:tc>
          <w:tcPr>
            <w:tcW w:w="1001" w:type="dxa"/>
            <w:vAlign w:val="center"/>
          </w:tcPr>
          <w:p>
            <w:pPr>
              <w:widowControl/>
              <w:tabs>
                <w:tab w:val="center" w:pos="4201"/>
                <w:tab w:val="right" w:leader="dot" w:pos="9298"/>
              </w:tabs>
              <w:autoSpaceDE w:val="0"/>
              <w:autoSpaceDN w:val="0"/>
              <w:jc w:val="center"/>
              <w:rPr>
                <w:rFonts w:cs="Calibri"/>
                <w:kern w:val="0"/>
                <w:sz w:val="18"/>
                <w:szCs w:val="18"/>
              </w:rPr>
            </w:pPr>
            <w:r>
              <w:rPr>
                <w:rFonts w:cs="Calibri"/>
                <w:kern w:val="0"/>
                <w:sz w:val="18"/>
                <w:szCs w:val="18"/>
              </w:rPr>
              <w:t>......</w:t>
            </w:r>
          </w:p>
        </w:tc>
        <w:tc>
          <w:tcPr>
            <w:tcW w:w="2105" w:type="dxa"/>
            <w:vAlign w:val="center"/>
          </w:tcPr>
          <w:p>
            <w:pPr>
              <w:widowControl/>
              <w:tabs>
                <w:tab w:val="center" w:pos="4201"/>
                <w:tab w:val="right" w:leader="dot" w:pos="9298"/>
              </w:tabs>
              <w:autoSpaceDE w:val="0"/>
              <w:autoSpaceDN w:val="0"/>
              <w:rPr>
                <w:rFonts w:cs="Calibri"/>
                <w:kern w:val="0"/>
                <w:sz w:val="18"/>
                <w:szCs w:val="18"/>
              </w:rPr>
            </w:pPr>
            <w:r>
              <w:rPr>
                <w:rFonts w:cs="Calibri"/>
                <w:kern w:val="0"/>
                <w:sz w:val="18"/>
                <w:szCs w:val="18"/>
              </w:rPr>
              <w:t>......</w:t>
            </w:r>
          </w:p>
        </w:tc>
        <w:tc>
          <w:tcPr>
            <w:tcW w:w="1002" w:type="dxa"/>
            <w:vAlign w:val="center"/>
          </w:tcPr>
          <w:p>
            <w:pPr>
              <w:tabs>
                <w:tab w:val="center" w:pos="4201"/>
                <w:tab w:val="right" w:leader="dot" w:pos="9298"/>
              </w:tabs>
              <w:autoSpaceDE w:val="0"/>
              <w:autoSpaceDN w:val="0"/>
              <w:jc w:val="center"/>
              <w:rPr>
                <w:rFonts w:cs="Calibri"/>
                <w:kern w:val="0"/>
                <w:sz w:val="18"/>
                <w:szCs w:val="18"/>
              </w:rPr>
            </w:pPr>
            <w:r>
              <w:rPr>
                <w:rFonts w:cs="Calibri"/>
                <w:kern w:val="0"/>
                <w:sz w:val="18"/>
                <w:szCs w:val="18"/>
              </w:rPr>
              <w:t>......</w:t>
            </w:r>
          </w:p>
        </w:tc>
        <w:tc>
          <w:tcPr>
            <w:tcW w:w="913" w:type="dxa"/>
            <w:tcBorders>
              <w:right w:val="single" w:color="auto" w:sz="12" w:space="0"/>
            </w:tcBorders>
            <w:vAlign w:val="center"/>
          </w:tcPr>
          <w:p>
            <w:pPr>
              <w:widowControl/>
              <w:tabs>
                <w:tab w:val="center" w:pos="4201"/>
                <w:tab w:val="right" w:leader="dot" w:pos="9298"/>
              </w:tabs>
              <w:autoSpaceDE w:val="0"/>
              <w:autoSpaceDN w:val="0"/>
              <w:jc w:val="center"/>
              <w:rPr>
                <w:rFonts w:cs="Calibri"/>
                <w:kern w:val="0"/>
                <w:sz w:val="18"/>
                <w:szCs w:val="18"/>
              </w:rPr>
            </w:pPr>
            <w:r>
              <w:rPr>
                <w:rFonts w:cs="Calibri"/>
                <w:kern w:val="0"/>
                <w:sz w:val="18"/>
                <w:szCs w:val="18"/>
              </w:rPr>
              <w:t>......</w:t>
            </w:r>
          </w:p>
        </w:tc>
      </w:tr>
      <w:bookmarkEnd w:id="89"/>
    </w:tbl>
    <w:p>
      <w:pPr>
        <w:pStyle w:val="231"/>
        <w:spacing w:line="200" w:lineRule="atLeast"/>
        <w:ind w:firstLine="180" w:firstLineChars="100"/>
        <w:rPr>
          <w:rFonts w:ascii="Calibri" w:hAnsi="Calibri" w:cs="Calibri"/>
          <w:sz w:val="18"/>
          <w:szCs w:val="18"/>
        </w:rPr>
      </w:pPr>
      <w:r>
        <w:rPr>
          <w:rFonts w:ascii="Calibri" w:hAnsi="Calibri" w:cs="Calibri"/>
          <w:sz w:val="18"/>
          <w:szCs w:val="18"/>
        </w:rPr>
        <w:t>说明：</w:t>
      </w:r>
    </w:p>
    <w:p>
      <w:pPr>
        <w:pStyle w:val="231"/>
        <w:spacing w:line="200" w:lineRule="atLeast"/>
        <w:ind w:firstLine="180" w:firstLineChars="100"/>
        <w:rPr>
          <w:rFonts w:ascii="Calibri" w:hAnsi="Calibri" w:cs="Calibri"/>
          <w:sz w:val="18"/>
          <w:szCs w:val="18"/>
        </w:rPr>
      </w:pPr>
      <w:r>
        <w:rPr>
          <w:rFonts w:ascii="Calibri" w:hAnsi="Calibri" w:cs="Calibri"/>
          <w:sz w:val="18"/>
          <w:szCs w:val="18"/>
        </w:rPr>
        <w:t>1.伤害发生概率等级：</w:t>
      </w:r>
    </w:p>
    <w:p>
      <w:pPr>
        <w:pStyle w:val="231"/>
        <w:adjustRightInd w:val="0"/>
        <w:snapToGrid w:val="0"/>
        <w:ind w:firstLine="360"/>
        <w:rPr>
          <w:rFonts w:ascii="Calibri" w:hAnsi="Calibri" w:cs="Calibri"/>
          <w:sz w:val="18"/>
          <w:szCs w:val="18"/>
        </w:rPr>
      </w:pPr>
      <w:r>
        <w:rPr>
          <w:rFonts w:ascii="Calibri" w:hAnsi="Calibri" w:cs="Calibri"/>
          <w:sz w:val="18"/>
          <w:szCs w:val="18"/>
        </w:rPr>
        <w:t>A级（经常发生），在工作期间发生的概率是很高的，即一种故障模式发生的概率大于总故障概率的0.2。</w:t>
      </w:r>
    </w:p>
    <w:p>
      <w:pPr>
        <w:pStyle w:val="231"/>
        <w:adjustRightInd w:val="0"/>
        <w:snapToGrid w:val="0"/>
        <w:ind w:firstLine="360"/>
        <w:rPr>
          <w:rFonts w:ascii="Calibri" w:hAnsi="Calibri" w:cs="Calibri"/>
          <w:sz w:val="18"/>
          <w:szCs w:val="18"/>
        </w:rPr>
      </w:pPr>
      <w:r>
        <w:rPr>
          <w:rFonts w:ascii="Calibri" w:hAnsi="Calibri" w:cs="Calibri"/>
          <w:sz w:val="18"/>
          <w:szCs w:val="18"/>
        </w:rPr>
        <w:t>B级（很可能发生），在工作期间发生故障的概率为中等，即一种故障模式发生的概率为总故障概率的0.1—0.2。</w:t>
      </w:r>
    </w:p>
    <w:p>
      <w:pPr>
        <w:pStyle w:val="231"/>
        <w:adjustRightInd w:val="0"/>
        <w:snapToGrid w:val="0"/>
        <w:ind w:firstLine="360"/>
        <w:rPr>
          <w:rFonts w:ascii="Calibri" w:hAnsi="Calibri" w:cs="Calibri"/>
          <w:sz w:val="18"/>
          <w:szCs w:val="18"/>
        </w:rPr>
      </w:pPr>
      <w:r>
        <w:rPr>
          <w:rFonts w:ascii="Calibri" w:hAnsi="Calibri" w:cs="Calibri"/>
          <w:sz w:val="18"/>
          <w:szCs w:val="18"/>
        </w:rPr>
        <w:t>C级（偶然发生），在工作期间发生故障是偶然的，即一种故障模式发生的概率为总故障概率的0.01—0.1。</w:t>
      </w:r>
    </w:p>
    <w:p>
      <w:pPr>
        <w:pStyle w:val="231"/>
        <w:adjustRightInd w:val="0"/>
        <w:snapToGrid w:val="0"/>
        <w:ind w:firstLine="360"/>
        <w:rPr>
          <w:rFonts w:ascii="Calibri" w:hAnsi="Calibri" w:cs="Calibri"/>
          <w:sz w:val="18"/>
          <w:szCs w:val="18"/>
        </w:rPr>
      </w:pPr>
      <w:r>
        <w:rPr>
          <w:rFonts w:ascii="Calibri" w:hAnsi="Calibri" w:cs="Calibri"/>
          <w:sz w:val="18"/>
          <w:szCs w:val="18"/>
        </w:rPr>
        <w:t>D级（很少发生），在工作期间发生故障的概率是很小的，即一种故障模式发生的概率为总故障概率的0.001—0.01。</w:t>
      </w:r>
    </w:p>
    <w:p>
      <w:pPr>
        <w:pStyle w:val="231"/>
        <w:adjustRightInd w:val="0"/>
        <w:snapToGrid w:val="0"/>
        <w:ind w:firstLine="360"/>
        <w:rPr>
          <w:rFonts w:ascii="Calibri" w:hAnsi="Calibri" w:cs="Calibri"/>
          <w:sz w:val="18"/>
          <w:szCs w:val="18"/>
        </w:rPr>
      </w:pPr>
      <w:r>
        <w:rPr>
          <w:rFonts w:ascii="Calibri" w:hAnsi="Calibri" w:cs="Calibri"/>
          <w:sz w:val="18"/>
          <w:szCs w:val="18"/>
        </w:rPr>
        <w:t>E级（极不可能发生），在工作期间发生故障的概率接近于零，即一种故障模式发生的概率小于总故障概率的0.001。</w:t>
      </w:r>
    </w:p>
    <w:p>
      <w:pPr>
        <w:pStyle w:val="231"/>
        <w:spacing w:line="200" w:lineRule="atLeast"/>
        <w:ind w:firstLine="180" w:firstLineChars="100"/>
        <w:rPr>
          <w:rFonts w:ascii="Calibri" w:hAnsi="Calibri" w:cs="Calibri"/>
          <w:sz w:val="18"/>
          <w:szCs w:val="18"/>
        </w:rPr>
      </w:pPr>
      <w:r>
        <w:rPr>
          <w:rFonts w:ascii="Calibri" w:hAnsi="Calibri" w:cs="Calibri"/>
          <w:sz w:val="18"/>
          <w:szCs w:val="18"/>
        </w:rPr>
        <w:t>2.伤害严重程度等级</w:t>
      </w:r>
    </w:p>
    <w:p>
      <w:pPr>
        <w:pStyle w:val="231"/>
        <w:adjustRightInd w:val="0"/>
        <w:snapToGrid w:val="0"/>
        <w:ind w:firstLine="360"/>
        <w:rPr>
          <w:rFonts w:ascii="Calibri" w:hAnsi="Calibri" w:cs="Calibri"/>
          <w:sz w:val="18"/>
          <w:szCs w:val="18"/>
        </w:rPr>
      </w:pPr>
      <w:r>
        <w:rPr>
          <w:rFonts w:ascii="Calibri" w:hAnsi="Calibri" w:cs="Calibri"/>
          <w:sz w:val="18"/>
          <w:szCs w:val="18"/>
        </w:rPr>
        <w:t>1级，没有可识别的影响。</w:t>
      </w:r>
    </w:p>
    <w:p>
      <w:pPr>
        <w:pStyle w:val="231"/>
        <w:adjustRightInd w:val="0"/>
        <w:snapToGrid w:val="0"/>
        <w:ind w:firstLine="360"/>
        <w:rPr>
          <w:rFonts w:ascii="Calibri" w:hAnsi="Calibri" w:cs="Calibri"/>
          <w:sz w:val="18"/>
          <w:szCs w:val="18"/>
        </w:rPr>
      </w:pPr>
      <w:r>
        <w:rPr>
          <w:rFonts w:ascii="Calibri" w:hAnsi="Calibri" w:cs="Calibri"/>
          <w:sz w:val="18"/>
          <w:szCs w:val="18"/>
        </w:rPr>
        <w:t>2级，对操作或操作人员造成轻微的不便。</w:t>
      </w:r>
    </w:p>
    <w:p>
      <w:pPr>
        <w:pStyle w:val="231"/>
        <w:adjustRightInd w:val="0"/>
        <w:snapToGrid w:val="0"/>
        <w:ind w:firstLine="360"/>
        <w:rPr>
          <w:rFonts w:ascii="Calibri" w:hAnsi="Calibri" w:cs="Calibri"/>
          <w:sz w:val="18"/>
          <w:szCs w:val="18"/>
        </w:rPr>
      </w:pPr>
      <w:r>
        <w:rPr>
          <w:rFonts w:ascii="Calibri" w:hAnsi="Calibri" w:cs="Calibri"/>
          <w:sz w:val="18"/>
          <w:szCs w:val="18"/>
        </w:rPr>
        <w:t>3级，能够感知的问题，许多人不能接受。</w:t>
      </w:r>
    </w:p>
    <w:p>
      <w:pPr>
        <w:pStyle w:val="231"/>
        <w:adjustRightInd w:val="0"/>
        <w:snapToGrid w:val="0"/>
        <w:ind w:firstLine="360"/>
        <w:rPr>
          <w:rFonts w:ascii="Calibri" w:hAnsi="Calibri" w:cs="Calibri"/>
          <w:sz w:val="18"/>
          <w:szCs w:val="18"/>
        </w:rPr>
      </w:pPr>
      <w:r>
        <w:rPr>
          <w:rFonts w:ascii="Calibri" w:hAnsi="Calibri" w:cs="Calibri"/>
          <w:sz w:val="18"/>
          <w:szCs w:val="18"/>
        </w:rPr>
        <w:t>4级，能够感知的问题，大多数人不能接受。</w:t>
      </w:r>
    </w:p>
    <w:p>
      <w:pPr>
        <w:pStyle w:val="231"/>
        <w:adjustRightInd w:val="0"/>
        <w:snapToGrid w:val="0"/>
        <w:ind w:firstLine="360"/>
        <w:rPr>
          <w:rFonts w:ascii="Calibri" w:hAnsi="Calibri" w:cs="Calibri"/>
          <w:sz w:val="18"/>
          <w:szCs w:val="18"/>
        </w:rPr>
      </w:pPr>
      <w:r>
        <w:rPr>
          <w:rFonts w:ascii="Calibri" w:hAnsi="Calibri" w:cs="Calibri"/>
          <w:sz w:val="18"/>
          <w:szCs w:val="18"/>
        </w:rPr>
        <w:t>5级，一般性功能降低。</w:t>
      </w:r>
    </w:p>
    <w:p>
      <w:pPr>
        <w:pStyle w:val="231"/>
        <w:adjustRightInd w:val="0"/>
        <w:snapToGrid w:val="0"/>
        <w:ind w:firstLine="360"/>
        <w:rPr>
          <w:rFonts w:ascii="Calibri" w:hAnsi="Calibri" w:cs="Calibri"/>
          <w:sz w:val="18"/>
          <w:szCs w:val="18"/>
        </w:rPr>
      </w:pPr>
      <w:r>
        <w:rPr>
          <w:rFonts w:ascii="Calibri" w:hAnsi="Calibri" w:cs="Calibri"/>
          <w:sz w:val="18"/>
          <w:szCs w:val="18"/>
        </w:rPr>
        <w:t>6级，一般性功能丧失。</w:t>
      </w:r>
    </w:p>
    <w:p>
      <w:pPr>
        <w:pStyle w:val="231"/>
        <w:adjustRightInd w:val="0"/>
        <w:snapToGrid w:val="0"/>
        <w:ind w:firstLine="360"/>
        <w:rPr>
          <w:rFonts w:ascii="Calibri" w:hAnsi="Calibri" w:cs="Calibri"/>
          <w:sz w:val="18"/>
          <w:szCs w:val="18"/>
        </w:rPr>
      </w:pPr>
      <w:r>
        <w:rPr>
          <w:rFonts w:ascii="Calibri" w:hAnsi="Calibri" w:cs="Calibri"/>
          <w:sz w:val="18"/>
          <w:szCs w:val="18"/>
        </w:rPr>
        <w:t>7级，在使用寿命周期内，影响设备正常使用的重要功能降低。</w:t>
      </w:r>
    </w:p>
    <w:p>
      <w:pPr>
        <w:pStyle w:val="231"/>
        <w:adjustRightInd w:val="0"/>
        <w:snapToGrid w:val="0"/>
        <w:ind w:firstLine="360"/>
        <w:rPr>
          <w:rFonts w:ascii="Calibri" w:hAnsi="Calibri" w:cs="Calibri"/>
          <w:sz w:val="18"/>
          <w:szCs w:val="18"/>
        </w:rPr>
      </w:pPr>
      <w:r>
        <w:rPr>
          <w:rFonts w:ascii="Calibri" w:hAnsi="Calibri" w:cs="Calibri"/>
          <w:sz w:val="18"/>
          <w:szCs w:val="18"/>
        </w:rPr>
        <w:t>8级，在使用寿命周期内，影响设备正常使用的重要功能丧失。</w:t>
      </w:r>
    </w:p>
    <w:p>
      <w:pPr>
        <w:pStyle w:val="231"/>
        <w:adjustRightInd w:val="0"/>
        <w:snapToGrid w:val="0"/>
        <w:ind w:firstLine="360"/>
        <w:rPr>
          <w:rFonts w:ascii="Calibri" w:hAnsi="Calibri" w:cs="Calibri"/>
          <w:sz w:val="18"/>
          <w:szCs w:val="18"/>
        </w:rPr>
      </w:pPr>
      <w:r>
        <w:rPr>
          <w:rFonts w:ascii="Calibri" w:hAnsi="Calibri" w:cs="Calibri"/>
          <w:sz w:val="18"/>
          <w:szCs w:val="18"/>
        </w:rPr>
        <w:t>9级，不符合法律法规或安全技术规范</w:t>
      </w:r>
    </w:p>
    <w:p>
      <w:pPr>
        <w:pStyle w:val="231"/>
        <w:adjustRightInd w:val="0"/>
        <w:snapToGrid w:val="0"/>
        <w:ind w:firstLine="360"/>
        <w:rPr>
          <w:rFonts w:ascii="Calibri" w:hAnsi="Calibri" w:cs="Calibri"/>
          <w:sz w:val="18"/>
          <w:szCs w:val="18"/>
        </w:rPr>
      </w:pPr>
      <w:r>
        <w:rPr>
          <w:rFonts w:ascii="Calibri" w:hAnsi="Calibri" w:cs="Calibri"/>
          <w:sz w:val="18"/>
          <w:szCs w:val="18"/>
        </w:rPr>
        <w:t>10级，影响设备、操作人员、其他人员的安全。</w:t>
      </w:r>
    </w:p>
    <w:p>
      <w:pPr>
        <w:pStyle w:val="231"/>
        <w:spacing w:line="200" w:lineRule="atLeast"/>
        <w:ind w:firstLine="180" w:firstLineChars="100"/>
        <w:rPr>
          <w:rFonts w:ascii="Calibri" w:hAnsi="Calibri" w:cs="Calibri"/>
          <w:sz w:val="18"/>
          <w:szCs w:val="18"/>
        </w:rPr>
      </w:pPr>
      <w:r>
        <w:rPr>
          <w:rFonts w:ascii="Calibri" w:hAnsi="Calibri" w:cs="Calibri"/>
          <w:sz w:val="18"/>
          <w:szCs w:val="18"/>
        </w:rPr>
        <w:t>3.风险等级</w:t>
      </w:r>
    </w:p>
    <w:p>
      <w:pPr>
        <w:pStyle w:val="231"/>
        <w:adjustRightInd w:val="0"/>
        <w:snapToGrid w:val="0"/>
        <w:ind w:firstLine="360"/>
        <w:rPr>
          <w:rFonts w:ascii="Calibri" w:hAnsi="Calibri" w:cs="Calibri"/>
          <w:sz w:val="18"/>
          <w:szCs w:val="18"/>
        </w:rPr>
      </w:pPr>
      <w:r>
        <w:rPr>
          <w:rFonts w:ascii="Calibri" w:hAnsi="Calibri" w:cs="Calibri"/>
          <w:sz w:val="18"/>
          <w:szCs w:val="18"/>
        </w:rPr>
        <w:t>I类(灾难性故障)，一种会造成人员死亡或系统毁坏的故障。</w:t>
      </w:r>
    </w:p>
    <w:p>
      <w:pPr>
        <w:pStyle w:val="231"/>
        <w:adjustRightInd w:val="0"/>
        <w:snapToGrid w:val="0"/>
        <w:ind w:firstLine="360"/>
        <w:rPr>
          <w:rFonts w:ascii="Calibri" w:hAnsi="Calibri" w:cs="Calibri"/>
          <w:sz w:val="18"/>
          <w:szCs w:val="18"/>
        </w:rPr>
      </w:pPr>
      <w:r>
        <w:rPr>
          <w:rFonts w:hint="eastAsia" w:hAnsi="宋体" w:cs="宋体"/>
          <w:sz w:val="18"/>
          <w:szCs w:val="18"/>
        </w:rPr>
        <w:t>Ⅱ</w:t>
      </w:r>
      <w:r>
        <w:rPr>
          <w:rFonts w:ascii="Calibri" w:hAnsi="Calibri" w:cs="Calibri"/>
          <w:sz w:val="18"/>
          <w:szCs w:val="18"/>
        </w:rPr>
        <w:t>类(致命性故障)，一种导致人员严重受伤，设备严重损坏，从而使任务失败的故障。</w:t>
      </w:r>
    </w:p>
    <w:p>
      <w:pPr>
        <w:pStyle w:val="231"/>
        <w:adjustRightInd w:val="0"/>
        <w:snapToGrid w:val="0"/>
        <w:ind w:firstLine="360"/>
        <w:rPr>
          <w:rFonts w:ascii="Calibri" w:hAnsi="Calibri" w:cs="Calibri"/>
          <w:sz w:val="18"/>
          <w:szCs w:val="18"/>
        </w:rPr>
      </w:pPr>
      <w:r>
        <w:rPr>
          <w:rFonts w:hint="eastAsia" w:hAnsi="宋体" w:cs="宋体"/>
          <w:sz w:val="18"/>
          <w:szCs w:val="18"/>
        </w:rPr>
        <w:t>Ⅲ</w:t>
      </w:r>
      <w:r>
        <w:rPr>
          <w:rFonts w:ascii="Calibri" w:hAnsi="Calibri" w:cs="Calibri"/>
          <w:sz w:val="18"/>
          <w:szCs w:val="18"/>
        </w:rPr>
        <w:t>类(严重故障), 将使人员轻度受伤、设备轻度损坏，从而导致任务推迟执行、或任务降级、或设备不能起作用(如设备不能正常运行)。</w:t>
      </w:r>
    </w:p>
    <w:p>
      <w:pPr>
        <w:pStyle w:val="231"/>
        <w:adjustRightInd w:val="0"/>
        <w:snapToGrid w:val="0"/>
        <w:ind w:firstLine="360"/>
        <w:rPr>
          <w:rFonts w:ascii="Calibri" w:hAnsi="Calibri" w:cs="Calibri"/>
          <w:sz w:val="18"/>
          <w:szCs w:val="18"/>
        </w:rPr>
      </w:pPr>
      <w:r>
        <w:rPr>
          <w:rFonts w:hint="eastAsia" w:hAnsi="宋体" w:cs="宋体"/>
          <w:sz w:val="18"/>
          <w:szCs w:val="18"/>
        </w:rPr>
        <w:t>Ⅳ</w:t>
      </w:r>
      <w:r>
        <w:rPr>
          <w:rFonts w:ascii="Calibri" w:hAnsi="Calibri" w:cs="Calibri"/>
          <w:sz w:val="18"/>
          <w:szCs w:val="18"/>
        </w:rPr>
        <w:t>(轻度故障)，故障的严重程度不足以造成人员受伤，设备损坏，但需要非计划维修或修理。</w:t>
      </w:r>
    </w:p>
    <w:p>
      <w:pPr>
        <w:pStyle w:val="231"/>
        <w:spacing w:line="200" w:lineRule="atLeast"/>
        <w:ind w:firstLine="211" w:firstLineChars="100"/>
        <w:rPr>
          <w:rFonts w:ascii="Calibri" w:hAnsi="Calibri" w:cs="Calibri"/>
          <w:b/>
          <w:bCs/>
        </w:rPr>
      </w:pPr>
    </w:p>
    <w:p>
      <w:pPr>
        <w:pStyle w:val="79"/>
        <w:spacing w:before="156" w:after="156"/>
        <w:rPr>
          <w:rFonts w:ascii="Calibri" w:hAnsi="Calibri" w:cs="Calibri"/>
        </w:rPr>
      </w:pPr>
      <w:r>
        <w:rPr>
          <w:rFonts w:ascii="Calibri" w:hAnsi="Calibri" w:cs="Calibri"/>
        </w:rPr>
        <w:t>给出基于SCL（安全检查表法）的</w:t>
      </w:r>
      <w:r>
        <w:rPr>
          <w:rFonts w:ascii="Calibri" w:hAnsi="Calibri" w:cs="Calibri"/>
          <w:szCs w:val="22"/>
        </w:rPr>
        <w:t>加氢反应器</w:t>
      </w:r>
      <w:r>
        <w:rPr>
          <w:rFonts w:ascii="Calibri" w:hAnsi="Calibri" w:cs="Calibri"/>
        </w:rPr>
        <w:t>危险源辨识 示例见表D.3。</w:t>
      </w:r>
    </w:p>
    <w:p>
      <w:pPr>
        <w:pStyle w:val="245"/>
        <w:numPr>
          <w:ilvl w:val="0"/>
          <w:numId w:val="0"/>
        </w:numPr>
        <w:spacing w:before="156" w:after="156"/>
        <w:rPr>
          <w:rFonts w:ascii="Calibri" w:hAnsi="Calibri" w:cs="Calibri"/>
        </w:rPr>
      </w:pPr>
      <w:bookmarkStart w:id="90" w:name="_Hlk128992053"/>
      <w:r>
        <w:rPr>
          <w:rFonts w:ascii="Calibri" w:hAnsi="Calibri" w:cs="Calibri"/>
        </w:rPr>
        <w:t>表D.3　SCL（安全检查表法）</w:t>
      </w:r>
      <w:r>
        <w:rPr>
          <w:rFonts w:ascii="Calibri" w:hAnsi="Calibri" w:cs="Calibri"/>
          <w:szCs w:val="22"/>
        </w:rPr>
        <w:t>加氢反应器</w:t>
      </w:r>
      <w:r>
        <w:rPr>
          <w:rFonts w:ascii="Calibri" w:hAnsi="Calibri" w:cs="Calibri"/>
        </w:rPr>
        <w:t>危险源辨识</w:t>
      </w:r>
    </w:p>
    <w:tbl>
      <w:tblPr>
        <w:tblStyle w:val="27"/>
        <w:tblW w:w="4488" w:type="pct"/>
        <w:jc w:val="center"/>
        <w:tblLayout w:type="autofit"/>
        <w:tblCellMar>
          <w:top w:w="0" w:type="dxa"/>
          <w:left w:w="108" w:type="dxa"/>
          <w:bottom w:w="0" w:type="dxa"/>
          <w:right w:w="108" w:type="dxa"/>
        </w:tblCellMar>
      </w:tblPr>
      <w:tblGrid>
        <w:gridCol w:w="722"/>
        <w:gridCol w:w="876"/>
        <w:gridCol w:w="2462"/>
        <w:gridCol w:w="1857"/>
        <w:gridCol w:w="2673"/>
      </w:tblGrid>
      <w:tr>
        <w:tblPrEx>
          <w:tblCellMar>
            <w:top w:w="0" w:type="dxa"/>
            <w:left w:w="108" w:type="dxa"/>
            <w:bottom w:w="0" w:type="dxa"/>
            <w:right w:w="108" w:type="dxa"/>
          </w:tblCellMar>
        </w:tblPrEx>
        <w:trPr>
          <w:trHeight w:val="1219" w:hRule="atLeast"/>
          <w:tblHeader/>
          <w:jc w:val="center"/>
        </w:trPr>
        <w:tc>
          <w:tcPr>
            <w:tcW w:w="42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序号</w:t>
            </w:r>
          </w:p>
        </w:tc>
        <w:tc>
          <w:tcPr>
            <w:tcW w:w="510"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检查</w:t>
            </w:r>
          </w:p>
          <w:p>
            <w:pPr>
              <w:snapToGrid w:val="0"/>
              <w:spacing w:line="240" w:lineRule="auto"/>
              <w:jc w:val="center"/>
              <w:rPr>
                <w:rFonts w:cs="Calibri"/>
                <w:sz w:val="18"/>
                <w:szCs w:val="18"/>
              </w:rPr>
            </w:pPr>
            <w:r>
              <w:rPr>
                <w:rFonts w:cs="Calibri"/>
                <w:sz w:val="18"/>
                <w:szCs w:val="18"/>
              </w:rPr>
              <w:t>项目</w:t>
            </w:r>
          </w:p>
        </w:tc>
        <w:tc>
          <w:tcPr>
            <w:tcW w:w="1433"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危险源（危害因素）</w:t>
            </w:r>
          </w:p>
        </w:tc>
        <w:tc>
          <w:tcPr>
            <w:tcW w:w="1081"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可能导致的事故特征及后果</w:t>
            </w:r>
          </w:p>
        </w:tc>
        <w:tc>
          <w:tcPr>
            <w:tcW w:w="1556"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控制措施</w:t>
            </w:r>
          </w:p>
        </w:tc>
      </w:tr>
      <w:tr>
        <w:tblPrEx>
          <w:tblCellMar>
            <w:top w:w="0" w:type="dxa"/>
            <w:left w:w="108" w:type="dxa"/>
            <w:bottom w:w="0" w:type="dxa"/>
            <w:right w:w="108" w:type="dxa"/>
          </w:tblCellMar>
        </w:tblPrEx>
        <w:trPr>
          <w:trHeight w:val="434" w:hRule="atLeast"/>
          <w:jc w:val="center"/>
        </w:trPr>
        <w:tc>
          <w:tcPr>
            <w:tcW w:w="5000" w:type="pct"/>
            <w:gridSpan w:val="5"/>
            <w:tcBorders>
              <w:top w:val="nil"/>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设备管理部门分</w:t>
            </w:r>
          </w:p>
        </w:tc>
      </w:tr>
      <w:tr>
        <w:tblPrEx>
          <w:tblCellMar>
            <w:top w:w="0" w:type="dxa"/>
            <w:left w:w="108" w:type="dxa"/>
            <w:bottom w:w="0" w:type="dxa"/>
            <w:right w:w="108" w:type="dxa"/>
          </w:tblCellMar>
        </w:tblPrEx>
        <w:trPr>
          <w:trHeight w:val="867" w:hRule="atLeast"/>
          <w:jc w:val="center"/>
        </w:trPr>
        <w:tc>
          <w:tcPr>
            <w:tcW w:w="42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510"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操作参数</w:t>
            </w:r>
          </w:p>
        </w:tc>
        <w:tc>
          <w:tcPr>
            <w:tcW w:w="1433"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1.存在超压运行；</w:t>
            </w:r>
          </w:p>
          <w:p>
            <w:pPr>
              <w:snapToGrid w:val="0"/>
              <w:spacing w:line="240" w:lineRule="auto"/>
              <w:rPr>
                <w:rFonts w:cs="Calibri"/>
                <w:sz w:val="18"/>
                <w:szCs w:val="18"/>
              </w:rPr>
            </w:pPr>
            <w:r>
              <w:rPr>
                <w:rFonts w:cs="Calibri"/>
                <w:sz w:val="18"/>
                <w:szCs w:val="18"/>
              </w:rPr>
              <w:t>2. 存在超温运行；</w:t>
            </w:r>
          </w:p>
        </w:tc>
        <w:tc>
          <w:tcPr>
            <w:tcW w:w="1081"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火灾、爆炸</w:t>
            </w:r>
          </w:p>
        </w:tc>
        <w:tc>
          <w:tcPr>
            <w:tcW w:w="1556" w:type="pct"/>
            <w:tcBorders>
              <w:top w:val="single" w:color="auto" w:sz="4" w:space="0"/>
              <w:left w:val="nil"/>
              <w:bottom w:val="single" w:color="auto" w:sz="4" w:space="0"/>
              <w:right w:val="single" w:color="auto" w:sz="4" w:space="0"/>
            </w:tcBorders>
            <w:vAlign w:val="center"/>
          </w:tcPr>
          <w:p>
            <w:pPr>
              <w:pStyle w:val="237"/>
              <w:adjustRightInd w:val="0"/>
              <w:snapToGrid w:val="0"/>
              <w:ind w:firstLine="0" w:firstLineChars="0"/>
              <w:rPr>
                <w:rFonts w:ascii="Calibri" w:hAnsi="Calibri" w:cs="Calibri"/>
                <w:sz w:val="18"/>
                <w:szCs w:val="18"/>
              </w:rPr>
            </w:pPr>
            <w:r>
              <w:rPr>
                <w:rFonts w:ascii="Calibri" w:hAnsi="Calibri" w:cs="Calibri"/>
                <w:sz w:val="18"/>
                <w:szCs w:val="18"/>
              </w:rPr>
              <w:t>1.设置连锁报警装置；</w:t>
            </w:r>
          </w:p>
          <w:p>
            <w:pPr>
              <w:pStyle w:val="237"/>
              <w:adjustRightInd w:val="0"/>
              <w:snapToGrid w:val="0"/>
              <w:ind w:firstLine="0" w:firstLineChars="0"/>
              <w:rPr>
                <w:rFonts w:ascii="Calibri" w:hAnsi="Calibri" w:cs="Calibri"/>
                <w:sz w:val="18"/>
                <w:szCs w:val="18"/>
              </w:rPr>
            </w:pPr>
            <w:r>
              <w:rPr>
                <w:rFonts w:ascii="Calibri" w:hAnsi="Calibri" w:cs="Calibri"/>
                <w:sz w:val="18"/>
                <w:szCs w:val="18"/>
              </w:rPr>
              <w:t>2.设置超压泄放装置；</w:t>
            </w:r>
          </w:p>
          <w:p>
            <w:pPr>
              <w:pStyle w:val="237"/>
              <w:adjustRightInd w:val="0"/>
              <w:snapToGrid w:val="0"/>
              <w:ind w:firstLine="0" w:firstLineChars="0"/>
              <w:rPr>
                <w:rFonts w:ascii="Calibri" w:hAnsi="Calibri" w:cs="Calibri"/>
                <w:sz w:val="18"/>
                <w:szCs w:val="18"/>
              </w:rPr>
            </w:pPr>
            <w:r>
              <w:rPr>
                <w:rFonts w:ascii="Calibri" w:hAnsi="Calibri" w:cs="Calibri"/>
                <w:sz w:val="18"/>
                <w:szCs w:val="18"/>
              </w:rPr>
              <w:t>3.定期检查；</w:t>
            </w:r>
          </w:p>
        </w:tc>
      </w:tr>
      <w:tr>
        <w:tblPrEx>
          <w:tblCellMar>
            <w:top w:w="0" w:type="dxa"/>
            <w:left w:w="108" w:type="dxa"/>
            <w:bottom w:w="0" w:type="dxa"/>
            <w:right w:w="108" w:type="dxa"/>
          </w:tblCellMar>
        </w:tblPrEx>
        <w:trPr>
          <w:trHeight w:val="626" w:hRule="atLeast"/>
          <w:jc w:val="center"/>
        </w:trPr>
        <w:tc>
          <w:tcPr>
            <w:tcW w:w="42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2</w:t>
            </w:r>
          </w:p>
        </w:tc>
        <w:tc>
          <w:tcPr>
            <w:tcW w:w="510"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可燃气体泄露检测</w:t>
            </w:r>
          </w:p>
        </w:tc>
        <w:tc>
          <w:tcPr>
            <w:tcW w:w="1433"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设备运行区域未安装监视设备</w:t>
            </w:r>
          </w:p>
          <w:p>
            <w:pPr>
              <w:snapToGrid w:val="0"/>
              <w:spacing w:line="240" w:lineRule="auto"/>
              <w:rPr>
                <w:rFonts w:cs="Calibri"/>
                <w:sz w:val="18"/>
                <w:szCs w:val="18"/>
              </w:rPr>
            </w:pPr>
            <w:r>
              <w:rPr>
                <w:rFonts w:cs="Calibri"/>
                <w:sz w:val="18"/>
                <w:szCs w:val="18"/>
              </w:rPr>
              <w:t>未设置可燃气体探测仪</w:t>
            </w:r>
          </w:p>
        </w:tc>
        <w:tc>
          <w:tcPr>
            <w:tcW w:w="1081"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火灾、爆炸、窒息</w:t>
            </w:r>
          </w:p>
        </w:tc>
        <w:tc>
          <w:tcPr>
            <w:tcW w:w="1556"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设置监视设备，监视设备正常工作；设置可燃气体探测仪；</w:t>
            </w:r>
          </w:p>
        </w:tc>
      </w:tr>
      <w:tr>
        <w:tblPrEx>
          <w:tblCellMar>
            <w:top w:w="0" w:type="dxa"/>
            <w:left w:w="108" w:type="dxa"/>
            <w:bottom w:w="0" w:type="dxa"/>
            <w:right w:w="108" w:type="dxa"/>
          </w:tblCellMar>
        </w:tblPrEx>
        <w:trPr>
          <w:trHeight w:val="567" w:hRule="atLeast"/>
          <w:jc w:val="center"/>
        </w:trPr>
        <w:tc>
          <w:tcPr>
            <w:tcW w:w="5000" w:type="pct"/>
            <w:gridSpan w:val="5"/>
            <w:tcBorders>
              <w:top w:val="nil"/>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检验维修部分</w:t>
            </w:r>
          </w:p>
        </w:tc>
      </w:tr>
      <w:tr>
        <w:tblPrEx>
          <w:tblCellMar>
            <w:top w:w="0" w:type="dxa"/>
            <w:left w:w="108" w:type="dxa"/>
            <w:bottom w:w="0" w:type="dxa"/>
            <w:right w:w="108" w:type="dxa"/>
          </w:tblCellMar>
        </w:tblPrEx>
        <w:trPr>
          <w:trHeight w:val="540" w:hRule="atLeast"/>
          <w:jc w:val="center"/>
        </w:trPr>
        <w:tc>
          <w:tcPr>
            <w:tcW w:w="420" w:type="pct"/>
            <w:tcBorders>
              <w:top w:val="nil"/>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510" w:type="pct"/>
            <w:vMerge w:val="restart"/>
            <w:tcBorders>
              <w:top w:val="nil"/>
              <w:left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内部容器检验</w:t>
            </w:r>
          </w:p>
        </w:tc>
        <w:tc>
          <w:tcPr>
            <w:tcW w:w="1433"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内部气体不达标</w:t>
            </w:r>
          </w:p>
        </w:tc>
        <w:tc>
          <w:tcPr>
            <w:tcW w:w="1081"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中毒、窒息</w:t>
            </w:r>
          </w:p>
        </w:tc>
        <w:tc>
          <w:tcPr>
            <w:tcW w:w="1556"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进罐前进行气体成分分析、设置监护人员、佩戴防毒面具等</w:t>
            </w:r>
          </w:p>
        </w:tc>
      </w:tr>
      <w:tr>
        <w:tblPrEx>
          <w:tblCellMar>
            <w:top w:w="0" w:type="dxa"/>
            <w:left w:w="108" w:type="dxa"/>
            <w:bottom w:w="0" w:type="dxa"/>
            <w:right w:w="108" w:type="dxa"/>
          </w:tblCellMar>
        </w:tblPrEx>
        <w:trPr>
          <w:trHeight w:val="462" w:hRule="atLeast"/>
          <w:jc w:val="center"/>
        </w:trPr>
        <w:tc>
          <w:tcPr>
            <w:tcW w:w="420" w:type="pct"/>
            <w:tcBorders>
              <w:top w:val="nil"/>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2</w:t>
            </w:r>
          </w:p>
        </w:tc>
        <w:tc>
          <w:tcPr>
            <w:tcW w:w="510" w:type="pct"/>
            <w:vMerge w:val="continue"/>
            <w:tcBorders>
              <w:left w:val="single" w:color="auto" w:sz="4" w:space="0"/>
              <w:right w:val="single" w:color="auto" w:sz="4" w:space="0"/>
            </w:tcBorders>
            <w:vAlign w:val="center"/>
          </w:tcPr>
          <w:p>
            <w:pPr>
              <w:snapToGrid w:val="0"/>
              <w:spacing w:line="240" w:lineRule="auto"/>
              <w:rPr>
                <w:rFonts w:cs="Calibri"/>
                <w:sz w:val="18"/>
                <w:szCs w:val="18"/>
              </w:rPr>
            </w:pPr>
          </w:p>
        </w:tc>
        <w:tc>
          <w:tcPr>
            <w:tcW w:w="1433"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高空作业</w:t>
            </w:r>
          </w:p>
        </w:tc>
        <w:tc>
          <w:tcPr>
            <w:tcW w:w="1081"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坠落</w:t>
            </w:r>
          </w:p>
        </w:tc>
        <w:tc>
          <w:tcPr>
            <w:tcW w:w="1556"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配置安全带，规范作业流程。</w:t>
            </w:r>
          </w:p>
        </w:tc>
      </w:tr>
      <w:tr>
        <w:tblPrEx>
          <w:tblCellMar>
            <w:top w:w="0" w:type="dxa"/>
            <w:left w:w="108" w:type="dxa"/>
            <w:bottom w:w="0" w:type="dxa"/>
            <w:right w:w="108" w:type="dxa"/>
          </w:tblCellMar>
        </w:tblPrEx>
        <w:trPr>
          <w:trHeight w:val="346" w:hRule="atLeast"/>
          <w:jc w:val="center"/>
        </w:trPr>
        <w:tc>
          <w:tcPr>
            <w:tcW w:w="42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3</w:t>
            </w:r>
          </w:p>
        </w:tc>
        <w:tc>
          <w:tcPr>
            <w:tcW w:w="510" w:type="pct"/>
            <w:vMerge w:val="continue"/>
            <w:tcBorders>
              <w:left w:val="single" w:color="auto" w:sz="4" w:space="0"/>
              <w:bottom w:val="single" w:color="auto" w:sz="4" w:space="0"/>
              <w:right w:val="single" w:color="auto" w:sz="4" w:space="0"/>
            </w:tcBorders>
            <w:vAlign w:val="center"/>
          </w:tcPr>
          <w:p>
            <w:pPr>
              <w:snapToGrid w:val="0"/>
              <w:spacing w:line="240" w:lineRule="auto"/>
              <w:rPr>
                <w:rFonts w:cs="Calibri"/>
                <w:sz w:val="18"/>
                <w:szCs w:val="18"/>
              </w:rPr>
            </w:pPr>
          </w:p>
        </w:tc>
        <w:tc>
          <w:tcPr>
            <w:tcW w:w="1433"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射线探伤</w:t>
            </w:r>
          </w:p>
        </w:tc>
        <w:tc>
          <w:tcPr>
            <w:tcW w:w="1081"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辐射</w:t>
            </w:r>
          </w:p>
        </w:tc>
        <w:tc>
          <w:tcPr>
            <w:tcW w:w="1556"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规范操作流程、佩戴专用服装</w:t>
            </w:r>
          </w:p>
        </w:tc>
      </w:tr>
      <w:tr>
        <w:tblPrEx>
          <w:tblCellMar>
            <w:top w:w="0" w:type="dxa"/>
            <w:left w:w="108" w:type="dxa"/>
            <w:bottom w:w="0" w:type="dxa"/>
            <w:right w:w="108" w:type="dxa"/>
          </w:tblCellMar>
        </w:tblPrEx>
        <w:trPr>
          <w:trHeight w:val="937" w:hRule="atLeast"/>
          <w:jc w:val="center"/>
        </w:trPr>
        <w:tc>
          <w:tcPr>
            <w:tcW w:w="42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4</w:t>
            </w:r>
          </w:p>
        </w:tc>
        <w:tc>
          <w:tcPr>
            <w:tcW w:w="510" w:type="pct"/>
            <w:tcBorders>
              <w:left w:val="single" w:color="auto" w:sz="4" w:space="0"/>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法兰密封面</w:t>
            </w:r>
          </w:p>
        </w:tc>
        <w:tc>
          <w:tcPr>
            <w:tcW w:w="1433"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密封面失效、法兰刚度不足变形、螺母松动</w:t>
            </w:r>
          </w:p>
        </w:tc>
        <w:tc>
          <w:tcPr>
            <w:tcW w:w="1081"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火灾、中毒、爆炸</w:t>
            </w:r>
          </w:p>
        </w:tc>
        <w:tc>
          <w:tcPr>
            <w:tcW w:w="1556"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1.定期巡检，做好定点巡视；</w:t>
            </w:r>
          </w:p>
          <w:p>
            <w:pPr>
              <w:snapToGrid w:val="0"/>
              <w:spacing w:line="240" w:lineRule="auto"/>
              <w:rPr>
                <w:rFonts w:cs="Calibri"/>
                <w:sz w:val="18"/>
                <w:szCs w:val="18"/>
              </w:rPr>
            </w:pPr>
            <w:r>
              <w:rPr>
                <w:rFonts w:cs="Calibri"/>
                <w:sz w:val="18"/>
                <w:szCs w:val="18"/>
              </w:rPr>
              <w:t>2.垫片定期更换；</w:t>
            </w:r>
          </w:p>
          <w:p>
            <w:pPr>
              <w:snapToGrid w:val="0"/>
              <w:spacing w:line="240" w:lineRule="auto"/>
              <w:rPr>
                <w:rFonts w:cs="Calibri"/>
                <w:sz w:val="18"/>
                <w:szCs w:val="18"/>
              </w:rPr>
            </w:pPr>
            <w:r>
              <w:rPr>
                <w:rFonts w:cs="Calibri"/>
                <w:sz w:val="18"/>
                <w:szCs w:val="18"/>
              </w:rPr>
              <w:t>3.日、周、月检重点检查止逆装置；</w:t>
            </w:r>
          </w:p>
          <w:p>
            <w:pPr>
              <w:snapToGrid w:val="0"/>
              <w:spacing w:line="240" w:lineRule="auto"/>
              <w:rPr>
                <w:rFonts w:cs="Calibri"/>
                <w:sz w:val="18"/>
                <w:szCs w:val="18"/>
              </w:rPr>
            </w:pPr>
            <w:r>
              <w:rPr>
                <w:rFonts w:cs="Calibri"/>
                <w:sz w:val="18"/>
                <w:szCs w:val="18"/>
              </w:rPr>
              <w:t>4.如发现损坏及时更换处理。</w:t>
            </w:r>
          </w:p>
        </w:tc>
      </w:tr>
    </w:tbl>
    <w:p>
      <w:pPr>
        <w:pStyle w:val="245"/>
        <w:numPr>
          <w:ilvl w:val="0"/>
          <w:numId w:val="0"/>
        </w:numPr>
        <w:spacing w:before="156" w:after="156"/>
        <w:rPr>
          <w:rFonts w:ascii="Calibri" w:hAnsi="Calibri" w:cs="Calibri"/>
        </w:rPr>
      </w:pPr>
      <w:r>
        <w:rPr>
          <w:rFonts w:ascii="Calibri" w:hAnsi="Calibri" w:cs="Calibri"/>
        </w:rPr>
        <w:t>表D.4　SCL（安全检查表法）压力管道危险源辨识</w:t>
      </w:r>
    </w:p>
    <w:tbl>
      <w:tblPr>
        <w:tblStyle w:val="27"/>
        <w:tblW w:w="4415" w:type="pct"/>
        <w:jc w:val="center"/>
        <w:tblLayout w:type="autofit"/>
        <w:tblCellMar>
          <w:top w:w="0" w:type="dxa"/>
          <w:left w:w="108" w:type="dxa"/>
          <w:bottom w:w="0" w:type="dxa"/>
          <w:right w:w="108" w:type="dxa"/>
        </w:tblCellMar>
      </w:tblPr>
      <w:tblGrid>
        <w:gridCol w:w="703"/>
        <w:gridCol w:w="845"/>
        <w:gridCol w:w="2398"/>
        <w:gridCol w:w="1974"/>
        <w:gridCol w:w="2530"/>
      </w:tblGrid>
      <w:tr>
        <w:tblPrEx>
          <w:tblCellMar>
            <w:top w:w="0" w:type="dxa"/>
            <w:left w:w="108" w:type="dxa"/>
            <w:bottom w:w="0" w:type="dxa"/>
            <w:right w:w="108" w:type="dxa"/>
          </w:tblCellMar>
        </w:tblPrEx>
        <w:trPr>
          <w:trHeight w:val="570" w:hRule="atLeast"/>
          <w:tblHeader/>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ind w:left="92" w:hanging="91" w:hangingChars="51"/>
              <w:jc w:val="center"/>
              <w:rPr>
                <w:rFonts w:cs="Calibri"/>
                <w:sz w:val="18"/>
                <w:szCs w:val="18"/>
              </w:rPr>
            </w:pPr>
            <w:r>
              <w:rPr>
                <w:rFonts w:cs="Calibri"/>
                <w:sz w:val="18"/>
                <w:szCs w:val="18"/>
              </w:rPr>
              <w:t>序号</w:t>
            </w:r>
          </w:p>
        </w:tc>
        <w:tc>
          <w:tcPr>
            <w:tcW w:w="500"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检查</w:t>
            </w:r>
          </w:p>
          <w:p>
            <w:pPr>
              <w:snapToGrid w:val="0"/>
              <w:spacing w:line="240" w:lineRule="auto"/>
              <w:jc w:val="center"/>
              <w:rPr>
                <w:rFonts w:cs="Calibri"/>
                <w:sz w:val="18"/>
                <w:szCs w:val="18"/>
              </w:rPr>
            </w:pPr>
            <w:r>
              <w:rPr>
                <w:rFonts w:cs="Calibri"/>
                <w:sz w:val="18"/>
                <w:szCs w:val="18"/>
              </w:rPr>
              <w:t>项目</w:t>
            </w: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危险源（危害因素）</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可能导致的事故特征及后果</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控制措施</w:t>
            </w:r>
          </w:p>
        </w:tc>
      </w:tr>
      <w:tr>
        <w:tblPrEx>
          <w:tblCellMar>
            <w:top w:w="0" w:type="dxa"/>
            <w:left w:w="108" w:type="dxa"/>
            <w:bottom w:w="0" w:type="dxa"/>
            <w:right w:w="108" w:type="dxa"/>
          </w:tblCellMar>
        </w:tblPrEx>
        <w:trPr>
          <w:trHeight w:val="974"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50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宏观检测</w:t>
            </w: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表面点蚀严重、保温层破损、保温层脱落、变形严重</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管道强度不足、管道刚度不足、管道变形超标/爆炸、着火</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更换管道、降压使用、修复保温层、定期进行测厚</w:t>
            </w:r>
          </w:p>
        </w:tc>
      </w:tr>
      <w:tr>
        <w:tblPrEx>
          <w:tblCellMar>
            <w:top w:w="0" w:type="dxa"/>
            <w:left w:w="108" w:type="dxa"/>
            <w:bottom w:w="0" w:type="dxa"/>
            <w:right w:w="108" w:type="dxa"/>
          </w:tblCellMar>
        </w:tblPrEx>
        <w:trPr>
          <w:trHeight w:val="810"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2</w:t>
            </w:r>
          </w:p>
        </w:tc>
        <w:tc>
          <w:tcPr>
            <w:tcW w:w="50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表面缺陷检测</w:t>
            </w:r>
          </w:p>
        </w:tc>
        <w:tc>
          <w:tcPr>
            <w:tcW w:w="1419" w:type="pct"/>
            <w:tcBorders>
              <w:top w:val="single" w:color="auto" w:sz="4" w:space="0"/>
              <w:left w:val="nil"/>
              <w:bottom w:val="single" w:color="auto" w:sz="4" w:space="0"/>
              <w:right w:val="single" w:color="auto" w:sz="4" w:space="0"/>
            </w:tcBorders>
          </w:tcPr>
          <w:p>
            <w:pPr>
              <w:snapToGrid w:val="0"/>
              <w:spacing w:line="240" w:lineRule="auto"/>
              <w:rPr>
                <w:rFonts w:cs="Calibri"/>
                <w:sz w:val="18"/>
                <w:szCs w:val="18"/>
              </w:rPr>
            </w:pPr>
            <w:r>
              <w:rPr>
                <w:rFonts w:cs="Calibri"/>
                <w:sz w:val="18"/>
                <w:szCs w:val="18"/>
              </w:rPr>
              <w:t>存在表面裂纹、机械损伤、咬边、凹坑</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管道开裂、管道强度不足/爆炸、着火</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打磨裂纹消除、补焊</w:t>
            </w:r>
          </w:p>
        </w:tc>
      </w:tr>
      <w:tr>
        <w:tblPrEx>
          <w:tblCellMar>
            <w:top w:w="0" w:type="dxa"/>
            <w:left w:w="108" w:type="dxa"/>
            <w:bottom w:w="0" w:type="dxa"/>
            <w:right w:w="108" w:type="dxa"/>
          </w:tblCellMar>
        </w:tblPrEx>
        <w:trPr>
          <w:trHeight w:val="892"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ind w:left="92" w:hanging="91" w:hangingChars="51"/>
              <w:jc w:val="center"/>
              <w:rPr>
                <w:rFonts w:cs="Calibri"/>
                <w:sz w:val="18"/>
                <w:szCs w:val="18"/>
              </w:rPr>
            </w:pPr>
            <w:r>
              <w:rPr>
                <w:rFonts w:cs="Calibri"/>
                <w:sz w:val="18"/>
                <w:szCs w:val="18"/>
              </w:rPr>
              <w:t>3</w:t>
            </w:r>
          </w:p>
        </w:tc>
        <w:tc>
          <w:tcPr>
            <w:tcW w:w="50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埋藏缺陷检测</w:t>
            </w: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圆形缺陷、条形缺陷、分层、鼓包</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爆炸、着火</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返修、合于使用评价等</w:t>
            </w:r>
          </w:p>
        </w:tc>
      </w:tr>
      <w:tr>
        <w:tblPrEx>
          <w:tblCellMar>
            <w:top w:w="0" w:type="dxa"/>
            <w:left w:w="108" w:type="dxa"/>
            <w:bottom w:w="0" w:type="dxa"/>
            <w:right w:w="108" w:type="dxa"/>
          </w:tblCellMar>
        </w:tblPrEx>
        <w:trPr>
          <w:trHeight w:val="492"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4</w:t>
            </w:r>
          </w:p>
        </w:tc>
        <w:tc>
          <w:tcPr>
            <w:tcW w:w="50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left"/>
              <w:rPr>
                <w:rFonts w:cs="Calibri"/>
                <w:sz w:val="18"/>
                <w:szCs w:val="18"/>
              </w:rPr>
            </w:pPr>
            <w:r>
              <w:rPr>
                <w:rFonts w:cs="Calibri"/>
                <w:sz w:val="18"/>
                <w:szCs w:val="18"/>
              </w:rPr>
              <w:t>材质劣化</w:t>
            </w: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材料性能下降</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爆炸、着火、烫伤</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检查有无震动、异响</w:t>
            </w:r>
          </w:p>
        </w:tc>
      </w:tr>
      <w:tr>
        <w:tblPrEx>
          <w:tblCellMar>
            <w:top w:w="0" w:type="dxa"/>
            <w:left w:w="108" w:type="dxa"/>
            <w:bottom w:w="0" w:type="dxa"/>
            <w:right w:w="108" w:type="dxa"/>
          </w:tblCellMar>
        </w:tblPrEx>
        <w:trPr>
          <w:trHeight w:val="540" w:hRule="atLeast"/>
          <w:jc w:val="center"/>
        </w:trPr>
        <w:tc>
          <w:tcPr>
            <w:tcW w:w="416" w:type="pct"/>
            <w:tcBorders>
              <w:top w:val="nil"/>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5</w:t>
            </w:r>
          </w:p>
        </w:tc>
        <w:tc>
          <w:tcPr>
            <w:tcW w:w="500" w:type="pct"/>
            <w:vMerge w:val="restart"/>
            <w:tcBorders>
              <w:top w:val="nil"/>
              <w:left w:val="single" w:color="auto" w:sz="4" w:space="0"/>
              <w:bottom w:val="single" w:color="auto" w:sz="4" w:space="0"/>
              <w:right w:val="single" w:color="auto" w:sz="4" w:space="0"/>
            </w:tcBorders>
            <w:vAlign w:val="center"/>
          </w:tcPr>
          <w:p>
            <w:pPr>
              <w:snapToGrid w:val="0"/>
              <w:spacing w:line="240" w:lineRule="auto"/>
              <w:jc w:val="left"/>
              <w:rPr>
                <w:rFonts w:cs="Calibri"/>
                <w:sz w:val="18"/>
                <w:szCs w:val="18"/>
              </w:rPr>
            </w:pPr>
            <w:r>
              <w:rPr>
                <w:rFonts w:cs="Calibri"/>
                <w:sz w:val="18"/>
                <w:szCs w:val="18"/>
              </w:rPr>
              <w:t>补偿器</w:t>
            </w:r>
          </w:p>
        </w:tc>
        <w:tc>
          <w:tcPr>
            <w:tcW w:w="1419"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介质泄漏</w:t>
            </w:r>
          </w:p>
        </w:tc>
        <w:tc>
          <w:tcPr>
            <w:tcW w:w="1168" w:type="pct"/>
            <w:tcBorders>
              <w:top w:val="nil"/>
              <w:left w:val="nil"/>
              <w:bottom w:val="single" w:color="auto" w:sz="4" w:space="0"/>
              <w:right w:val="single" w:color="auto" w:sz="4" w:space="0"/>
            </w:tcBorders>
          </w:tcPr>
          <w:p>
            <w:pPr>
              <w:snapToGrid w:val="0"/>
              <w:spacing w:line="240" w:lineRule="auto"/>
              <w:rPr>
                <w:rFonts w:cs="Calibri"/>
                <w:sz w:val="18"/>
                <w:szCs w:val="18"/>
              </w:rPr>
            </w:pPr>
            <w:r>
              <w:rPr>
                <w:rFonts w:cs="Calibri"/>
                <w:sz w:val="18"/>
                <w:szCs w:val="18"/>
              </w:rPr>
              <w:t>补偿器失稳开裂，造成蒸汽泄漏</w:t>
            </w:r>
          </w:p>
        </w:tc>
        <w:tc>
          <w:tcPr>
            <w:tcW w:w="1497"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检查有无震动、异响、目测、听</w:t>
            </w:r>
          </w:p>
        </w:tc>
      </w:tr>
      <w:tr>
        <w:tblPrEx>
          <w:tblCellMar>
            <w:top w:w="0" w:type="dxa"/>
            <w:left w:w="108" w:type="dxa"/>
            <w:bottom w:w="0" w:type="dxa"/>
            <w:right w:w="108" w:type="dxa"/>
          </w:tblCellMar>
        </w:tblPrEx>
        <w:trPr>
          <w:trHeight w:val="810" w:hRule="atLeast"/>
          <w:jc w:val="center"/>
        </w:trPr>
        <w:tc>
          <w:tcPr>
            <w:tcW w:w="416" w:type="pct"/>
            <w:tcBorders>
              <w:top w:val="nil"/>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6</w:t>
            </w:r>
          </w:p>
        </w:tc>
        <w:tc>
          <w:tcPr>
            <w:tcW w:w="500" w:type="pct"/>
            <w:vMerge w:val="continue"/>
            <w:tcBorders>
              <w:top w:val="nil"/>
              <w:left w:val="single" w:color="auto" w:sz="4" w:space="0"/>
              <w:bottom w:val="single" w:color="auto" w:sz="4" w:space="0"/>
              <w:right w:val="single" w:color="auto" w:sz="4" w:space="0"/>
            </w:tcBorders>
            <w:vAlign w:val="center"/>
          </w:tcPr>
          <w:p>
            <w:pPr>
              <w:snapToGrid w:val="0"/>
              <w:spacing w:line="240" w:lineRule="auto"/>
              <w:rPr>
                <w:rFonts w:cs="Calibri"/>
                <w:sz w:val="18"/>
                <w:szCs w:val="18"/>
              </w:rPr>
            </w:pPr>
          </w:p>
        </w:tc>
        <w:tc>
          <w:tcPr>
            <w:tcW w:w="1419"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超压泄放</w:t>
            </w:r>
          </w:p>
        </w:tc>
        <w:tc>
          <w:tcPr>
            <w:tcW w:w="1168"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补偿器卡死，无法进行正常补偿</w:t>
            </w:r>
          </w:p>
        </w:tc>
        <w:tc>
          <w:tcPr>
            <w:tcW w:w="1497"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检查补偿器是否完好，是否有无异常变形、补偿器周围设置合理的安全保护距离</w:t>
            </w:r>
          </w:p>
        </w:tc>
      </w:tr>
      <w:tr>
        <w:tblPrEx>
          <w:tblCellMar>
            <w:top w:w="0" w:type="dxa"/>
            <w:left w:w="108" w:type="dxa"/>
            <w:bottom w:w="0" w:type="dxa"/>
            <w:right w:w="108" w:type="dxa"/>
          </w:tblCellMar>
        </w:tblPrEx>
        <w:trPr>
          <w:trHeight w:val="320"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7</w:t>
            </w:r>
          </w:p>
        </w:tc>
        <w:tc>
          <w:tcPr>
            <w:tcW w:w="500"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w:t>
            </w:r>
          </w:p>
        </w:tc>
        <w:tc>
          <w:tcPr>
            <w:tcW w:w="1168"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w:t>
            </w:r>
          </w:p>
        </w:tc>
        <w:tc>
          <w:tcPr>
            <w:tcW w:w="1497" w:type="pct"/>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w:t>
            </w:r>
          </w:p>
        </w:tc>
      </w:tr>
      <w:tr>
        <w:tblPrEx>
          <w:tblCellMar>
            <w:top w:w="0" w:type="dxa"/>
            <w:left w:w="108" w:type="dxa"/>
            <w:bottom w:w="0" w:type="dxa"/>
            <w:right w:w="108" w:type="dxa"/>
          </w:tblCellMar>
        </w:tblPrEx>
        <w:trPr>
          <w:trHeight w:val="510" w:hRule="atLeast"/>
          <w:jc w:val="center"/>
        </w:trPr>
        <w:tc>
          <w:tcPr>
            <w:tcW w:w="5000" w:type="pct"/>
            <w:gridSpan w:val="5"/>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环境</w:t>
            </w:r>
          </w:p>
        </w:tc>
      </w:tr>
      <w:tr>
        <w:tblPrEx>
          <w:tblCellMar>
            <w:top w:w="0" w:type="dxa"/>
            <w:left w:w="108" w:type="dxa"/>
            <w:bottom w:w="0" w:type="dxa"/>
            <w:right w:w="108" w:type="dxa"/>
          </w:tblCellMar>
        </w:tblPrEx>
        <w:trPr>
          <w:trHeight w:val="283"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500" w:type="pct"/>
            <w:vMerge w:val="restart"/>
            <w:tcBorders>
              <w:top w:val="single" w:color="auto" w:sz="4" w:space="0"/>
              <w:left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lang w:eastAsia="en-US"/>
              </w:rPr>
              <w:t>运行环境</w:t>
            </w: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位于蒸汽排放下风口</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腐蚀严重/破裂</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调整运行位置、做必要防护</w:t>
            </w:r>
          </w:p>
        </w:tc>
      </w:tr>
      <w:tr>
        <w:tblPrEx>
          <w:tblCellMar>
            <w:top w:w="0" w:type="dxa"/>
            <w:left w:w="108" w:type="dxa"/>
            <w:bottom w:w="0" w:type="dxa"/>
            <w:right w:w="108" w:type="dxa"/>
          </w:tblCellMar>
        </w:tblPrEx>
        <w:trPr>
          <w:trHeight w:val="810"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2</w:t>
            </w:r>
          </w:p>
        </w:tc>
        <w:tc>
          <w:tcPr>
            <w:tcW w:w="500" w:type="pct"/>
            <w:vMerge w:val="continue"/>
            <w:tcBorders>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介质中含有腐蚀性介质</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应力开裂、腐蚀减薄/爆炸、开裂、着火</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控制介质中腐蚀性介质含量、定期测厚、定点测厚</w:t>
            </w:r>
          </w:p>
        </w:tc>
      </w:tr>
      <w:tr>
        <w:tblPrEx>
          <w:tblCellMar>
            <w:top w:w="0" w:type="dxa"/>
            <w:left w:w="108" w:type="dxa"/>
            <w:bottom w:w="0" w:type="dxa"/>
            <w:right w:w="108" w:type="dxa"/>
          </w:tblCellMar>
        </w:tblPrEx>
        <w:trPr>
          <w:trHeight w:val="283"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4</w:t>
            </w:r>
          </w:p>
        </w:tc>
        <w:tc>
          <w:tcPr>
            <w:tcW w:w="500" w:type="pct"/>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自然环境</w:t>
            </w: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地属海边，空气中氯离子超标</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不锈钢应力腐蚀开裂/爆炸、着火</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设置防护措施防止氯离子局部聚集、控制操作温度避开敏感区间</w:t>
            </w:r>
          </w:p>
        </w:tc>
      </w:tr>
      <w:tr>
        <w:tblPrEx>
          <w:tblCellMar>
            <w:top w:w="0" w:type="dxa"/>
            <w:left w:w="108" w:type="dxa"/>
            <w:bottom w:w="0" w:type="dxa"/>
            <w:right w:w="108" w:type="dxa"/>
          </w:tblCellMar>
        </w:tblPrEx>
        <w:trPr>
          <w:trHeight w:val="227" w:hRule="atLeast"/>
          <w:jc w:val="center"/>
        </w:trPr>
        <w:tc>
          <w:tcPr>
            <w:tcW w:w="416" w:type="pct"/>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6</w:t>
            </w:r>
          </w:p>
        </w:tc>
        <w:tc>
          <w:tcPr>
            <w:tcW w:w="500" w:type="pct"/>
            <w:vMerge w:val="continue"/>
            <w:tcBorders>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p>
        </w:tc>
        <w:tc>
          <w:tcPr>
            <w:tcW w:w="1419"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设备处于大风区域（风速等级大于15m/s）</w:t>
            </w:r>
          </w:p>
        </w:tc>
        <w:tc>
          <w:tcPr>
            <w:tcW w:w="1168"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变形过大、应力集中/断裂、着火</w:t>
            </w:r>
          </w:p>
        </w:tc>
        <w:tc>
          <w:tcPr>
            <w:tcW w:w="1497" w:type="pct"/>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设置补偿器、做好防护措施</w:t>
            </w:r>
          </w:p>
        </w:tc>
      </w:tr>
    </w:tbl>
    <w:p>
      <w:pPr>
        <w:rPr>
          <w:rFonts w:cs="Calibri"/>
        </w:rPr>
      </w:pPr>
    </w:p>
    <w:bookmarkEnd w:id="90"/>
    <w:p>
      <w:pPr>
        <w:pStyle w:val="57"/>
        <w:ind w:firstLine="420"/>
        <w:rPr>
          <w:rFonts w:ascii="Calibri" w:hAnsi="Calibri" w:cs="Calibri"/>
        </w:rPr>
      </w:pPr>
    </w:p>
    <w:p>
      <w:pPr>
        <w:pStyle w:val="57"/>
        <w:ind w:firstLine="420"/>
        <w:rPr>
          <w:rFonts w:ascii="Calibri" w:hAnsi="Calibri" w:cs="Calibri"/>
        </w:rPr>
        <w:sectPr>
          <w:headerReference r:id="rId41" w:type="default"/>
          <w:footerReference r:id="rId43" w:type="default"/>
          <w:headerReference r:id="rId42" w:type="even"/>
          <w:footerReference r:id="rId44" w:type="even"/>
          <w:pgSz w:w="11906" w:h="16838"/>
          <w:pgMar w:top="1928" w:right="1134" w:bottom="1134" w:left="1134" w:header="1418" w:footer="1134" w:gutter="284"/>
          <w:cols w:space="425" w:num="1"/>
          <w:formProt w:val="0"/>
          <w:docGrid w:type="lines" w:linePitch="312" w:charSpace="0"/>
        </w:sectPr>
      </w:pPr>
    </w:p>
    <w:p>
      <w:pPr>
        <w:pStyle w:val="200"/>
        <w:rPr>
          <w:rFonts w:ascii="Calibri" w:hAnsi="Calibri" w:cs="Calibri"/>
        </w:rPr>
      </w:pPr>
    </w:p>
    <w:p>
      <w:pPr>
        <w:pStyle w:val="77"/>
        <w:spacing w:after="156"/>
        <w:rPr>
          <w:rFonts w:ascii="Calibri" w:hAnsi="Calibri" w:cs="Calibri"/>
        </w:rPr>
      </w:pPr>
      <w:r>
        <w:rPr>
          <w:rFonts w:ascii="Calibri" w:hAnsi="Calibri" w:cs="Calibri"/>
        </w:rPr>
        <w:br w:type="textWrapping"/>
      </w:r>
      <w:bookmarkStart w:id="91" w:name="_Toc132899387"/>
      <w:r>
        <w:rPr>
          <w:rFonts w:ascii="Calibri" w:hAnsi="Calibri" w:cs="Calibri"/>
        </w:rPr>
        <w:t>（资料性）</w:t>
      </w:r>
      <w:r>
        <w:rPr>
          <w:rFonts w:ascii="Calibri" w:hAnsi="Calibri" w:cs="Calibri"/>
        </w:rPr>
        <w:br w:type="textWrapping"/>
      </w:r>
      <w:r>
        <w:rPr>
          <w:rFonts w:ascii="Calibri" w:hAnsi="Calibri" w:cs="Calibri"/>
        </w:rPr>
        <w:t>特种设备固有风险分级表</w:t>
      </w:r>
      <w:bookmarkEnd w:id="91"/>
    </w:p>
    <w:p>
      <w:pPr>
        <w:pStyle w:val="57"/>
        <w:ind w:firstLine="198" w:firstLineChars="94"/>
        <w:rPr>
          <w:rFonts w:ascii="Calibri" w:hAnsi="Calibri" w:cs="Calibri"/>
          <w:b/>
          <w:bCs/>
        </w:rPr>
      </w:pPr>
      <w:r>
        <w:rPr>
          <w:rFonts w:ascii="Calibri" w:hAnsi="Calibri" w:cs="Calibri"/>
          <w:b/>
          <w:bCs/>
        </w:rPr>
        <w:t>表E.1给出了锅炉固有风险分级表</w:t>
      </w:r>
    </w:p>
    <w:p>
      <w:pPr>
        <w:pStyle w:val="57"/>
        <w:ind w:firstLine="422"/>
        <w:jc w:val="center"/>
        <w:rPr>
          <w:rFonts w:ascii="Calibri" w:hAnsi="Calibri" w:cs="Calibri"/>
          <w:b/>
          <w:bCs/>
        </w:rPr>
      </w:pPr>
      <w:r>
        <w:rPr>
          <w:rFonts w:ascii="Calibri" w:hAnsi="Calibri" w:cs="Calibri"/>
          <w:b/>
          <w:bCs/>
        </w:rPr>
        <w:t>表E.1 锅炉固有风险分级表</w:t>
      </w:r>
    </w:p>
    <w:tbl>
      <w:tblPr>
        <w:tblStyle w:val="27"/>
        <w:tblW w:w="9019"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1164"/>
        <w:gridCol w:w="749"/>
        <w:gridCol w:w="4707"/>
        <w:gridCol w:w="1199"/>
        <w:gridCol w:w="1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35" w:hRule="atLeast"/>
          <w:tblHeader/>
        </w:trPr>
        <w:tc>
          <w:tcPr>
            <w:tcW w:w="1164" w:type="dxa"/>
            <w:shd w:val="clear" w:color="auto" w:fill="FFFFFF" w:themeFill="background1"/>
            <w:noWrap/>
            <w:vAlign w:val="center"/>
          </w:tcPr>
          <w:p>
            <w:pPr>
              <w:spacing w:line="288" w:lineRule="auto"/>
              <w:jc w:val="center"/>
              <w:rPr>
                <w:rFonts w:cs="Calibri"/>
                <w:bCs/>
                <w:sz w:val="18"/>
                <w:szCs w:val="18"/>
              </w:rPr>
            </w:pPr>
            <w:r>
              <w:rPr>
                <w:rFonts w:cs="Calibri"/>
                <w:bCs/>
                <w:sz w:val="18"/>
                <w:szCs w:val="18"/>
              </w:rPr>
              <w:t>种类</w:t>
            </w:r>
          </w:p>
        </w:tc>
        <w:tc>
          <w:tcPr>
            <w:tcW w:w="749" w:type="dxa"/>
            <w:shd w:val="clear" w:color="auto" w:fill="FFFFFF" w:themeFill="background1"/>
            <w:noWrap/>
            <w:vAlign w:val="center"/>
          </w:tcPr>
          <w:p>
            <w:pPr>
              <w:spacing w:line="288" w:lineRule="auto"/>
              <w:jc w:val="center"/>
              <w:rPr>
                <w:rFonts w:cs="Calibri"/>
                <w:bCs/>
                <w:sz w:val="18"/>
                <w:szCs w:val="18"/>
              </w:rPr>
            </w:pPr>
            <w:r>
              <w:rPr>
                <w:rFonts w:cs="Calibri"/>
                <w:bCs/>
                <w:sz w:val="18"/>
                <w:szCs w:val="18"/>
              </w:rPr>
              <w:t>序号</w:t>
            </w:r>
          </w:p>
        </w:tc>
        <w:tc>
          <w:tcPr>
            <w:tcW w:w="4707" w:type="dxa"/>
            <w:shd w:val="clear" w:color="auto" w:fill="FFFFFF" w:themeFill="background1"/>
            <w:noWrap/>
            <w:vAlign w:val="center"/>
          </w:tcPr>
          <w:p>
            <w:pPr>
              <w:spacing w:line="288" w:lineRule="auto"/>
              <w:jc w:val="center"/>
              <w:rPr>
                <w:rFonts w:cs="Calibri"/>
                <w:bCs/>
                <w:sz w:val="18"/>
                <w:szCs w:val="18"/>
              </w:rPr>
            </w:pPr>
            <w:r>
              <w:rPr>
                <w:rFonts w:cs="Calibri"/>
                <w:bCs/>
                <w:sz w:val="18"/>
                <w:szCs w:val="18"/>
              </w:rPr>
              <w:t>风险点</w:t>
            </w:r>
          </w:p>
        </w:tc>
        <w:tc>
          <w:tcPr>
            <w:tcW w:w="1199" w:type="dxa"/>
            <w:shd w:val="clear" w:color="auto" w:fill="FFFFFF" w:themeFill="background1"/>
            <w:noWrap/>
            <w:vAlign w:val="center"/>
          </w:tcPr>
          <w:p>
            <w:pPr>
              <w:spacing w:line="288" w:lineRule="auto"/>
              <w:jc w:val="center"/>
              <w:rPr>
                <w:rFonts w:cs="Calibri"/>
                <w:bCs/>
                <w:sz w:val="18"/>
                <w:szCs w:val="18"/>
              </w:rPr>
            </w:pPr>
            <w:r>
              <w:rPr>
                <w:rFonts w:cs="Calibri"/>
                <w:bCs/>
                <w:sz w:val="18"/>
                <w:szCs w:val="18"/>
              </w:rPr>
              <w:t>风险等级</w:t>
            </w:r>
          </w:p>
        </w:tc>
        <w:tc>
          <w:tcPr>
            <w:tcW w:w="1200" w:type="dxa"/>
            <w:shd w:val="clear" w:color="auto" w:fill="FFFFFF" w:themeFill="background1"/>
            <w:noWrap/>
            <w:vAlign w:val="center"/>
          </w:tcPr>
          <w:p>
            <w:pPr>
              <w:spacing w:line="288" w:lineRule="auto"/>
              <w:jc w:val="center"/>
              <w:rPr>
                <w:rFonts w:cs="Calibri"/>
                <w:bCs/>
                <w:sz w:val="18"/>
                <w:szCs w:val="18"/>
              </w:rPr>
            </w:pPr>
            <w:r>
              <w:rPr>
                <w:rFonts w:cs="Calibri"/>
                <w:bCs/>
                <w:sz w:val="18"/>
                <w:szCs w:val="18"/>
              </w:rPr>
              <w:t>颜色标识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512" w:hRule="atLeas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蒸汽锅炉</w:t>
            </w: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公众聚集场所使用的锅炉。</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53"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2</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B级锅炉（0.8MPa＜P＜3.8MPa）</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3</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除上述风险以外的蒸汽锅炉</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一般</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506" w:hRule="exac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热水锅炉</w:t>
            </w: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5</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公众聚集场所使用的锅炉。</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6</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除重大风险以外的B级锅炉</w:t>
            </w:r>
          </w:p>
          <w:p>
            <w:pPr>
              <w:snapToGrid w:val="0"/>
              <w:spacing w:line="240" w:lineRule="auto"/>
              <w:rPr>
                <w:rFonts w:cs="Calibri"/>
                <w:sz w:val="18"/>
                <w:szCs w:val="18"/>
              </w:rPr>
            </w:pPr>
            <w:r>
              <w:rPr>
                <w:rFonts w:cs="Calibri"/>
                <w:sz w:val="18"/>
                <w:szCs w:val="18"/>
              </w:rPr>
              <w:t>（P＜3.8MPa,且t</w:t>
            </w:r>
            <w:r>
              <w:rPr>
                <w:rFonts w:hint="eastAsia" w:ascii="宋体" w:hAnsi="宋体" w:cs="宋体"/>
                <w:sz w:val="18"/>
                <w:szCs w:val="18"/>
              </w:rPr>
              <w:t>≧</w:t>
            </w:r>
            <w:r>
              <w:rPr>
                <w:rFonts w:cs="Calibri"/>
                <w:sz w:val="18"/>
                <w:szCs w:val="18"/>
              </w:rPr>
              <w:t>120</w:t>
            </w:r>
            <w:r>
              <w:rPr>
                <w:rFonts w:hint="eastAsia" w:ascii="宋体" w:hAnsi="宋体" w:cs="宋体"/>
                <w:sz w:val="18"/>
                <w:szCs w:val="18"/>
              </w:rPr>
              <w:t>℃</w:t>
            </w:r>
            <w:r>
              <w:rPr>
                <w:rFonts w:cs="Calibri"/>
                <w:sz w:val="18"/>
                <w:szCs w:val="18"/>
              </w:rPr>
              <w:t>）</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7</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C级锅炉（P＜3.8MPa,且t＜120</w:t>
            </w:r>
            <w:r>
              <w:rPr>
                <w:rFonts w:hint="eastAsia" w:ascii="宋体" w:hAnsi="宋体" w:cs="宋体"/>
                <w:sz w:val="18"/>
                <w:szCs w:val="18"/>
              </w:rPr>
              <w:t>℃</w:t>
            </w:r>
            <w:r>
              <w:rPr>
                <w:rFonts w:cs="Calibri"/>
                <w:sz w:val="18"/>
                <w:szCs w:val="18"/>
              </w:rPr>
              <w:t>）</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一般</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exac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有机热载体气相炉</w:t>
            </w: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8</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B级锅炉（Q﹥0.7MW）</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9</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C级锅炉（0.1MW≤Q≤0.7MW）</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一般</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有机热载体液相炉</w:t>
            </w: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10</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B级锅炉（Q﹥4.2MW）</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11</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C级锅炉（0.1MW≤Q≤4.2MW）</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一般</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exac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其他</w:t>
            </w: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12</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内、外部检验结论为“基本符合要求”的 A 级锅炉；</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4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13</w:t>
            </w:r>
          </w:p>
        </w:tc>
        <w:tc>
          <w:tcPr>
            <w:tcW w:w="4707" w:type="dxa"/>
            <w:shd w:val="clear" w:color="auto" w:fill="FFFFFF" w:themeFill="background1"/>
            <w:noWrap/>
            <w:vAlign w:val="center"/>
          </w:tcPr>
          <w:p>
            <w:pPr>
              <w:snapToGrid w:val="0"/>
              <w:spacing w:line="240" w:lineRule="auto"/>
              <w:rPr>
                <w:rFonts w:cs="Calibri"/>
                <w:sz w:val="18"/>
                <w:szCs w:val="18"/>
              </w:rPr>
            </w:pPr>
            <w:r>
              <w:rPr>
                <w:rFonts w:cs="Calibri"/>
                <w:sz w:val="18"/>
                <w:szCs w:val="18"/>
              </w:rPr>
              <w:t>近2年内实施过改造或者燃烧方式发生变化的锅炉；</w:t>
            </w:r>
          </w:p>
        </w:tc>
        <w:tc>
          <w:tcPr>
            <w:tcW w:w="119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bl>
    <w:p>
      <w:pPr>
        <w:spacing w:line="288" w:lineRule="auto"/>
        <w:ind w:firstLine="180" w:firstLineChars="100"/>
        <w:rPr>
          <w:rFonts w:cs="Calibri"/>
          <w:sz w:val="18"/>
          <w:szCs w:val="18"/>
        </w:rPr>
      </w:pPr>
      <w:r>
        <w:rPr>
          <w:rFonts w:cs="Calibri"/>
          <w:sz w:val="18"/>
          <w:szCs w:val="18"/>
        </w:rPr>
        <w:t>注：所有以油、气作为燃料的锅炉安全风险等级在此表基础上上调一级</w:t>
      </w:r>
    </w:p>
    <w:p>
      <w:pPr>
        <w:spacing w:line="288" w:lineRule="auto"/>
        <w:rPr>
          <w:rFonts w:cs="Calibri"/>
        </w:rPr>
      </w:pPr>
    </w:p>
    <w:p>
      <w:pPr>
        <w:spacing w:line="288" w:lineRule="auto"/>
        <w:jc w:val="left"/>
        <w:rPr>
          <w:rFonts w:cs="Calibri"/>
          <w:b/>
          <w:bCs/>
        </w:rPr>
      </w:pPr>
      <w:r>
        <w:rPr>
          <w:rFonts w:cs="Calibri"/>
          <w:b/>
          <w:bCs/>
        </w:rPr>
        <w:t>表E.2给出了压力容器（含气瓶）固有风险分级表</w:t>
      </w:r>
    </w:p>
    <w:p>
      <w:pPr>
        <w:spacing w:line="288" w:lineRule="auto"/>
        <w:jc w:val="center"/>
        <w:rPr>
          <w:rFonts w:cs="Calibri"/>
          <w:b/>
          <w:bCs/>
        </w:rPr>
      </w:pPr>
      <w:r>
        <w:rPr>
          <w:rFonts w:cs="Calibri"/>
          <w:b/>
          <w:bCs/>
        </w:rPr>
        <w:t>表E.2压力容器（含气瓶）固有风险分级表</w:t>
      </w:r>
    </w:p>
    <w:tbl>
      <w:tblPr>
        <w:tblStyle w:val="27"/>
        <w:tblW w:w="9045"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1164"/>
        <w:gridCol w:w="756"/>
        <w:gridCol w:w="4709"/>
        <w:gridCol w:w="1227"/>
        <w:gridCol w:w="11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blHeader/>
        </w:trPr>
        <w:tc>
          <w:tcPr>
            <w:tcW w:w="1164"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种类</w:t>
            </w:r>
          </w:p>
        </w:tc>
        <w:tc>
          <w:tcPr>
            <w:tcW w:w="756"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序号</w:t>
            </w:r>
          </w:p>
        </w:tc>
        <w:tc>
          <w:tcPr>
            <w:tcW w:w="4709" w:type="dxa"/>
            <w:shd w:val="clear" w:color="auto" w:fill="FFFFFF" w:themeFill="background1"/>
            <w:noWrap/>
            <w:vAlign w:val="center"/>
          </w:tcPr>
          <w:p>
            <w:pPr>
              <w:snapToGrid w:val="0"/>
              <w:spacing w:line="240" w:lineRule="auto"/>
              <w:ind w:firstLine="1260" w:firstLineChars="700"/>
              <w:rPr>
                <w:rFonts w:cs="Calibri"/>
                <w:bCs/>
                <w:sz w:val="18"/>
                <w:szCs w:val="18"/>
              </w:rPr>
            </w:pPr>
            <w:r>
              <w:rPr>
                <w:rFonts w:cs="Calibri"/>
                <w:bCs/>
                <w:sz w:val="18"/>
                <w:szCs w:val="18"/>
              </w:rPr>
              <w:t>风险点</w:t>
            </w:r>
          </w:p>
        </w:tc>
        <w:tc>
          <w:tcPr>
            <w:tcW w:w="1227"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风险等级</w:t>
            </w:r>
          </w:p>
        </w:tc>
        <w:tc>
          <w:tcPr>
            <w:tcW w:w="1189"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颜色标识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90" w:hRule="atLeas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固定式</w:t>
            </w:r>
          </w:p>
          <w:p>
            <w:pPr>
              <w:snapToGrid w:val="0"/>
              <w:spacing w:line="240" w:lineRule="auto"/>
              <w:jc w:val="center"/>
              <w:rPr>
                <w:rFonts w:cs="Calibri"/>
                <w:sz w:val="18"/>
                <w:szCs w:val="18"/>
              </w:rPr>
            </w:pPr>
            <w:r>
              <w:rPr>
                <w:rFonts w:cs="Calibri"/>
                <w:sz w:val="18"/>
                <w:szCs w:val="18"/>
              </w:rPr>
              <w:t>压力容器</w:t>
            </w:r>
          </w:p>
          <w:p>
            <w:pPr>
              <w:snapToGrid w:val="0"/>
              <w:spacing w:line="240" w:lineRule="auto"/>
              <w:jc w:val="center"/>
              <w:rPr>
                <w:rFonts w:cs="Calibri"/>
                <w:sz w:val="18"/>
                <w:szCs w:val="18"/>
              </w:rPr>
            </w:pP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第三类压力容器</w:t>
            </w:r>
          </w:p>
          <w:p>
            <w:pPr>
              <w:snapToGrid w:val="0"/>
              <w:spacing w:line="240" w:lineRule="auto"/>
              <w:rPr>
                <w:rFonts w:cs="Calibri"/>
                <w:sz w:val="18"/>
                <w:szCs w:val="18"/>
              </w:rPr>
            </w:pPr>
            <w:r>
              <w:rPr>
                <w:rFonts w:cs="Calibri"/>
                <w:sz w:val="18"/>
                <w:szCs w:val="18"/>
              </w:rPr>
              <w:t>达到设计使用年限（未规定设计使用年限，超过20年视为达到设计使用年限，下同）的第二类压力容器。</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910" w:hRule="atLeas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2</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1.第二类压力容器；</w:t>
            </w:r>
          </w:p>
          <w:p>
            <w:pPr>
              <w:snapToGrid w:val="0"/>
              <w:spacing w:line="240" w:lineRule="auto"/>
              <w:rPr>
                <w:rFonts w:cs="Calibri"/>
                <w:sz w:val="18"/>
                <w:szCs w:val="18"/>
              </w:rPr>
            </w:pPr>
            <w:r>
              <w:rPr>
                <w:rFonts w:cs="Calibri"/>
                <w:sz w:val="18"/>
                <w:szCs w:val="18"/>
              </w:rPr>
              <w:t>2.达到设计使用年限需要办理使用登记的第一类压力容器。</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526"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3</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除上述风险以外的固定式压力容器</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一般</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588" w:hRule="exac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移动式</w:t>
            </w:r>
          </w:p>
          <w:p>
            <w:pPr>
              <w:snapToGrid w:val="0"/>
              <w:spacing w:line="240" w:lineRule="auto"/>
              <w:jc w:val="center"/>
              <w:rPr>
                <w:rFonts w:cs="Calibri"/>
                <w:sz w:val="18"/>
                <w:szCs w:val="18"/>
              </w:rPr>
            </w:pPr>
            <w:r>
              <w:rPr>
                <w:rFonts w:cs="Calibri"/>
                <w:sz w:val="18"/>
                <w:szCs w:val="18"/>
              </w:rPr>
              <w:t>压力容器</w:t>
            </w: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5</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介质为易燃、易爆物质或其毒性程度为极度、高度危害的移动式压力容器</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516"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6</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除重大风险以外的移动式压力容器</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680" w:hRule="exac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气瓶</w:t>
            </w: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7</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介质为易燃、易爆物质或其毒性程度为极度、高度危害的气瓶</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384"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8</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除较大风险以外的气瓶</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c>
          <w:tcPr>
            <w:tcW w:w="116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其他</w:t>
            </w:r>
          </w:p>
        </w:tc>
        <w:tc>
          <w:tcPr>
            <w:tcW w:w="756"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9</w:t>
            </w:r>
          </w:p>
        </w:tc>
        <w:tc>
          <w:tcPr>
            <w:tcW w:w="4709" w:type="dxa"/>
            <w:shd w:val="clear" w:color="auto" w:fill="FFFFFF" w:themeFill="background1"/>
            <w:noWrap/>
            <w:vAlign w:val="center"/>
          </w:tcPr>
          <w:p>
            <w:pPr>
              <w:snapToGrid w:val="0"/>
              <w:spacing w:line="240" w:lineRule="auto"/>
              <w:rPr>
                <w:rFonts w:cs="Calibri"/>
                <w:sz w:val="18"/>
                <w:szCs w:val="18"/>
              </w:rPr>
            </w:pPr>
            <w:r>
              <w:rPr>
                <w:rFonts w:cs="Calibri"/>
                <w:sz w:val="18"/>
                <w:szCs w:val="18"/>
              </w:rPr>
              <w:t>安全状况等级为4级的盛装安全技术规范界定的高度危害介质（及以上）、易爆介质的固定式压力容器；</w:t>
            </w:r>
          </w:p>
        </w:tc>
        <w:tc>
          <w:tcPr>
            <w:tcW w:w="1227"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9"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bl>
    <w:p>
      <w:pPr>
        <w:widowControl/>
        <w:tabs>
          <w:tab w:val="center" w:pos="4201"/>
          <w:tab w:val="right" w:leader="dot" w:pos="9298"/>
        </w:tabs>
        <w:autoSpaceDE w:val="0"/>
        <w:autoSpaceDN w:val="0"/>
        <w:jc w:val="left"/>
        <w:rPr>
          <w:rFonts w:cs="Calibri"/>
          <w:b/>
          <w:bCs/>
          <w:szCs w:val="22"/>
        </w:rPr>
      </w:pPr>
      <w:r>
        <w:rPr>
          <w:rFonts w:cs="Calibri"/>
          <w:b/>
          <w:bCs/>
          <w:szCs w:val="22"/>
        </w:rPr>
        <w:t>表E.3给出了压力管道固有风险分级表</w:t>
      </w:r>
    </w:p>
    <w:p>
      <w:pPr>
        <w:jc w:val="center"/>
        <w:rPr>
          <w:rFonts w:cs="Calibri"/>
          <w:b/>
          <w:bCs/>
          <w:sz w:val="20"/>
          <w:szCs w:val="20"/>
        </w:rPr>
      </w:pPr>
      <w:r>
        <w:rPr>
          <w:rFonts w:cs="Calibri"/>
          <w:b/>
          <w:bCs/>
          <w:sz w:val="20"/>
          <w:szCs w:val="20"/>
        </w:rPr>
        <w:t>表E.3压力管道固有风险分级表</w:t>
      </w:r>
    </w:p>
    <w:tbl>
      <w:tblPr>
        <w:tblStyle w:val="27"/>
        <w:tblW w:w="9046"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1164"/>
        <w:gridCol w:w="754"/>
        <w:gridCol w:w="4719"/>
        <w:gridCol w:w="1221"/>
        <w:gridCol w:w="11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567" w:hRule="exact"/>
        </w:trPr>
        <w:tc>
          <w:tcPr>
            <w:tcW w:w="1164"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种类</w:t>
            </w:r>
          </w:p>
        </w:tc>
        <w:tc>
          <w:tcPr>
            <w:tcW w:w="754"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序号</w:t>
            </w:r>
          </w:p>
        </w:tc>
        <w:tc>
          <w:tcPr>
            <w:tcW w:w="4719"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风险点</w:t>
            </w:r>
          </w:p>
        </w:tc>
        <w:tc>
          <w:tcPr>
            <w:tcW w:w="1221"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风险等级</w:t>
            </w:r>
          </w:p>
        </w:tc>
        <w:tc>
          <w:tcPr>
            <w:tcW w:w="1188" w:type="dxa"/>
            <w:shd w:val="clear" w:color="auto" w:fill="FFFFFF" w:themeFill="background1"/>
            <w:noWrap/>
            <w:vAlign w:val="center"/>
          </w:tcPr>
          <w:p>
            <w:pPr>
              <w:snapToGrid w:val="0"/>
              <w:spacing w:line="240" w:lineRule="auto"/>
              <w:jc w:val="center"/>
              <w:rPr>
                <w:rFonts w:cs="Calibri"/>
                <w:bCs/>
                <w:sz w:val="18"/>
                <w:szCs w:val="18"/>
              </w:rPr>
            </w:pPr>
            <w:r>
              <w:rPr>
                <w:rFonts w:cs="Calibri"/>
                <w:bCs/>
                <w:sz w:val="18"/>
                <w:szCs w:val="18"/>
              </w:rPr>
              <w:t>颜色标识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exact"/>
        </w:trPr>
        <w:tc>
          <w:tcPr>
            <w:tcW w:w="1164"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工业管道</w:t>
            </w:r>
          </w:p>
        </w:tc>
        <w:tc>
          <w:tcPr>
            <w:tcW w:w="75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w:t>
            </w:r>
          </w:p>
        </w:tc>
        <w:tc>
          <w:tcPr>
            <w:tcW w:w="4719" w:type="dxa"/>
            <w:shd w:val="clear" w:color="auto" w:fill="FFFFFF" w:themeFill="background1"/>
            <w:noWrap/>
            <w:vAlign w:val="center"/>
          </w:tcPr>
          <w:p>
            <w:pPr>
              <w:snapToGrid w:val="0"/>
              <w:spacing w:line="240" w:lineRule="auto"/>
              <w:rPr>
                <w:rFonts w:cs="Calibri"/>
                <w:sz w:val="18"/>
                <w:szCs w:val="18"/>
              </w:rPr>
            </w:pPr>
            <w:r>
              <w:rPr>
                <w:rFonts w:cs="Calibri"/>
                <w:sz w:val="18"/>
                <w:szCs w:val="18"/>
              </w:rPr>
              <w:t>1.GC1级工业管道；</w:t>
            </w:r>
          </w:p>
          <w:p>
            <w:pPr>
              <w:snapToGrid w:val="0"/>
              <w:spacing w:line="240" w:lineRule="auto"/>
              <w:rPr>
                <w:rFonts w:cs="Calibri"/>
                <w:sz w:val="18"/>
                <w:szCs w:val="18"/>
              </w:rPr>
            </w:pPr>
            <w:r>
              <w:rPr>
                <w:rFonts w:cs="Calibri"/>
                <w:sz w:val="18"/>
                <w:szCs w:val="18"/>
              </w:rPr>
              <w:t>2.使用时间达到20年以上的工业管道；</w:t>
            </w:r>
          </w:p>
        </w:tc>
        <w:tc>
          <w:tcPr>
            <w:tcW w:w="1221"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8"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56"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5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2</w:t>
            </w:r>
          </w:p>
        </w:tc>
        <w:tc>
          <w:tcPr>
            <w:tcW w:w="4719"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除重大和一般风险以外的GC2级工业管道</w:t>
            </w:r>
          </w:p>
        </w:tc>
        <w:tc>
          <w:tcPr>
            <w:tcW w:w="1221"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188"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exac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5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3</w:t>
            </w:r>
          </w:p>
        </w:tc>
        <w:tc>
          <w:tcPr>
            <w:tcW w:w="4719" w:type="dxa"/>
            <w:shd w:val="clear" w:color="auto" w:fill="FFFFFF" w:themeFill="background1"/>
            <w:noWrap/>
            <w:vAlign w:val="center"/>
          </w:tcPr>
          <w:p>
            <w:pPr>
              <w:snapToGrid w:val="0"/>
              <w:spacing w:line="240" w:lineRule="auto"/>
              <w:rPr>
                <w:rFonts w:cs="Calibri"/>
                <w:sz w:val="18"/>
                <w:szCs w:val="18"/>
              </w:rPr>
            </w:pPr>
            <w:r>
              <w:rPr>
                <w:rFonts w:cs="Calibri"/>
                <w:sz w:val="18"/>
                <w:szCs w:val="18"/>
              </w:rPr>
              <w:t>输送无毒、不可燃、无腐蚀性流体介质，设计压力小于或等于1.0MPa且设计温度高于-20</w:t>
            </w:r>
            <w:r>
              <w:rPr>
                <w:rFonts w:hint="eastAsia" w:ascii="宋体" w:hAnsi="宋体" w:cs="宋体"/>
                <w:sz w:val="18"/>
                <w:szCs w:val="18"/>
              </w:rPr>
              <w:t>℃</w:t>
            </w:r>
            <w:r>
              <w:rPr>
                <w:rFonts w:cs="Calibri"/>
                <w:sz w:val="18"/>
                <w:szCs w:val="18"/>
              </w:rPr>
              <w:t>但不高于185</w:t>
            </w:r>
            <w:r>
              <w:rPr>
                <w:rFonts w:hint="eastAsia" w:ascii="宋体" w:hAnsi="宋体" w:cs="宋体"/>
                <w:sz w:val="18"/>
                <w:szCs w:val="18"/>
              </w:rPr>
              <w:t>℃</w:t>
            </w:r>
            <w:r>
              <w:rPr>
                <w:rFonts w:cs="Calibri"/>
                <w:sz w:val="18"/>
                <w:szCs w:val="18"/>
              </w:rPr>
              <w:t>的GC2级工业管道</w:t>
            </w:r>
          </w:p>
        </w:tc>
        <w:tc>
          <w:tcPr>
            <w:tcW w:w="1221"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一般</w:t>
            </w:r>
          </w:p>
        </w:tc>
        <w:tc>
          <w:tcPr>
            <w:tcW w:w="1188"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黄（蓝）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trPr>
        <w:tc>
          <w:tcPr>
            <w:tcW w:w="1164"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5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4</w:t>
            </w:r>
          </w:p>
        </w:tc>
        <w:tc>
          <w:tcPr>
            <w:tcW w:w="4719" w:type="dxa"/>
            <w:shd w:val="clear" w:color="auto" w:fill="FFFFFF" w:themeFill="background1"/>
            <w:noWrap/>
            <w:vAlign w:val="center"/>
          </w:tcPr>
          <w:p>
            <w:pPr>
              <w:snapToGrid w:val="0"/>
              <w:spacing w:line="240" w:lineRule="auto"/>
              <w:rPr>
                <w:rFonts w:cs="Calibri"/>
                <w:sz w:val="18"/>
                <w:szCs w:val="18"/>
              </w:rPr>
            </w:pPr>
            <w:r>
              <w:rPr>
                <w:rFonts w:cs="Calibri"/>
                <w:sz w:val="18"/>
                <w:szCs w:val="18"/>
              </w:rPr>
              <w:t>管道起止位置在不同使用单位的介质安全技术规范界定的急性毒性类别2（及以上）、甲、乙类可燃介质的工业管道；</w:t>
            </w:r>
          </w:p>
        </w:tc>
        <w:tc>
          <w:tcPr>
            <w:tcW w:w="1221"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8"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exact"/>
        </w:trPr>
        <w:tc>
          <w:tcPr>
            <w:tcW w:w="116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长输管道</w:t>
            </w:r>
          </w:p>
        </w:tc>
        <w:tc>
          <w:tcPr>
            <w:tcW w:w="75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5</w:t>
            </w:r>
          </w:p>
        </w:tc>
        <w:tc>
          <w:tcPr>
            <w:tcW w:w="4719" w:type="dxa"/>
            <w:shd w:val="clear" w:color="auto" w:fill="FFFFFF" w:themeFill="background1"/>
            <w:noWrap/>
            <w:vAlign w:val="center"/>
          </w:tcPr>
          <w:p>
            <w:pPr>
              <w:snapToGrid w:val="0"/>
              <w:spacing w:line="240" w:lineRule="auto"/>
              <w:rPr>
                <w:rFonts w:cs="Calibri"/>
                <w:sz w:val="18"/>
                <w:szCs w:val="18"/>
              </w:rPr>
            </w:pPr>
            <w:r>
              <w:rPr>
                <w:rFonts w:cs="Calibri"/>
                <w:sz w:val="18"/>
                <w:szCs w:val="18"/>
              </w:rPr>
              <w:t>穿越四级地区的长输管道；</w:t>
            </w:r>
          </w:p>
        </w:tc>
        <w:tc>
          <w:tcPr>
            <w:tcW w:w="1221"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8"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exact"/>
        </w:trPr>
        <w:tc>
          <w:tcPr>
            <w:tcW w:w="116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公用管道</w:t>
            </w:r>
          </w:p>
        </w:tc>
        <w:tc>
          <w:tcPr>
            <w:tcW w:w="754"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6</w:t>
            </w:r>
          </w:p>
        </w:tc>
        <w:tc>
          <w:tcPr>
            <w:tcW w:w="4719" w:type="dxa"/>
            <w:shd w:val="clear" w:color="auto" w:fill="FFFFFF" w:themeFill="background1"/>
            <w:noWrap/>
            <w:vAlign w:val="center"/>
          </w:tcPr>
          <w:p>
            <w:pPr>
              <w:snapToGrid w:val="0"/>
              <w:spacing w:line="240" w:lineRule="auto"/>
              <w:rPr>
                <w:rFonts w:cs="Calibri"/>
                <w:sz w:val="18"/>
                <w:szCs w:val="18"/>
              </w:rPr>
            </w:pPr>
            <w:r>
              <w:rPr>
                <w:rFonts w:cs="Calibri"/>
                <w:sz w:val="18"/>
                <w:szCs w:val="18"/>
              </w:rPr>
              <w:t>因存在缺陷导致降压使用的公用燃气管道；</w:t>
            </w:r>
          </w:p>
        </w:tc>
        <w:tc>
          <w:tcPr>
            <w:tcW w:w="1221"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188"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bl>
    <w:p>
      <w:pPr>
        <w:widowControl/>
        <w:tabs>
          <w:tab w:val="center" w:pos="4201"/>
          <w:tab w:val="right" w:leader="dot" w:pos="9298"/>
        </w:tabs>
        <w:autoSpaceDE w:val="0"/>
        <w:autoSpaceDN w:val="0"/>
        <w:jc w:val="left"/>
        <w:rPr>
          <w:rFonts w:cs="Calibri"/>
          <w:b/>
          <w:bCs/>
          <w:szCs w:val="22"/>
        </w:rPr>
      </w:pPr>
      <w:r>
        <w:rPr>
          <w:rFonts w:cs="Calibri"/>
          <w:b/>
          <w:bCs/>
          <w:szCs w:val="22"/>
        </w:rPr>
        <w:t>表E.4给出了电梯固有风险分级表</w:t>
      </w:r>
    </w:p>
    <w:p>
      <w:pPr>
        <w:spacing w:line="288" w:lineRule="auto"/>
        <w:jc w:val="center"/>
        <w:rPr>
          <w:rFonts w:cs="Calibri"/>
          <w:b/>
          <w:bCs/>
        </w:rPr>
      </w:pPr>
      <w:r>
        <w:rPr>
          <w:rFonts w:cs="Calibri"/>
          <w:b/>
          <w:bCs/>
        </w:rPr>
        <w:t>表E.4电梯固有风险分级表</w:t>
      </w:r>
    </w:p>
    <w:tbl>
      <w:tblPr>
        <w:tblStyle w:val="27"/>
        <w:tblW w:w="9082"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1191"/>
        <w:gridCol w:w="763"/>
        <w:gridCol w:w="4728"/>
        <w:gridCol w:w="1200"/>
        <w:gridCol w:w="1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exact"/>
        </w:trPr>
        <w:tc>
          <w:tcPr>
            <w:tcW w:w="1191" w:type="dxa"/>
            <w:shd w:val="clear" w:color="auto" w:fill="FFFFFF" w:themeFill="background1"/>
            <w:noWrap/>
            <w:vAlign w:val="center"/>
          </w:tcPr>
          <w:p>
            <w:pPr>
              <w:snapToGrid w:val="0"/>
              <w:spacing w:line="240" w:lineRule="auto"/>
              <w:jc w:val="center"/>
              <w:rPr>
                <w:rFonts w:cs="Calibri"/>
                <w:bCs/>
              </w:rPr>
            </w:pPr>
            <w:r>
              <w:rPr>
                <w:rFonts w:cs="Calibri"/>
                <w:bCs/>
              </w:rPr>
              <w:t>种类</w:t>
            </w:r>
          </w:p>
        </w:tc>
        <w:tc>
          <w:tcPr>
            <w:tcW w:w="763" w:type="dxa"/>
            <w:shd w:val="clear" w:color="auto" w:fill="FFFFFF" w:themeFill="background1"/>
            <w:noWrap/>
            <w:vAlign w:val="center"/>
          </w:tcPr>
          <w:p>
            <w:pPr>
              <w:snapToGrid w:val="0"/>
              <w:spacing w:line="240" w:lineRule="auto"/>
              <w:jc w:val="center"/>
              <w:rPr>
                <w:rFonts w:cs="Calibri"/>
                <w:bCs/>
              </w:rPr>
            </w:pPr>
            <w:r>
              <w:rPr>
                <w:rFonts w:cs="Calibri"/>
                <w:bCs/>
              </w:rPr>
              <w:t>序号</w:t>
            </w:r>
          </w:p>
        </w:tc>
        <w:tc>
          <w:tcPr>
            <w:tcW w:w="4728" w:type="dxa"/>
            <w:shd w:val="clear" w:color="auto" w:fill="FFFFFF" w:themeFill="background1"/>
            <w:noWrap/>
            <w:vAlign w:val="center"/>
          </w:tcPr>
          <w:p>
            <w:pPr>
              <w:snapToGrid w:val="0"/>
              <w:spacing w:line="240" w:lineRule="auto"/>
              <w:jc w:val="center"/>
              <w:rPr>
                <w:rFonts w:cs="Calibri"/>
                <w:bCs/>
              </w:rPr>
            </w:pPr>
            <w:r>
              <w:rPr>
                <w:rFonts w:cs="Calibri"/>
                <w:bCs/>
              </w:rPr>
              <w:t>风险点</w:t>
            </w:r>
          </w:p>
        </w:tc>
        <w:tc>
          <w:tcPr>
            <w:tcW w:w="1200" w:type="dxa"/>
            <w:shd w:val="clear" w:color="auto" w:fill="FFFFFF" w:themeFill="background1"/>
            <w:noWrap/>
            <w:vAlign w:val="center"/>
          </w:tcPr>
          <w:p>
            <w:pPr>
              <w:snapToGrid w:val="0"/>
              <w:spacing w:line="240" w:lineRule="auto"/>
              <w:jc w:val="center"/>
              <w:rPr>
                <w:rFonts w:cs="Calibri"/>
                <w:bCs/>
              </w:rPr>
            </w:pPr>
            <w:r>
              <w:rPr>
                <w:rFonts w:cs="Calibri"/>
                <w:bCs/>
              </w:rPr>
              <w:t>风险等级</w:t>
            </w:r>
          </w:p>
        </w:tc>
        <w:tc>
          <w:tcPr>
            <w:tcW w:w="1200" w:type="dxa"/>
            <w:shd w:val="clear" w:color="auto" w:fill="FFFFFF" w:themeFill="background1"/>
            <w:noWrap/>
            <w:vAlign w:val="center"/>
          </w:tcPr>
          <w:p>
            <w:pPr>
              <w:snapToGrid w:val="0"/>
              <w:spacing w:line="240" w:lineRule="auto"/>
              <w:jc w:val="center"/>
              <w:rPr>
                <w:rFonts w:cs="Calibri"/>
                <w:bCs/>
              </w:rPr>
            </w:pPr>
            <w:r>
              <w:rPr>
                <w:rFonts w:cs="Calibri"/>
                <w:bCs/>
              </w:rPr>
              <w:t>颜色标识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991" w:hRule="exact"/>
        </w:trPr>
        <w:tc>
          <w:tcPr>
            <w:tcW w:w="1191" w:type="dxa"/>
            <w:vMerge w:val="restart"/>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电梯</w:t>
            </w:r>
          </w:p>
        </w:tc>
        <w:tc>
          <w:tcPr>
            <w:tcW w:w="763"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1</w:t>
            </w:r>
          </w:p>
        </w:tc>
        <w:tc>
          <w:tcPr>
            <w:tcW w:w="4728" w:type="dxa"/>
            <w:shd w:val="clear" w:color="auto" w:fill="FFFFFF" w:themeFill="background1"/>
            <w:noWrap/>
            <w:vAlign w:val="center"/>
          </w:tcPr>
          <w:p>
            <w:pPr>
              <w:snapToGrid w:val="0"/>
              <w:spacing w:line="240" w:lineRule="auto"/>
              <w:rPr>
                <w:rFonts w:cs="Calibri"/>
                <w:sz w:val="18"/>
                <w:szCs w:val="18"/>
              </w:rPr>
            </w:pPr>
            <w:r>
              <w:rPr>
                <w:rFonts w:cs="Calibri"/>
                <w:sz w:val="18"/>
                <w:szCs w:val="18"/>
              </w:rPr>
              <w:t>1.一个月内因非人为损坏原因导致停运达3次及以上的电梯；</w:t>
            </w:r>
          </w:p>
          <w:p>
            <w:pPr>
              <w:snapToGrid w:val="0"/>
              <w:spacing w:line="240" w:lineRule="auto"/>
              <w:rPr>
                <w:rFonts w:cs="Calibri"/>
                <w:sz w:val="18"/>
                <w:szCs w:val="18"/>
              </w:rPr>
            </w:pPr>
            <w:r>
              <w:rPr>
                <w:rFonts w:cs="Calibri"/>
                <w:sz w:val="18"/>
                <w:szCs w:val="18"/>
              </w:rPr>
              <w:t>2.提升高度超过20m、速度0.75m/s且具有自启动功能的自动扶梯。</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重大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1700" w:hRule="exact"/>
        </w:trPr>
        <w:tc>
          <w:tcPr>
            <w:tcW w:w="1191"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63"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2</w:t>
            </w:r>
          </w:p>
        </w:tc>
        <w:tc>
          <w:tcPr>
            <w:tcW w:w="4728"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除上述重大风险以外的：</w:t>
            </w:r>
          </w:p>
          <w:p>
            <w:pPr>
              <w:snapToGrid w:val="0"/>
              <w:spacing w:line="240" w:lineRule="auto"/>
              <w:rPr>
                <w:rFonts w:cs="Calibri"/>
                <w:b/>
                <w:sz w:val="18"/>
                <w:szCs w:val="18"/>
              </w:rPr>
            </w:pPr>
            <w:r>
              <w:rPr>
                <w:rFonts w:cs="Calibri"/>
                <w:sz w:val="18"/>
                <w:szCs w:val="18"/>
              </w:rPr>
              <w:t>1.</w:t>
            </w:r>
            <w:bookmarkStart w:id="92" w:name="_Toc18440"/>
            <w:bookmarkStart w:id="93" w:name="_Toc22963"/>
            <w:bookmarkStart w:id="94" w:name="_Toc4796"/>
            <w:r>
              <w:rPr>
                <w:rFonts w:cs="Calibri"/>
                <w:sz w:val="18"/>
                <w:szCs w:val="18"/>
              </w:rPr>
              <w:t>使用时间达到15年以上的电梯；</w:t>
            </w:r>
            <w:bookmarkEnd w:id="92"/>
            <w:bookmarkEnd w:id="93"/>
            <w:bookmarkEnd w:id="94"/>
          </w:p>
          <w:p>
            <w:pPr>
              <w:snapToGrid w:val="0"/>
              <w:spacing w:line="240" w:lineRule="auto"/>
              <w:rPr>
                <w:rFonts w:cs="Calibri"/>
                <w:sz w:val="18"/>
                <w:szCs w:val="18"/>
              </w:rPr>
            </w:pPr>
            <w:r>
              <w:rPr>
                <w:rFonts w:cs="Calibri"/>
                <w:sz w:val="18"/>
                <w:szCs w:val="18"/>
              </w:rPr>
              <w:t>2.防爆电梯；</w:t>
            </w:r>
          </w:p>
          <w:p>
            <w:pPr>
              <w:snapToGrid w:val="0"/>
              <w:spacing w:line="240" w:lineRule="auto"/>
              <w:rPr>
                <w:rFonts w:cs="Calibri"/>
                <w:sz w:val="18"/>
                <w:szCs w:val="18"/>
              </w:rPr>
            </w:pPr>
            <w:r>
              <w:rPr>
                <w:rFonts w:cs="Calibri"/>
                <w:sz w:val="18"/>
                <w:szCs w:val="18"/>
              </w:rPr>
              <w:t>3.按照GB7588、GB16899标准制造，但尚未对主驱动机、控制系统、层门、安全保护装置等按现行标准要求进行改造的电梯、自动扶梯；</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较大</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191" w:type="dxa"/>
            <w:vMerge w:val="continue"/>
            <w:shd w:val="clear" w:color="auto" w:fill="FFFFFF" w:themeFill="background1"/>
            <w:noWrap/>
            <w:vAlign w:val="center"/>
          </w:tcPr>
          <w:p>
            <w:pPr>
              <w:snapToGrid w:val="0"/>
              <w:spacing w:line="240" w:lineRule="auto"/>
              <w:jc w:val="center"/>
              <w:rPr>
                <w:rFonts w:cs="Calibri"/>
                <w:sz w:val="18"/>
                <w:szCs w:val="18"/>
              </w:rPr>
            </w:pPr>
          </w:p>
        </w:tc>
        <w:tc>
          <w:tcPr>
            <w:tcW w:w="763"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3</w:t>
            </w:r>
          </w:p>
        </w:tc>
        <w:tc>
          <w:tcPr>
            <w:tcW w:w="4728" w:type="dxa"/>
            <w:shd w:val="clear" w:color="auto" w:fill="FFFFFF" w:themeFill="background1"/>
            <w:noWrap/>
            <w:vAlign w:val="center"/>
          </w:tcPr>
          <w:p>
            <w:pPr>
              <w:snapToGrid w:val="0"/>
              <w:spacing w:line="240" w:lineRule="auto"/>
              <w:rPr>
                <w:rFonts w:cs="Calibri"/>
                <w:sz w:val="18"/>
                <w:szCs w:val="18"/>
              </w:rPr>
            </w:pPr>
            <w:r>
              <w:rPr>
                <w:rFonts w:cs="Calibri"/>
                <w:sz w:val="18"/>
                <w:szCs w:val="18"/>
              </w:rPr>
              <w:t>除上述风险以外的电梯。</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一般</w:t>
            </w:r>
          </w:p>
        </w:tc>
        <w:tc>
          <w:tcPr>
            <w:tcW w:w="1200" w:type="dxa"/>
            <w:shd w:val="clear" w:color="auto" w:fill="FFFFFF" w:themeFill="background1"/>
            <w:noWrap/>
            <w:vAlign w:val="center"/>
          </w:tcPr>
          <w:p>
            <w:pPr>
              <w:snapToGrid w:val="0"/>
              <w:spacing w:line="240" w:lineRule="auto"/>
              <w:jc w:val="center"/>
              <w:rPr>
                <w:rFonts w:cs="Calibri"/>
                <w:sz w:val="18"/>
                <w:szCs w:val="18"/>
              </w:rPr>
            </w:pPr>
            <w:r>
              <w:rPr>
                <w:rFonts w:cs="Calibri"/>
                <w:sz w:val="18"/>
                <w:szCs w:val="18"/>
              </w:rPr>
              <w:t>黄</w:t>
            </w:r>
          </w:p>
        </w:tc>
      </w:tr>
    </w:tbl>
    <w:p>
      <w:pPr>
        <w:widowControl/>
        <w:tabs>
          <w:tab w:val="center" w:pos="4201"/>
          <w:tab w:val="right" w:leader="dot" w:pos="9298"/>
        </w:tabs>
        <w:autoSpaceDE w:val="0"/>
        <w:autoSpaceDN w:val="0"/>
        <w:jc w:val="left"/>
        <w:rPr>
          <w:rFonts w:cs="Calibri"/>
          <w:b/>
          <w:bCs/>
          <w:szCs w:val="22"/>
        </w:rPr>
      </w:pPr>
    </w:p>
    <w:p>
      <w:pPr>
        <w:widowControl/>
        <w:tabs>
          <w:tab w:val="center" w:pos="4201"/>
          <w:tab w:val="right" w:leader="dot" w:pos="9298"/>
        </w:tabs>
        <w:autoSpaceDE w:val="0"/>
        <w:autoSpaceDN w:val="0"/>
        <w:jc w:val="left"/>
        <w:rPr>
          <w:rFonts w:cs="Calibri"/>
          <w:b/>
          <w:bCs/>
          <w:szCs w:val="22"/>
        </w:rPr>
      </w:pPr>
    </w:p>
    <w:p>
      <w:pPr>
        <w:widowControl/>
        <w:tabs>
          <w:tab w:val="center" w:pos="4201"/>
          <w:tab w:val="right" w:leader="dot" w:pos="9298"/>
        </w:tabs>
        <w:autoSpaceDE w:val="0"/>
        <w:autoSpaceDN w:val="0"/>
        <w:jc w:val="left"/>
        <w:rPr>
          <w:rFonts w:cs="Calibri"/>
          <w:b/>
          <w:bCs/>
          <w:szCs w:val="22"/>
        </w:rPr>
      </w:pPr>
    </w:p>
    <w:p>
      <w:pPr>
        <w:widowControl/>
        <w:tabs>
          <w:tab w:val="center" w:pos="4201"/>
          <w:tab w:val="right" w:leader="dot" w:pos="9298"/>
        </w:tabs>
        <w:autoSpaceDE w:val="0"/>
        <w:autoSpaceDN w:val="0"/>
        <w:jc w:val="left"/>
        <w:rPr>
          <w:rFonts w:cs="Calibri"/>
          <w:b/>
          <w:bCs/>
          <w:szCs w:val="22"/>
        </w:rPr>
      </w:pPr>
    </w:p>
    <w:p>
      <w:pPr>
        <w:widowControl/>
        <w:tabs>
          <w:tab w:val="center" w:pos="4201"/>
          <w:tab w:val="right" w:leader="dot" w:pos="9298"/>
        </w:tabs>
        <w:autoSpaceDE w:val="0"/>
        <w:autoSpaceDN w:val="0"/>
        <w:jc w:val="left"/>
        <w:rPr>
          <w:rFonts w:cs="Calibri"/>
          <w:b/>
          <w:bCs/>
          <w:szCs w:val="22"/>
        </w:rPr>
      </w:pPr>
      <w:r>
        <w:rPr>
          <w:rFonts w:cs="Calibri"/>
          <w:b/>
          <w:bCs/>
          <w:szCs w:val="22"/>
        </w:rPr>
        <w:t>表E.5给出了起重机械固有风险分级表</w:t>
      </w:r>
    </w:p>
    <w:p>
      <w:pPr>
        <w:spacing w:line="288" w:lineRule="auto"/>
        <w:jc w:val="center"/>
        <w:rPr>
          <w:rFonts w:cs="Calibri"/>
          <w:b/>
          <w:bCs/>
        </w:rPr>
      </w:pPr>
      <w:r>
        <w:rPr>
          <w:rFonts w:cs="Calibri"/>
          <w:b/>
          <w:bCs/>
        </w:rPr>
        <w:t>表E.5起重机械固有风险分级表</w:t>
      </w:r>
    </w:p>
    <w:tbl>
      <w:tblPr>
        <w:tblStyle w:val="27"/>
        <w:tblW w:w="9109"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0"/>
        <w:gridCol w:w="772"/>
        <w:gridCol w:w="4698"/>
        <w:gridCol w:w="1216"/>
        <w:gridCol w:w="12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4" w:hRule="exact"/>
        </w:trPr>
        <w:tc>
          <w:tcPr>
            <w:tcW w:w="1200" w:type="dxa"/>
            <w:shd w:val="clear" w:color="auto" w:fill="auto"/>
            <w:noWrap/>
            <w:vAlign w:val="center"/>
          </w:tcPr>
          <w:p>
            <w:pPr>
              <w:snapToGrid w:val="0"/>
              <w:spacing w:line="240" w:lineRule="auto"/>
              <w:jc w:val="center"/>
              <w:rPr>
                <w:rFonts w:cs="Calibri"/>
                <w:bCs/>
              </w:rPr>
            </w:pPr>
            <w:r>
              <w:rPr>
                <w:rFonts w:cs="Calibri"/>
                <w:bCs/>
              </w:rPr>
              <w:t>种类</w:t>
            </w:r>
          </w:p>
        </w:tc>
        <w:tc>
          <w:tcPr>
            <w:tcW w:w="772" w:type="dxa"/>
            <w:shd w:val="clear" w:color="auto" w:fill="auto"/>
            <w:noWrap/>
            <w:vAlign w:val="center"/>
          </w:tcPr>
          <w:p>
            <w:pPr>
              <w:snapToGrid w:val="0"/>
              <w:spacing w:line="240" w:lineRule="auto"/>
              <w:jc w:val="center"/>
              <w:rPr>
                <w:rFonts w:cs="Calibri"/>
                <w:bCs/>
              </w:rPr>
            </w:pPr>
            <w:r>
              <w:rPr>
                <w:rFonts w:cs="Calibri"/>
                <w:bCs/>
              </w:rPr>
              <w:t>序号</w:t>
            </w:r>
          </w:p>
        </w:tc>
        <w:tc>
          <w:tcPr>
            <w:tcW w:w="4698" w:type="dxa"/>
            <w:shd w:val="clear" w:color="auto" w:fill="auto"/>
            <w:noWrap/>
            <w:vAlign w:val="center"/>
          </w:tcPr>
          <w:p>
            <w:pPr>
              <w:snapToGrid w:val="0"/>
              <w:spacing w:line="240" w:lineRule="auto"/>
              <w:jc w:val="center"/>
              <w:rPr>
                <w:rFonts w:cs="Calibri"/>
                <w:bCs/>
              </w:rPr>
            </w:pPr>
            <w:r>
              <w:rPr>
                <w:rFonts w:cs="Calibri"/>
                <w:bCs/>
              </w:rPr>
              <w:t>风险点</w:t>
            </w:r>
          </w:p>
        </w:tc>
        <w:tc>
          <w:tcPr>
            <w:tcW w:w="1216" w:type="dxa"/>
            <w:shd w:val="clear" w:color="auto" w:fill="auto"/>
            <w:noWrap/>
            <w:vAlign w:val="center"/>
          </w:tcPr>
          <w:p>
            <w:pPr>
              <w:snapToGrid w:val="0"/>
              <w:spacing w:line="240" w:lineRule="auto"/>
              <w:jc w:val="center"/>
              <w:rPr>
                <w:rFonts w:cs="Calibri"/>
                <w:bCs/>
              </w:rPr>
            </w:pPr>
            <w:r>
              <w:rPr>
                <w:rFonts w:cs="Calibri"/>
                <w:bCs/>
              </w:rPr>
              <w:t>风险等级</w:t>
            </w:r>
          </w:p>
        </w:tc>
        <w:tc>
          <w:tcPr>
            <w:tcW w:w="1223" w:type="dxa"/>
            <w:shd w:val="clear" w:color="auto" w:fill="auto"/>
            <w:noWrap/>
            <w:vAlign w:val="center"/>
          </w:tcPr>
          <w:p>
            <w:pPr>
              <w:snapToGrid w:val="0"/>
              <w:spacing w:line="240" w:lineRule="auto"/>
              <w:jc w:val="center"/>
              <w:rPr>
                <w:rFonts w:cs="Calibri"/>
                <w:bCs/>
              </w:rPr>
            </w:pPr>
            <w:r>
              <w:rPr>
                <w:rFonts w:cs="Calibri"/>
                <w:bCs/>
              </w:rPr>
              <w:t>颜色标识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exact"/>
        </w:trPr>
        <w:tc>
          <w:tcPr>
            <w:tcW w:w="1200" w:type="dxa"/>
            <w:vMerge w:val="restart"/>
            <w:shd w:val="clear" w:color="auto" w:fill="auto"/>
            <w:noWrap/>
            <w:vAlign w:val="center"/>
          </w:tcPr>
          <w:p>
            <w:pPr>
              <w:snapToGrid w:val="0"/>
              <w:spacing w:line="240" w:lineRule="auto"/>
              <w:jc w:val="center"/>
              <w:rPr>
                <w:rFonts w:cs="Calibri"/>
                <w:sz w:val="18"/>
                <w:szCs w:val="18"/>
              </w:rPr>
            </w:pPr>
            <w:r>
              <w:rPr>
                <w:rFonts w:cs="Calibri"/>
                <w:sz w:val="18"/>
                <w:szCs w:val="18"/>
              </w:rPr>
              <w:t>起重机械</w:t>
            </w:r>
          </w:p>
        </w:tc>
        <w:tc>
          <w:tcPr>
            <w:tcW w:w="772" w:type="dxa"/>
            <w:shd w:val="clear" w:color="auto" w:fill="auto"/>
            <w:noWrap/>
            <w:vAlign w:val="center"/>
          </w:tcPr>
          <w:p>
            <w:pPr>
              <w:snapToGrid w:val="0"/>
              <w:spacing w:line="240" w:lineRule="auto"/>
              <w:jc w:val="center"/>
              <w:rPr>
                <w:rFonts w:cs="Calibri"/>
                <w:sz w:val="18"/>
                <w:szCs w:val="18"/>
              </w:rPr>
            </w:pPr>
            <w:r>
              <w:rPr>
                <w:rFonts w:cs="Calibri"/>
                <w:sz w:val="18"/>
                <w:szCs w:val="18"/>
              </w:rPr>
              <w:t>1</w:t>
            </w:r>
          </w:p>
        </w:tc>
        <w:tc>
          <w:tcPr>
            <w:tcW w:w="4698" w:type="dxa"/>
            <w:shd w:val="clear" w:color="auto" w:fill="auto"/>
            <w:noWrap/>
            <w:vAlign w:val="center"/>
          </w:tcPr>
          <w:p>
            <w:pPr>
              <w:snapToGrid w:val="0"/>
              <w:spacing w:line="240" w:lineRule="auto"/>
              <w:rPr>
                <w:rFonts w:cs="Calibri"/>
                <w:sz w:val="18"/>
                <w:szCs w:val="18"/>
              </w:rPr>
            </w:pPr>
            <w:r>
              <w:rPr>
                <w:rFonts w:cs="Calibri"/>
                <w:sz w:val="18"/>
                <w:szCs w:val="18"/>
              </w:rPr>
              <w:t>50t≤额定起重量＜320t的起重机械；</w:t>
            </w:r>
          </w:p>
        </w:tc>
        <w:tc>
          <w:tcPr>
            <w:tcW w:w="1216" w:type="dxa"/>
            <w:shd w:val="clear" w:color="auto" w:fill="auto"/>
            <w:noWrap/>
            <w:vAlign w:val="center"/>
          </w:tcPr>
          <w:p>
            <w:pPr>
              <w:snapToGrid w:val="0"/>
              <w:spacing w:line="240" w:lineRule="auto"/>
              <w:jc w:val="center"/>
              <w:rPr>
                <w:rFonts w:cs="Calibri"/>
                <w:sz w:val="18"/>
                <w:szCs w:val="18"/>
              </w:rPr>
            </w:pPr>
            <w:r>
              <w:rPr>
                <w:rFonts w:cs="Calibri"/>
                <w:sz w:val="18"/>
                <w:szCs w:val="18"/>
              </w:rPr>
              <w:t>较大</w:t>
            </w:r>
          </w:p>
        </w:tc>
        <w:tc>
          <w:tcPr>
            <w:tcW w:w="1223" w:type="dxa"/>
            <w:shd w:val="clear" w:color="auto" w:fill="auto"/>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exact"/>
        </w:trPr>
        <w:tc>
          <w:tcPr>
            <w:tcW w:w="1200" w:type="dxa"/>
            <w:vMerge w:val="continue"/>
            <w:shd w:val="clear" w:color="auto" w:fill="auto"/>
            <w:noWrap/>
            <w:vAlign w:val="center"/>
          </w:tcPr>
          <w:p>
            <w:pPr>
              <w:snapToGrid w:val="0"/>
              <w:spacing w:line="240" w:lineRule="auto"/>
              <w:jc w:val="center"/>
              <w:rPr>
                <w:rFonts w:cs="Calibri"/>
                <w:sz w:val="18"/>
                <w:szCs w:val="18"/>
              </w:rPr>
            </w:pPr>
          </w:p>
        </w:tc>
        <w:tc>
          <w:tcPr>
            <w:tcW w:w="772" w:type="dxa"/>
            <w:shd w:val="clear" w:color="auto" w:fill="auto"/>
            <w:noWrap/>
            <w:vAlign w:val="center"/>
          </w:tcPr>
          <w:p>
            <w:pPr>
              <w:snapToGrid w:val="0"/>
              <w:spacing w:line="240" w:lineRule="auto"/>
              <w:jc w:val="center"/>
              <w:rPr>
                <w:rFonts w:cs="Calibri"/>
                <w:sz w:val="18"/>
                <w:szCs w:val="18"/>
              </w:rPr>
            </w:pPr>
            <w:r>
              <w:rPr>
                <w:rFonts w:cs="Calibri"/>
                <w:sz w:val="18"/>
                <w:szCs w:val="18"/>
              </w:rPr>
              <w:t>2</w:t>
            </w:r>
          </w:p>
        </w:tc>
        <w:tc>
          <w:tcPr>
            <w:tcW w:w="4698" w:type="dxa"/>
            <w:shd w:val="clear" w:color="auto" w:fill="auto"/>
            <w:noWrap/>
            <w:vAlign w:val="center"/>
          </w:tcPr>
          <w:p>
            <w:pPr>
              <w:snapToGrid w:val="0"/>
              <w:spacing w:line="240" w:lineRule="auto"/>
              <w:rPr>
                <w:rFonts w:cs="Calibri"/>
                <w:sz w:val="18"/>
                <w:szCs w:val="18"/>
              </w:rPr>
            </w:pPr>
            <w:r>
              <w:rPr>
                <w:rFonts w:cs="Calibri"/>
                <w:sz w:val="18"/>
                <w:szCs w:val="18"/>
              </w:rPr>
              <w:t>除上述风险以外的其他起重机械</w:t>
            </w:r>
          </w:p>
        </w:tc>
        <w:tc>
          <w:tcPr>
            <w:tcW w:w="1216" w:type="dxa"/>
            <w:shd w:val="clear" w:color="auto" w:fill="auto"/>
            <w:noWrap/>
            <w:vAlign w:val="center"/>
          </w:tcPr>
          <w:p>
            <w:pPr>
              <w:snapToGrid w:val="0"/>
              <w:spacing w:line="240" w:lineRule="auto"/>
              <w:jc w:val="center"/>
              <w:rPr>
                <w:rFonts w:cs="Calibri"/>
                <w:sz w:val="18"/>
                <w:szCs w:val="18"/>
              </w:rPr>
            </w:pPr>
            <w:r>
              <w:rPr>
                <w:rFonts w:cs="Calibri"/>
                <w:sz w:val="18"/>
                <w:szCs w:val="18"/>
              </w:rPr>
              <w:t>一般</w:t>
            </w:r>
          </w:p>
        </w:tc>
        <w:tc>
          <w:tcPr>
            <w:tcW w:w="1223" w:type="dxa"/>
            <w:shd w:val="clear" w:color="auto" w:fill="auto"/>
            <w:noWrap/>
            <w:vAlign w:val="center"/>
          </w:tcPr>
          <w:p>
            <w:pPr>
              <w:snapToGrid w:val="0"/>
              <w:spacing w:line="240" w:lineRule="auto"/>
              <w:jc w:val="center"/>
              <w:rPr>
                <w:rFonts w:cs="Calibri"/>
                <w:sz w:val="18"/>
                <w:szCs w:val="18"/>
              </w:rPr>
            </w:pPr>
            <w:r>
              <w:rPr>
                <w:rFonts w:cs="Calibri"/>
                <w:sz w:val="18"/>
                <w:szCs w:val="18"/>
              </w:rPr>
              <w:t>黄</w:t>
            </w:r>
          </w:p>
        </w:tc>
      </w:tr>
    </w:tbl>
    <w:p>
      <w:pPr>
        <w:widowControl/>
        <w:tabs>
          <w:tab w:val="center" w:pos="4201"/>
          <w:tab w:val="right" w:leader="dot" w:pos="9298"/>
        </w:tabs>
        <w:autoSpaceDE w:val="0"/>
        <w:autoSpaceDN w:val="0"/>
        <w:jc w:val="left"/>
        <w:rPr>
          <w:rFonts w:cs="Calibri"/>
          <w:b/>
          <w:bCs/>
          <w:szCs w:val="22"/>
        </w:rPr>
      </w:pPr>
      <w:r>
        <w:rPr>
          <w:rFonts w:cs="Calibri"/>
          <w:b/>
          <w:bCs/>
          <w:szCs w:val="22"/>
        </w:rPr>
        <w:t>表E.6给出了场（厂）内专用机动车辆固有风险分级表</w:t>
      </w:r>
    </w:p>
    <w:p>
      <w:pPr>
        <w:spacing w:line="288" w:lineRule="auto"/>
        <w:jc w:val="center"/>
        <w:rPr>
          <w:rFonts w:cs="Calibri"/>
          <w:b/>
          <w:bCs/>
        </w:rPr>
      </w:pPr>
    </w:p>
    <w:p>
      <w:pPr>
        <w:spacing w:line="288" w:lineRule="auto"/>
        <w:jc w:val="center"/>
        <w:rPr>
          <w:rFonts w:cs="Calibri"/>
          <w:b/>
          <w:bCs/>
        </w:rPr>
      </w:pPr>
      <w:r>
        <w:rPr>
          <w:rFonts w:cs="Calibri"/>
          <w:b/>
          <w:bCs/>
        </w:rPr>
        <w:t>表E.6 场（厂）内专用机动车辆固有风险分级表</w:t>
      </w:r>
    </w:p>
    <w:tbl>
      <w:tblPr>
        <w:tblStyle w:val="27"/>
        <w:tblW w:w="9121"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1"/>
        <w:gridCol w:w="763"/>
        <w:gridCol w:w="4691"/>
        <w:gridCol w:w="1237"/>
        <w:gridCol w:w="12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8" w:hRule="exact"/>
        </w:trPr>
        <w:tc>
          <w:tcPr>
            <w:tcW w:w="1221" w:type="dxa"/>
            <w:shd w:val="clear" w:color="auto" w:fill="auto"/>
            <w:noWrap/>
            <w:vAlign w:val="center"/>
          </w:tcPr>
          <w:p>
            <w:pPr>
              <w:snapToGrid w:val="0"/>
              <w:spacing w:line="240" w:lineRule="auto"/>
              <w:jc w:val="center"/>
              <w:rPr>
                <w:rFonts w:cs="Calibri"/>
                <w:bCs/>
                <w:sz w:val="20"/>
                <w:szCs w:val="20"/>
              </w:rPr>
            </w:pPr>
            <w:r>
              <w:rPr>
                <w:rFonts w:cs="Calibri"/>
                <w:bCs/>
                <w:sz w:val="20"/>
                <w:szCs w:val="20"/>
              </w:rPr>
              <w:t>种类</w:t>
            </w:r>
          </w:p>
        </w:tc>
        <w:tc>
          <w:tcPr>
            <w:tcW w:w="763" w:type="dxa"/>
            <w:shd w:val="clear" w:color="auto" w:fill="auto"/>
            <w:noWrap/>
            <w:vAlign w:val="center"/>
          </w:tcPr>
          <w:p>
            <w:pPr>
              <w:snapToGrid w:val="0"/>
              <w:spacing w:line="240" w:lineRule="auto"/>
              <w:jc w:val="center"/>
              <w:rPr>
                <w:rFonts w:cs="Calibri"/>
                <w:bCs/>
                <w:sz w:val="20"/>
                <w:szCs w:val="20"/>
              </w:rPr>
            </w:pPr>
            <w:r>
              <w:rPr>
                <w:rFonts w:cs="Calibri"/>
                <w:bCs/>
                <w:sz w:val="20"/>
                <w:szCs w:val="20"/>
              </w:rPr>
              <w:t>序号</w:t>
            </w:r>
          </w:p>
        </w:tc>
        <w:tc>
          <w:tcPr>
            <w:tcW w:w="4691" w:type="dxa"/>
            <w:shd w:val="clear" w:color="auto" w:fill="auto"/>
            <w:noWrap/>
            <w:vAlign w:val="center"/>
          </w:tcPr>
          <w:p>
            <w:pPr>
              <w:snapToGrid w:val="0"/>
              <w:spacing w:line="240" w:lineRule="auto"/>
              <w:jc w:val="center"/>
              <w:rPr>
                <w:rFonts w:cs="Calibri"/>
                <w:bCs/>
                <w:sz w:val="20"/>
                <w:szCs w:val="20"/>
              </w:rPr>
            </w:pPr>
            <w:r>
              <w:rPr>
                <w:rFonts w:cs="Calibri"/>
                <w:bCs/>
                <w:sz w:val="20"/>
                <w:szCs w:val="20"/>
              </w:rPr>
              <w:t>风险点</w:t>
            </w:r>
          </w:p>
        </w:tc>
        <w:tc>
          <w:tcPr>
            <w:tcW w:w="1237" w:type="dxa"/>
            <w:shd w:val="clear" w:color="auto" w:fill="auto"/>
            <w:noWrap/>
            <w:vAlign w:val="center"/>
          </w:tcPr>
          <w:p>
            <w:pPr>
              <w:snapToGrid w:val="0"/>
              <w:spacing w:line="240" w:lineRule="auto"/>
              <w:jc w:val="center"/>
              <w:rPr>
                <w:rFonts w:cs="Calibri"/>
                <w:bCs/>
                <w:sz w:val="20"/>
                <w:szCs w:val="20"/>
              </w:rPr>
            </w:pPr>
            <w:r>
              <w:rPr>
                <w:rFonts w:cs="Calibri"/>
                <w:bCs/>
                <w:sz w:val="20"/>
                <w:szCs w:val="20"/>
              </w:rPr>
              <w:t>风险等级</w:t>
            </w:r>
          </w:p>
        </w:tc>
        <w:tc>
          <w:tcPr>
            <w:tcW w:w="1209" w:type="dxa"/>
            <w:shd w:val="clear" w:color="auto" w:fill="auto"/>
            <w:noWrap/>
            <w:vAlign w:val="center"/>
          </w:tcPr>
          <w:p>
            <w:pPr>
              <w:snapToGrid w:val="0"/>
              <w:spacing w:line="240" w:lineRule="auto"/>
              <w:jc w:val="center"/>
              <w:rPr>
                <w:rFonts w:cs="Calibri"/>
                <w:bCs/>
                <w:sz w:val="20"/>
                <w:szCs w:val="20"/>
              </w:rPr>
            </w:pPr>
            <w:r>
              <w:rPr>
                <w:rFonts w:cs="Calibri"/>
                <w:bCs/>
                <w:sz w:val="20"/>
                <w:szCs w:val="20"/>
              </w:rPr>
              <w:t>颜色标识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exact"/>
        </w:trPr>
        <w:tc>
          <w:tcPr>
            <w:tcW w:w="1221" w:type="dxa"/>
            <w:vMerge w:val="restart"/>
            <w:shd w:val="clear" w:color="auto" w:fill="auto"/>
            <w:noWrap/>
            <w:vAlign w:val="center"/>
          </w:tcPr>
          <w:p>
            <w:pPr>
              <w:snapToGrid w:val="0"/>
              <w:spacing w:line="240" w:lineRule="auto"/>
              <w:jc w:val="center"/>
              <w:rPr>
                <w:rFonts w:cs="Calibri"/>
                <w:sz w:val="18"/>
                <w:szCs w:val="18"/>
              </w:rPr>
            </w:pPr>
            <w:r>
              <w:rPr>
                <w:rFonts w:cs="Calibri"/>
                <w:sz w:val="18"/>
                <w:szCs w:val="18"/>
              </w:rPr>
              <w:t>场（厂）内专用机动车辆</w:t>
            </w:r>
          </w:p>
        </w:tc>
        <w:tc>
          <w:tcPr>
            <w:tcW w:w="763" w:type="dxa"/>
            <w:shd w:val="clear" w:color="auto" w:fill="auto"/>
            <w:noWrap/>
            <w:vAlign w:val="center"/>
          </w:tcPr>
          <w:p>
            <w:pPr>
              <w:snapToGrid w:val="0"/>
              <w:spacing w:line="240" w:lineRule="auto"/>
              <w:jc w:val="center"/>
              <w:rPr>
                <w:rFonts w:cs="Calibri"/>
                <w:b/>
                <w:sz w:val="18"/>
                <w:szCs w:val="18"/>
              </w:rPr>
            </w:pPr>
            <w:r>
              <w:rPr>
                <w:rFonts w:cs="Calibri"/>
                <w:bCs/>
                <w:sz w:val="18"/>
                <w:szCs w:val="18"/>
              </w:rPr>
              <w:t>1</w:t>
            </w:r>
          </w:p>
        </w:tc>
        <w:tc>
          <w:tcPr>
            <w:tcW w:w="4691" w:type="dxa"/>
            <w:shd w:val="clear" w:color="auto" w:fill="auto"/>
            <w:noWrap/>
            <w:vAlign w:val="center"/>
          </w:tcPr>
          <w:p>
            <w:pPr>
              <w:snapToGrid w:val="0"/>
              <w:spacing w:line="240" w:lineRule="auto"/>
              <w:rPr>
                <w:rFonts w:cs="Calibri"/>
                <w:sz w:val="18"/>
                <w:szCs w:val="18"/>
              </w:rPr>
            </w:pPr>
            <w:r>
              <w:rPr>
                <w:rFonts w:cs="Calibri"/>
                <w:sz w:val="18"/>
                <w:szCs w:val="18"/>
              </w:rPr>
              <w:t>1.额定载人数超12人（含）的车辆；</w:t>
            </w:r>
          </w:p>
          <w:p>
            <w:pPr>
              <w:snapToGrid w:val="0"/>
              <w:spacing w:line="240" w:lineRule="auto"/>
              <w:rPr>
                <w:rFonts w:cs="Calibri"/>
                <w:sz w:val="18"/>
                <w:szCs w:val="18"/>
              </w:rPr>
            </w:pPr>
            <w:r>
              <w:rPr>
                <w:rFonts w:cs="Calibri"/>
                <w:sz w:val="18"/>
                <w:szCs w:val="18"/>
              </w:rPr>
              <w:t>2.使用年限超过10年的防爆叉车。</w:t>
            </w:r>
          </w:p>
        </w:tc>
        <w:tc>
          <w:tcPr>
            <w:tcW w:w="1237" w:type="dxa"/>
            <w:shd w:val="clear" w:color="auto" w:fill="auto"/>
            <w:noWrap/>
            <w:vAlign w:val="center"/>
          </w:tcPr>
          <w:p>
            <w:pPr>
              <w:snapToGrid w:val="0"/>
              <w:spacing w:line="240" w:lineRule="auto"/>
              <w:jc w:val="center"/>
              <w:rPr>
                <w:rFonts w:cs="Calibri"/>
                <w:b/>
                <w:sz w:val="18"/>
                <w:szCs w:val="18"/>
              </w:rPr>
            </w:pPr>
            <w:r>
              <w:rPr>
                <w:rFonts w:cs="Calibri"/>
                <w:sz w:val="18"/>
                <w:szCs w:val="18"/>
              </w:rPr>
              <w:t>重大</w:t>
            </w:r>
          </w:p>
        </w:tc>
        <w:tc>
          <w:tcPr>
            <w:tcW w:w="1209" w:type="dxa"/>
            <w:shd w:val="clear" w:color="auto" w:fill="auto"/>
            <w:noWrap/>
            <w:vAlign w:val="center"/>
          </w:tcPr>
          <w:p>
            <w:pPr>
              <w:snapToGrid w:val="0"/>
              <w:spacing w:line="240" w:lineRule="auto"/>
              <w:jc w:val="center"/>
              <w:rPr>
                <w:rFonts w:cs="Calibri"/>
                <w:b/>
                <w:sz w:val="18"/>
                <w:szCs w:val="18"/>
              </w:rPr>
            </w:pPr>
            <w:r>
              <w:rPr>
                <w:rFonts w:cs="Calibri"/>
                <w:sz w:val="18"/>
                <w:szCs w:val="18"/>
              </w:rPr>
              <w:t>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exact"/>
        </w:trPr>
        <w:tc>
          <w:tcPr>
            <w:tcW w:w="1221" w:type="dxa"/>
            <w:vMerge w:val="continue"/>
            <w:shd w:val="clear" w:color="auto" w:fill="auto"/>
            <w:noWrap/>
            <w:vAlign w:val="center"/>
          </w:tcPr>
          <w:p>
            <w:pPr>
              <w:snapToGrid w:val="0"/>
              <w:spacing w:line="240" w:lineRule="auto"/>
              <w:jc w:val="center"/>
              <w:rPr>
                <w:rFonts w:cs="Calibri"/>
                <w:sz w:val="18"/>
                <w:szCs w:val="18"/>
              </w:rPr>
            </w:pPr>
          </w:p>
        </w:tc>
        <w:tc>
          <w:tcPr>
            <w:tcW w:w="763" w:type="dxa"/>
            <w:shd w:val="clear" w:color="auto" w:fill="auto"/>
            <w:noWrap/>
            <w:vAlign w:val="center"/>
          </w:tcPr>
          <w:p>
            <w:pPr>
              <w:snapToGrid w:val="0"/>
              <w:spacing w:line="240" w:lineRule="auto"/>
              <w:jc w:val="center"/>
              <w:rPr>
                <w:rFonts w:cs="Calibri"/>
                <w:sz w:val="18"/>
                <w:szCs w:val="18"/>
              </w:rPr>
            </w:pPr>
            <w:r>
              <w:rPr>
                <w:rFonts w:cs="Calibri"/>
                <w:sz w:val="18"/>
                <w:szCs w:val="18"/>
              </w:rPr>
              <w:t>2</w:t>
            </w:r>
          </w:p>
        </w:tc>
        <w:tc>
          <w:tcPr>
            <w:tcW w:w="4691" w:type="dxa"/>
            <w:shd w:val="clear" w:color="auto" w:fill="auto"/>
            <w:noWrap/>
            <w:vAlign w:val="center"/>
          </w:tcPr>
          <w:p>
            <w:pPr>
              <w:snapToGrid w:val="0"/>
              <w:spacing w:line="240" w:lineRule="auto"/>
              <w:rPr>
                <w:rFonts w:cs="Calibri"/>
                <w:sz w:val="18"/>
                <w:szCs w:val="18"/>
              </w:rPr>
            </w:pPr>
            <w:r>
              <w:rPr>
                <w:rFonts w:cs="Calibri"/>
                <w:sz w:val="18"/>
                <w:szCs w:val="18"/>
              </w:rPr>
              <w:t>除上述重大风险以外的：</w:t>
            </w:r>
          </w:p>
          <w:p>
            <w:pPr>
              <w:snapToGrid w:val="0"/>
              <w:spacing w:line="240" w:lineRule="auto"/>
              <w:rPr>
                <w:rFonts w:cs="Calibri"/>
                <w:sz w:val="18"/>
                <w:szCs w:val="18"/>
              </w:rPr>
            </w:pPr>
            <w:r>
              <w:rPr>
                <w:rFonts w:cs="Calibri"/>
                <w:sz w:val="18"/>
                <w:szCs w:val="18"/>
              </w:rPr>
              <w:t>1.防爆叉车。</w:t>
            </w:r>
          </w:p>
        </w:tc>
        <w:tc>
          <w:tcPr>
            <w:tcW w:w="1237" w:type="dxa"/>
            <w:shd w:val="clear" w:color="auto" w:fill="auto"/>
            <w:noWrap/>
            <w:vAlign w:val="center"/>
          </w:tcPr>
          <w:p>
            <w:pPr>
              <w:snapToGrid w:val="0"/>
              <w:spacing w:line="240" w:lineRule="auto"/>
              <w:jc w:val="center"/>
              <w:rPr>
                <w:rFonts w:cs="Calibri"/>
                <w:sz w:val="18"/>
                <w:szCs w:val="18"/>
              </w:rPr>
            </w:pPr>
            <w:r>
              <w:rPr>
                <w:rFonts w:cs="Calibri"/>
                <w:sz w:val="18"/>
                <w:szCs w:val="18"/>
              </w:rPr>
              <w:t>较大</w:t>
            </w:r>
          </w:p>
        </w:tc>
        <w:tc>
          <w:tcPr>
            <w:tcW w:w="1209" w:type="dxa"/>
            <w:shd w:val="clear" w:color="auto" w:fill="auto"/>
            <w:noWrap/>
            <w:vAlign w:val="center"/>
          </w:tcPr>
          <w:p>
            <w:pPr>
              <w:snapToGrid w:val="0"/>
              <w:spacing w:line="240" w:lineRule="auto"/>
              <w:jc w:val="center"/>
              <w:rPr>
                <w:rFonts w:cs="Calibri"/>
                <w:sz w:val="18"/>
                <w:szCs w:val="18"/>
              </w:rPr>
            </w:pPr>
            <w:r>
              <w:rPr>
                <w:rFonts w:cs="Calibri"/>
                <w:sz w:val="18"/>
                <w:szCs w:val="18"/>
              </w:rPr>
              <w:t>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221" w:type="dxa"/>
            <w:vMerge w:val="continue"/>
            <w:shd w:val="clear" w:color="auto" w:fill="auto"/>
            <w:noWrap/>
            <w:vAlign w:val="center"/>
          </w:tcPr>
          <w:p>
            <w:pPr>
              <w:snapToGrid w:val="0"/>
              <w:spacing w:line="240" w:lineRule="auto"/>
              <w:jc w:val="center"/>
              <w:rPr>
                <w:rFonts w:cs="Calibri"/>
                <w:sz w:val="18"/>
                <w:szCs w:val="18"/>
              </w:rPr>
            </w:pPr>
          </w:p>
        </w:tc>
        <w:tc>
          <w:tcPr>
            <w:tcW w:w="763" w:type="dxa"/>
            <w:shd w:val="clear" w:color="auto" w:fill="auto"/>
            <w:noWrap/>
            <w:vAlign w:val="center"/>
          </w:tcPr>
          <w:p>
            <w:pPr>
              <w:snapToGrid w:val="0"/>
              <w:spacing w:line="240" w:lineRule="auto"/>
              <w:jc w:val="center"/>
              <w:rPr>
                <w:rFonts w:cs="Calibri"/>
                <w:sz w:val="18"/>
                <w:szCs w:val="18"/>
              </w:rPr>
            </w:pPr>
            <w:r>
              <w:rPr>
                <w:rFonts w:cs="Calibri"/>
                <w:sz w:val="18"/>
                <w:szCs w:val="18"/>
              </w:rPr>
              <w:t>3</w:t>
            </w:r>
          </w:p>
        </w:tc>
        <w:tc>
          <w:tcPr>
            <w:tcW w:w="4691" w:type="dxa"/>
            <w:shd w:val="clear" w:color="auto" w:fill="auto"/>
            <w:noWrap/>
            <w:vAlign w:val="center"/>
          </w:tcPr>
          <w:p>
            <w:pPr>
              <w:snapToGrid w:val="0"/>
              <w:spacing w:line="240" w:lineRule="auto"/>
              <w:rPr>
                <w:rFonts w:cs="Calibri"/>
                <w:sz w:val="18"/>
                <w:szCs w:val="18"/>
              </w:rPr>
            </w:pPr>
            <w:r>
              <w:rPr>
                <w:rFonts w:cs="Calibri"/>
                <w:sz w:val="18"/>
                <w:szCs w:val="18"/>
              </w:rPr>
              <w:t>除上述风险以外的：蓄电池或气瓶叉车、场（厂）内专用机动车辆。</w:t>
            </w:r>
          </w:p>
        </w:tc>
        <w:tc>
          <w:tcPr>
            <w:tcW w:w="1237" w:type="dxa"/>
            <w:shd w:val="clear" w:color="auto" w:fill="auto"/>
            <w:noWrap/>
            <w:vAlign w:val="center"/>
          </w:tcPr>
          <w:p>
            <w:pPr>
              <w:snapToGrid w:val="0"/>
              <w:spacing w:line="240" w:lineRule="auto"/>
              <w:jc w:val="center"/>
              <w:rPr>
                <w:rFonts w:cs="Calibri"/>
                <w:sz w:val="18"/>
                <w:szCs w:val="18"/>
              </w:rPr>
            </w:pPr>
            <w:r>
              <w:rPr>
                <w:rFonts w:cs="Calibri"/>
                <w:sz w:val="18"/>
                <w:szCs w:val="18"/>
              </w:rPr>
              <w:t>一般</w:t>
            </w:r>
          </w:p>
        </w:tc>
        <w:tc>
          <w:tcPr>
            <w:tcW w:w="1209" w:type="dxa"/>
            <w:shd w:val="clear" w:color="auto" w:fill="auto"/>
            <w:noWrap/>
            <w:vAlign w:val="center"/>
          </w:tcPr>
          <w:p>
            <w:pPr>
              <w:snapToGrid w:val="0"/>
              <w:spacing w:line="240" w:lineRule="auto"/>
              <w:jc w:val="center"/>
              <w:rPr>
                <w:rFonts w:cs="Calibri"/>
                <w:sz w:val="18"/>
                <w:szCs w:val="18"/>
              </w:rPr>
            </w:pPr>
            <w:r>
              <w:rPr>
                <w:rFonts w:cs="Calibri"/>
                <w:sz w:val="18"/>
                <w:szCs w:val="18"/>
              </w:rPr>
              <w:t>黄</w:t>
            </w:r>
          </w:p>
        </w:tc>
      </w:tr>
    </w:tbl>
    <w:p>
      <w:pPr>
        <w:pStyle w:val="57"/>
        <w:ind w:firstLine="420"/>
        <w:rPr>
          <w:rFonts w:ascii="Calibri" w:hAnsi="Calibri" w:cs="Calibri"/>
        </w:rPr>
        <w:sectPr>
          <w:headerReference r:id="rId45" w:type="default"/>
          <w:footerReference r:id="rId47" w:type="default"/>
          <w:headerReference r:id="rId46" w:type="even"/>
          <w:footerReference r:id="rId48" w:type="even"/>
          <w:pgSz w:w="11906" w:h="16838"/>
          <w:pgMar w:top="1928" w:right="1134" w:bottom="1134" w:left="1134" w:header="1418" w:footer="1134" w:gutter="284"/>
          <w:cols w:space="425" w:num="1"/>
          <w:formProt w:val="0"/>
          <w:docGrid w:type="lines" w:linePitch="312" w:charSpace="0"/>
        </w:sectPr>
      </w:pPr>
    </w:p>
    <w:p>
      <w:pPr>
        <w:pStyle w:val="77"/>
        <w:spacing w:after="156"/>
        <w:rPr>
          <w:rFonts w:ascii="Calibri" w:hAnsi="Calibri" w:cs="Calibri"/>
        </w:rPr>
      </w:pPr>
      <w:r>
        <w:rPr>
          <w:rFonts w:ascii="Calibri" w:hAnsi="Calibri" w:cs="Calibri"/>
        </w:rPr>
        <w:br w:type="textWrapping"/>
      </w:r>
      <w:bookmarkStart w:id="95" w:name="_Toc132899388"/>
      <w:r>
        <w:rPr>
          <w:rFonts w:ascii="Calibri" w:hAnsi="Calibri" w:cs="Calibri"/>
        </w:rPr>
        <w:t>（资料性）</w:t>
      </w:r>
      <w:r>
        <w:rPr>
          <w:rFonts w:ascii="Calibri" w:hAnsi="Calibri" w:cs="Calibri"/>
        </w:rPr>
        <w:br w:type="textWrapping"/>
      </w:r>
      <w:r>
        <w:rPr>
          <w:rFonts w:ascii="Calibri" w:hAnsi="Calibri" w:cs="Calibri"/>
        </w:rPr>
        <w:t>风险分级管控</w:t>
      </w:r>
      <w:bookmarkEnd w:id="95"/>
      <w:r>
        <w:rPr>
          <w:rFonts w:ascii="Calibri" w:hAnsi="Calibri" w:cs="Calibri"/>
        </w:rPr>
        <w:t>示例</w:t>
      </w:r>
    </w:p>
    <w:p>
      <w:pPr>
        <w:widowControl/>
        <w:adjustRightInd/>
        <w:spacing w:line="240" w:lineRule="auto"/>
        <w:jc w:val="left"/>
        <w:rPr>
          <w:rFonts w:cs="Calibri"/>
          <w:b/>
          <w:bCs/>
          <w:kern w:val="0"/>
          <w:szCs w:val="20"/>
        </w:rPr>
      </w:pPr>
      <w:r>
        <w:rPr>
          <w:rFonts w:cs="Calibri"/>
          <w:b/>
          <w:bCs/>
          <w:kern w:val="0"/>
          <w:szCs w:val="20"/>
        </w:rPr>
        <w:t>表F.1给出了设备风险评估及分级管控记录表（SCL＋LS）示例。</w:t>
      </w:r>
    </w:p>
    <w:p>
      <w:pPr>
        <w:widowControl/>
        <w:adjustRightInd/>
        <w:spacing w:line="240" w:lineRule="auto"/>
        <w:jc w:val="center"/>
        <w:rPr>
          <w:rFonts w:cs="Calibri"/>
          <w:b/>
          <w:bCs/>
          <w:kern w:val="0"/>
          <w:szCs w:val="20"/>
        </w:rPr>
      </w:pPr>
      <w:r>
        <w:rPr>
          <w:rFonts w:cs="Calibri"/>
          <w:b/>
          <w:bCs/>
          <w:kern w:val="0"/>
          <w:szCs w:val="20"/>
        </w:rPr>
        <w:t>表F.1设备风险评估及分级管控记录表（SCL＋LS）</w:t>
      </w:r>
    </w:p>
    <w:tbl>
      <w:tblPr>
        <w:tblStyle w:val="27"/>
        <w:tblW w:w="14629" w:type="dxa"/>
        <w:tblInd w:w="-582" w:type="dxa"/>
        <w:tblLayout w:type="fixed"/>
        <w:tblCellMar>
          <w:top w:w="0" w:type="dxa"/>
          <w:left w:w="108" w:type="dxa"/>
          <w:bottom w:w="0" w:type="dxa"/>
          <w:right w:w="108" w:type="dxa"/>
        </w:tblCellMar>
      </w:tblPr>
      <w:tblGrid>
        <w:gridCol w:w="312"/>
        <w:gridCol w:w="567"/>
        <w:gridCol w:w="397"/>
        <w:gridCol w:w="709"/>
        <w:gridCol w:w="567"/>
        <w:gridCol w:w="425"/>
        <w:gridCol w:w="709"/>
        <w:gridCol w:w="595"/>
        <w:gridCol w:w="868"/>
        <w:gridCol w:w="1514"/>
        <w:gridCol w:w="425"/>
        <w:gridCol w:w="709"/>
        <w:gridCol w:w="573"/>
        <w:gridCol w:w="720"/>
        <w:gridCol w:w="660"/>
        <w:gridCol w:w="730"/>
        <w:gridCol w:w="1003"/>
        <w:gridCol w:w="453"/>
        <w:gridCol w:w="424"/>
        <w:gridCol w:w="824"/>
        <w:gridCol w:w="453"/>
        <w:gridCol w:w="376"/>
        <w:gridCol w:w="332"/>
        <w:gridCol w:w="284"/>
      </w:tblGrid>
      <w:tr>
        <w:tblPrEx>
          <w:tblCellMar>
            <w:top w:w="0" w:type="dxa"/>
            <w:left w:w="108" w:type="dxa"/>
            <w:bottom w:w="0" w:type="dxa"/>
            <w:right w:w="108" w:type="dxa"/>
          </w:tblCellMar>
        </w:tblPrEx>
        <w:trPr>
          <w:trHeight w:val="847" w:hRule="atLeast"/>
          <w:tblHeader/>
        </w:trPr>
        <w:tc>
          <w:tcPr>
            <w:tcW w:w="312" w:type="dxa"/>
            <w:vMerge w:val="restart"/>
            <w:tcBorders>
              <w:top w:val="single" w:color="auto" w:sz="12" w:space="0"/>
              <w:left w:val="single" w:color="auto" w:sz="12"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p>
        </w:tc>
        <w:tc>
          <w:tcPr>
            <w:tcW w:w="567" w:type="dxa"/>
            <w:vMerge w:val="restart"/>
            <w:tcBorders>
              <w:top w:val="single" w:color="auto" w:sz="12"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装置</w:t>
            </w:r>
          </w:p>
        </w:tc>
        <w:tc>
          <w:tcPr>
            <w:tcW w:w="397" w:type="dxa"/>
            <w:vMerge w:val="restart"/>
            <w:tcBorders>
              <w:top w:val="single" w:color="auto" w:sz="12" w:space="0"/>
              <w:left w:val="single" w:color="000000" w:sz="4" w:space="0"/>
              <w:right w:val="single" w:color="000000" w:sz="4" w:space="0"/>
            </w:tcBorders>
            <w:shd w:val="clear" w:color="auto" w:fill="auto"/>
            <w:vAlign w:val="center"/>
          </w:tcPr>
          <w:p>
            <w:pPr>
              <w:snapToGrid w:val="0"/>
              <w:spacing w:line="240" w:lineRule="auto"/>
              <w:rPr>
                <w:rFonts w:cs="Calibri"/>
                <w:b/>
                <w:bCs/>
                <w:sz w:val="18"/>
                <w:szCs w:val="18"/>
              </w:rPr>
            </w:pPr>
            <w:r>
              <w:rPr>
                <w:rFonts w:cs="Calibri"/>
                <w:sz w:val="18"/>
                <w:szCs w:val="18"/>
                <w:lang w:bidi="ar"/>
              </w:rPr>
              <w:t>特种设备种类</w:t>
            </w:r>
          </w:p>
        </w:tc>
        <w:tc>
          <w:tcPr>
            <w:tcW w:w="2410" w:type="dxa"/>
            <w:gridSpan w:val="4"/>
            <w:tcBorders>
              <w:top w:val="single" w:color="auto" w:sz="12"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特种设备风险点</w:t>
            </w:r>
          </w:p>
        </w:tc>
        <w:tc>
          <w:tcPr>
            <w:tcW w:w="3402" w:type="dxa"/>
            <w:gridSpan w:val="4"/>
            <w:tcBorders>
              <w:top w:val="single" w:color="auto" w:sz="12"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9"/>
                <w:szCs w:val="19"/>
              </w:rPr>
            </w:pPr>
            <w:r>
              <w:rPr>
                <w:rFonts w:cs="Calibri"/>
                <w:sz w:val="19"/>
                <w:szCs w:val="19"/>
                <w:lang w:bidi="ar"/>
              </w:rPr>
              <w:t>风险识别(SCL)</w:t>
            </w:r>
          </w:p>
        </w:tc>
        <w:tc>
          <w:tcPr>
            <w:tcW w:w="3392" w:type="dxa"/>
            <w:gridSpan w:val="5"/>
            <w:tcBorders>
              <w:top w:val="single" w:color="auto" w:sz="12"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现有控制措施</w:t>
            </w:r>
          </w:p>
        </w:tc>
        <w:tc>
          <w:tcPr>
            <w:tcW w:w="2704" w:type="dxa"/>
            <w:gridSpan w:val="4"/>
            <w:tcBorders>
              <w:top w:val="single" w:color="auto" w:sz="12"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风险分析 (R=LS)</w:t>
            </w:r>
          </w:p>
        </w:tc>
        <w:tc>
          <w:tcPr>
            <w:tcW w:w="453" w:type="dxa"/>
            <w:tcBorders>
              <w:top w:val="single" w:color="auto" w:sz="12"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风险评价</w:t>
            </w:r>
          </w:p>
        </w:tc>
        <w:tc>
          <w:tcPr>
            <w:tcW w:w="376" w:type="dxa"/>
            <w:vMerge w:val="restart"/>
            <w:tcBorders>
              <w:top w:val="single" w:color="auto" w:sz="12" w:space="0"/>
              <w:left w:val="single" w:color="000000" w:sz="4" w:space="0"/>
              <w:bottom w:val="single" w:color="000000" w:sz="4" w:space="0"/>
              <w:right w:val="single" w:color="000000" w:sz="4" w:space="0"/>
            </w:tcBorders>
            <w:shd w:val="clear" w:color="auto" w:fill="auto"/>
            <w:vAlign w:val="center"/>
          </w:tcPr>
          <w:p>
            <w:pPr>
              <w:tabs>
                <w:tab w:val="left" w:pos="495"/>
              </w:tabs>
              <w:snapToGrid w:val="0"/>
              <w:spacing w:line="240" w:lineRule="auto"/>
              <w:textAlignment w:val="center"/>
              <w:rPr>
                <w:rFonts w:cs="Calibri"/>
                <w:sz w:val="18"/>
                <w:szCs w:val="18"/>
                <w:lang w:bidi="ar"/>
              </w:rPr>
            </w:pPr>
            <w:r>
              <w:rPr>
                <w:rFonts w:cs="Calibri"/>
                <w:sz w:val="18"/>
                <w:szCs w:val="18"/>
                <w:lang w:bidi="ar"/>
              </w:rPr>
              <w:t>管控层级</w:t>
            </w:r>
          </w:p>
        </w:tc>
        <w:tc>
          <w:tcPr>
            <w:tcW w:w="332" w:type="dxa"/>
            <w:vMerge w:val="restart"/>
            <w:tcBorders>
              <w:top w:val="single" w:color="auto" w:sz="12" w:space="0"/>
              <w:left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lang w:bidi="ar"/>
              </w:rPr>
            </w:pPr>
            <w:r>
              <w:rPr>
                <w:rFonts w:cs="Calibri"/>
                <w:sz w:val="18"/>
                <w:szCs w:val="18"/>
                <w:lang w:bidi="ar"/>
              </w:rPr>
              <w:t>责任单位</w:t>
            </w:r>
          </w:p>
        </w:tc>
        <w:tc>
          <w:tcPr>
            <w:tcW w:w="284" w:type="dxa"/>
            <w:vMerge w:val="restart"/>
            <w:tcBorders>
              <w:top w:val="single" w:color="auto" w:sz="12" w:space="0"/>
              <w:left w:val="single" w:color="000000" w:sz="4" w:space="0"/>
              <w:right w:val="single" w:color="auto" w:sz="12" w:space="0"/>
            </w:tcBorders>
            <w:shd w:val="clear" w:color="auto" w:fill="auto"/>
            <w:vAlign w:val="center"/>
          </w:tcPr>
          <w:p>
            <w:pPr>
              <w:snapToGrid w:val="0"/>
              <w:spacing w:line="240" w:lineRule="auto"/>
              <w:textAlignment w:val="center"/>
              <w:rPr>
                <w:rFonts w:cs="Calibri"/>
                <w:sz w:val="18"/>
                <w:szCs w:val="18"/>
                <w:lang w:bidi="ar"/>
              </w:rPr>
            </w:pPr>
            <w:r>
              <w:rPr>
                <w:rFonts w:cs="Calibri"/>
                <w:sz w:val="18"/>
                <w:szCs w:val="18"/>
                <w:lang w:bidi="ar"/>
              </w:rPr>
              <w:t>责任人</w:t>
            </w:r>
          </w:p>
        </w:tc>
      </w:tr>
      <w:tr>
        <w:tblPrEx>
          <w:tblCellMar>
            <w:top w:w="0" w:type="dxa"/>
            <w:left w:w="108" w:type="dxa"/>
            <w:bottom w:w="0" w:type="dxa"/>
            <w:right w:w="108" w:type="dxa"/>
          </w:tblCellMar>
        </w:tblPrEx>
        <w:trPr>
          <w:trHeight w:val="897" w:hRule="atLeast"/>
          <w:tblHeader/>
        </w:trPr>
        <w:tc>
          <w:tcPr>
            <w:tcW w:w="312" w:type="dxa"/>
            <w:vMerge w:val="continue"/>
            <w:tcBorders>
              <w:top w:val="single" w:color="000000" w:sz="4" w:space="0"/>
              <w:left w:val="single" w:color="auto" w:sz="12" w:space="0"/>
              <w:bottom w:val="single" w:color="000000" w:sz="4" w:space="0"/>
              <w:right w:val="single" w:color="000000" w:sz="4" w:space="0"/>
            </w:tcBorders>
            <w:shd w:val="clear" w:color="auto" w:fill="auto"/>
            <w:vAlign w:val="center"/>
          </w:tcPr>
          <w:p>
            <w:pPr>
              <w:snapToGrid w:val="0"/>
              <w:spacing w:line="240" w:lineRule="auto"/>
              <w:jc w:val="center"/>
              <w:rPr>
                <w:rFonts w:cs="Calibri"/>
                <w:b/>
                <w:bCs/>
                <w:sz w:val="18"/>
                <w:szCs w:val="18"/>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rPr>
                <w:rFonts w:cs="Calibri"/>
                <w:b/>
                <w:bCs/>
                <w:sz w:val="18"/>
                <w:szCs w:val="18"/>
              </w:rPr>
            </w:pPr>
          </w:p>
        </w:tc>
        <w:tc>
          <w:tcPr>
            <w:tcW w:w="397" w:type="dxa"/>
            <w:vMerge w:val="continue"/>
            <w:tcBorders>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b/>
                <w:bCs/>
                <w:sz w:val="18"/>
                <w:szCs w:val="18"/>
              </w:rPr>
            </w:pP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特种设备名称</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位号/编号</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风险点</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固有风险等级</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rPr>
                <w:rFonts w:cs="Calibri"/>
                <w:sz w:val="18"/>
                <w:szCs w:val="18"/>
              </w:rPr>
            </w:pPr>
            <w:r>
              <w:rPr>
                <w:rFonts w:cs="Calibri"/>
                <w:sz w:val="18"/>
                <w:szCs w:val="18"/>
                <w:lang w:bidi="ar"/>
              </w:rPr>
              <w:t>检查项目/危险源</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检查内容</w:t>
            </w:r>
          </w:p>
        </w:tc>
        <w:tc>
          <w:tcPr>
            <w:tcW w:w="151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依据标准</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风险事件</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工程技术措施 </w:t>
            </w:r>
          </w:p>
        </w:tc>
        <w:tc>
          <w:tcPr>
            <w:tcW w:w="57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管理措施 </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培训教育措施</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个体防护措施</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应急措施 </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可</w:t>
            </w:r>
          </w:p>
          <w:p>
            <w:pPr>
              <w:snapToGrid w:val="0"/>
              <w:spacing w:line="240" w:lineRule="auto"/>
              <w:jc w:val="center"/>
              <w:textAlignment w:val="center"/>
              <w:rPr>
                <w:rFonts w:cs="Calibri"/>
                <w:sz w:val="18"/>
                <w:szCs w:val="18"/>
                <w:lang w:bidi="ar"/>
              </w:rPr>
            </w:pPr>
            <w:r>
              <w:rPr>
                <w:rFonts w:cs="Calibri"/>
                <w:sz w:val="18"/>
                <w:szCs w:val="18"/>
                <w:lang w:bidi="ar"/>
              </w:rPr>
              <w:t>能</w:t>
            </w:r>
          </w:p>
          <w:p>
            <w:pPr>
              <w:snapToGrid w:val="0"/>
              <w:spacing w:line="240" w:lineRule="auto"/>
              <w:jc w:val="center"/>
              <w:textAlignment w:val="center"/>
              <w:rPr>
                <w:rFonts w:cs="Calibri"/>
                <w:sz w:val="18"/>
                <w:szCs w:val="18"/>
                <w:lang w:bidi="ar"/>
              </w:rPr>
            </w:pPr>
            <w:r>
              <w:rPr>
                <w:rFonts w:cs="Calibri"/>
                <w:sz w:val="18"/>
                <w:szCs w:val="18"/>
                <w:lang w:bidi="ar"/>
              </w:rPr>
              <w:t>性</w:t>
            </w:r>
          </w:p>
          <w:p>
            <w:pPr>
              <w:snapToGrid w:val="0"/>
              <w:spacing w:line="240" w:lineRule="auto"/>
              <w:jc w:val="center"/>
              <w:textAlignment w:val="center"/>
              <w:rPr>
                <w:rFonts w:cs="Calibri"/>
                <w:sz w:val="18"/>
                <w:szCs w:val="18"/>
              </w:rPr>
            </w:pPr>
            <w:r>
              <w:rPr>
                <w:rFonts w:cs="Calibri"/>
                <w:sz w:val="18"/>
                <w:szCs w:val="18"/>
                <w:lang w:bidi="ar"/>
              </w:rPr>
              <w:t>L</w:t>
            </w:r>
          </w:p>
        </w:tc>
        <w:tc>
          <w:tcPr>
            <w:tcW w:w="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lang w:bidi="ar"/>
              </w:rPr>
              <w:t xml:space="preserve">严重性S </w:t>
            </w:r>
          </w:p>
        </w:tc>
        <w:tc>
          <w:tcPr>
            <w:tcW w:w="42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风险值R</w:t>
            </w:r>
          </w:p>
        </w:tc>
        <w:tc>
          <w:tcPr>
            <w:tcW w:w="82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剩余风险等级</w:t>
            </w:r>
          </w:p>
        </w:tc>
        <w:tc>
          <w:tcPr>
            <w:tcW w:w="453" w:type="dxa"/>
            <w:tcBorders>
              <w:left w:val="single" w:color="000000" w:sz="4" w:space="0"/>
              <w:bottom w:val="single" w:color="000000" w:sz="4" w:space="0"/>
              <w:right w:val="single" w:color="000000" w:sz="4" w:space="0"/>
            </w:tcBorders>
            <w:shd w:val="clear" w:color="auto" w:fill="auto"/>
            <w:vAlign w:val="center"/>
          </w:tcPr>
          <w:p>
            <w:pPr>
              <w:snapToGrid w:val="0"/>
              <w:spacing w:line="240" w:lineRule="auto"/>
              <w:jc w:val="left"/>
              <w:rPr>
                <w:rFonts w:cs="Calibri"/>
                <w:sz w:val="18"/>
                <w:szCs w:val="18"/>
                <w:lang w:bidi="ar"/>
              </w:rPr>
            </w:pPr>
            <w:r>
              <w:rPr>
                <w:rFonts w:cs="Calibri"/>
                <w:sz w:val="18"/>
                <w:szCs w:val="18"/>
                <w:lang w:bidi="ar"/>
              </w:rPr>
              <w:t>是否接受</w:t>
            </w:r>
          </w:p>
        </w:tc>
        <w:tc>
          <w:tcPr>
            <w:tcW w:w="376" w:type="dxa"/>
            <w:vMerge w:val="continue"/>
            <w:tcBorders>
              <w:left w:val="single" w:color="000000" w:sz="4" w:space="0"/>
              <w:bottom w:val="single" w:color="000000" w:sz="4" w:space="0"/>
              <w:right w:val="single" w:color="000000" w:sz="4" w:space="0"/>
            </w:tcBorders>
            <w:shd w:val="clear" w:color="auto" w:fill="auto"/>
            <w:vAlign w:val="center"/>
          </w:tcPr>
          <w:p>
            <w:pPr>
              <w:snapToGrid w:val="0"/>
              <w:spacing w:line="240" w:lineRule="auto"/>
              <w:jc w:val="center"/>
              <w:rPr>
                <w:rFonts w:cs="Calibri"/>
                <w:b/>
                <w:bCs/>
                <w:sz w:val="18"/>
                <w:szCs w:val="18"/>
              </w:rPr>
            </w:pPr>
          </w:p>
        </w:tc>
        <w:tc>
          <w:tcPr>
            <w:tcW w:w="332" w:type="dxa"/>
            <w:vMerge w:val="continue"/>
            <w:tcBorders>
              <w:left w:val="single" w:color="000000" w:sz="4" w:space="0"/>
              <w:right w:val="single" w:color="000000" w:sz="4" w:space="0"/>
            </w:tcBorders>
            <w:shd w:val="clear" w:color="auto" w:fill="auto"/>
            <w:vAlign w:val="center"/>
          </w:tcPr>
          <w:p>
            <w:pPr>
              <w:snapToGrid w:val="0"/>
              <w:spacing w:line="240" w:lineRule="auto"/>
              <w:jc w:val="center"/>
              <w:rPr>
                <w:rFonts w:cs="Calibri"/>
                <w:b/>
                <w:bCs/>
                <w:sz w:val="18"/>
                <w:szCs w:val="18"/>
              </w:rPr>
            </w:pPr>
          </w:p>
        </w:tc>
        <w:tc>
          <w:tcPr>
            <w:tcW w:w="284" w:type="dxa"/>
            <w:vMerge w:val="continue"/>
            <w:tcBorders>
              <w:left w:val="single" w:color="000000" w:sz="4" w:space="0"/>
              <w:right w:val="single" w:color="auto" w:sz="12" w:space="0"/>
            </w:tcBorders>
            <w:shd w:val="clear" w:color="auto" w:fill="auto"/>
            <w:vAlign w:val="center"/>
          </w:tcPr>
          <w:p>
            <w:pPr>
              <w:snapToGrid w:val="0"/>
              <w:spacing w:line="240" w:lineRule="auto"/>
              <w:jc w:val="center"/>
              <w:rPr>
                <w:rFonts w:cs="Calibri"/>
                <w:b/>
                <w:bCs/>
                <w:sz w:val="18"/>
                <w:szCs w:val="18"/>
              </w:rPr>
            </w:pPr>
          </w:p>
        </w:tc>
      </w:tr>
      <w:tr>
        <w:tblPrEx>
          <w:tblCellMar>
            <w:top w:w="0" w:type="dxa"/>
            <w:left w:w="108" w:type="dxa"/>
            <w:bottom w:w="0" w:type="dxa"/>
            <w:right w:w="108" w:type="dxa"/>
          </w:tblCellMar>
        </w:tblPrEx>
        <w:trPr>
          <w:trHeight w:val="870" w:hRule="atLeast"/>
        </w:trPr>
        <w:tc>
          <w:tcPr>
            <w:tcW w:w="312" w:type="dxa"/>
            <w:tcBorders>
              <w:top w:val="single" w:color="000000" w:sz="4" w:space="0"/>
              <w:left w:val="single" w:color="auto" w:sz="12"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常减压装置</w:t>
            </w:r>
          </w:p>
        </w:tc>
        <w:tc>
          <w:tcPr>
            <w:tcW w:w="39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压力容器</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污油罐</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DD-114</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6"/>
                <w:szCs w:val="16"/>
                <w:lang w:bidi="ar"/>
              </w:rPr>
              <w:t>设备本体</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重大风险</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lang w:bidi="ar"/>
              </w:rPr>
            </w:pPr>
            <w:r>
              <w:rPr>
                <w:rFonts w:cs="Calibri"/>
                <w:kern w:val="0"/>
                <w:sz w:val="18"/>
                <w:szCs w:val="18"/>
              </w:rPr>
              <w:t>1.宏观检查；2.表面缺陷；3埋藏缺陷。</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pPr>
              <w:autoSpaceDE w:val="0"/>
              <w:autoSpaceDN w:val="0"/>
              <w:snapToGrid w:val="0"/>
              <w:spacing w:line="240" w:lineRule="auto"/>
              <w:jc w:val="left"/>
              <w:rPr>
                <w:rFonts w:cs="Calibri"/>
                <w:kern w:val="0"/>
                <w:sz w:val="18"/>
                <w:szCs w:val="18"/>
              </w:rPr>
            </w:pPr>
            <w:r>
              <w:rPr>
                <w:rFonts w:cs="Calibri"/>
                <w:kern w:val="0"/>
                <w:sz w:val="18"/>
                <w:szCs w:val="18"/>
              </w:rPr>
              <w:t>1.宏观检查表面裂纹、焊缝缺陷；2.表面缺陷无损检</w:t>
            </w:r>
          </w:p>
          <w:p>
            <w:pPr>
              <w:snapToGrid w:val="0"/>
              <w:spacing w:line="240" w:lineRule="auto"/>
              <w:textAlignment w:val="center"/>
              <w:rPr>
                <w:rFonts w:cs="Calibri"/>
                <w:sz w:val="18"/>
                <w:szCs w:val="18"/>
              </w:rPr>
            </w:pPr>
            <w:r>
              <w:rPr>
                <w:rFonts w:cs="Calibri"/>
                <w:kern w:val="0"/>
                <w:sz w:val="18"/>
                <w:szCs w:val="18"/>
              </w:rPr>
              <w:t>验；3 埋藏缺陷无损抽查。</w:t>
            </w:r>
          </w:p>
        </w:tc>
        <w:tc>
          <w:tcPr>
            <w:tcW w:w="151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6"/>
                <w:szCs w:val="16"/>
              </w:rPr>
              <w:t>1.TSG 21-2016《固定式压力容器安全技术监察规程》第8.3.2 条；2.TSG 21 -2016《固定式压力容器安全技术监察规程》第8.3.6条；3. TSG21-2016《固定式压力容器安全技术监察规程》第8.3.7条；</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opLinePunct/>
              <w:snapToGrid w:val="0"/>
              <w:spacing w:line="240" w:lineRule="auto"/>
              <w:jc w:val="left"/>
              <w:rPr>
                <w:rFonts w:cs="Calibri" w:eastAsiaTheme="minorEastAsia"/>
                <w:kern w:val="0"/>
                <w:sz w:val="16"/>
                <w:szCs w:val="16"/>
                <w:lang w:bidi="ar"/>
              </w:rPr>
            </w:pPr>
            <w:r>
              <w:rPr>
                <w:rFonts w:cs="Calibri"/>
                <w:sz w:val="16"/>
                <w:szCs w:val="16"/>
                <w:lang w:bidi="ar"/>
              </w:rPr>
              <w:t>爆炸、火灾</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6"/>
                <w:szCs w:val="16"/>
                <w:lang w:bidi="ar"/>
              </w:rPr>
              <w:t xml:space="preserve">超温超压自动报警、自动切断、视频监控 </w:t>
            </w:r>
          </w:p>
        </w:tc>
        <w:tc>
          <w:tcPr>
            <w:tcW w:w="57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6"/>
                <w:szCs w:val="16"/>
                <w:lang w:bidi="ar"/>
              </w:rPr>
              <w:t>细化岗位操作流程，明确处置时间</w:t>
            </w:r>
          </w:p>
        </w:tc>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6"/>
                <w:szCs w:val="16"/>
                <w:lang w:bidi="ar"/>
              </w:rPr>
              <w:t>加强岗位职责学习</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6"/>
                <w:szCs w:val="16"/>
                <w:lang w:bidi="ar"/>
              </w:rPr>
              <w:t>PPE要求：安全鞋、安全帽、手套等应急预案</w:t>
            </w:r>
          </w:p>
        </w:tc>
        <w:tc>
          <w:tcPr>
            <w:tcW w:w="73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5"/>
                <w:szCs w:val="15"/>
                <w:lang w:bidi="ar"/>
              </w:rPr>
              <w:t>应急预案、停用、放空、汇报等</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5"/>
                <w:szCs w:val="15"/>
                <w:lang w:bidi="ar"/>
              </w:rPr>
              <w:t>2危害一旦发生能及时发现,并定期进行监测,或现场有防范控制措施﹐并能有效执行,或过去偶尔发生事故或事件</w:t>
            </w:r>
          </w:p>
        </w:tc>
        <w:tc>
          <w:tcPr>
            <w:tcW w:w="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5"/>
                <w:szCs w:val="15"/>
                <w:lang w:bidi="ar"/>
              </w:rPr>
              <w:t>5.违反法律、法规和标准</w:t>
            </w:r>
          </w:p>
        </w:tc>
        <w:tc>
          <w:tcPr>
            <w:tcW w:w="42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10</w:t>
            </w:r>
          </w:p>
        </w:tc>
        <w:tc>
          <w:tcPr>
            <w:tcW w:w="82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一般风险</w:t>
            </w:r>
          </w:p>
        </w:tc>
        <w:tc>
          <w:tcPr>
            <w:tcW w:w="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是</w:t>
            </w:r>
          </w:p>
        </w:tc>
        <w:tc>
          <w:tcPr>
            <w:tcW w:w="37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公司级</w:t>
            </w:r>
          </w:p>
        </w:tc>
        <w:tc>
          <w:tcPr>
            <w:tcW w:w="332"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特种设备安全管理机构</w:t>
            </w:r>
          </w:p>
        </w:tc>
        <w:tc>
          <w:tcPr>
            <w:tcW w:w="284" w:type="dxa"/>
            <w:tcBorders>
              <w:top w:val="single" w:color="000000" w:sz="4" w:space="0"/>
              <w:left w:val="single" w:color="000000" w:sz="4" w:space="0"/>
              <w:bottom w:val="single" w:color="000000" w:sz="4" w:space="0"/>
              <w:right w:val="single" w:color="auto" w:sz="12" w:space="0"/>
            </w:tcBorders>
            <w:shd w:val="clear" w:color="auto" w:fill="auto"/>
            <w:vAlign w:val="center"/>
          </w:tcPr>
          <w:p>
            <w:pPr>
              <w:snapToGrid w:val="0"/>
              <w:spacing w:line="240" w:lineRule="auto"/>
              <w:rPr>
                <w:rFonts w:cs="Calibri"/>
                <w:sz w:val="18"/>
                <w:szCs w:val="18"/>
              </w:rPr>
            </w:pPr>
            <w:r>
              <w:rPr>
                <w:rFonts w:cs="Calibri"/>
                <w:sz w:val="18"/>
                <w:szCs w:val="18"/>
              </w:rPr>
              <w:t>赵四</w:t>
            </w:r>
          </w:p>
        </w:tc>
      </w:tr>
      <w:tr>
        <w:tblPrEx>
          <w:tblCellMar>
            <w:top w:w="0" w:type="dxa"/>
            <w:left w:w="108" w:type="dxa"/>
            <w:bottom w:w="0" w:type="dxa"/>
            <w:right w:w="108" w:type="dxa"/>
          </w:tblCellMar>
        </w:tblPrEx>
        <w:trPr>
          <w:trHeight w:val="2996" w:hRule="atLeast"/>
        </w:trPr>
        <w:tc>
          <w:tcPr>
            <w:tcW w:w="312"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常减压装置</w:t>
            </w:r>
          </w:p>
        </w:tc>
        <w:tc>
          <w:tcPr>
            <w:tcW w:w="39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压力管道</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丙烯管道</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DN100-P-4903N管道</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管道本体</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重大风险</w:t>
            </w:r>
          </w:p>
        </w:tc>
        <w:tc>
          <w:tcPr>
            <w:tcW w:w="59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lang w:bidi="ar"/>
              </w:rPr>
            </w:pPr>
            <w:r>
              <w:rPr>
                <w:rFonts w:cs="Calibri"/>
                <w:sz w:val="16"/>
                <w:szCs w:val="16"/>
              </w:rPr>
              <w:t>1.管道壁厚；2.宏观检测；3.表面缺陷；4.埋藏缺陷。</w:t>
            </w:r>
          </w:p>
        </w:tc>
        <w:tc>
          <w:tcPr>
            <w:tcW w:w="868"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left"/>
              <w:textAlignment w:val="center"/>
              <w:rPr>
                <w:rFonts w:cs="Calibri"/>
                <w:sz w:val="11"/>
                <w:szCs w:val="11"/>
              </w:rPr>
            </w:pPr>
            <w:r>
              <w:rPr>
                <w:rFonts w:cs="Calibri"/>
                <w:sz w:val="15"/>
                <w:szCs w:val="15"/>
              </w:rPr>
              <w:t>1.弯头壁厚抽检；2.外表面腐蚀情况；3.表面缺陷抽检；4.埋藏缺陷抽检。</w:t>
            </w:r>
          </w:p>
        </w:tc>
        <w:tc>
          <w:tcPr>
            <w:tcW w:w="151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exact"/>
              <w:textAlignment w:val="center"/>
              <w:rPr>
                <w:rFonts w:cs="Calibri"/>
                <w:sz w:val="18"/>
                <w:szCs w:val="18"/>
              </w:rPr>
            </w:pPr>
            <w:r>
              <w:rPr>
                <w:rFonts w:cs="Calibri"/>
                <w:sz w:val="18"/>
                <w:szCs w:val="18"/>
              </w:rPr>
              <w:t>1. TSG D7005- 2018 《压力管道定期检验规则—工业管道》第2.4.2.2 条；2. TSG D7005- 2018 《压力管道定期检验规则—工业管道》第2.4.2.1 条；3. TSG D7005- 2018 《压力管道定期检验规则—工业管道》第2.4.2.3 条、2.4.2.4 条；</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opLinePunct/>
              <w:snapToGrid w:val="0"/>
              <w:spacing w:line="240" w:lineRule="auto"/>
              <w:jc w:val="left"/>
              <w:rPr>
                <w:rFonts w:cs="Calibri"/>
                <w:kern w:val="0"/>
                <w:sz w:val="16"/>
                <w:szCs w:val="16"/>
                <w:lang w:bidi="ar"/>
              </w:rPr>
            </w:pPr>
            <w:r>
              <w:rPr>
                <w:rFonts w:cs="Calibri"/>
                <w:kern w:val="0"/>
                <w:sz w:val="16"/>
                <w:szCs w:val="16"/>
                <w:lang w:bidi="ar"/>
              </w:rPr>
              <w:t>火灾、爆炸</w:t>
            </w:r>
          </w:p>
        </w:tc>
        <w:tc>
          <w:tcPr>
            <w:tcW w:w="709"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rPr>
              <w:t>设置超压保护装置、设置可燃探测仪</w:t>
            </w:r>
          </w:p>
        </w:tc>
        <w:tc>
          <w:tcPr>
            <w:tcW w:w="573"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定期检查</w:t>
            </w:r>
          </w:p>
        </w:tc>
        <w:tc>
          <w:tcPr>
            <w:tcW w:w="72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lang w:bidi="ar"/>
              </w:rPr>
            </w:pPr>
            <w:r>
              <w:rPr>
                <w:rFonts w:cs="Calibri"/>
                <w:sz w:val="18"/>
                <w:szCs w:val="18"/>
                <w:lang w:bidi="ar"/>
              </w:rPr>
              <w:t>加强岗位责任学习</w:t>
            </w:r>
          </w:p>
        </w:tc>
        <w:tc>
          <w:tcPr>
            <w:tcW w:w="66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5"/>
                <w:szCs w:val="15"/>
              </w:rPr>
            </w:pPr>
            <w:r>
              <w:rPr>
                <w:rFonts w:cs="Calibri"/>
                <w:sz w:val="15"/>
                <w:szCs w:val="15"/>
                <w:lang w:bidi="ar"/>
              </w:rPr>
              <w:t>/</w:t>
            </w:r>
          </w:p>
        </w:tc>
        <w:tc>
          <w:tcPr>
            <w:tcW w:w="73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5"/>
                <w:szCs w:val="15"/>
                <w:lang w:bidi="ar"/>
              </w:rPr>
            </w:pPr>
            <w:r>
              <w:rPr>
                <w:rFonts w:cs="Calibri"/>
                <w:sz w:val="15"/>
                <w:szCs w:val="15"/>
                <w:lang w:bidi="ar"/>
              </w:rPr>
              <w:t>紧急切断、紧急泄放</w:t>
            </w:r>
          </w:p>
        </w:tc>
        <w:tc>
          <w:tcPr>
            <w:tcW w:w="1003"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5"/>
                <w:szCs w:val="15"/>
                <w:lang w:bidi="ar"/>
              </w:rPr>
            </w:pPr>
            <w:r>
              <w:rPr>
                <w:rFonts w:cs="Calibri"/>
                <w:sz w:val="15"/>
                <w:szCs w:val="15"/>
                <w:lang w:bidi="ar"/>
              </w:rPr>
              <w:t>2.危害一旦发生能及时发现，并定期进行监测，或现场有防范控制措施，并能有效执行，或过去偶尔发生事故或事件</w:t>
            </w:r>
          </w:p>
        </w:tc>
        <w:tc>
          <w:tcPr>
            <w:tcW w:w="453"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5"/>
                <w:szCs w:val="15"/>
                <w:lang w:bidi="ar"/>
              </w:rPr>
            </w:pPr>
            <w:r>
              <w:rPr>
                <w:rFonts w:cs="Calibri"/>
                <w:sz w:val="15"/>
                <w:szCs w:val="15"/>
                <w:lang w:bidi="ar"/>
              </w:rPr>
              <w:t>5.违反法律、法规和标准</w:t>
            </w:r>
          </w:p>
        </w:tc>
        <w:tc>
          <w:tcPr>
            <w:tcW w:w="424"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10</w:t>
            </w:r>
          </w:p>
        </w:tc>
        <w:tc>
          <w:tcPr>
            <w:tcW w:w="824"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一般风险</w:t>
            </w:r>
          </w:p>
        </w:tc>
        <w:tc>
          <w:tcPr>
            <w:tcW w:w="453"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是</w:t>
            </w:r>
          </w:p>
        </w:tc>
        <w:tc>
          <w:tcPr>
            <w:tcW w:w="376"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公司级</w:t>
            </w:r>
          </w:p>
        </w:tc>
        <w:tc>
          <w:tcPr>
            <w:tcW w:w="332"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特种设备安全管理机构</w:t>
            </w:r>
          </w:p>
        </w:tc>
        <w:tc>
          <w:tcPr>
            <w:tcW w:w="28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赵四</w:t>
            </w:r>
          </w:p>
        </w:tc>
      </w:tr>
      <w:tr>
        <w:tblPrEx>
          <w:tblCellMar>
            <w:top w:w="0" w:type="dxa"/>
            <w:left w:w="108" w:type="dxa"/>
            <w:bottom w:w="0" w:type="dxa"/>
            <w:right w:w="108" w:type="dxa"/>
          </w:tblCellMar>
        </w:tblPrEx>
        <w:trPr>
          <w:trHeight w:val="1618" w:hRule="atLeast"/>
        </w:trPr>
        <w:tc>
          <w:tcPr>
            <w:tcW w:w="312"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电厂</w:t>
            </w:r>
          </w:p>
        </w:tc>
        <w:tc>
          <w:tcPr>
            <w:tcW w:w="39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锅炉</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电站锅炉</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05</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设备本体</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较大风险</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6"/>
                <w:szCs w:val="16"/>
              </w:rPr>
            </w:pPr>
            <w:r>
              <w:rPr>
                <w:rFonts w:cs="Calibri"/>
                <w:sz w:val="18"/>
                <w:szCs w:val="18"/>
                <w:lang w:bidi="ar"/>
              </w:rPr>
              <w:t>泄露</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3"/>
                <w:szCs w:val="13"/>
              </w:rPr>
            </w:pPr>
            <w:r>
              <w:rPr>
                <w:rFonts w:cs="Calibri"/>
                <w:sz w:val="15"/>
                <w:szCs w:val="15"/>
              </w:rPr>
              <w:t>压力是否波动、存在异响</w:t>
            </w:r>
          </w:p>
        </w:tc>
        <w:tc>
          <w:tcPr>
            <w:tcW w:w="151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lang w:bidi="ar"/>
              </w:rPr>
              <w:t>使用维护说明书</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opLinePunct/>
              <w:snapToGrid w:val="0"/>
              <w:spacing w:line="240" w:lineRule="auto"/>
              <w:jc w:val="left"/>
              <w:rPr>
                <w:rFonts w:cs="Calibri"/>
                <w:kern w:val="0"/>
                <w:sz w:val="16"/>
                <w:szCs w:val="16"/>
                <w:lang w:bidi="ar"/>
              </w:rPr>
            </w:pPr>
            <w:r>
              <w:rPr>
                <w:rFonts w:cs="Calibri"/>
                <w:kern w:val="0"/>
                <w:sz w:val="16"/>
                <w:szCs w:val="16"/>
                <w:lang w:bidi="ar"/>
              </w:rPr>
              <w:t>烫伤</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物理防护</w:t>
            </w:r>
          </w:p>
        </w:tc>
        <w:tc>
          <w:tcPr>
            <w:tcW w:w="573"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定期检查</w:t>
            </w:r>
          </w:p>
        </w:tc>
        <w:tc>
          <w:tcPr>
            <w:tcW w:w="72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lang w:bidi="ar"/>
              </w:rPr>
            </w:pPr>
            <w:r>
              <w:rPr>
                <w:rFonts w:cs="Calibri"/>
                <w:sz w:val="18"/>
                <w:szCs w:val="18"/>
                <w:lang w:bidi="ar"/>
              </w:rPr>
              <w:t>加强岗位责任学习</w:t>
            </w:r>
          </w:p>
        </w:tc>
        <w:tc>
          <w:tcPr>
            <w:tcW w:w="66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5"/>
                <w:szCs w:val="15"/>
                <w:lang w:bidi="ar"/>
              </w:rPr>
            </w:pPr>
            <w:r>
              <w:rPr>
                <w:rFonts w:cs="Calibri"/>
                <w:sz w:val="18"/>
                <w:szCs w:val="18"/>
                <w:lang w:bidi="ar"/>
              </w:rPr>
              <w:t>穿专用工作服</w:t>
            </w:r>
          </w:p>
        </w:tc>
        <w:tc>
          <w:tcPr>
            <w:tcW w:w="73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3"/>
                <w:szCs w:val="13"/>
                <w:lang w:bidi="ar"/>
              </w:rPr>
            </w:pPr>
            <w:r>
              <w:rPr>
                <w:rFonts w:cs="Calibri"/>
                <w:sz w:val="15"/>
                <w:szCs w:val="15"/>
                <w:lang w:bidi="ar"/>
              </w:rPr>
              <w:t>紧急泄放</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3"/>
                <w:szCs w:val="13"/>
                <w:lang w:bidi="ar"/>
              </w:rPr>
            </w:pPr>
            <w:r>
              <w:rPr>
                <w:rFonts w:cs="Calibri"/>
                <w:sz w:val="15"/>
                <w:szCs w:val="15"/>
                <w:lang w:bidi="ar"/>
              </w:rPr>
              <w:t>2.过去偶尔发生事故 或事件</w:t>
            </w:r>
          </w:p>
        </w:tc>
        <w:tc>
          <w:tcPr>
            <w:tcW w:w="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3"/>
                <w:szCs w:val="13"/>
                <w:lang w:bidi="ar"/>
              </w:rPr>
            </w:pPr>
            <w:r>
              <w:rPr>
                <w:rFonts w:cs="Calibri"/>
                <w:sz w:val="15"/>
                <w:szCs w:val="15"/>
                <w:lang w:bidi="ar"/>
              </w:rPr>
              <w:t>5.违反法律、法规和标准</w:t>
            </w:r>
          </w:p>
        </w:tc>
        <w:tc>
          <w:tcPr>
            <w:tcW w:w="42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10</w:t>
            </w:r>
          </w:p>
        </w:tc>
        <w:tc>
          <w:tcPr>
            <w:tcW w:w="82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一般风险</w:t>
            </w:r>
          </w:p>
        </w:tc>
        <w:tc>
          <w:tcPr>
            <w:tcW w:w="453"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是</w:t>
            </w:r>
          </w:p>
        </w:tc>
        <w:tc>
          <w:tcPr>
            <w:tcW w:w="37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部门级</w:t>
            </w:r>
          </w:p>
        </w:tc>
        <w:tc>
          <w:tcPr>
            <w:tcW w:w="332"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维修组</w:t>
            </w:r>
          </w:p>
        </w:tc>
        <w:tc>
          <w:tcPr>
            <w:tcW w:w="28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赵四</w:t>
            </w:r>
          </w:p>
        </w:tc>
      </w:tr>
    </w:tbl>
    <w:p>
      <w:pPr>
        <w:widowControl/>
        <w:tabs>
          <w:tab w:val="center" w:pos="4201"/>
          <w:tab w:val="right" w:leader="dot" w:pos="9298"/>
        </w:tabs>
        <w:autoSpaceDE w:val="0"/>
        <w:autoSpaceDN w:val="0"/>
        <w:rPr>
          <w:rFonts w:cs="Calibri"/>
          <w:szCs w:val="22"/>
        </w:rPr>
      </w:pPr>
      <w:r>
        <w:rPr>
          <w:rFonts w:cs="Calibri"/>
          <w:szCs w:val="22"/>
        </w:rPr>
        <w:t>注：表中“可能性L”和“严重性S”值来自DB32/T 4086-2021附录G。</w:t>
      </w:r>
    </w:p>
    <w:p>
      <w:pPr>
        <w:pStyle w:val="57"/>
        <w:ind w:firstLine="420"/>
        <w:rPr>
          <w:rFonts w:ascii="Calibri" w:hAnsi="Calibri" w:cs="Calibri"/>
        </w:rPr>
      </w:pPr>
    </w:p>
    <w:p>
      <w:pPr>
        <w:pStyle w:val="57"/>
        <w:spacing w:line="360" w:lineRule="auto"/>
        <w:ind w:firstLine="422"/>
        <w:rPr>
          <w:rFonts w:ascii="Calibri" w:hAnsi="Calibri" w:cs="Calibri"/>
          <w:b/>
          <w:bCs/>
        </w:rPr>
      </w:pPr>
      <w:r>
        <w:rPr>
          <w:rFonts w:ascii="Calibri" w:hAnsi="Calibri" w:cs="Calibri"/>
          <w:b/>
          <w:bCs/>
        </w:rPr>
        <w:t>表F.2给出了作业过程风险评估及分级管控记录表（JHA＋LEC）示例。</w:t>
      </w:r>
    </w:p>
    <w:p>
      <w:pPr>
        <w:pStyle w:val="57"/>
        <w:adjustRightInd w:val="0"/>
        <w:snapToGrid w:val="0"/>
        <w:ind w:firstLine="0" w:firstLineChars="0"/>
        <w:jc w:val="center"/>
        <w:rPr>
          <w:rFonts w:ascii="Calibri" w:hAnsi="Calibri" w:cs="Calibri"/>
          <w:b/>
          <w:bCs/>
        </w:rPr>
      </w:pPr>
      <w:r>
        <w:rPr>
          <w:rFonts w:ascii="Calibri" w:hAnsi="Calibri" w:cs="Calibri"/>
          <w:b/>
          <w:bCs/>
        </w:rPr>
        <w:t>表F.2  作业过程风险评估及分级管控记录表（JHA＋LEC）（示例）</w:t>
      </w:r>
    </w:p>
    <w:tbl>
      <w:tblPr>
        <w:tblStyle w:val="27"/>
        <w:tblW w:w="13506" w:type="dxa"/>
        <w:tblInd w:w="96" w:type="dxa"/>
        <w:tblLayout w:type="fixed"/>
        <w:tblCellMar>
          <w:top w:w="0" w:type="dxa"/>
          <w:left w:w="108" w:type="dxa"/>
          <w:bottom w:w="0" w:type="dxa"/>
          <w:right w:w="108" w:type="dxa"/>
        </w:tblCellMar>
      </w:tblPr>
      <w:tblGrid>
        <w:gridCol w:w="376"/>
        <w:gridCol w:w="374"/>
        <w:gridCol w:w="567"/>
        <w:gridCol w:w="425"/>
        <w:gridCol w:w="425"/>
        <w:gridCol w:w="567"/>
        <w:gridCol w:w="1312"/>
        <w:gridCol w:w="620"/>
        <w:gridCol w:w="620"/>
        <w:gridCol w:w="709"/>
        <w:gridCol w:w="631"/>
        <w:gridCol w:w="786"/>
        <w:gridCol w:w="567"/>
        <w:gridCol w:w="425"/>
        <w:gridCol w:w="567"/>
        <w:gridCol w:w="595"/>
        <w:gridCol w:w="620"/>
        <w:gridCol w:w="600"/>
        <w:gridCol w:w="737"/>
        <w:gridCol w:w="553"/>
        <w:gridCol w:w="590"/>
        <w:gridCol w:w="840"/>
      </w:tblGrid>
      <w:tr>
        <w:tblPrEx>
          <w:tblCellMar>
            <w:top w:w="0" w:type="dxa"/>
            <w:left w:w="108" w:type="dxa"/>
            <w:bottom w:w="0" w:type="dxa"/>
            <w:right w:w="108" w:type="dxa"/>
          </w:tblCellMar>
        </w:tblPrEx>
        <w:trPr>
          <w:trHeight w:val="350" w:hRule="atLeast"/>
          <w:tblHeader/>
        </w:trPr>
        <w:tc>
          <w:tcPr>
            <w:tcW w:w="3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序号 </w:t>
            </w:r>
          </w:p>
        </w:tc>
        <w:tc>
          <w:tcPr>
            <w:tcW w:w="3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装置</w:t>
            </w:r>
          </w:p>
        </w:tc>
        <w:tc>
          <w:tcPr>
            <w:tcW w:w="141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特种设备</w:t>
            </w:r>
          </w:p>
        </w:tc>
        <w:tc>
          <w:tcPr>
            <w:tcW w:w="24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风险识别（JHA）</w:t>
            </w:r>
          </w:p>
        </w:tc>
        <w:tc>
          <w:tcPr>
            <w:tcW w:w="331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现有控制措施</w:t>
            </w:r>
          </w:p>
        </w:tc>
        <w:tc>
          <w:tcPr>
            <w:tcW w:w="2807" w:type="dxa"/>
            <w:gridSpan w:val="5"/>
            <w:tcBorders>
              <w:top w:val="single" w:color="000000" w:sz="4" w:space="0"/>
              <w:left w:val="single" w:color="000000" w:sz="4" w:space="0"/>
              <w:bottom w:val="nil"/>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风险分析 (D=LEC)</w:t>
            </w:r>
          </w:p>
        </w:tc>
        <w:tc>
          <w:tcPr>
            <w:tcW w:w="737"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风险评价</w:t>
            </w:r>
          </w:p>
        </w:tc>
        <w:tc>
          <w:tcPr>
            <w:tcW w:w="553" w:type="dxa"/>
            <w:vMerge w:val="restart"/>
            <w:tcBorders>
              <w:top w:val="single" w:color="000000" w:sz="4" w:space="0"/>
              <w:left w:val="single" w:color="000000" w:sz="4" w:space="0"/>
              <w:right w:val="single" w:color="000000" w:sz="4" w:space="0"/>
            </w:tcBorders>
            <w:shd w:val="clear" w:color="auto" w:fill="auto"/>
            <w:vAlign w:val="center"/>
          </w:tcPr>
          <w:p>
            <w:pPr>
              <w:tabs>
                <w:tab w:val="left" w:pos="495"/>
              </w:tabs>
              <w:snapToGrid w:val="0"/>
              <w:spacing w:line="240" w:lineRule="auto"/>
              <w:textAlignment w:val="center"/>
              <w:rPr>
                <w:rFonts w:cs="Calibri"/>
                <w:sz w:val="18"/>
                <w:szCs w:val="18"/>
                <w:lang w:bidi="ar"/>
              </w:rPr>
            </w:pPr>
            <w:r>
              <w:rPr>
                <w:rFonts w:cs="Calibri"/>
                <w:sz w:val="18"/>
                <w:szCs w:val="18"/>
                <w:lang w:bidi="ar"/>
              </w:rPr>
              <w:t>管控层级</w:t>
            </w:r>
          </w:p>
        </w:tc>
        <w:tc>
          <w:tcPr>
            <w:tcW w:w="590" w:type="dxa"/>
            <w:vMerge w:val="restart"/>
            <w:tcBorders>
              <w:top w:val="single" w:color="000000" w:sz="4" w:space="0"/>
              <w:left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lang w:bidi="ar"/>
              </w:rPr>
            </w:pPr>
            <w:r>
              <w:rPr>
                <w:rFonts w:cs="Calibri"/>
                <w:sz w:val="18"/>
                <w:szCs w:val="18"/>
                <w:lang w:bidi="ar"/>
              </w:rPr>
              <w:t>责任单位</w:t>
            </w:r>
          </w:p>
        </w:tc>
        <w:tc>
          <w:tcPr>
            <w:tcW w:w="840" w:type="dxa"/>
            <w:vMerge w:val="restart"/>
            <w:tcBorders>
              <w:top w:val="single" w:color="000000" w:sz="4" w:space="0"/>
              <w:left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lang w:bidi="ar"/>
              </w:rPr>
            </w:pPr>
            <w:r>
              <w:rPr>
                <w:rFonts w:cs="Calibri"/>
                <w:sz w:val="18"/>
                <w:szCs w:val="18"/>
                <w:lang w:bidi="ar"/>
              </w:rPr>
              <w:t>责任人</w:t>
            </w:r>
          </w:p>
        </w:tc>
      </w:tr>
      <w:tr>
        <w:tblPrEx>
          <w:tblCellMar>
            <w:top w:w="0" w:type="dxa"/>
            <w:left w:w="108" w:type="dxa"/>
            <w:bottom w:w="0" w:type="dxa"/>
            <w:right w:w="108" w:type="dxa"/>
          </w:tblCellMar>
        </w:tblPrEx>
        <w:trPr>
          <w:trHeight w:val="1019" w:hRule="atLeast"/>
          <w:tblHeader/>
        </w:trPr>
        <w:tc>
          <w:tcPr>
            <w:tcW w:w="3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rPr>
                <w:rFonts w:cs="Calibri"/>
                <w:sz w:val="18"/>
                <w:szCs w:val="18"/>
              </w:rPr>
            </w:pPr>
          </w:p>
        </w:tc>
        <w:tc>
          <w:tcPr>
            <w:tcW w:w="3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rPr>
                <w:rFonts w:cs="Calibri"/>
                <w:sz w:val="18"/>
                <w:szCs w:val="18"/>
              </w:rPr>
            </w:pP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种类</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名称</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作业</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left w:w="0" w:type="dxa"/>
              <w:right w:w="0" w:type="dxa"/>
            </w:tcMar>
            <w:vAlign w:val="center"/>
          </w:tcPr>
          <w:p>
            <w:pPr>
              <w:snapToGrid w:val="0"/>
              <w:spacing w:line="240" w:lineRule="auto"/>
              <w:jc w:val="center"/>
              <w:textAlignment w:val="center"/>
              <w:rPr>
                <w:rFonts w:cs="Calibri"/>
                <w:sz w:val="18"/>
                <w:szCs w:val="18"/>
              </w:rPr>
            </w:pPr>
            <w:r>
              <w:rPr>
                <w:rFonts w:cs="Calibri"/>
                <w:sz w:val="18"/>
                <w:szCs w:val="18"/>
                <w:lang w:bidi="ar"/>
              </w:rPr>
              <w:t>作业步骤（危险源）</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危害描述</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风险事件</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工程技术措施 </w:t>
            </w:r>
          </w:p>
        </w:tc>
        <w:tc>
          <w:tcPr>
            <w:tcW w:w="709"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管理措施 </w:t>
            </w:r>
          </w:p>
        </w:tc>
        <w:tc>
          <w:tcPr>
            <w:tcW w:w="631"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培训教育措施</w:t>
            </w:r>
          </w:p>
        </w:tc>
        <w:tc>
          <w:tcPr>
            <w:tcW w:w="78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个体防护措施</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left w:w="0" w:type="dxa"/>
              <w:right w:w="0" w:type="dxa"/>
            </w:tcMar>
            <w:vAlign w:val="center"/>
          </w:tcPr>
          <w:p>
            <w:pPr>
              <w:snapToGrid w:val="0"/>
              <w:spacing w:line="240" w:lineRule="auto"/>
              <w:jc w:val="center"/>
              <w:textAlignment w:val="center"/>
              <w:rPr>
                <w:rFonts w:cs="Calibri"/>
                <w:sz w:val="18"/>
                <w:szCs w:val="18"/>
              </w:rPr>
            </w:pPr>
            <w:r>
              <w:rPr>
                <w:rFonts w:cs="Calibri"/>
                <w:sz w:val="18"/>
                <w:szCs w:val="18"/>
                <w:lang w:bidi="ar"/>
              </w:rPr>
              <w:t xml:space="preserve">应急处置措施 </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可能性L </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 xml:space="preserve">暴露频次E </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后果</w:t>
            </w:r>
            <w:r>
              <w:rPr>
                <w:rFonts w:cs="Calibri"/>
                <w:sz w:val="18"/>
                <w:szCs w:val="18"/>
                <w:lang w:bidi="ar"/>
              </w:rPr>
              <w:br w:type="textWrapping"/>
            </w:r>
            <w:r>
              <w:rPr>
                <w:rFonts w:cs="Calibri"/>
                <w:sz w:val="18"/>
                <w:szCs w:val="18"/>
                <w:lang w:bidi="ar"/>
              </w:rPr>
              <w:t>严重性C</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风险值D</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风险等级</w:t>
            </w:r>
          </w:p>
        </w:tc>
        <w:tc>
          <w:tcPr>
            <w:tcW w:w="73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是否可接受</w:t>
            </w:r>
          </w:p>
        </w:tc>
        <w:tc>
          <w:tcPr>
            <w:tcW w:w="553" w:type="dxa"/>
            <w:vMerge w:val="continue"/>
            <w:tcBorders>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p>
        </w:tc>
        <w:tc>
          <w:tcPr>
            <w:tcW w:w="590" w:type="dxa"/>
            <w:vMerge w:val="continue"/>
            <w:tcBorders>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p>
        </w:tc>
        <w:tc>
          <w:tcPr>
            <w:tcW w:w="840" w:type="dxa"/>
            <w:vMerge w:val="continue"/>
            <w:tcBorders>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p>
        </w:tc>
      </w:tr>
      <w:tr>
        <w:tblPrEx>
          <w:tblCellMar>
            <w:top w:w="0" w:type="dxa"/>
            <w:left w:w="108" w:type="dxa"/>
            <w:bottom w:w="0" w:type="dxa"/>
            <w:right w:w="108" w:type="dxa"/>
          </w:tblCellMar>
        </w:tblPrEx>
        <w:trPr>
          <w:trHeight w:val="1660" w:hRule="atLeast"/>
        </w:trPr>
        <w:tc>
          <w:tcPr>
            <w:tcW w:w="37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1</w:t>
            </w:r>
          </w:p>
        </w:tc>
        <w:tc>
          <w:tcPr>
            <w:tcW w:w="37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常减压装置</w:t>
            </w:r>
          </w:p>
        </w:tc>
        <w:tc>
          <w:tcPr>
            <w:tcW w:w="567"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压力容器</w:t>
            </w:r>
          </w:p>
        </w:tc>
        <w:tc>
          <w:tcPr>
            <w:tcW w:w="42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污油罐</w:t>
            </w:r>
          </w:p>
        </w:tc>
        <w:tc>
          <w:tcPr>
            <w:tcW w:w="42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容器内部检验</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内部宏观检查</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中毒、窒息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人员死亡</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受限空间作业许可、佩戴气体监控仪</w:t>
            </w:r>
          </w:p>
        </w:tc>
        <w:tc>
          <w:tcPr>
            <w:tcW w:w="709"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1.设置二级监护；</w:t>
            </w:r>
          </w:p>
          <w:p>
            <w:pPr>
              <w:snapToGrid w:val="0"/>
              <w:spacing w:line="240" w:lineRule="auto"/>
              <w:jc w:val="center"/>
              <w:textAlignment w:val="center"/>
              <w:rPr>
                <w:rFonts w:cs="Calibri"/>
                <w:sz w:val="18"/>
                <w:szCs w:val="18"/>
              </w:rPr>
            </w:pPr>
            <w:r>
              <w:rPr>
                <w:rFonts w:cs="Calibri"/>
                <w:sz w:val="18"/>
                <w:szCs w:val="18"/>
              </w:rPr>
              <w:t>2.安全员巡查；</w:t>
            </w:r>
          </w:p>
        </w:tc>
        <w:tc>
          <w:tcPr>
            <w:tcW w:w="631"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“三级”及在岗安全教育及安全技术交底</w:t>
            </w:r>
          </w:p>
        </w:tc>
        <w:tc>
          <w:tcPr>
            <w:tcW w:w="786"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佩戴防毒面具</w:t>
            </w:r>
          </w:p>
        </w:tc>
        <w:tc>
          <w:tcPr>
            <w:tcW w:w="567"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 xml:space="preserve">制定应急救援预案   </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01-可能性小，完全意外</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 xml:space="preserve">06 -每天工作时间内暴露 </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15-非常严重，一人死亡</w:t>
            </w:r>
          </w:p>
        </w:tc>
        <w:tc>
          <w:tcPr>
            <w:tcW w:w="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napToGrid w:val="0"/>
              <w:spacing w:line="240" w:lineRule="auto"/>
              <w:jc w:val="center"/>
              <w:textAlignment w:val="center"/>
              <w:rPr>
                <w:rFonts w:cs="Calibri"/>
                <w:sz w:val="18"/>
                <w:szCs w:val="18"/>
              </w:rPr>
            </w:pPr>
            <w:r>
              <w:rPr>
                <w:rFonts w:cs="Calibri"/>
                <w:sz w:val="18"/>
                <w:szCs w:val="18"/>
              </w:rPr>
              <w:t>90</w:t>
            </w:r>
          </w:p>
        </w:tc>
        <w:tc>
          <w:tcPr>
            <w:tcW w:w="60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一般风险</w:t>
            </w:r>
          </w:p>
        </w:tc>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作业过程中做好通风措施，配置救援绳</w:t>
            </w:r>
          </w:p>
          <w:p>
            <w:pPr>
              <w:pStyle w:val="238"/>
              <w:spacing w:after="0" w:line="240" w:lineRule="auto"/>
              <w:ind w:firstLine="0" w:firstLineChars="0"/>
              <w:rPr>
                <w:rFonts w:ascii="Calibri" w:hAnsi="Calibri" w:eastAsia="宋体" w:cs="Calibri"/>
                <w:kern w:val="2"/>
                <w:sz w:val="18"/>
                <w:szCs w:val="18"/>
              </w:rPr>
            </w:pPr>
          </w:p>
        </w:tc>
        <w:tc>
          <w:tcPr>
            <w:tcW w:w="55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装置管控</w:t>
            </w:r>
          </w:p>
        </w:tc>
        <w:tc>
          <w:tcPr>
            <w:tcW w:w="59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机械动力处</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特种设备安全管理员</w:t>
            </w:r>
          </w:p>
        </w:tc>
      </w:tr>
      <w:tr>
        <w:tblPrEx>
          <w:tblCellMar>
            <w:top w:w="0" w:type="dxa"/>
            <w:left w:w="108" w:type="dxa"/>
            <w:bottom w:w="0" w:type="dxa"/>
            <w:right w:w="108" w:type="dxa"/>
          </w:tblCellMar>
        </w:tblPrEx>
        <w:trPr>
          <w:trHeight w:val="1543" w:hRule="atLeast"/>
        </w:trPr>
        <w:tc>
          <w:tcPr>
            <w:tcW w:w="376"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2</w:t>
            </w:r>
          </w:p>
        </w:tc>
        <w:tc>
          <w:tcPr>
            <w:tcW w:w="374"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加氢装置</w:t>
            </w:r>
          </w:p>
        </w:tc>
        <w:tc>
          <w:tcPr>
            <w:tcW w:w="567"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压力管道</w:t>
            </w:r>
          </w:p>
        </w:tc>
        <w:tc>
          <w:tcPr>
            <w:tcW w:w="42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中压蒸汽管道</w:t>
            </w:r>
          </w:p>
        </w:tc>
        <w:tc>
          <w:tcPr>
            <w:tcW w:w="42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检修</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管线焊接</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登高作业</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高空坠落</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设置脚手架、围栏</w:t>
            </w:r>
          </w:p>
        </w:tc>
        <w:tc>
          <w:tcPr>
            <w:tcW w:w="709"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制定登高作业规程</w:t>
            </w:r>
          </w:p>
        </w:tc>
        <w:tc>
          <w:tcPr>
            <w:tcW w:w="631"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登高作业、焊接作业安全学习</w:t>
            </w:r>
          </w:p>
        </w:tc>
        <w:tc>
          <w:tcPr>
            <w:tcW w:w="786"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安全带、防护服、安全鞋、安全帽、手套等</w:t>
            </w:r>
          </w:p>
        </w:tc>
        <w:tc>
          <w:tcPr>
            <w:tcW w:w="567"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应急预案、拨打120</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03 -可能，但不经常</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01-每年几次暴露</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 xml:space="preserve">15 -非常严重，一人死亡 </w:t>
            </w:r>
          </w:p>
        </w:tc>
        <w:tc>
          <w:tcPr>
            <w:tcW w:w="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napToGrid w:val="0"/>
              <w:spacing w:line="240" w:lineRule="auto"/>
              <w:jc w:val="center"/>
              <w:textAlignment w:val="center"/>
              <w:rPr>
                <w:rFonts w:cs="Calibri"/>
                <w:sz w:val="18"/>
                <w:szCs w:val="18"/>
              </w:rPr>
            </w:pPr>
            <w:r>
              <w:rPr>
                <w:rFonts w:cs="Calibri"/>
                <w:sz w:val="18"/>
                <w:szCs w:val="18"/>
              </w:rPr>
              <w:t>45</w:t>
            </w:r>
          </w:p>
        </w:tc>
        <w:tc>
          <w:tcPr>
            <w:tcW w:w="60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底风险</w:t>
            </w:r>
          </w:p>
        </w:tc>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加强监护级安全作业检查</w:t>
            </w:r>
          </w:p>
        </w:tc>
        <w:tc>
          <w:tcPr>
            <w:tcW w:w="55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班组级管控</w:t>
            </w:r>
          </w:p>
        </w:tc>
        <w:tc>
          <w:tcPr>
            <w:tcW w:w="59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运营部</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张三</w:t>
            </w:r>
          </w:p>
        </w:tc>
      </w:tr>
      <w:tr>
        <w:tblPrEx>
          <w:tblCellMar>
            <w:top w:w="0" w:type="dxa"/>
            <w:left w:w="108" w:type="dxa"/>
            <w:bottom w:w="0" w:type="dxa"/>
            <w:right w:w="108" w:type="dxa"/>
          </w:tblCellMar>
        </w:tblPrEx>
        <w:trPr>
          <w:trHeight w:val="1833" w:hRule="atLeast"/>
        </w:trPr>
        <w:tc>
          <w:tcPr>
            <w:tcW w:w="37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3</w:t>
            </w:r>
          </w:p>
        </w:tc>
        <w:tc>
          <w:tcPr>
            <w:tcW w:w="37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热电</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锅炉</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余热锅炉</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检修</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受限焊接</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氧气不足、有害气体聚集</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窒息</w:t>
            </w:r>
          </w:p>
        </w:tc>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通风</w:t>
            </w:r>
          </w:p>
        </w:tc>
        <w:tc>
          <w:tcPr>
            <w:tcW w:w="709"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制定受限空间作业要求及安全措施</w:t>
            </w:r>
          </w:p>
        </w:tc>
        <w:tc>
          <w:tcPr>
            <w:tcW w:w="631"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受限空间安全专项学习</w:t>
            </w:r>
          </w:p>
        </w:tc>
        <w:tc>
          <w:tcPr>
            <w:tcW w:w="786"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呼吸器、防护服、安全鞋、安全帽、手套、救援绳等</w:t>
            </w:r>
          </w:p>
        </w:tc>
        <w:tc>
          <w:tcPr>
            <w:tcW w:w="567" w:type="dxa"/>
            <w:tcBorders>
              <w:top w:val="single" w:color="auto" w:sz="4" w:space="0"/>
              <w:left w:val="nil"/>
              <w:bottom w:val="single" w:color="auto" w:sz="4" w:space="0"/>
              <w:right w:val="single" w:color="auto"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应急预案</w:t>
            </w:r>
          </w:p>
        </w:tc>
        <w:tc>
          <w:tcPr>
            <w:tcW w:w="42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03 -可能，但不经常</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01-每年几次暴露</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 xml:space="preserve">15 -非常严重，一人死亡 </w:t>
            </w:r>
          </w:p>
        </w:tc>
        <w:tc>
          <w:tcPr>
            <w:tcW w:w="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napToGrid w:val="0"/>
              <w:spacing w:line="240" w:lineRule="auto"/>
              <w:jc w:val="center"/>
              <w:textAlignment w:val="center"/>
              <w:rPr>
                <w:rFonts w:cs="Calibri"/>
                <w:sz w:val="18"/>
                <w:szCs w:val="18"/>
              </w:rPr>
            </w:pPr>
            <w:r>
              <w:rPr>
                <w:rFonts w:cs="Calibri"/>
                <w:sz w:val="18"/>
                <w:szCs w:val="18"/>
              </w:rPr>
              <w:t>45</w:t>
            </w:r>
          </w:p>
        </w:tc>
        <w:tc>
          <w:tcPr>
            <w:tcW w:w="60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低风险</w:t>
            </w:r>
          </w:p>
        </w:tc>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是</w:t>
            </w:r>
          </w:p>
        </w:tc>
        <w:tc>
          <w:tcPr>
            <w:tcW w:w="55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班组级管控</w:t>
            </w:r>
          </w:p>
        </w:tc>
        <w:tc>
          <w:tcPr>
            <w:tcW w:w="59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运营部</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赵四</w:t>
            </w:r>
          </w:p>
        </w:tc>
      </w:tr>
      <w:tr>
        <w:tblPrEx>
          <w:tblCellMar>
            <w:top w:w="0" w:type="dxa"/>
            <w:left w:w="108" w:type="dxa"/>
            <w:bottom w:w="0" w:type="dxa"/>
            <w:right w:w="108" w:type="dxa"/>
          </w:tblCellMar>
        </w:tblPrEx>
        <w:trPr>
          <w:trHeight w:val="1974" w:hRule="atLeast"/>
        </w:trPr>
        <w:tc>
          <w:tcPr>
            <w:tcW w:w="37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4</w:t>
            </w:r>
          </w:p>
        </w:tc>
        <w:tc>
          <w:tcPr>
            <w:tcW w:w="37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热电</w:t>
            </w:r>
          </w:p>
        </w:tc>
        <w:tc>
          <w:tcPr>
            <w:tcW w:w="567"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场（厂）内专用机动车辆</w:t>
            </w:r>
          </w:p>
        </w:tc>
        <w:tc>
          <w:tcPr>
            <w:tcW w:w="42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叉车</w:t>
            </w:r>
          </w:p>
        </w:tc>
        <w:tc>
          <w:tcPr>
            <w:tcW w:w="42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搬运作业</w:t>
            </w:r>
          </w:p>
        </w:tc>
        <w:tc>
          <w:tcPr>
            <w:tcW w:w="567"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作业前</w:t>
            </w:r>
          </w:p>
        </w:tc>
        <w:tc>
          <w:tcPr>
            <w:tcW w:w="1312"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1.司机无证操作</w:t>
            </w:r>
          </w:p>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2．司机饮酒或处于疲劳状态</w:t>
            </w:r>
          </w:p>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3.未检查车辆状况</w:t>
            </w:r>
          </w:p>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4.上车后未系安全带。</w:t>
            </w:r>
          </w:p>
        </w:tc>
        <w:tc>
          <w:tcPr>
            <w:tcW w:w="620"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车辆倾覆</w:t>
            </w:r>
          </w:p>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碰撞</w:t>
            </w:r>
          </w:p>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挤压</w:t>
            </w:r>
          </w:p>
        </w:tc>
        <w:tc>
          <w:tcPr>
            <w:tcW w:w="620"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p>
        </w:tc>
        <w:tc>
          <w:tcPr>
            <w:tcW w:w="709"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取证后方能上岗</w:t>
            </w:r>
          </w:p>
          <w:p>
            <w:pPr>
              <w:snapToGrid w:val="0"/>
              <w:spacing w:line="240" w:lineRule="auto"/>
              <w:jc w:val="center"/>
              <w:textAlignment w:val="center"/>
              <w:rPr>
                <w:rFonts w:cs="Calibri"/>
                <w:sz w:val="18"/>
                <w:szCs w:val="18"/>
              </w:rPr>
            </w:pPr>
            <w:r>
              <w:rPr>
                <w:rFonts w:cs="Calibri"/>
                <w:sz w:val="18"/>
                <w:szCs w:val="18"/>
              </w:rPr>
              <w:t>操作手册</w:t>
            </w:r>
          </w:p>
        </w:tc>
        <w:tc>
          <w:tcPr>
            <w:tcW w:w="631" w:type="dxa"/>
            <w:tcBorders>
              <w:top w:val="nil"/>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三级安全教育</w:t>
            </w:r>
          </w:p>
        </w:tc>
        <w:tc>
          <w:tcPr>
            <w:tcW w:w="786"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安全帽、工作服等</w:t>
            </w:r>
          </w:p>
        </w:tc>
        <w:tc>
          <w:tcPr>
            <w:tcW w:w="567" w:type="dxa"/>
            <w:tcBorders>
              <w:top w:val="nil"/>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应急预案</w:t>
            </w:r>
          </w:p>
        </w:tc>
        <w:tc>
          <w:tcPr>
            <w:tcW w:w="42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3可能，但不经常</w:t>
            </w:r>
          </w:p>
        </w:tc>
        <w:tc>
          <w:tcPr>
            <w:tcW w:w="567"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6</w:t>
            </w:r>
          </w:p>
          <w:p>
            <w:pPr>
              <w:snapToGrid w:val="0"/>
              <w:spacing w:line="240" w:lineRule="auto"/>
              <w:textAlignment w:val="center"/>
              <w:rPr>
                <w:rFonts w:cs="Calibri"/>
                <w:sz w:val="18"/>
                <w:szCs w:val="18"/>
              </w:rPr>
            </w:pPr>
            <w:r>
              <w:rPr>
                <w:rFonts w:cs="Calibri"/>
                <w:sz w:val="18"/>
                <w:szCs w:val="18"/>
              </w:rPr>
              <w:t>每天工作时间内</w:t>
            </w:r>
          </w:p>
        </w:tc>
        <w:tc>
          <w:tcPr>
            <w:tcW w:w="595"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15</w:t>
            </w:r>
          </w:p>
          <w:p>
            <w:pPr>
              <w:snapToGrid w:val="0"/>
              <w:spacing w:line="240" w:lineRule="auto"/>
              <w:textAlignment w:val="center"/>
              <w:rPr>
                <w:rFonts w:cs="Calibri"/>
                <w:sz w:val="18"/>
                <w:szCs w:val="18"/>
              </w:rPr>
            </w:pPr>
            <w:r>
              <w:rPr>
                <w:rFonts w:cs="Calibri"/>
                <w:sz w:val="18"/>
                <w:szCs w:val="18"/>
              </w:rPr>
              <w:t>一人死亡</w:t>
            </w:r>
          </w:p>
        </w:tc>
        <w:tc>
          <w:tcPr>
            <w:tcW w:w="620" w:type="dxa"/>
            <w:tcBorders>
              <w:top w:val="single" w:color="000000" w:sz="4" w:space="0"/>
              <w:left w:val="single" w:color="000000" w:sz="4" w:space="0"/>
              <w:bottom w:val="single" w:color="auto" w:sz="4" w:space="0"/>
              <w:right w:val="single" w:color="000000" w:sz="4" w:space="0"/>
            </w:tcBorders>
            <w:shd w:val="clear" w:color="auto" w:fill="auto"/>
            <w:noWrap/>
            <w:vAlign w:val="center"/>
          </w:tcPr>
          <w:p>
            <w:pPr>
              <w:snapToGrid w:val="0"/>
              <w:spacing w:line="240" w:lineRule="auto"/>
              <w:jc w:val="center"/>
              <w:textAlignment w:val="center"/>
              <w:rPr>
                <w:rFonts w:cs="Calibri"/>
                <w:sz w:val="18"/>
                <w:szCs w:val="18"/>
              </w:rPr>
            </w:pPr>
            <w:r>
              <w:rPr>
                <w:rFonts w:cs="Calibri"/>
                <w:sz w:val="18"/>
                <w:szCs w:val="18"/>
              </w:rPr>
              <w:t>270</w:t>
            </w:r>
          </w:p>
        </w:tc>
        <w:tc>
          <w:tcPr>
            <w:tcW w:w="600"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较大风险</w:t>
            </w:r>
          </w:p>
        </w:tc>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否</w:t>
            </w:r>
          </w:p>
        </w:tc>
        <w:tc>
          <w:tcPr>
            <w:tcW w:w="55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车间级管控</w:t>
            </w:r>
          </w:p>
        </w:tc>
        <w:tc>
          <w:tcPr>
            <w:tcW w:w="59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综合维修车间</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张三</w:t>
            </w:r>
          </w:p>
        </w:tc>
      </w:tr>
      <w:tr>
        <w:tblPrEx>
          <w:tblCellMar>
            <w:top w:w="0" w:type="dxa"/>
            <w:left w:w="108" w:type="dxa"/>
            <w:bottom w:w="0" w:type="dxa"/>
            <w:right w:w="108" w:type="dxa"/>
          </w:tblCellMar>
        </w:tblPrEx>
        <w:trPr>
          <w:trHeight w:val="60" w:hRule="atLeast"/>
        </w:trPr>
        <w:tc>
          <w:tcPr>
            <w:tcW w:w="376"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5</w:t>
            </w:r>
          </w:p>
        </w:tc>
        <w:tc>
          <w:tcPr>
            <w:tcW w:w="374" w:type="dxa"/>
            <w:tcBorders>
              <w:top w:val="single" w:color="000000"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热电</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场（厂）内专用机动车辆</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叉车</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搬运作业</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装卸</w:t>
            </w:r>
          </w:p>
        </w:tc>
        <w:tc>
          <w:tcPr>
            <w:tcW w:w="1312"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180" w:lineRule="atLeast"/>
              <w:rPr>
                <w:rFonts w:cs="Calibri"/>
                <w:sz w:val="18"/>
                <w:szCs w:val="18"/>
              </w:rPr>
            </w:pPr>
            <w:r>
              <w:rPr>
                <w:rFonts w:cs="Calibri"/>
                <w:sz w:val="18"/>
                <w:szCs w:val="18"/>
              </w:rPr>
              <w:t>1.货物摆放不稳</w:t>
            </w:r>
          </w:p>
          <w:p>
            <w:pPr>
              <w:pStyle w:val="238"/>
              <w:spacing w:after="0" w:line="180" w:lineRule="atLeast"/>
              <w:ind w:firstLine="0" w:firstLineChars="0"/>
              <w:rPr>
                <w:rFonts w:ascii="Calibri" w:hAnsi="Calibri" w:eastAsia="宋体" w:cs="Calibri"/>
                <w:kern w:val="2"/>
                <w:sz w:val="18"/>
                <w:szCs w:val="18"/>
              </w:rPr>
            </w:pPr>
            <w:r>
              <w:rPr>
                <w:rFonts w:ascii="Calibri" w:hAnsi="Calibri" w:eastAsia="宋体" w:cs="Calibri"/>
                <w:kern w:val="2"/>
                <w:sz w:val="18"/>
                <w:szCs w:val="18"/>
              </w:rPr>
              <w:t>2.货物高度过高遮挡司机视线</w:t>
            </w:r>
          </w:p>
        </w:tc>
        <w:tc>
          <w:tcPr>
            <w:tcW w:w="62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车辆倾覆</w:t>
            </w:r>
          </w:p>
          <w:p>
            <w:pPr>
              <w:snapToGrid w:val="0"/>
              <w:spacing w:line="240" w:lineRule="auto"/>
              <w:jc w:val="center"/>
              <w:textAlignment w:val="center"/>
              <w:rPr>
                <w:rFonts w:cs="Calibri"/>
                <w:sz w:val="18"/>
                <w:szCs w:val="18"/>
              </w:rPr>
            </w:pPr>
            <w:r>
              <w:rPr>
                <w:rFonts w:cs="Calibri"/>
                <w:sz w:val="18"/>
                <w:szCs w:val="18"/>
              </w:rPr>
              <w:t>物体坠落</w:t>
            </w:r>
          </w:p>
          <w:p>
            <w:pPr>
              <w:snapToGrid w:val="0"/>
              <w:spacing w:line="240" w:lineRule="auto"/>
              <w:jc w:val="center"/>
              <w:textAlignment w:val="center"/>
              <w:rPr>
                <w:rFonts w:cs="Calibri"/>
                <w:sz w:val="18"/>
                <w:szCs w:val="18"/>
              </w:rPr>
            </w:pPr>
            <w:r>
              <w:rPr>
                <w:rFonts w:cs="Calibri"/>
                <w:sz w:val="18"/>
                <w:szCs w:val="18"/>
              </w:rPr>
              <w:t>碰撞</w:t>
            </w:r>
          </w:p>
          <w:p>
            <w:pPr>
              <w:snapToGrid w:val="0"/>
              <w:spacing w:line="240" w:lineRule="auto"/>
              <w:jc w:val="center"/>
              <w:textAlignment w:val="center"/>
              <w:rPr>
                <w:rFonts w:cs="Calibri"/>
                <w:sz w:val="18"/>
                <w:szCs w:val="18"/>
              </w:rPr>
            </w:pPr>
            <w:r>
              <w:rPr>
                <w:rFonts w:cs="Calibri"/>
                <w:sz w:val="18"/>
                <w:szCs w:val="18"/>
              </w:rPr>
              <w:t>挤压</w:t>
            </w:r>
          </w:p>
        </w:tc>
        <w:tc>
          <w:tcPr>
            <w:tcW w:w="62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p>
        </w:tc>
        <w:tc>
          <w:tcPr>
            <w:tcW w:w="709"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操作手册</w:t>
            </w:r>
          </w:p>
        </w:tc>
        <w:tc>
          <w:tcPr>
            <w:tcW w:w="631"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三级安全教育</w:t>
            </w:r>
          </w:p>
        </w:tc>
        <w:tc>
          <w:tcPr>
            <w:tcW w:w="786"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安全帽、工作服等</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应急预案</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3可能，但不经常</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6</w:t>
            </w:r>
          </w:p>
          <w:p>
            <w:pPr>
              <w:snapToGrid w:val="0"/>
              <w:spacing w:line="240" w:lineRule="auto"/>
              <w:textAlignment w:val="center"/>
              <w:rPr>
                <w:rFonts w:cs="Calibri"/>
                <w:sz w:val="18"/>
                <w:szCs w:val="18"/>
              </w:rPr>
            </w:pPr>
            <w:r>
              <w:rPr>
                <w:rFonts w:cs="Calibri"/>
                <w:sz w:val="18"/>
                <w:szCs w:val="18"/>
              </w:rPr>
              <w:t>每天工作时间内</w:t>
            </w:r>
          </w:p>
        </w:tc>
        <w:tc>
          <w:tcPr>
            <w:tcW w:w="59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7</w:t>
            </w:r>
          </w:p>
          <w:p>
            <w:pPr>
              <w:snapToGrid w:val="0"/>
              <w:spacing w:line="240" w:lineRule="auto"/>
              <w:textAlignment w:val="center"/>
              <w:rPr>
                <w:rFonts w:cs="Calibri"/>
                <w:sz w:val="18"/>
                <w:szCs w:val="18"/>
              </w:rPr>
            </w:pPr>
            <w:r>
              <w:rPr>
                <w:rFonts w:cs="Calibri"/>
                <w:sz w:val="18"/>
                <w:szCs w:val="18"/>
              </w:rPr>
              <w:t>重伤</w:t>
            </w:r>
          </w:p>
        </w:tc>
        <w:tc>
          <w:tcPr>
            <w:tcW w:w="620" w:type="dxa"/>
            <w:tcBorders>
              <w:top w:val="single" w:color="auto" w:sz="4" w:space="0"/>
              <w:left w:val="single" w:color="000000" w:sz="4" w:space="0"/>
              <w:bottom w:val="single" w:color="auto" w:sz="4" w:space="0"/>
              <w:right w:val="single" w:color="000000" w:sz="4" w:space="0"/>
            </w:tcBorders>
            <w:shd w:val="clear" w:color="auto" w:fill="auto"/>
            <w:noWrap/>
            <w:vAlign w:val="center"/>
          </w:tcPr>
          <w:p>
            <w:pPr>
              <w:snapToGrid w:val="0"/>
              <w:spacing w:line="240" w:lineRule="auto"/>
              <w:jc w:val="center"/>
              <w:textAlignment w:val="center"/>
              <w:rPr>
                <w:rFonts w:cs="Calibri"/>
                <w:sz w:val="18"/>
                <w:szCs w:val="18"/>
              </w:rPr>
            </w:pPr>
            <w:r>
              <w:rPr>
                <w:rFonts w:cs="Calibri"/>
                <w:sz w:val="18"/>
                <w:szCs w:val="18"/>
              </w:rPr>
              <w:t>126</w:t>
            </w:r>
          </w:p>
        </w:tc>
        <w:tc>
          <w:tcPr>
            <w:tcW w:w="60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一般风险</w:t>
            </w:r>
          </w:p>
        </w:tc>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是</w:t>
            </w:r>
          </w:p>
        </w:tc>
        <w:tc>
          <w:tcPr>
            <w:tcW w:w="55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班组级管控</w:t>
            </w:r>
          </w:p>
        </w:tc>
        <w:tc>
          <w:tcPr>
            <w:tcW w:w="59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车1班</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王二</w:t>
            </w:r>
          </w:p>
        </w:tc>
      </w:tr>
      <w:tr>
        <w:tblPrEx>
          <w:tblCellMar>
            <w:top w:w="0" w:type="dxa"/>
            <w:left w:w="108" w:type="dxa"/>
            <w:bottom w:w="0" w:type="dxa"/>
            <w:right w:w="108" w:type="dxa"/>
          </w:tblCellMar>
        </w:tblPrEx>
        <w:trPr>
          <w:trHeight w:val="3250" w:hRule="atLeast"/>
        </w:trPr>
        <w:tc>
          <w:tcPr>
            <w:tcW w:w="37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6</w:t>
            </w:r>
          </w:p>
        </w:tc>
        <w:tc>
          <w:tcPr>
            <w:tcW w:w="37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热电</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场（厂）内专用机动车辆</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叉车</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搬运作业</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搬运</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180" w:lineRule="atLeast"/>
              <w:rPr>
                <w:rFonts w:cs="Calibri"/>
                <w:sz w:val="18"/>
                <w:szCs w:val="18"/>
              </w:rPr>
            </w:pPr>
            <w:r>
              <w:rPr>
                <w:rFonts w:cs="Calibri"/>
                <w:sz w:val="18"/>
                <w:szCs w:val="18"/>
              </w:rPr>
              <w:t>1.起步和运行过程中未观察周围情况</w:t>
            </w:r>
          </w:p>
          <w:p>
            <w:pPr>
              <w:snapToGrid w:val="0"/>
              <w:spacing w:line="180" w:lineRule="atLeast"/>
              <w:rPr>
                <w:rFonts w:cs="Calibri"/>
                <w:sz w:val="18"/>
                <w:szCs w:val="18"/>
              </w:rPr>
            </w:pPr>
            <w:r>
              <w:rPr>
                <w:rFonts w:cs="Calibri"/>
                <w:sz w:val="18"/>
                <w:szCs w:val="18"/>
              </w:rPr>
              <w:t>2.起步前未确认货物平稳状态</w:t>
            </w:r>
          </w:p>
          <w:p>
            <w:pPr>
              <w:snapToGrid w:val="0"/>
              <w:spacing w:line="180" w:lineRule="atLeast"/>
              <w:rPr>
                <w:rFonts w:cs="Calibri"/>
                <w:sz w:val="18"/>
                <w:szCs w:val="18"/>
              </w:rPr>
            </w:pPr>
            <w:r>
              <w:rPr>
                <w:rFonts w:cs="Calibri"/>
                <w:sz w:val="18"/>
                <w:szCs w:val="18"/>
              </w:rPr>
              <w:t>3.超速</w:t>
            </w:r>
          </w:p>
          <w:p>
            <w:pPr>
              <w:pStyle w:val="238"/>
              <w:spacing w:after="0" w:line="180" w:lineRule="atLeast"/>
              <w:ind w:firstLine="0" w:firstLineChars="0"/>
              <w:rPr>
                <w:rFonts w:ascii="Calibri" w:hAnsi="Calibri" w:eastAsia="宋体" w:cs="Calibri"/>
                <w:kern w:val="2"/>
                <w:sz w:val="18"/>
                <w:szCs w:val="18"/>
              </w:rPr>
            </w:pPr>
            <w:r>
              <w:rPr>
                <w:rFonts w:ascii="Calibri" w:hAnsi="Calibri" w:eastAsia="宋体" w:cs="Calibri"/>
                <w:kern w:val="2"/>
                <w:sz w:val="18"/>
                <w:szCs w:val="18"/>
              </w:rPr>
              <w:t>4.转弯时不开启转向灯或不减速</w:t>
            </w:r>
          </w:p>
          <w:p>
            <w:pPr>
              <w:pStyle w:val="238"/>
              <w:spacing w:after="0" w:line="180" w:lineRule="atLeast"/>
              <w:ind w:firstLine="0" w:firstLineChars="0"/>
              <w:rPr>
                <w:rFonts w:ascii="Calibri" w:hAnsi="Calibri" w:eastAsia="宋体" w:cs="Calibri"/>
                <w:kern w:val="2"/>
                <w:sz w:val="18"/>
                <w:szCs w:val="18"/>
              </w:rPr>
            </w:pPr>
            <w:r>
              <w:rPr>
                <w:rFonts w:ascii="Calibri" w:hAnsi="Calibri" w:eastAsia="宋体" w:cs="Calibri"/>
                <w:kern w:val="2"/>
                <w:sz w:val="18"/>
                <w:szCs w:val="18"/>
              </w:rPr>
              <w:t>5.转弯、路口、进出仓库门口时不鸣笛</w:t>
            </w:r>
          </w:p>
          <w:p>
            <w:pPr>
              <w:pStyle w:val="238"/>
              <w:spacing w:after="0" w:line="180" w:lineRule="atLeast"/>
              <w:ind w:firstLine="0" w:firstLineChars="0"/>
              <w:rPr>
                <w:rFonts w:ascii="Calibri" w:hAnsi="Calibri" w:eastAsia="宋体" w:cs="Calibri"/>
                <w:kern w:val="2"/>
                <w:sz w:val="18"/>
                <w:szCs w:val="18"/>
              </w:rPr>
            </w:pPr>
            <w:r>
              <w:rPr>
                <w:rFonts w:ascii="Calibri" w:hAnsi="Calibri" w:eastAsia="宋体" w:cs="Calibri"/>
                <w:kern w:val="2"/>
                <w:sz w:val="18"/>
                <w:szCs w:val="18"/>
              </w:rPr>
              <w:t>6.行驶过程中升降货物。</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车辆倾覆</w:t>
            </w:r>
          </w:p>
          <w:p>
            <w:pPr>
              <w:snapToGrid w:val="0"/>
              <w:spacing w:line="240" w:lineRule="auto"/>
              <w:jc w:val="center"/>
              <w:textAlignment w:val="center"/>
              <w:rPr>
                <w:rFonts w:cs="Calibri"/>
                <w:sz w:val="18"/>
                <w:szCs w:val="18"/>
              </w:rPr>
            </w:pPr>
            <w:r>
              <w:rPr>
                <w:rFonts w:cs="Calibri"/>
                <w:sz w:val="18"/>
                <w:szCs w:val="18"/>
              </w:rPr>
              <w:t>物体坠落</w:t>
            </w:r>
          </w:p>
          <w:p>
            <w:pPr>
              <w:snapToGrid w:val="0"/>
              <w:spacing w:line="240" w:lineRule="auto"/>
              <w:jc w:val="center"/>
              <w:textAlignment w:val="center"/>
              <w:rPr>
                <w:rFonts w:cs="Calibri"/>
                <w:sz w:val="18"/>
                <w:szCs w:val="18"/>
              </w:rPr>
            </w:pPr>
            <w:r>
              <w:rPr>
                <w:rFonts w:cs="Calibri"/>
                <w:sz w:val="18"/>
                <w:szCs w:val="18"/>
              </w:rPr>
              <w:t>碰撞</w:t>
            </w:r>
          </w:p>
          <w:p>
            <w:pPr>
              <w:snapToGrid w:val="0"/>
              <w:spacing w:line="240" w:lineRule="auto"/>
              <w:jc w:val="center"/>
              <w:textAlignment w:val="center"/>
              <w:rPr>
                <w:rFonts w:cs="Calibri"/>
                <w:sz w:val="18"/>
                <w:szCs w:val="18"/>
              </w:rPr>
            </w:pPr>
            <w:r>
              <w:rPr>
                <w:rFonts w:cs="Calibri"/>
                <w:sz w:val="18"/>
                <w:szCs w:val="18"/>
              </w:rPr>
              <w:t>挤压</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w:t>
            </w:r>
          </w:p>
        </w:tc>
        <w:tc>
          <w:tcPr>
            <w:tcW w:w="709"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操作手册</w:t>
            </w:r>
          </w:p>
        </w:tc>
        <w:tc>
          <w:tcPr>
            <w:tcW w:w="631"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三级安全教育</w:t>
            </w:r>
          </w:p>
        </w:tc>
        <w:tc>
          <w:tcPr>
            <w:tcW w:w="786"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安全帽、工作服等</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应急预案</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6相当可能</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6</w:t>
            </w:r>
          </w:p>
          <w:p>
            <w:pPr>
              <w:snapToGrid w:val="0"/>
              <w:spacing w:line="240" w:lineRule="auto"/>
              <w:textAlignment w:val="center"/>
              <w:rPr>
                <w:rFonts w:cs="Calibri"/>
                <w:sz w:val="18"/>
                <w:szCs w:val="18"/>
              </w:rPr>
            </w:pPr>
            <w:r>
              <w:rPr>
                <w:rFonts w:cs="Calibri"/>
                <w:sz w:val="18"/>
                <w:szCs w:val="18"/>
              </w:rPr>
              <w:t>每天工作时间内</w:t>
            </w:r>
          </w:p>
        </w:tc>
        <w:tc>
          <w:tcPr>
            <w:tcW w:w="595"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15</w:t>
            </w:r>
          </w:p>
          <w:p>
            <w:pPr>
              <w:snapToGrid w:val="0"/>
              <w:spacing w:line="240" w:lineRule="auto"/>
              <w:textAlignment w:val="center"/>
              <w:rPr>
                <w:rFonts w:cs="Calibri"/>
                <w:sz w:val="18"/>
                <w:szCs w:val="18"/>
              </w:rPr>
            </w:pPr>
            <w:r>
              <w:rPr>
                <w:rFonts w:cs="Calibri"/>
                <w:sz w:val="18"/>
                <w:szCs w:val="18"/>
              </w:rPr>
              <w:t>一人死亡</w:t>
            </w:r>
          </w:p>
        </w:tc>
        <w:tc>
          <w:tcPr>
            <w:tcW w:w="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snapToGrid w:val="0"/>
              <w:spacing w:line="240" w:lineRule="auto"/>
              <w:jc w:val="center"/>
              <w:textAlignment w:val="center"/>
              <w:rPr>
                <w:rFonts w:cs="Calibri"/>
                <w:sz w:val="18"/>
                <w:szCs w:val="18"/>
              </w:rPr>
            </w:pPr>
            <w:r>
              <w:rPr>
                <w:rFonts w:cs="Calibri"/>
                <w:sz w:val="18"/>
                <w:szCs w:val="18"/>
              </w:rPr>
              <w:t>540</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重大风险</w:t>
            </w:r>
          </w:p>
        </w:tc>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否</w:t>
            </w:r>
          </w:p>
        </w:tc>
        <w:tc>
          <w:tcPr>
            <w:tcW w:w="55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公司级管控</w:t>
            </w:r>
          </w:p>
        </w:tc>
        <w:tc>
          <w:tcPr>
            <w:tcW w:w="59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安委办</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赵五</w:t>
            </w:r>
          </w:p>
        </w:tc>
      </w:tr>
      <w:tr>
        <w:tblPrEx>
          <w:tblCellMar>
            <w:top w:w="0" w:type="dxa"/>
            <w:left w:w="108" w:type="dxa"/>
            <w:bottom w:w="0" w:type="dxa"/>
            <w:right w:w="108" w:type="dxa"/>
          </w:tblCellMar>
        </w:tblPrEx>
        <w:trPr>
          <w:trHeight w:val="1973" w:hRule="atLeast"/>
        </w:trPr>
        <w:tc>
          <w:tcPr>
            <w:tcW w:w="376"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lang w:bidi="ar"/>
              </w:rPr>
            </w:pPr>
            <w:r>
              <w:rPr>
                <w:rFonts w:cs="Calibri"/>
                <w:sz w:val="18"/>
                <w:szCs w:val="18"/>
                <w:lang w:bidi="ar"/>
              </w:rPr>
              <w:t>7</w:t>
            </w:r>
          </w:p>
        </w:tc>
        <w:tc>
          <w:tcPr>
            <w:tcW w:w="374"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lang w:bidi="ar"/>
              </w:rPr>
              <w:t>热电</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场（厂）内专用机动车辆</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叉车</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搬运作业</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作业结束</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rPr>
                <w:rFonts w:cs="Calibri"/>
                <w:sz w:val="18"/>
                <w:szCs w:val="18"/>
              </w:rPr>
            </w:pPr>
            <w:r>
              <w:rPr>
                <w:rFonts w:cs="Calibri"/>
                <w:sz w:val="18"/>
                <w:szCs w:val="18"/>
              </w:rPr>
              <w:t>1. 货叉降未至地面</w:t>
            </w:r>
          </w:p>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2.车辆乱停</w:t>
            </w:r>
          </w:p>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3.司机离开时不熄火、不拉手刹、不拔钥匙。</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车辆倾覆</w:t>
            </w:r>
          </w:p>
          <w:p>
            <w:pPr>
              <w:snapToGrid w:val="0"/>
              <w:spacing w:line="240" w:lineRule="auto"/>
              <w:jc w:val="center"/>
              <w:textAlignment w:val="center"/>
              <w:rPr>
                <w:rFonts w:cs="Calibri"/>
                <w:sz w:val="18"/>
                <w:szCs w:val="18"/>
              </w:rPr>
            </w:pPr>
            <w:r>
              <w:rPr>
                <w:rFonts w:cs="Calibri"/>
                <w:sz w:val="18"/>
                <w:szCs w:val="18"/>
              </w:rPr>
              <w:t>碰撞</w:t>
            </w:r>
          </w:p>
          <w:p>
            <w:pPr>
              <w:snapToGrid w:val="0"/>
              <w:spacing w:line="240" w:lineRule="auto"/>
              <w:jc w:val="center"/>
              <w:textAlignment w:val="center"/>
              <w:rPr>
                <w:rFonts w:cs="Calibri"/>
                <w:sz w:val="18"/>
                <w:szCs w:val="18"/>
              </w:rPr>
            </w:pPr>
            <w:r>
              <w:rPr>
                <w:rFonts w:cs="Calibri"/>
                <w:sz w:val="18"/>
                <w:szCs w:val="18"/>
              </w:rPr>
              <w:t>挤压</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w:t>
            </w:r>
          </w:p>
        </w:tc>
        <w:tc>
          <w:tcPr>
            <w:tcW w:w="709"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操作手册</w:t>
            </w:r>
          </w:p>
        </w:tc>
        <w:tc>
          <w:tcPr>
            <w:tcW w:w="631"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三级安全教育</w:t>
            </w:r>
          </w:p>
        </w:tc>
        <w:tc>
          <w:tcPr>
            <w:tcW w:w="786"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安全帽、工作服等</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应急预案</w:t>
            </w:r>
          </w:p>
        </w:tc>
        <w:tc>
          <w:tcPr>
            <w:tcW w:w="42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3可能，但不经常</w:t>
            </w:r>
          </w:p>
        </w:tc>
        <w:tc>
          <w:tcPr>
            <w:tcW w:w="567"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6</w:t>
            </w:r>
          </w:p>
          <w:p>
            <w:pPr>
              <w:snapToGrid w:val="0"/>
              <w:spacing w:line="240" w:lineRule="auto"/>
              <w:textAlignment w:val="center"/>
              <w:rPr>
                <w:rFonts w:cs="Calibri"/>
                <w:sz w:val="18"/>
                <w:szCs w:val="18"/>
              </w:rPr>
            </w:pPr>
            <w:r>
              <w:rPr>
                <w:rFonts w:cs="Calibri"/>
                <w:sz w:val="18"/>
                <w:szCs w:val="18"/>
              </w:rPr>
              <w:t>每天工作时间内</w:t>
            </w:r>
          </w:p>
        </w:tc>
        <w:tc>
          <w:tcPr>
            <w:tcW w:w="595"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textAlignment w:val="center"/>
              <w:rPr>
                <w:rFonts w:cs="Calibri"/>
                <w:sz w:val="18"/>
                <w:szCs w:val="18"/>
              </w:rPr>
            </w:pPr>
            <w:r>
              <w:rPr>
                <w:rFonts w:cs="Calibri"/>
                <w:sz w:val="18"/>
                <w:szCs w:val="18"/>
              </w:rPr>
              <w:t>7</w:t>
            </w:r>
          </w:p>
          <w:p>
            <w:pPr>
              <w:snapToGrid w:val="0"/>
              <w:spacing w:line="240" w:lineRule="auto"/>
              <w:textAlignment w:val="center"/>
              <w:rPr>
                <w:rFonts w:cs="Calibri"/>
                <w:sz w:val="18"/>
                <w:szCs w:val="18"/>
              </w:rPr>
            </w:pPr>
            <w:r>
              <w:rPr>
                <w:rFonts w:cs="Calibri"/>
                <w:sz w:val="18"/>
                <w:szCs w:val="18"/>
              </w:rPr>
              <w:t>重伤</w:t>
            </w:r>
          </w:p>
        </w:tc>
        <w:tc>
          <w:tcPr>
            <w:tcW w:w="620" w:type="dxa"/>
            <w:tcBorders>
              <w:top w:val="single" w:color="auto" w:sz="4" w:space="0"/>
              <w:left w:val="single" w:color="000000" w:sz="4" w:space="0"/>
              <w:bottom w:val="single" w:color="auto" w:sz="4" w:space="0"/>
              <w:right w:val="single" w:color="000000" w:sz="4" w:space="0"/>
            </w:tcBorders>
            <w:shd w:val="clear" w:color="auto" w:fill="auto"/>
            <w:noWrap/>
            <w:vAlign w:val="center"/>
          </w:tcPr>
          <w:p>
            <w:pPr>
              <w:snapToGrid w:val="0"/>
              <w:spacing w:line="240" w:lineRule="auto"/>
              <w:jc w:val="center"/>
              <w:textAlignment w:val="center"/>
              <w:rPr>
                <w:rFonts w:cs="Calibri"/>
                <w:sz w:val="18"/>
                <w:szCs w:val="18"/>
              </w:rPr>
            </w:pPr>
            <w:r>
              <w:rPr>
                <w:rFonts w:cs="Calibri"/>
                <w:sz w:val="18"/>
                <w:szCs w:val="18"/>
              </w:rPr>
              <w:t>126</w:t>
            </w:r>
          </w:p>
        </w:tc>
        <w:tc>
          <w:tcPr>
            <w:tcW w:w="600" w:type="dxa"/>
            <w:tcBorders>
              <w:top w:val="single" w:color="auto" w:sz="4" w:space="0"/>
              <w:left w:val="single" w:color="000000" w:sz="4" w:space="0"/>
              <w:bottom w:val="single" w:color="auto" w:sz="4" w:space="0"/>
              <w:right w:val="single" w:color="000000" w:sz="4" w:space="0"/>
            </w:tcBorders>
            <w:shd w:val="clear" w:color="auto" w:fill="auto"/>
            <w:vAlign w:val="center"/>
          </w:tcPr>
          <w:p>
            <w:pPr>
              <w:snapToGrid w:val="0"/>
              <w:spacing w:line="240" w:lineRule="auto"/>
              <w:jc w:val="center"/>
              <w:textAlignment w:val="center"/>
              <w:rPr>
                <w:rFonts w:cs="Calibri"/>
                <w:sz w:val="18"/>
                <w:szCs w:val="18"/>
              </w:rPr>
            </w:pPr>
            <w:r>
              <w:rPr>
                <w:rFonts w:cs="Calibri"/>
                <w:sz w:val="18"/>
                <w:szCs w:val="18"/>
              </w:rPr>
              <w:t>一般风险</w:t>
            </w:r>
          </w:p>
        </w:tc>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8"/>
              <w:spacing w:after="0" w:line="240" w:lineRule="auto"/>
              <w:ind w:firstLine="0" w:firstLineChars="0"/>
              <w:rPr>
                <w:rFonts w:ascii="Calibri" w:hAnsi="Calibri" w:eastAsia="宋体" w:cs="Calibri"/>
                <w:kern w:val="2"/>
                <w:sz w:val="18"/>
                <w:szCs w:val="18"/>
              </w:rPr>
            </w:pPr>
            <w:r>
              <w:rPr>
                <w:rFonts w:ascii="Calibri" w:hAnsi="Calibri" w:eastAsia="宋体" w:cs="Calibri"/>
                <w:kern w:val="2"/>
                <w:sz w:val="18"/>
                <w:szCs w:val="18"/>
              </w:rPr>
              <w:t>是</w:t>
            </w:r>
          </w:p>
        </w:tc>
        <w:tc>
          <w:tcPr>
            <w:tcW w:w="55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班组级管控</w:t>
            </w:r>
          </w:p>
        </w:tc>
        <w:tc>
          <w:tcPr>
            <w:tcW w:w="59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车1班</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40" w:lineRule="auto"/>
              <w:rPr>
                <w:rFonts w:cs="Calibri"/>
                <w:sz w:val="18"/>
                <w:szCs w:val="18"/>
              </w:rPr>
            </w:pPr>
            <w:r>
              <w:rPr>
                <w:rFonts w:cs="Calibri"/>
                <w:sz w:val="18"/>
                <w:szCs w:val="18"/>
              </w:rPr>
              <w:t>王二</w:t>
            </w:r>
          </w:p>
        </w:tc>
      </w:tr>
    </w:tbl>
    <w:p>
      <w:pPr>
        <w:pStyle w:val="57"/>
        <w:ind w:firstLine="420"/>
        <w:rPr>
          <w:rFonts w:ascii="Calibri" w:hAnsi="Calibri" w:cs="Calibri"/>
        </w:rPr>
      </w:pPr>
      <w:r>
        <w:rPr>
          <w:rFonts w:ascii="Calibri" w:hAnsi="Calibri" w:cs="Calibri"/>
        </w:rPr>
        <w:t>注：当风险评价判定不可接受时，需要采取改进措施，并重新开展风险分级管控工作，直到风险水平到达可接受为止。</w:t>
      </w:r>
    </w:p>
    <w:p>
      <w:pPr>
        <w:pStyle w:val="57"/>
        <w:ind w:firstLine="420"/>
        <w:rPr>
          <w:rFonts w:ascii="Calibri" w:hAnsi="Calibri" w:cs="Calibri"/>
        </w:rPr>
      </w:pPr>
    </w:p>
    <w:p>
      <w:pPr>
        <w:tabs>
          <w:tab w:val="left" w:pos="180"/>
        </w:tabs>
        <w:spacing w:before="156" w:beforeLines="50" w:after="156" w:afterLines="50"/>
        <w:rPr>
          <w:rFonts w:cs="Calibri"/>
          <w:b/>
          <w:bCs/>
          <w:kern w:val="0"/>
          <w:szCs w:val="20"/>
        </w:rPr>
      </w:pPr>
      <w:r>
        <w:rPr>
          <w:rFonts w:cs="Calibri"/>
          <w:b/>
          <w:bCs/>
          <w:kern w:val="0"/>
          <w:szCs w:val="20"/>
        </w:rPr>
        <w:t>表F.3给出了风险分级管控公告栏示例。</w:t>
      </w:r>
    </w:p>
    <w:p>
      <w:pPr>
        <w:tabs>
          <w:tab w:val="left" w:pos="180"/>
        </w:tabs>
        <w:spacing w:before="156" w:beforeLines="50" w:after="156" w:afterLines="50"/>
        <w:jc w:val="center"/>
        <w:rPr>
          <w:rFonts w:cs="Calibri"/>
          <w:b/>
          <w:bCs/>
          <w:kern w:val="0"/>
          <w:szCs w:val="20"/>
        </w:rPr>
      </w:pPr>
      <w:r>
        <w:rPr>
          <w:rFonts w:cs="Calibri"/>
          <w:b/>
          <w:bCs/>
          <w:kern w:val="0"/>
          <w:szCs w:val="20"/>
        </w:rPr>
        <w:t>表F.3风险分级管控公告栏</w:t>
      </w:r>
    </w:p>
    <w:tbl>
      <w:tblPr>
        <w:tblStyle w:val="27"/>
        <w:tblW w:w="1304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27"/>
        <w:gridCol w:w="993"/>
        <w:gridCol w:w="992"/>
        <w:gridCol w:w="1276"/>
        <w:gridCol w:w="1430"/>
        <w:gridCol w:w="994"/>
        <w:gridCol w:w="2408"/>
        <w:gridCol w:w="979"/>
        <w:gridCol w:w="851"/>
        <w:gridCol w:w="992"/>
        <w:gridCol w:w="170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27" w:type="dxa"/>
            <w:tcBorders>
              <w:top w:val="single" w:color="auto" w:sz="8" w:space="0"/>
              <w:left w:val="single" w:color="auto" w:sz="12" w:space="0"/>
              <w:bottom w:val="single" w:color="auto" w:sz="8" w:space="0"/>
            </w:tcBorders>
            <w:vAlign w:val="center"/>
          </w:tcPr>
          <w:p>
            <w:pPr>
              <w:snapToGrid w:val="0"/>
              <w:spacing w:line="240" w:lineRule="auto"/>
              <w:jc w:val="center"/>
              <w:rPr>
                <w:rFonts w:cs="Calibri"/>
                <w:sz w:val="18"/>
                <w:szCs w:val="18"/>
              </w:rPr>
            </w:pPr>
            <w:r>
              <w:rPr>
                <w:rFonts w:cs="Calibri"/>
                <w:sz w:val="18"/>
                <w:szCs w:val="18"/>
              </w:rPr>
              <w:t>序号</w:t>
            </w:r>
          </w:p>
        </w:tc>
        <w:tc>
          <w:tcPr>
            <w:tcW w:w="993" w:type="dxa"/>
            <w:tcBorders>
              <w:top w:val="single" w:color="auto" w:sz="8" w:space="0"/>
              <w:bottom w:val="single" w:color="auto" w:sz="8" w:space="0"/>
            </w:tcBorders>
            <w:vAlign w:val="center"/>
          </w:tcPr>
          <w:p>
            <w:pPr>
              <w:snapToGrid w:val="0"/>
              <w:spacing w:line="240" w:lineRule="auto"/>
              <w:jc w:val="center"/>
              <w:rPr>
                <w:rFonts w:cs="Calibri"/>
                <w:sz w:val="18"/>
                <w:szCs w:val="18"/>
              </w:rPr>
            </w:pPr>
            <w:r>
              <w:rPr>
                <w:rFonts w:cs="Calibri"/>
                <w:sz w:val="18"/>
                <w:szCs w:val="18"/>
              </w:rPr>
              <w:t>风险点</w:t>
            </w:r>
          </w:p>
        </w:tc>
        <w:tc>
          <w:tcPr>
            <w:tcW w:w="992" w:type="dxa"/>
            <w:tcBorders>
              <w:top w:val="single" w:color="auto" w:sz="8" w:space="0"/>
              <w:bottom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风险部位</w:t>
            </w:r>
          </w:p>
        </w:tc>
        <w:tc>
          <w:tcPr>
            <w:tcW w:w="1276" w:type="dxa"/>
            <w:tcBorders>
              <w:top w:val="single" w:color="auto" w:sz="8" w:space="0"/>
              <w:bottom w:val="single" w:color="auto" w:sz="8" w:space="0"/>
            </w:tcBorders>
            <w:vAlign w:val="center"/>
          </w:tcPr>
          <w:p>
            <w:pPr>
              <w:snapToGrid w:val="0"/>
              <w:spacing w:line="240" w:lineRule="auto"/>
              <w:jc w:val="center"/>
              <w:rPr>
                <w:rFonts w:cs="Calibri"/>
                <w:kern w:val="0"/>
                <w:sz w:val="18"/>
                <w:szCs w:val="18"/>
              </w:rPr>
            </w:pPr>
            <w:r>
              <w:rPr>
                <w:rFonts w:cs="Calibri"/>
                <w:kern w:val="0"/>
                <w:sz w:val="18"/>
                <w:szCs w:val="18"/>
              </w:rPr>
              <w:t>危险源</w:t>
            </w:r>
          </w:p>
        </w:tc>
        <w:tc>
          <w:tcPr>
            <w:tcW w:w="1430" w:type="dxa"/>
            <w:tcBorders>
              <w:top w:val="single" w:color="auto" w:sz="8" w:space="0"/>
              <w:bottom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可能导致的事故特征及后果</w:t>
            </w:r>
          </w:p>
        </w:tc>
        <w:tc>
          <w:tcPr>
            <w:tcW w:w="994" w:type="dxa"/>
            <w:tcBorders>
              <w:top w:val="single" w:color="auto" w:sz="8" w:space="0"/>
              <w:bottom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危险源风险等级</w:t>
            </w:r>
          </w:p>
        </w:tc>
        <w:tc>
          <w:tcPr>
            <w:tcW w:w="2408" w:type="dxa"/>
            <w:tcBorders>
              <w:top w:val="single" w:color="auto" w:sz="8" w:space="0"/>
              <w:bottom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控制措施</w:t>
            </w:r>
          </w:p>
        </w:tc>
        <w:tc>
          <w:tcPr>
            <w:tcW w:w="979" w:type="dxa"/>
            <w:tcBorders>
              <w:top w:val="single" w:color="auto" w:sz="8" w:space="0"/>
              <w:bottom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管控层级</w:t>
            </w:r>
          </w:p>
        </w:tc>
        <w:tc>
          <w:tcPr>
            <w:tcW w:w="851" w:type="dxa"/>
            <w:tcBorders>
              <w:top w:val="single" w:color="auto" w:sz="8" w:space="0"/>
              <w:bottom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责任人</w:t>
            </w:r>
          </w:p>
        </w:tc>
        <w:tc>
          <w:tcPr>
            <w:tcW w:w="992" w:type="dxa"/>
            <w:tcBorders>
              <w:top w:val="single" w:color="auto" w:sz="8" w:space="0"/>
              <w:bottom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责任部门</w:t>
            </w:r>
          </w:p>
        </w:tc>
        <w:tc>
          <w:tcPr>
            <w:tcW w:w="1701" w:type="dxa"/>
            <w:tcBorders>
              <w:top w:val="single" w:color="auto" w:sz="8" w:space="0"/>
              <w:bottom w:val="single" w:color="auto" w:sz="8" w:space="0"/>
              <w:right w:val="single" w:color="auto" w:sz="12" w:space="0"/>
            </w:tcBorders>
            <w:vAlign w:val="center"/>
          </w:tcPr>
          <w:p>
            <w:pPr>
              <w:widowControl/>
              <w:snapToGrid w:val="0"/>
              <w:spacing w:line="240" w:lineRule="auto"/>
              <w:jc w:val="center"/>
              <w:rPr>
                <w:rFonts w:cs="Calibri"/>
                <w:kern w:val="0"/>
                <w:sz w:val="18"/>
                <w:szCs w:val="18"/>
              </w:rPr>
            </w:pPr>
            <w:r>
              <w:rPr>
                <w:rFonts w:cs="Calibri"/>
                <w:kern w:val="0"/>
                <w:sz w:val="18"/>
                <w:szCs w:val="18"/>
              </w:rPr>
              <w:t>应急报警电话</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27" w:type="dxa"/>
            <w:tcBorders>
              <w:top w:val="single" w:color="auto" w:sz="8" w:space="0"/>
              <w:left w:val="single" w:color="auto" w:sz="12" w:space="0"/>
            </w:tcBorders>
            <w:vAlign w:val="center"/>
          </w:tcPr>
          <w:p>
            <w:pPr>
              <w:snapToGrid w:val="0"/>
              <w:spacing w:line="240" w:lineRule="auto"/>
              <w:jc w:val="center"/>
              <w:rPr>
                <w:rFonts w:cs="Calibri"/>
                <w:sz w:val="18"/>
                <w:szCs w:val="18"/>
              </w:rPr>
            </w:pPr>
            <w:r>
              <w:rPr>
                <w:rFonts w:cs="Calibri"/>
                <w:sz w:val="18"/>
                <w:szCs w:val="18"/>
              </w:rPr>
              <w:t>1</w:t>
            </w:r>
          </w:p>
        </w:tc>
        <w:tc>
          <w:tcPr>
            <w:tcW w:w="993" w:type="dxa"/>
            <w:vMerge w:val="restart"/>
            <w:tcBorders>
              <w:top w:val="single" w:color="auto" w:sz="8" w:space="0"/>
            </w:tcBorders>
            <w:vAlign w:val="center"/>
          </w:tcPr>
          <w:p>
            <w:pPr>
              <w:snapToGrid w:val="0"/>
              <w:spacing w:line="240" w:lineRule="auto"/>
              <w:jc w:val="center"/>
              <w:rPr>
                <w:rFonts w:cs="Calibri"/>
                <w:sz w:val="18"/>
                <w:szCs w:val="18"/>
              </w:rPr>
            </w:pPr>
            <w:r>
              <w:rPr>
                <w:rFonts w:cs="Calibri"/>
                <w:sz w:val="18"/>
                <w:szCs w:val="18"/>
              </w:rPr>
              <w:t>污油罐</w:t>
            </w:r>
          </w:p>
        </w:tc>
        <w:tc>
          <w:tcPr>
            <w:tcW w:w="992" w:type="dxa"/>
            <w:tcBorders>
              <w:top w:val="single" w:color="auto" w:sz="8" w:space="0"/>
            </w:tcBorders>
            <w:vAlign w:val="center"/>
          </w:tcPr>
          <w:p>
            <w:pPr>
              <w:snapToGrid w:val="0"/>
              <w:spacing w:line="240" w:lineRule="auto"/>
              <w:jc w:val="center"/>
              <w:rPr>
                <w:rFonts w:cs="Calibri"/>
                <w:sz w:val="18"/>
                <w:szCs w:val="18"/>
              </w:rPr>
            </w:pPr>
            <w:r>
              <w:rPr>
                <w:rFonts w:cs="Calibri"/>
                <w:sz w:val="18"/>
                <w:szCs w:val="18"/>
              </w:rPr>
              <w:t>物料进出口</w:t>
            </w:r>
          </w:p>
        </w:tc>
        <w:tc>
          <w:tcPr>
            <w:tcW w:w="1276" w:type="dxa"/>
            <w:tcBorders>
              <w:top w:val="single" w:color="auto" w:sz="8" w:space="0"/>
            </w:tcBorders>
            <w:vAlign w:val="center"/>
          </w:tcPr>
          <w:p>
            <w:pPr>
              <w:snapToGrid w:val="0"/>
              <w:spacing w:line="240" w:lineRule="auto"/>
              <w:jc w:val="center"/>
              <w:rPr>
                <w:rFonts w:cs="Calibri"/>
                <w:sz w:val="18"/>
                <w:szCs w:val="18"/>
              </w:rPr>
            </w:pPr>
            <w:r>
              <w:rPr>
                <w:rFonts w:cs="Calibri"/>
                <w:sz w:val="18"/>
                <w:szCs w:val="18"/>
              </w:rPr>
              <w:t>污油</w:t>
            </w:r>
          </w:p>
        </w:tc>
        <w:tc>
          <w:tcPr>
            <w:tcW w:w="1430" w:type="dxa"/>
            <w:tcBorders>
              <w:top w:val="single" w:color="auto" w:sz="8" w:space="0"/>
            </w:tcBorders>
            <w:vAlign w:val="center"/>
          </w:tcPr>
          <w:p>
            <w:pPr>
              <w:snapToGrid w:val="0"/>
              <w:spacing w:line="240" w:lineRule="auto"/>
              <w:jc w:val="center"/>
              <w:rPr>
                <w:rFonts w:cs="Calibri"/>
                <w:sz w:val="18"/>
                <w:szCs w:val="18"/>
              </w:rPr>
            </w:pPr>
            <w:r>
              <w:rPr>
                <w:rFonts w:cs="Calibri"/>
                <w:kern w:val="0"/>
                <w:sz w:val="18"/>
                <w:szCs w:val="18"/>
              </w:rPr>
              <w:t>爆炸、火灾</w:t>
            </w:r>
          </w:p>
        </w:tc>
        <w:tc>
          <w:tcPr>
            <w:tcW w:w="994" w:type="dxa"/>
            <w:tcBorders>
              <w:top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1</w:t>
            </w:r>
          </w:p>
        </w:tc>
        <w:tc>
          <w:tcPr>
            <w:tcW w:w="2408" w:type="dxa"/>
            <w:tcBorders>
              <w:top w:val="single" w:color="auto" w:sz="8" w:space="0"/>
            </w:tcBorders>
            <w:vAlign w:val="center"/>
          </w:tcPr>
          <w:p>
            <w:pPr>
              <w:widowControl/>
              <w:numPr>
                <w:ilvl w:val="0"/>
                <w:numId w:val="79"/>
              </w:numPr>
              <w:snapToGrid w:val="0"/>
              <w:spacing w:line="240" w:lineRule="auto"/>
              <w:rPr>
                <w:rFonts w:cs="Calibri"/>
                <w:kern w:val="0"/>
                <w:sz w:val="18"/>
                <w:szCs w:val="18"/>
              </w:rPr>
            </w:pPr>
            <w:r>
              <w:rPr>
                <w:rFonts w:cs="Calibri"/>
                <w:kern w:val="0"/>
                <w:sz w:val="18"/>
                <w:szCs w:val="18"/>
              </w:rPr>
              <w:t>定期巡检，是否存在超温超压；</w:t>
            </w:r>
          </w:p>
          <w:p>
            <w:pPr>
              <w:widowControl/>
              <w:numPr>
                <w:ilvl w:val="0"/>
                <w:numId w:val="79"/>
              </w:numPr>
              <w:snapToGrid w:val="0"/>
              <w:spacing w:line="240" w:lineRule="auto"/>
              <w:rPr>
                <w:rFonts w:cs="Calibri"/>
                <w:kern w:val="0"/>
                <w:sz w:val="18"/>
                <w:szCs w:val="18"/>
              </w:rPr>
            </w:pPr>
            <w:r>
              <w:rPr>
                <w:rFonts w:cs="Calibri"/>
                <w:kern w:val="0"/>
                <w:sz w:val="18"/>
                <w:szCs w:val="18"/>
              </w:rPr>
              <w:t>现场仪器仪表是否功能完好等</w:t>
            </w:r>
          </w:p>
        </w:tc>
        <w:tc>
          <w:tcPr>
            <w:tcW w:w="979" w:type="dxa"/>
            <w:tcBorders>
              <w:top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公司级</w:t>
            </w:r>
          </w:p>
        </w:tc>
        <w:tc>
          <w:tcPr>
            <w:tcW w:w="851" w:type="dxa"/>
            <w:tcBorders>
              <w:top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张X</w:t>
            </w:r>
          </w:p>
        </w:tc>
        <w:tc>
          <w:tcPr>
            <w:tcW w:w="992" w:type="dxa"/>
            <w:tcBorders>
              <w:top w:val="single" w:color="auto" w:sz="8" w:space="0"/>
            </w:tcBorders>
            <w:vAlign w:val="center"/>
          </w:tcPr>
          <w:p>
            <w:pPr>
              <w:widowControl/>
              <w:snapToGrid w:val="0"/>
              <w:spacing w:line="240" w:lineRule="auto"/>
              <w:jc w:val="center"/>
              <w:rPr>
                <w:rFonts w:cs="Calibri"/>
                <w:kern w:val="0"/>
                <w:sz w:val="18"/>
                <w:szCs w:val="18"/>
              </w:rPr>
            </w:pPr>
            <w:r>
              <w:rPr>
                <w:rFonts w:cs="Calibri"/>
                <w:kern w:val="0"/>
                <w:sz w:val="18"/>
                <w:szCs w:val="18"/>
              </w:rPr>
              <w:t>安全管理机构</w:t>
            </w:r>
          </w:p>
        </w:tc>
        <w:tc>
          <w:tcPr>
            <w:tcW w:w="1701" w:type="dxa"/>
            <w:vMerge w:val="restart"/>
            <w:tcBorders>
              <w:top w:val="single" w:color="auto" w:sz="8" w:space="0"/>
              <w:right w:val="single" w:color="auto" w:sz="12" w:space="0"/>
            </w:tcBorders>
            <w:vAlign w:val="center"/>
          </w:tcPr>
          <w:p>
            <w:pPr>
              <w:widowControl/>
              <w:snapToGrid w:val="0"/>
              <w:spacing w:line="240" w:lineRule="auto"/>
              <w:rPr>
                <w:rFonts w:cs="Calibri"/>
                <w:kern w:val="0"/>
                <w:sz w:val="18"/>
                <w:szCs w:val="18"/>
              </w:rPr>
            </w:pPr>
            <w:r>
              <w:rPr>
                <w:rFonts w:cs="Calibri"/>
                <w:kern w:val="0"/>
                <w:sz w:val="18"/>
                <w:szCs w:val="18"/>
              </w:rPr>
              <w:t>报警求助：110；</w:t>
            </w:r>
          </w:p>
          <w:p>
            <w:pPr>
              <w:widowControl/>
              <w:snapToGrid w:val="0"/>
              <w:spacing w:line="240" w:lineRule="auto"/>
              <w:rPr>
                <w:rFonts w:cs="Calibri"/>
                <w:kern w:val="0"/>
                <w:sz w:val="18"/>
                <w:szCs w:val="18"/>
              </w:rPr>
            </w:pPr>
            <w:r>
              <w:rPr>
                <w:rFonts w:cs="Calibri"/>
                <w:kern w:val="0"/>
                <w:sz w:val="18"/>
                <w:szCs w:val="18"/>
              </w:rPr>
              <w:t>火警：119；</w:t>
            </w:r>
          </w:p>
          <w:p>
            <w:pPr>
              <w:widowControl/>
              <w:snapToGrid w:val="0"/>
              <w:spacing w:line="240" w:lineRule="auto"/>
              <w:rPr>
                <w:rFonts w:cs="Calibri"/>
                <w:kern w:val="0"/>
                <w:sz w:val="18"/>
                <w:szCs w:val="18"/>
              </w:rPr>
            </w:pPr>
            <w:r>
              <w:rPr>
                <w:rFonts w:cs="Calibri"/>
                <w:kern w:val="0"/>
                <w:sz w:val="18"/>
                <w:szCs w:val="18"/>
              </w:rPr>
              <w:t>医疗救护：120；</w:t>
            </w:r>
          </w:p>
          <w:p>
            <w:pPr>
              <w:widowControl/>
              <w:snapToGrid w:val="0"/>
              <w:spacing w:line="240" w:lineRule="auto"/>
              <w:rPr>
                <w:rFonts w:cs="Calibri"/>
                <w:kern w:val="0"/>
                <w:sz w:val="18"/>
                <w:szCs w:val="18"/>
              </w:rPr>
            </w:pPr>
            <w:r>
              <w:rPr>
                <w:rFonts w:cs="Calibri"/>
                <w:kern w:val="0"/>
                <w:sz w:val="18"/>
                <w:szCs w:val="18"/>
              </w:rPr>
              <w:t>应急电话：02X-88020110；工程部：88020111；</w:t>
            </w:r>
            <w:r>
              <w:rPr>
                <w:rFonts w:cs="Calibri"/>
                <w:kern w:val="0"/>
                <w:sz w:val="18"/>
                <w:szCs w:val="18"/>
              </w:rPr>
              <w:br w:type="textWrapping"/>
            </w:r>
            <w:r>
              <w:rPr>
                <w:rFonts w:cs="Calibri"/>
                <w:kern w:val="0"/>
                <w:sz w:val="18"/>
                <w:szCs w:val="18"/>
              </w:rPr>
              <w:t>安全处：02X-88020112。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27" w:type="dxa"/>
            <w:tcBorders>
              <w:left w:val="single" w:color="auto" w:sz="12" w:space="0"/>
              <w:bottom w:val="single" w:color="auto" w:sz="12" w:space="0"/>
            </w:tcBorders>
            <w:vAlign w:val="center"/>
          </w:tcPr>
          <w:p>
            <w:pPr>
              <w:snapToGrid w:val="0"/>
              <w:spacing w:line="240" w:lineRule="auto"/>
              <w:jc w:val="center"/>
              <w:rPr>
                <w:rFonts w:cs="Calibri"/>
                <w:sz w:val="18"/>
                <w:szCs w:val="18"/>
              </w:rPr>
            </w:pPr>
            <w:r>
              <w:rPr>
                <w:rFonts w:cs="Calibri"/>
                <w:sz w:val="18"/>
                <w:szCs w:val="18"/>
              </w:rPr>
              <w:t>2</w:t>
            </w:r>
          </w:p>
        </w:tc>
        <w:tc>
          <w:tcPr>
            <w:tcW w:w="993" w:type="dxa"/>
            <w:vMerge w:val="continue"/>
            <w:tcBorders>
              <w:bottom w:val="single" w:color="auto" w:sz="12" w:space="0"/>
            </w:tcBorders>
            <w:vAlign w:val="center"/>
          </w:tcPr>
          <w:p>
            <w:pPr>
              <w:snapToGrid w:val="0"/>
              <w:spacing w:line="240" w:lineRule="auto"/>
              <w:jc w:val="center"/>
              <w:rPr>
                <w:rFonts w:cs="Calibri"/>
                <w:sz w:val="18"/>
                <w:szCs w:val="18"/>
              </w:rPr>
            </w:pPr>
          </w:p>
        </w:tc>
        <w:tc>
          <w:tcPr>
            <w:tcW w:w="992" w:type="dxa"/>
            <w:tcBorders>
              <w:bottom w:val="single" w:color="auto" w:sz="12" w:space="0"/>
            </w:tcBorders>
            <w:vAlign w:val="center"/>
          </w:tcPr>
          <w:p>
            <w:pPr>
              <w:snapToGrid w:val="0"/>
              <w:spacing w:line="240" w:lineRule="auto"/>
              <w:jc w:val="center"/>
              <w:rPr>
                <w:rFonts w:cs="Calibri"/>
                <w:sz w:val="18"/>
                <w:szCs w:val="18"/>
              </w:rPr>
            </w:pPr>
            <w:r>
              <w:rPr>
                <w:rFonts w:cs="Calibri"/>
                <w:sz w:val="18"/>
                <w:szCs w:val="18"/>
              </w:rPr>
              <w:t>法兰密封面</w:t>
            </w:r>
          </w:p>
        </w:tc>
        <w:tc>
          <w:tcPr>
            <w:tcW w:w="1276" w:type="dxa"/>
            <w:tcBorders>
              <w:bottom w:val="single" w:color="auto" w:sz="12" w:space="0"/>
            </w:tcBorders>
            <w:vAlign w:val="center"/>
          </w:tcPr>
          <w:p>
            <w:pPr>
              <w:snapToGrid w:val="0"/>
              <w:spacing w:line="240" w:lineRule="auto"/>
              <w:jc w:val="center"/>
              <w:rPr>
                <w:rFonts w:cs="Calibri"/>
                <w:sz w:val="18"/>
                <w:szCs w:val="18"/>
              </w:rPr>
            </w:pPr>
            <w:r>
              <w:rPr>
                <w:rFonts w:cs="Calibri"/>
                <w:sz w:val="18"/>
                <w:szCs w:val="18"/>
              </w:rPr>
              <w:t>污油</w:t>
            </w:r>
          </w:p>
        </w:tc>
        <w:tc>
          <w:tcPr>
            <w:tcW w:w="1430" w:type="dxa"/>
            <w:tcBorders>
              <w:bottom w:val="single" w:color="auto" w:sz="12" w:space="0"/>
            </w:tcBorders>
            <w:vAlign w:val="center"/>
          </w:tcPr>
          <w:p>
            <w:pPr>
              <w:snapToGrid w:val="0"/>
              <w:spacing w:line="240" w:lineRule="auto"/>
              <w:jc w:val="center"/>
              <w:rPr>
                <w:rFonts w:cs="Calibri"/>
                <w:sz w:val="18"/>
                <w:szCs w:val="18"/>
              </w:rPr>
            </w:pPr>
            <w:r>
              <w:rPr>
                <w:rFonts w:cs="Calibri"/>
                <w:kern w:val="0"/>
                <w:sz w:val="18"/>
                <w:szCs w:val="18"/>
              </w:rPr>
              <w:t>爆炸、火灾</w:t>
            </w:r>
          </w:p>
        </w:tc>
        <w:tc>
          <w:tcPr>
            <w:tcW w:w="994" w:type="dxa"/>
            <w:tcBorders>
              <w:bottom w:val="single" w:color="auto" w:sz="12" w:space="0"/>
            </w:tcBorders>
            <w:vAlign w:val="center"/>
          </w:tcPr>
          <w:p>
            <w:pPr>
              <w:widowControl/>
              <w:snapToGrid w:val="0"/>
              <w:spacing w:line="240" w:lineRule="auto"/>
              <w:jc w:val="center"/>
              <w:rPr>
                <w:rFonts w:cs="Calibri"/>
                <w:kern w:val="0"/>
                <w:sz w:val="18"/>
                <w:szCs w:val="18"/>
              </w:rPr>
            </w:pPr>
            <w:r>
              <w:rPr>
                <w:rFonts w:cs="Calibri"/>
                <w:kern w:val="0"/>
                <w:sz w:val="18"/>
                <w:szCs w:val="18"/>
              </w:rPr>
              <w:t>1</w:t>
            </w:r>
          </w:p>
        </w:tc>
        <w:tc>
          <w:tcPr>
            <w:tcW w:w="2408" w:type="dxa"/>
            <w:tcBorders>
              <w:bottom w:val="single" w:color="auto" w:sz="12" w:space="0"/>
            </w:tcBorders>
            <w:vAlign w:val="center"/>
          </w:tcPr>
          <w:p>
            <w:pPr>
              <w:widowControl/>
              <w:snapToGrid w:val="0"/>
              <w:spacing w:line="240" w:lineRule="auto"/>
              <w:rPr>
                <w:rFonts w:cs="Calibri"/>
                <w:sz w:val="18"/>
                <w:szCs w:val="18"/>
              </w:rPr>
            </w:pPr>
            <w:r>
              <w:rPr>
                <w:rFonts w:cs="Calibri"/>
                <w:sz w:val="18"/>
                <w:szCs w:val="18"/>
              </w:rPr>
              <w:t>1.检查固定螺栓与顶紧螺栓情况；</w:t>
            </w:r>
          </w:p>
          <w:p>
            <w:pPr>
              <w:widowControl/>
              <w:snapToGrid w:val="0"/>
              <w:spacing w:line="240" w:lineRule="auto"/>
              <w:rPr>
                <w:rFonts w:cs="Calibri"/>
                <w:kern w:val="0"/>
                <w:sz w:val="18"/>
                <w:szCs w:val="18"/>
              </w:rPr>
            </w:pPr>
            <w:r>
              <w:rPr>
                <w:rFonts w:cs="Calibri"/>
                <w:kern w:val="0"/>
                <w:sz w:val="18"/>
                <w:szCs w:val="18"/>
              </w:rPr>
              <w:t>2.对螺母做防松标识；</w:t>
            </w:r>
          </w:p>
          <w:p>
            <w:pPr>
              <w:widowControl/>
              <w:snapToGrid w:val="0"/>
              <w:spacing w:line="240" w:lineRule="auto"/>
              <w:rPr>
                <w:rFonts w:cs="Calibri"/>
                <w:kern w:val="0"/>
                <w:sz w:val="18"/>
                <w:szCs w:val="18"/>
              </w:rPr>
            </w:pPr>
            <w:r>
              <w:rPr>
                <w:rFonts w:cs="Calibri"/>
                <w:kern w:val="0"/>
                <w:sz w:val="18"/>
                <w:szCs w:val="18"/>
              </w:rPr>
              <w:t>3.法兰面表面腐蚀情况；</w:t>
            </w:r>
          </w:p>
          <w:p>
            <w:pPr>
              <w:widowControl/>
              <w:snapToGrid w:val="0"/>
              <w:spacing w:line="240" w:lineRule="auto"/>
              <w:rPr>
                <w:rFonts w:cs="Calibri"/>
                <w:kern w:val="0"/>
                <w:sz w:val="18"/>
                <w:szCs w:val="18"/>
              </w:rPr>
            </w:pPr>
            <w:r>
              <w:rPr>
                <w:rFonts w:cs="Calibri"/>
                <w:kern w:val="0"/>
                <w:sz w:val="18"/>
                <w:szCs w:val="18"/>
              </w:rPr>
              <w:t>4.可燃气体报警仪是否报警。</w:t>
            </w:r>
          </w:p>
        </w:tc>
        <w:tc>
          <w:tcPr>
            <w:tcW w:w="979" w:type="dxa"/>
            <w:tcBorders>
              <w:bottom w:val="single" w:color="auto" w:sz="12" w:space="0"/>
            </w:tcBorders>
            <w:vAlign w:val="center"/>
          </w:tcPr>
          <w:p>
            <w:pPr>
              <w:widowControl/>
              <w:snapToGrid w:val="0"/>
              <w:spacing w:line="240" w:lineRule="auto"/>
              <w:jc w:val="center"/>
              <w:rPr>
                <w:rFonts w:cs="Calibri"/>
                <w:kern w:val="0"/>
                <w:sz w:val="18"/>
                <w:szCs w:val="18"/>
              </w:rPr>
            </w:pPr>
            <w:r>
              <w:rPr>
                <w:rFonts w:cs="Calibri"/>
                <w:kern w:val="0"/>
                <w:sz w:val="18"/>
                <w:szCs w:val="18"/>
              </w:rPr>
              <w:t>公司级</w:t>
            </w:r>
          </w:p>
        </w:tc>
        <w:tc>
          <w:tcPr>
            <w:tcW w:w="851" w:type="dxa"/>
            <w:tcBorders>
              <w:bottom w:val="single" w:color="auto" w:sz="12" w:space="0"/>
            </w:tcBorders>
            <w:vAlign w:val="center"/>
          </w:tcPr>
          <w:p>
            <w:pPr>
              <w:widowControl/>
              <w:snapToGrid w:val="0"/>
              <w:spacing w:line="240" w:lineRule="auto"/>
              <w:jc w:val="center"/>
              <w:rPr>
                <w:rFonts w:cs="Calibri"/>
                <w:kern w:val="0"/>
                <w:sz w:val="18"/>
                <w:szCs w:val="18"/>
              </w:rPr>
            </w:pPr>
            <w:r>
              <w:rPr>
                <w:rFonts w:cs="Calibri"/>
                <w:kern w:val="0"/>
                <w:sz w:val="18"/>
                <w:szCs w:val="18"/>
              </w:rPr>
              <w:t>张X</w:t>
            </w:r>
          </w:p>
        </w:tc>
        <w:tc>
          <w:tcPr>
            <w:tcW w:w="992" w:type="dxa"/>
            <w:tcBorders>
              <w:bottom w:val="single" w:color="auto" w:sz="12" w:space="0"/>
            </w:tcBorders>
            <w:vAlign w:val="center"/>
          </w:tcPr>
          <w:p>
            <w:pPr>
              <w:widowControl/>
              <w:snapToGrid w:val="0"/>
              <w:spacing w:line="240" w:lineRule="auto"/>
              <w:jc w:val="center"/>
              <w:rPr>
                <w:rFonts w:cs="Calibri"/>
                <w:kern w:val="0"/>
                <w:sz w:val="18"/>
                <w:szCs w:val="18"/>
              </w:rPr>
            </w:pPr>
            <w:r>
              <w:rPr>
                <w:rFonts w:cs="Calibri"/>
                <w:kern w:val="0"/>
                <w:sz w:val="18"/>
                <w:szCs w:val="18"/>
              </w:rPr>
              <w:t>维修部</w:t>
            </w:r>
          </w:p>
        </w:tc>
        <w:tc>
          <w:tcPr>
            <w:tcW w:w="1701" w:type="dxa"/>
            <w:vMerge w:val="continue"/>
            <w:tcBorders>
              <w:bottom w:val="single" w:color="auto" w:sz="12" w:space="0"/>
              <w:right w:val="single" w:color="auto" w:sz="12" w:space="0"/>
            </w:tcBorders>
          </w:tcPr>
          <w:p>
            <w:pPr>
              <w:snapToGrid w:val="0"/>
              <w:spacing w:line="240" w:lineRule="auto"/>
              <w:rPr>
                <w:rFonts w:cs="Calibri"/>
                <w:sz w:val="18"/>
                <w:szCs w:val="18"/>
              </w:rPr>
            </w:pPr>
          </w:p>
        </w:tc>
      </w:tr>
    </w:tbl>
    <w:p>
      <w:pPr>
        <w:autoSpaceDE w:val="0"/>
        <w:autoSpaceDN w:val="0"/>
        <w:ind w:left="726" w:hanging="363"/>
        <w:rPr>
          <w:rFonts w:cs="Calibri"/>
          <w:kern w:val="0"/>
          <w:sz w:val="18"/>
          <w:szCs w:val="18"/>
        </w:rPr>
      </w:pPr>
      <w:r>
        <w:rPr>
          <w:rFonts w:cs="Calibri"/>
          <w:kern w:val="0"/>
          <w:sz w:val="18"/>
          <w:szCs w:val="18"/>
        </w:rPr>
        <w:t>根据企业实际组织架构进行管控。</w:t>
      </w:r>
    </w:p>
    <w:p>
      <w:pPr>
        <w:pStyle w:val="57"/>
        <w:ind w:firstLine="420"/>
        <w:rPr>
          <w:rFonts w:ascii="Calibri" w:hAnsi="Calibri" w:cs="Calibri"/>
        </w:rPr>
      </w:pPr>
    </w:p>
    <w:p>
      <w:pPr>
        <w:pStyle w:val="57"/>
        <w:ind w:firstLine="420"/>
        <w:rPr>
          <w:rFonts w:ascii="Calibri" w:hAnsi="Calibri" w:cs="Calibri"/>
        </w:rPr>
      </w:pPr>
    </w:p>
    <w:p>
      <w:pPr>
        <w:pStyle w:val="57"/>
        <w:ind w:firstLine="420"/>
        <w:rPr>
          <w:rFonts w:ascii="Calibri" w:hAnsi="Calibri" w:cs="Calibri"/>
        </w:rPr>
      </w:pPr>
    </w:p>
    <w:p>
      <w:pPr>
        <w:pStyle w:val="57"/>
        <w:ind w:firstLine="420"/>
        <w:rPr>
          <w:rFonts w:ascii="Calibri" w:hAnsi="Calibri" w:cs="Calibri"/>
        </w:rPr>
        <w:sectPr>
          <w:headerReference r:id="rId49" w:type="default"/>
          <w:footerReference r:id="rId51" w:type="default"/>
          <w:headerReference r:id="rId50" w:type="even"/>
          <w:footerReference r:id="rId52" w:type="even"/>
          <w:pgSz w:w="16838" w:h="11906" w:orient="landscape"/>
          <w:pgMar w:top="1134" w:right="1871" w:bottom="1134" w:left="1134" w:header="1418" w:footer="1247" w:gutter="284"/>
          <w:cols w:space="425" w:num="1"/>
          <w:formProt w:val="0"/>
          <w:docGrid w:type="lines" w:linePitch="312" w:charSpace="0"/>
        </w:sectPr>
      </w:pPr>
    </w:p>
    <w:p>
      <w:pPr>
        <w:tabs>
          <w:tab w:val="left" w:pos="180"/>
        </w:tabs>
        <w:spacing w:before="156" w:beforeLines="50" w:after="156" w:afterLines="50"/>
        <w:rPr>
          <w:rFonts w:cs="Calibri"/>
          <w:b/>
          <w:bCs/>
          <w:kern w:val="0"/>
          <w:szCs w:val="20"/>
        </w:rPr>
      </w:pPr>
      <w:r>
        <w:rPr>
          <w:rFonts w:cs="Calibri"/>
          <w:b/>
          <w:bCs/>
          <w:kern w:val="0"/>
          <w:szCs w:val="20"/>
        </w:rPr>
        <w:t xml:space="preserve">F.4 </w:t>
      </w:r>
      <w:r>
        <w:rPr>
          <w:rFonts w:cs="Calibri"/>
          <w:b/>
          <w:bCs/>
        </w:rPr>
        <w:t>设备风险告知牌示例</w:t>
      </w:r>
      <w:r>
        <w:rPr>
          <w:rFonts w:cs="Calibri"/>
          <w:b/>
          <w:bCs/>
          <w:kern w:val="0"/>
          <w:szCs w:val="20"/>
        </w:rPr>
        <w:t>。</w:t>
      </w:r>
    </w:p>
    <w:p>
      <w:pPr>
        <w:tabs>
          <w:tab w:val="left" w:pos="180"/>
        </w:tabs>
        <w:spacing w:before="156" w:beforeLines="50" w:after="156" w:afterLines="50"/>
        <w:jc w:val="center"/>
        <w:rPr>
          <w:rFonts w:cs="Calibri"/>
          <w:b/>
          <w:bCs/>
          <w:kern w:val="0"/>
          <w:szCs w:val="20"/>
        </w:rPr>
      </w:pPr>
      <w:r>
        <w:rPr>
          <w:rFonts w:cs="Calibri"/>
          <w:b/>
          <w:bCs/>
          <w:kern w:val="0"/>
          <w:szCs w:val="20"/>
        </w:rPr>
        <w:t xml:space="preserve">图F.4 </w:t>
      </w:r>
      <w:r>
        <w:rPr>
          <w:rFonts w:cs="Calibri"/>
          <w:b/>
          <w:bCs/>
        </w:rPr>
        <w:t>设备风险告知牌</w:t>
      </w:r>
    </w:p>
    <w:p>
      <w:pPr>
        <w:widowControl/>
        <w:snapToGrid w:val="0"/>
        <w:spacing w:line="240" w:lineRule="auto"/>
        <w:jc w:val="left"/>
        <w:rPr>
          <w:rFonts w:cs="Calibri"/>
          <w:b/>
          <w:bCs/>
          <w:kern w:val="0"/>
          <w:szCs w:val="20"/>
        </w:rPr>
      </w:pPr>
      <w:r>
        <w:rPr>
          <w:rFonts w:cs="Calibri"/>
          <w:b/>
          <w:bCs/>
          <w:kern w:val="0"/>
          <w:szCs w:val="20"/>
        </w:rPr>
        <mc:AlternateContent>
          <mc:Choice Requires="wps">
            <w:drawing>
              <wp:anchor distT="0" distB="0" distL="114300" distR="114300" simplePos="0" relativeHeight="251705344" behindDoc="0" locked="0" layoutInCell="1" allowOverlap="1">
                <wp:simplePos x="0" y="0"/>
                <wp:positionH relativeFrom="column">
                  <wp:posOffset>50800</wp:posOffset>
                </wp:positionH>
                <wp:positionV relativeFrom="paragraph">
                  <wp:posOffset>127000</wp:posOffset>
                </wp:positionV>
                <wp:extent cx="5363845" cy="421640"/>
                <wp:effectExtent l="0" t="0" r="0" b="0"/>
                <wp:wrapNone/>
                <wp:docPr id="9" name="TextBox 8"/>
                <wp:cNvGraphicFramePr/>
                <a:graphic xmlns:a="http://schemas.openxmlformats.org/drawingml/2006/main">
                  <a:graphicData uri="http://schemas.microsoft.com/office/word/2010/wordprocessingShape">
                    <wps:wsp>
                      <wps:cNvSpPr txBox="1"/>
                      <wps:spPr bwMode="auto">
                        <a:xfrm>
                          <a:off x="0" y="0"/>
                          <a:ext cx="5363845" cy="421420"/>
                        </a:xfrm>
                        <a:prstGeom prst="rect">
                          <a:avLst/>
                        </a:prstGeom>
                        <a:noFill/>
                      </wps:spPr>
                      <wps:txbx>
                        <w:txbxContent>
                          <w:p>
                            <w:pPr>
                              <w:jc w:val="center"/>
                              <w:rPr>
                                <w:rFonts w:ascii="方正小标宋简体" w:eastAsia="方正小标宋简体" w:cstheme="minorBidi"/>
                                <w:b/>
                                <w:bCs/>
                                <w:color w:val="000000"/>
                                <w:spacing w:val="45"/>
                                <w:kern w:val="24"/>
                                <w:sz w:val="42"/>
                                <w:szCs w:val="42"/>
                              </w:rPr>
                            </w:pPr>
                            <w:r>
                              <w:rPr>
                                <w:rFonts w:hint="eastAsia" w:ascii="方正小标宋简体" w:eastAsia="方正小标宋简体" w:cstheme="minorBidi"/>
                                <w:b/>
                                <w:bCs/>
                                <w:color w:val="000000"/>
                                <w:spacing w:val="45"/>
                                <w:kern w:val="24"/>
                                <w:sz w:val="42"/>
                                <w:szCs w:val="42"/>
                              </w:rPr>
                              <w:t xml:space="preserve"> 特种设备风险告知卡</w:t>
                            </w:r>
                          </w:p>
                        </w:txbxContent>
                      </wps:txbx>
                      <wps:bodyPr wrap="square">
                        <a:noAutofit/>
                      </wps:bodyPr>
                    </wps:wsp>
                  </a:graphicData>
                </a:graphic>
              </wp:anchor>
            </w:drawing>
          </mc:Choice>
          <mc:Fallback>
            <w:pict>
              <v:shape id="TextBox 8" o:spid="_x0000_s1026" o:spt="202" type="#_x0000_t202" style="position:absolute;left:0pt;margin-left:4pt;margin-top:10pt;height:33.2pt;width:422.35pt;z-index:251705344;mso-width-relative:page;mso-height-relative:page;" filled="f" stroked="f" coordsize="21600,21600" o:gfxdata="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f9SKf9QAAAAH&#10;AQAADwAAAAAAAAABACAAAAAiAAAAZHJzL2Rvd25yZXYueG1sUEsBAhQAFAAAAAgAh07iQGQFW4eu&#10;AQAAXgMAAA4AAAAAAAAAAQAgAAAAIwEAAGRycy9lMm9Eb2MueG1sUEsFBgAAAAAGAAYAWQEAAEMF&#10;AAAAAA==&#10;">
                <v:fill on="f" focussize="0,0"/>
                <v:stroke on="f"/>
                <v:imagedata o:title=""/>
                <o:lock v:ext="edit" aspectratio="f"/>
                <v:textbox>
                  <w:txbxContent>
                    <w:p>
                      <w:pPr>
                        <w:jc w:val="center"/>
                        <w:rPr>
                          <w:rFonts w:ascii="方正小标宋简体" w:eastAsia="方正小标宋简体" w:cstheme="minorBidi"/>
                          <w:b/>
                          <w:bCs/>
                          <w:color w:val="000000"/>
                          <w:spacing w:val="45"/>
                          <w:kern w:val="24"/>
                          <w:sz w:val="42"/>
                          <w:szCs w:val="42"/>
                        </w:rPr>
                      </w:pPr>
                      <w:r>
                        <w:rPr>
                          <w:rFonts w:hint="eastAsia" w:ascii="方正小标宋简体" w:eastAsia="方正小标宋简体" w:cstheme="minorBidi"/>
                          <w:b/>
                          <w:bCs/>
                          <w:color w:val="000000"/>
                          <w:spacing w:val="45"/>
                          <w:kern w:val="24"/>
                          <w:sz w:val="42"/>
                          <w:szCs w:val="42"/>
                        </w:rPr>
                        <w:t xml:space="preserve"> 特种设备风险告知卡</w:t>
                      </w:r>
                    </w:p>
                  </w:txbxContent>
                </v:textbox>
              </v:shape>
            </w:pict>
          </mc:Fallback>
        </mc:AlternateContent>
      </w:r>
      <w:r>
        <w:rPr>
          <w:rFonts w:cs="Calibri"/>
          <w:b/>
          <w:bCs/>
          <w:kern w:val="0"/>
          <w:szCs w:val="20"/>
        </w:rPr>
        <w:drawing>
          <wp:anchor distT="0" distB="0" distL="114300" distR="114300" simplePos="0" relativeHeight="251728896" behindDoc="0" locked="0" layoutInCell="1" allowOverlap="1">
            <wp:simplePos x="0" y="0"/>
            <wp:positionH relativeFrom="column">
              <wp:posOffset>93345</wp:posOffset>
            </wp:positionH>
            <wp:positionV relativeFrom="paragraph">
              <wp:posOffset>2293620</wp:posOffset>
            </wp:positionV>
            <wp:extent cx="2120265" cy="1183640"/>
            <wp:effectExtent l="0" t="0" r="0" b="0"/>
            <wp:wrapNone/>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75"/>
                    <a:stretch>
                      <a:fillRect/>
                    </a:stretch>
                  </pic:blipFill>
                  <pic:spPr>
                    <a:xfrm>
                      <a:off x="0" y="0"/>
                      <a:ext cx="2120265" cy="1183640"/>
                    </a:xfrm>
                    <a:prstGeom prst="rect">
                      <a:avLst/>
                    </a:prstGeom>
                  </pic:spPr>
                </pic:pic>
              </a:graphicData>
            </a:graphic>
          </wp:anchor>
        </w:drawing>
      </w:r>
      <w:r>
        <w:rPr>
          <w:rFonts w:cs="Calibri"/>
          <w:b/>
          <w:bCs/>
          <w:kern w:val="0"/>
          <w:szCs w:val="20"/>
        </w:rPr>
        <mc:AlternateContent>
          <mc:Choice Requires="wps">
            <w:drawing>
              <wp:anchor distT="0" distB="0" distL="114300" distR="114300" simplePos="0" relativeHeight="251722752" behindDoc="0" locked="0" layoutInCell="1" allowOverlap="1">
                <wp:simplePos x="0" y="0"/>
                <wp:positionH relativeFrom="column">
                  <wp:posOffset>461010</wp:posOffset>
                </wp:positionH>
                <wp:positionV relativeFrom="paragraph">
                  <wp:posOffset>4623435</wp:posOffset>
                </wp:positionV>
                <wp:extent cx="512445" cy="123825"/>
                <wp:effectExtent l="0" t="0" r="1905" b="9525"/>
                <wp:wrapNone/>
                <wp:docPr id="61" name="TextBox 47"/>
                <wp:cNvGraphicFramePr/>
                <a:graphic xmlns:a="http://schemas.openxmlformats.org/drawingml/2006/main">
                  <a:graphicData uri="http://schemas.microsoft.com/office/word/2010/wordprocessingShape">
                    <wps:wsp>
                      <wps:cNvSpPr txBox="1">
                        <a:spLocks noChangeArrowheads="1"/>
                      </wps:cNvSpPr>
                      <wps:spPr bwMode="auto">
                        <a:xfrm>
                          <a:off x="0" y="0"/>
                          <a:ext cx="512445" cy="123825"/>
                        </a:xfrm>
                        <a:prstGeom prst="rect">
                          <a:avLst/>
                        </a:prstGeom>
                        <a:solidFill>
                          <a:schemeClr val="bg1"/>
                        </a:solidFill>
                        <a:ln w="9525">
                          <a:noFill/>
                          <a:miter lim="800000"/>
                        </a:ln>
                      </wps:spPr>
                      <wps:txbx>
                        <w:txbxContent>
                          <w:p>
                            <w:pPr>
                              <w:snapToGrid w:val="0"/>
                              <w:spacing w:line="240" w:lineRule="auto"/>
                              <w:rPr>
                                <w:rFonts w:hAnsi="等线" w:asciiTheme="minorHAnsi" w:eastAsiaTheme="minorEastAsia" w:cstheme="minorBidi"/>
                                <w:b/>
                                <w:bCs/>
                                <w:color w:val="000000" w:themeColor="text1"/>
                                <w:kern w:val="24"/>
                                <w:sz w:val="14"/>
                                <w:szCs w:val="14"/>
                                <w14:textFill>
                                  <w14:solidFill>
                                    <w14:schemeClr w14:val="tx1"/>
                                  </w14:solidFill>
                                </w14:textFill>
                              </w:rPr>
                            </w:pPr>
                            <w:r>
                              <w:rPr>
                                <w:rFonts w:hint="eastAsia" w:hAnsi="等线" w:asciiTheme="minorHAnsi" w:eastAsiaTheme="minorEastAsia" w:cstheme="minorBidi"/>
                                <w:b/>
                                <w:bCs/>
                                <w:color w:val="000000" w:themeColor="text1"/>
                                <w:kern w:val="24"/>
                                <w:sz w:val="14"/>
                                <w:szCs w:val="14"/>
                                <w14:textFill>
                                  <w14:solidFill>
                                    <w14:schemeClr w14:val="tx1"/>
                                  </w14:solidFill>
                                </w14:textFill>
                              </w:rPr>
                              <w:t>当心泄漏</w:t>
                            </w:r>
                          </w:p>
                        </w:txbxContent>
                      </wps:txbx>
                      <wps:bodyPr wrap="square" lIns="27033" tIns="0" rIns="27033" bIns="0">
                        <a:noAutofit/>
                      </wps:bodyPr>
                    </wps:wsp>
                  </a:graphicData>
                </a:graphic>
              </wp:anchor>
            </w:drawing>
          </mc:Choice>
          <mc:Fallback>
            <w:pict>
              <v:shape id="TextBox 47" o:spid="_x0000_s1026" o:spt="202" type="#_x0000_t202" style="position:absolute;left:0pt;margin-left:36.3pt;margin-top:364.05pt;height:9.75pt;width:40.35pt;z-index:251722752;mso-width-relative:page;mso-height-relative:page;" fillcolor="#FFFFFF [3212]" filled="t" stroked="f" coordsize="21600,21600" o:gfxdata="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hzRrNcAAAAKAQAADwAAAAAAAAABACAA&#10;AAAiAAAAZHJzL2Rvd25yZXYueG1sUEsBAhQAFAAAAAgAh07iQDtY8JEOAgAAHAQAAA4AAAAAAAAA&#10;AQAgAAAAJgEAAGRycy9lMm9Eb2MueG1sUEsFBgAAAAAGAAYAWQEAAKYFAAAAAA==&#10;">
                <v:fill on="t" focussize="0,0"/>
                <v:stroke on="f" miterlimit="8" joinstyle="miter"/>
                <v:imagedata o:title=""/>
                <o:lock v:ext="edit" aspectratio="f"/>
                <v:textbox inset="2.12858267716535pt,0mm,2.12858267716535pt,0mm">
                  <w:txbxContent>
                    <w:p>
                      <w:pPr>
                        <w:snapToGrid w:val="0"/>
                        <w:spacing w:line="240" w:lineRule="auto"/>
                        <w:rPr>
                          <w:rFonts w:hAnsi="等线" w:asciiTheme="minorHAnsi" w:eastAsiaTheme="minorEastAsia" w:cstheme="minorBidi"/>
                          <w:b/>
                          <w:bCs/>
                          <w:color w:val="000000" w:themeColor="text1"/>
                          <w:kern w:val="24"/>
                          <w:sz w:val="14"/>
                          <w:szCs w:val="14"/>
                          <w14:textFill>
                            <w14:solidFill>
                              <w14:schemeClr w14:val="tx1"/>
                            </w14:solidFill>
                          </w14:textFill>
                        </w:rPr>
                      </w:pPr>
                      <w:r>
                        <w:rPr>
                          <w:rFonts w:hint="eastAsia" w:hAnsi="等线" w:asciiTheme="minorHAnsi" w:eastAsiaTheme="minorEastAsia" w:cstheme="minorBidi"/>
                          <w:b/>
                          <w:bCs/>
                          <w:color w:val="000000" w:themeColor="text1"/>
                          <w:kern w:val="24"/>
                          <w:sz w:val="14"/>
                          <w:szCs w:val="14"/>
                          <w14:textFill>
                            <w14:solidFill>
                              <w14:schemeClr w14:val="tx1"/>
                            </w14:solidFill>
                          </w14:textFill>
                        </w:rPr>
                        <w:t>当心泄漏</w:t>
                      </w:r>
                    </w:p>
                  </w:txbxContent>
                </v:textbox>
              </v:shape>
            </w:pict>
          </mc:Fallback>
        </mc:AlternateContent>
      </w:r>
      <w:r>
        <w:rPr>
          <w:rFonts w:cs="Calibri"/>
          <w:b/>
          <w:bCs/>
          <w:kern w:val="0"/>
          <w:szCs w:val="20"/>
        </w:rPr>
        <mc:AlternateContent>
          <mc:Choice Requires="wps">
            <w:drawing>
              <wp:anchor distT="0" distB="0" distL="114300" distR="114300" simplePos="0" relativeHeight="251716608" behindDoc="0" locked="0" layoutInCell="1" allowOverlap="1">
                <wp:simplePos x="0" y="0"/>
                <wp:positionH relativeFrom="column">
                  <wp:posOffset>794385</wp:posOffset>
                </wp:positionH>
                <wp:positionV relativeFrom="paragraph">
                  <wp:posOffset>2012315</wp:posOffset>
                </wp:positionV>
                <wp:extent cx="280670" cy="156210"/>
                <wp:effectExtent l="0" t="0" r="24130" b="15240"/>
                <wp:wrapNone/>
                <wp:docPr id="54" name="矩形 38"/>
                <wp:cNvGraphicFramePr/>
                <a:graphic xmlns:a="http://schemas.openxmlformats.org/drawingml/2006/main">
                  <a:graphicData uri="http://schemas.microsoft.com/office/word/2010/wordprocessingShape">
                    <wps:wsp>
                      <wps:cNvSpPr/>
                      <wps:spPr bwMode="auto">
                        <a:xfrm>
                          <a:off x="0" y="0"/>
                          <a:ext cx="280670" cy="156210"/>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较大</w:t>
                            </w:r>
                          </w:p>
                        </w:txbxContent>
                      </wps:txbx>
                      <wps:bodyPr lIns="0" tIns="0" rIns="0" bIns="0" anchor="ctr">
                        <a:noAutofit/>
                      </wps:bodyPr>
                    </wps:wsp>
                  </a:graphicData>
                </a:graphic>
              </wp:anchor>
            </w:drawing>
          </mc:Choice>
          <mc:Fallback>
            <w:pict>
              <v:rect id="矩形 38" o:spid="_x0000_s1026" o:spt="1" style="position:absolute;left:0pt;margin-left:62.55pt;margin-top:158.45pt;height:12.3pt;width:22.1pt;z-index:251716608;v-text-anchor:middle;mso-width-relative:page;mso-height-relative:page;" fillcolor="#FFFFFF" filled="t" stroked="t" coordsize="21600,21600" o:gfxdata="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8ACPzbAAAACwEAAA8A&#10;AAAAAAAAAQAgAAAAIgAAAGRycy9kb3ducmV2LnhtbFBLAQIUABQAAAAIAIdO4kDCAvMLFAIAAFME&#10;AAAOAAAAAAAAAAEAIAAAACoBAABkcnMvZTJvRG9jLnhtbFBLBQYAAAAABgAGAFkBAACwBQ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较大</w:t>
                      </w:r>
                    </w:p>
                  </w:txbxContent>
                </v:textbox>
              </v:rect>
            </w:pict>
          </mc:Fallback>
        </mc:AlternateContent>
      </w:r>
      <w:r>
        <w:rPr>
          <w:rFonts w:cs="Calibri"/>
          <w:b/>
          <w:bCs/>
          <w:kern w:val="0"/>
          <w:szCs w:val="20"/>
        </w:rPr>
        <mc:AlternateContent>
          <mc:Choice Requires="wps">
            <w:drawing>
              <wp:anchor distT="0" distB="0" distL="114300" distR="114300" simplePos="0" relativeHeight="251712512" behindDoc="0" locked="0" layoutInCell="1" allowOverlap="1">
                <wp:simplePos x="0" y="0"/>
                <wp:positionH relativeFrom="column">
                  <wp:posOffset>1832610</wp:posOffset>
                </wp:positionH>
                <wp:positionV relativeFrom="paragraph">
                  <wp:posOffset>2016760</wp:posOffset>
                </wp:positionV>
                <wp:extent cx="417830" cy="151765"/>
                <wp:effectExtent l="0" t="0" r="20320" b="19685"/>
                <wp:wrapNone/>
                <wp:docPr id="70" name="矩形 34"/>
                <wp:cNvGraphicFramePr/>
                <a:graphic xmlns:a="http://schemas.openxmlformats.org/drawingml/2006/main">
                  <a:graphicData uri="http://schemas.microsoft.com/office/word/2010/wordprocessingShape">
                    <wps:wsp>
                      <wps:cNvSpPr/>
                      <wps:spPr bwMode="auto">
                        <a:xfrm>
                          <a:off x="0" y="0"/>
                          <a:ext cx="417830" cy="151765"/>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低风险</w:t>
                            </w:r>
                          </w:p>
                        </w:txbxContent>
                      </wps:txbx>
                      <wps:bodyPr lIns="0" tIns="0" rIns="0" bIns="0" anchor="ctr">
                        <a:noAutofit/>
                      </wps:bodyPr>
                    </wps:wsp>
                  </a:graphicData>
                </a:graphic>
              </wp:anchor>
            </w:drawing>
          </mc:Choice>
          <mc:Fallback>
            <w:pict>
              <v:rect id="矩形 34" o:spid="_x0000_s1026" o:spt="1" style="position:absolute;left:0pt;margin-left:144.3pt;margin-top:158.8pt;height:11.95pt;width:32.9pt;z-index:251712512;v-text-anchor:middle;mso-width-relative:page;mso-height-relative:page;" fillcolor="#FFFFFF" filled="t" stroked="t" coordsize="21600,21600" o:gfxdata="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NPQkX2wAAAAsBAAAPAAAA&#10;AAAAAAEAIAAAACIAAABkcnMvZG93bnJldi54bWxQSwECFAAUAAAACACHTuJAZCERQhICAABTBAAA&#10;DgAAAAAAAAABACAAAAAqAQAAZHJzL2Uyb0RvYy54bWxQSwUGAAAAAAYABgBZAQAArgU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低风险</w:t>
                      </w:r>
                    </w:p>
                  </w:txbxContent>
                </v:textbox>
              </v:rect>
            </w:pict>
          </mc:Fallback>
        </mc:AlternateContent>
      </w:r>
      <w:r>
        <w:rPr>
          <w:rFonts w:cs="Calibri"/>
          <w:b/>
          <w:bCs/>
          <w:kern w:val="0"/>
          <w:szCs w:val="20"/>
        </w:rPr>
        <mc:AlternateContent>
          <mc:Choice Requires="wps">
            <w:drawing>
              <wp:anchor distT="0" distB="0" distL="114300" distR="114300" simplePos="0" relativeHeight="251717632" behindDoc="0" locked="0" layoutInCell="1" allowOverlap="1">
                <wp:simplePos x="0" y="0"/>
                <wp:positionH relativeFrom="column">
                  <wp:posOffset>1299210</wp:posOffset>
                </wp:positionH>
                <wp:positionV relativeFrom="paragraph">
                  <wp:posOffset>2021205</wp:posOffset>
                </wp:positionV>
                <wp:extent cx="336550" cy="137795"/>
                <wp:effectExtent l="0" t="0" r="25400" b="14605"/>
                <wp:wrapNone/>
                <wp:docPr id="55" name="矩形 36"/>
                <wp:cNvGraphicFramePr/>
                <a:graphic xmlns:a="http://schemas.openxmlformats.org/drawingml/2006/main">
                  <a:graphicData uri="http://schemas.microsoft.com/office/word/2010/wordprocessingShape">
                    <wps:wsp>
                      <wps:cNvSpPr/>
                      <wps:spPr bwMode="auto">
                        <a:xfrm>
                          <a:off x="0" y="0"/>
                          <a:ext cx="336550" cy="137795"/>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一般</w:t>
                            </w:r>
                          </w:p>
                        </w:txbxContent>
                      </wps:txbx>
                      <wps:bodyPr lIns="0" tIns="0" rIns="0" bIns="0" anchor="ctr">
                        <a:noAutofit/>
                      </wps:bodyPr>
                    </wps:wsp>
                  </a:graphicData>
                </a:graphic>
              </wp:anchor>
            </w:drawing>
          </mc:Choice>
          <mc:Fallback>
            <w:pict>
              <v:rect id="矩形 36" o:spid="_x0000_s1026" o:spt="1" style="position:absolute;left:0pt;margin-left:102.3pt;margin-top:159.15pt;height:10.85pt;width:26.5pt;z-index:251717632;v-text-anchor:middle;mso-width-relative:page;mso-height-relative:page;" fillcolor="#FFFFFF" filled="t" stroked="t" coordsize="21600,21600" o:gfxdata="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yqLse2wAAAAsBAAAPAAAA&#10;AAAAAAEAIAAAACIAAABkcnMvZG93bnJldi54bWxQSwECFAAUAAAACACHTuJAtrMtOhICAABTBAAA&#10;DgAAAAAAAAABACAAAAAqAQAAZHJzL2Uyb0RvYy54bWxQSwUGAAAAAAYABgBZAQAArgU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一般</w:t>
                      </w:r>
                    </w:p>
                  </w:txbxContent>
                </v:textbox>
              </v:rect>
            </w:pict>
          </mc:Fallback>
        </mc:AlternateContent>
      </w:r>
      <w:r>
        <w:rPr>
          <w:rFonts w:cs="Calibri"/>
          <w:b/>
          <w:bCs/>
          <w:kern w:val="0"/>
          <w:szCs w:val="20"/>
        </w:rPr>
        <mc:AlternateContent>
          <mc:Choice Requires="wpg">
            <w:drawing>
              <wp:anchor distT="0" distB="0" distL="114300" distR="114300" simplePos="0" relativeHeight="251706368" behindDoc="0" locked="0" layoutInCell="1" allowOverlap="1">
                <wp:simplePos x="0" y="0"/>
                <wp:positionH relativeFrom="column">
                  <wp:posOffset>70485</wp:posOffset>
                </wp:positionH>
                <wp:positionV relativeFrom="paragraph">
                  <wp:posOffset>1213485</wp:posOffset>
                </wp:positionV>
                <wp:extent cx="2241550" cy="525145"/>
                <wp:effectExtent l="0" t="0" r="25400" b="27305"/>
                <wp:wrapNone/>
                <wp:docPr id="20" name="组合 1"/>
                <wp:cNvGraphicFramePr/>
                <a:graphic xmlns:a="http://schemas.openxmlformats.org/drawingml/2006/main">
                  <a:graphicData uri="http://schemas.microsoft.com/office/word/2010/wordprocessingGroup">
                    <wpg:wgp>
                      <wpg:cNvGrpSpPr/>
                      <wpg:grpSpPr>
                        <a:xfrm>
                          <a:off x="0" y="0"/>
                          <a:ext cx="2241550" cy="525145"/>
                          <a:chOff x="68956" y="1202789"/>
                          <a:chExt cx="2216692" cy="689500"/>
                        </a:xfrm>
                      </wpg:grpSpPr>
                      <wps:wsp>
                        <wps:cNvPr id="259429743" name="TextBox 7"/>
                        <wps:cNvSpPr txBox="1">
                          <a:spLocks noChangeArrowheads="1"/>
                        </wps:cNvSpPr>
                        <wps:spPr bwMode="auto">
                          <a:xfrm>
                            <a:off x="68956" y="1202789"/>
                            <a:ext cx="2216692" cy="689500"/>
                          </a:xfrm>
                          <a:prstGeom prst="rect">
                            <a:avLst/>
                          </a:prstGeom>
                          <a:noFill/>
                          <a:ln w="9525">
                            <a:solidFill>
                              <a:srgbClr val="262626"/>
                            </a:solidFill>
                            <a:miter lim="800000"/>
                          </a:ln>
                        </wps:spPr>
                        <wps:txbx>
                          <w:txbxContent>
                            <w:p>
                              <w:pPr>
                                <w:snapToGrid w:val="0"/>
                                <w:spacing w:line="240" w:lineRule="auto"/>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设备固有风险等级：</w:t>
                              </w:r>
                            </w:p>
                            <w:p>
                              <w:pPr>
                                <w:spacing w:line="360" w:lineRule="auto"/>
                                <w:textAlignment w:val="baseline"/>
                                <w:rPr>
                                  <w:rFonts w:ascii="黑体" w:hAnsi="黑体" w:eastAsia="黑体" w:cstheme="minorBidi"/>
                                  <w:b/>
                                  <w:bCs/>
                                  <w:color w:val="000000"/>
                                  <w:sz w:val="16"/>
                                  <w:szCs w:val="16"/>
                                </w:rPr>
                              </w:pPr>
                              <w:r>
                                <w:rPr>
                                  <w:rFonts w:hint="eastAsia" w:ascii="黑体" w:hAnsi="黑体" w:eastAsia="黑体" w:cstheme="minorBidi"/>
                                  <w:b/>
                                  <w:bCs/>
                                  <w:color w:val="000000"/>
                                  <w:sz w:val="16"/>
                                  <w:szCs w:val="16"/>
                                </w:rPr>
                                <w:t xml:space="preserve"> </w:t>
                              </w:r>
                            </w:p>
                          </w:txbxContent>
                        </wps:txbx>
                        <wps:bodyPr wrap="square" lIns="27033" tIns="27033" rIns="27033" bIns="27033">
                          <a:spAutoFit/>
                        </wps:bodyPr>
                      </wps:wsp>
                      <wpg:grpSp>
                        <wpg:cNvPr id="711949525" name="组合 711949525"/>
                        <wpg:cNvGrpSpPr/>
                        <wpg:grpSpPr>
                          <a:xfrm>
                            <a:off x="125910" y="1554361"/>
                            <a:ext cx="409723" cy="192439"/>
                            <a:chOff x="125910" y="1551856"/>
                            <a:chExt cx="531738" cy="211697"/>
                          </a:xfrm>
                        </wpg:grpSpPr>
                        <wps:wsp>
                          <wps:cNvPr id="692111323" name="矩形 692111323"/>
                          <wps:cNvSpPr/>
                          <wps:spPr>
                            <a:xfrm>
                              <a:off x="125910" y="1591856"/>
                              <a:ext cx="142876" cy="142876"/>
                            </a:xfrm>
                            <a:prstGeom prst="rect">
                              <a:avLst/>
                            </a:prstGeom>
                            <a:noFill/>
                            <a:ln w="12700" cap="flat" cmpd="sng" algn="ctr">
                              <a:solidFill>
                                <a:srgbClr val="262626"/>
                              </a:solidFill>
                              <a:prstDash val="solid"/>
                            </a:ln>
                            <a:effectLst/>
                          </wps:spPr>
                          <wps:bodyPr anchor="ctr"/>
                        </wps:wsp>
                        <wps:wsp>
                          <wps:cNvPr id="1453701051" name="矩形 1453701051"/>
                          <wps:cNvSpPr/>
                          <wps:spPr>
                            <a:xfrm>
                              <a:off x="300454" y="1551856"/>
                              <a:ext cx="357194" cy="211697"/>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重大</w:t>
                                </w:r>
                              </w:p>
                            </w:txbxContent>
                          </wps:txbx>
                          <wps:bodyPr lIns="0" tIns="0" rIns="0" bIns="0" anchor="ctr"/>
                        </wps:wsp>
                      </wpg:grpSp>
                      <wpg:grpSp>
                        <wpg:cNvPr id="981848806" name="组合 981848806"/>
                        <wpg:cNvGrpSpPr/>
                        <wpg:grpSpPr>
                          <a:xfrm>
                            <a:off x="635766" y="1579364"/>
                            <a:ext cx="437245" cy="141147"/>
                            <a:chOff x="635766" y="1579374"/>
                            <a:chExt cx="567456" cy="155278"/>
                          </a:xfrm>
                        </wpg:grpSpPr>
                        <wps:wsp>
                          <wps:cNvPr id="460857616" name="矩形 460857616"/>
                          <wps:cNvSpPr/>
                          <wps:spPr>
                            <a:xfrm>
                              <a:off x="635766" y="1591775"/>
                              <a:ext cx="142876" cy="142877"/>
                            </a:xfrm>
                            <a:prstGeom prst="rect">
                              <a:avLst/>
                            </a:prstGeom>
                            <a:noFill/>
                            <a:ln w="12700" cap="flat" cmpd="sng" algn="ctr">
                              <a:solidFill>
                                <a:srgbClr val="262626"/>
                              </a:solidFill>
                              <a:prstDash val="solid"/>
                            </a:ln>
                            <a:effectLst/>
                          </wps:spPr>
                          <wps:bodyPr anchor="ctr"/>
                        </wps:wsp>
                        <wps:wsp>
                          <wps:cNvPr id="644076318" name="矩形 644076318"/>
                          <wps:cNvSpPr/>
                          <wps:spPr>
                            <a:xfrm>
                              <a:off x="846034" y="1579374"/>
                              <a:ext cx="357188" cy="142880"/>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较大</w:t>
                                </w:r>
                              </w:p>
                            </w:txbxContent>
                          </wps:txbx>
                          <wps:bodyPr lIns="0" tIns="0" rIns="0" bIns="0" anchor="ctr"/>
                        </wps:wsp>
                      </wpg:grpSp>
                      <wpg:grpSp>
                        <wpg:cNvPr id="933236445" name="组合 933236445"/>
                        <wpg:cNvGrpSpPr/>
                        <wpg:grpSpPr>
                          <a:xfrm>
                            <a:off x="1161470" y="1595779"/>
                            <a:ext cx="459417" cy="144763"/>
                            <a:chOff x="1161468" y="1595410"/>
                            <a:chExt cx="596231" cy="159252"/>
                          </a:xfrm>
                        </wpg:grpSpPr>
                        <wps:wsp>
                          <wps:cNvPr id="1492462833" name="矩形 1492462833"/>
                          <wps:cNvSpPr/>
                          <wps:spPr>
                            <a:xfrm>
                              <a:off x="1161468" y="1599495"/>
                              <a:ext cx="142876" cy="142876"/>
                            </a:xfrm>
                            <a:prstGeom prst="rect">
                              <a:avLst/>
                            </a:prstGeom>
                            <a:solidFill>
                              <a:srgbClr val="FFFF00"/>
                            </a:solidFill>
                            <a:ln w="12700" cap="flat" cmpd="sng" algn="ctr">
                              <a:solidFill>
                                <a:srgbClr val="262626"/>
                              </a:solidFill>
                              <a:prstDash val="solid"/>
                            </a:ln>
                            <a:effectLst/>
                          </wps:spPr>
                          <wps:bodyPr anchor="ctr"/>
                        </wps:wsp>
                        <wps:wsp>
                          <wps:cNvPr id="1287979249" name="矩形 1287979249"/>
                          <wps:cNvSpPr/>
                          <wps:spPr>
                            <a:xfrm>
                              <a:off x="1329067" y="1595410"/>
                              <a:ext cx="428632" cy="159252"/>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一般</w:t>
                                </w:r>
                              </w:p>
                            </w:txbxContent>
                          </wps:txbx>
                          <wps:bodyPr lIns="0" tIns="0" rIns="0" bIns="0" anchor="ctr"/>
                        </wps:wsp>
                      </wpg:grpSp>
                      <wpg:grpSp>
                        <wpg:cNvPr id="1458834428" name="组合 1458834428"/>
                        <wpg:cNvGrpSpPr/>
                        <wpg:grpSpPr>
                          <a:xfrm>
                            <a:off x="1661912" y="1589782"/>
                            <a:ext cx="559893" cy="162834"/>
                            <a:chOff x="1661908" y="1589785"/>
                            <a:chExt cx="726628" cy="179132"/>
                          </a:xfrm>
                        </wpg:grpSpPr>
                        <wps:wsp>
                          <wps:cNvPr id="1714338839" name="矩形 1714338839"/>
                          <wps:cNvSpPr/>
                          <wps:spPr>
                            <a:xfrm>
                              <a:off x="1661908" y="1589785"/>
                              <a:ext cx="142876" cy="142876"/>
                            </a:xfrm>
                            <a:prstGeom prst="rect">
                              <a:avLst/>
                            </a:prstGeom>
                            <a:solidFill>
                              <a:sysClr val="window" lastClr="FFFFFF"/>
                            </a:solidFill>
                            <a:ln w="12700" cap="flat" cmpd="sng" algn="ctr">
                              <a:solidFill>
                                <a:srgbClr val="262626"/>
                              </a:solidFill>
                              <a:prstDash val="solid"/>
                            </a:ln>
                            <a:effectLst/>
                          </wps:spPr>
                          <wps:bodyPr anchor="ctr"/>
                        </wps:wsp>
                        <wps:wsp>
                          <wps:cNvPr id="19204421" name="矩形 19204421"/>
                          <wps:cNvSpPr/>
                          <wps:spPr>
                            <a:xfrm>
                              <a:off x="1856850" y="1590818"/>
                              <a:ext cx="531686" cy="178099"/>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低风险</w:t>
                                </w:r>
                              </w:p>
                            </w:txbxContent>
                          </wps:txbx>
                          <wps:bodyPr lIns="0" tIns="0" rIns="0" bIns="0" anchor="ctr"/>
                        </wps:wsp>
                      </wpg:grpSp>
                    </wpg:wgp>
                  </a:graphicData>
                </a:graphic>
              </wp:anchor>
            </w:drawing>
          </mc:Choice>
          <mc:Fallback>
            <w:pict>
              <v:group id="组合 1" o:spid="_x0000_s1026" o:spt="203" style="position:absolute;left:0pt;margin-left:5.55pt;margin-top:95.55pt;height:41.35pt;width:176.5pt;z-index:251706368;mso-width-relative:page;mso-height-relative:page;" coordorigin="68956,1202789" coordsize="2216692,689500" o:gfxdata="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">
                <o:lock v:ext="edit" aspectratio="f"/>
                <v:shape id="TextBox 7" o:spid="_x0000_s1026" o:spt="202" type="#_x0000_t202" style="position:absolute;left:68956;top:1202789;height:689500;width:2216692;" filled="f" stroked="t" coordsize="21600,21600" o:gfxdata="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BP+PvuxgAAAOIAAAAPAAAAAAAAAAEAIAAAACIAAABkcnMvZG93bnJldi54bWxQSwECFAAUAAAA&#10;CACHTuJAMy8FnjsAAAA5AAAAEAAAAAAAAAABACAAAAAVAQAAZHJzL3NoYXBleG1sLnhtbFBLBQYA&#10;AAAABgAGAFsBAAC/AwAAAAA=&#10;">
                  <v:fill on="f" focussize="0,0"/>
                  <v:stroke color="#262626" miterlimit="8" joinstyle="miter"/>
                  <v:imagedata o:title=""/>
                  <o:lock v:ext="edit" aspectratio="f"/>
                  <v:textbox inset="2.12858267716535pt,2.12858267716535pt,2.12858267716535pt,2.12858267716535pt" style="mso-fit-shape-to-text:t;">
                    <w:txbxContent>
                      <w:p>
                        <w:pPr>
                          <w:snapToGrid w:val="0"/>
                          <w:spacing w:line="240" w:lineRule="auto"/>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设备固有风险等级：</w:t>
                        </w:r>
                      </w:p>
                      <w:p>
                        <w:pPr>
                          <w:spacing w:line="360" w:lineRule="auto"/>
                          <w:textAlignment w:val="baseline"/>
                          <w:rPr>
                            <w:rFonts w:ascii="黑体" w:hAnsi="黑体" w:eastAsia="黑体" w:cstheme="minorBidi"/>
                            <w:b/>
                            <w:bCs/>
                            <w:color w:val="000000"/>
                            <w:sz w:val="16"/>
                            <w:szCs w:val="16"/>
                          </w:rPr>
                        </w:pPr>
                        <w:r>
                          <w:rPr>
                            <w:rFonts w:hint="eastAsia" w:ascii="黑体" w:hAnsi="黑体" w:eastAsia="黑体" w:cstheme="minorBidi"/>
                            <w:b/>
                            <w:bCs/>
                            <w:color w:val="000000"/>
                            <w:sz w:val="16"/>
                            <w:szCs w:val="16"/>
                          </w:rPr>
                          <w:t xml:space="preserve"> </w:t>
                        </w:r>
                      </w:p>
                    </w:txbxContent>
                  </v:textbox>
                </v:shape>
                <v:group id="_x0000_s1026" o:spid="_x0000_s1026" o:spt="203" style="position:absolute;left:125910;top:1554361;height:192439;width:409723;" coordorigin="125910,1551856" coordsize="531738,211697" o:gfxdata="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E9EfhrEAAAA4gAAAA8AAAAAAAAAAQAgAAAAIgAAAGRycy9kb3du&#10;cmV2LnhtbFBLAQIUABQAAAAIAIdO4kAzLwWeOwAAADkAAAAVAAAAAAAAAAEAIAAAABMBAABkcnMv&#10;Z3JvdXBzaGFwZXhtbC54bWxQSwUGAAAAAAYABgBgAQAA0AMAAAAA&#10;">
                  <o:lock v:ext="edit" aspectratio="f"/>
                  <v:rect id="_x0000_s1026" o:spid="_x0000_s1026" o:spt="1" style="position:absolute;left:125910;top:1591856;height:142876;width:142876;v-text-anchor:middle;" filled="f" stroked="t" coordsize="21600,21600" o:gfxdata="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7IKs08QAAADiAAAADwAAAAAAAAABACAAAAAiAAAAZHJzL2Rvd25yZXYueG1sUEsBAhQAFAAAAAgA&#10;h07iQDMvBZ47AAAAOQAAABAAAAAAAAAAAQAgAAAAEwEAAGRycy9zaGFwZXhtbC54bWxQSwUGAAAA&#10;AAYABgBbAQAAvQMAAAAA&#10;">
                    <v:fill on="f" focussize="0,0"/>
                    <v:stroke weight="1pt" color="#262626" joinstyle="round"/>
                    <v:imagedata o:title=""/>
                    <o:lock v:ext="edit" aspectratio="f"/>
                  </v:rect>
                  <v:rect id="_x0000_s1026" o:spid="_x0000_s1026" o:spt="1" style="position:absolute;left:300454;top:1551856;height:211697;width:357194;v-text-anchor:middle;" fillcolor="#FFFFFF" filled="t" stroked="t" coordsize="21600,21600" o:gfxdata="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vO&#10;mDvCAAAA4wAAAA8AAAAAAAAAAQAgAAAAIgAAAGRycy9kb3ducmV2LnhtbFBLAQIUABQAAAAIAIdO&#10;4kAzLwWeOwAAADkAAAAQAAAAAAAAAAEAIAAAABEBAABkcnMvc2hhcGV4bWwueG1sUEsFBgAAAAAG&#10;AAYAWwEAALsDA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重大</w:t>
                          </w:r>
                        </w:p>
                      </w:txbxContent>
                    </v:textbox>
                  </v:rect>
                </v:group>
                <v:group id="_x0000_s1026" o:spid="_x0000_s1026" o:spt="203" style="position:absolute;left:635766;top:1579364;height:141147;width:437245;" coordorigin="635766,1579374" coordsize="567456,155278" o:gfxdata="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L6VoEPEAAAA4gAAAA8AAAAAAAAAAQAgAAAAIgAAAGRycy9kb3du&#10;cmV2LnhtbFBLAQIUABQAAAAIAIdO4kAzLwWeOwAAADkAAAAVAAAAAAAAAAEAIAAAABMBAABkcnMv&#10;Z3JvdXBzaGFwZXhtbC54bWxQSwUGAAAAAAYABgBgAQAA0AMAAAAA&#10;">
                  <o:lock v:ext="edit" aspectratio="f"/>
                  <v:rect id="_x0000_s1026" o:spid="_x0000_s1026" o:spt="1" style="position:absolute;left:635766;top:1591775;height:142877;width:142876;v-text-anchor:middle;" filled="f" stroked="t" coordsize="21600,21600" o:gfxdata="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NmCeacQAAADiAAAADwAAAAAAAAABACAAAAAiAAAAZHJzL2Rvd25yZXYueG1sUEsBAhQAFAAAAAgA&#10;h07iQDMvBZ47AAAAOQAAABAAAAAAAAAAAQAgAAAAEwEAAGRycy9zaGFwZXhtbC54bWxQSwUGAAAA&#10;AAYABgBbAQAAvQMAAAAA&#10;">
                    <v:fill on="f" focussize="0,0"/>
                    <v:stroke weight="1pt" color="#262626" joinstyle="round"/>
                    <v:imagedata o:title=""/>
                    <o:lock v:ext="edit" aspectratio="f"/>
                  </v:rect>
                  <v:rect id="_x0000_s1026" o:spid="_x0000_s1026" o:spt="1" style="position:absolute;left:846034;top:1579374;height:142880;width:357188;v-text-anchor:middle;" fillcolor="#FFFFFF" filled="t" stroked="t" coordsize="21600,21600" o:gfxdata="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H0t&#10;2cEAAADiAAAADwAAAAAAAAABACAAAAAiAAAAZHJzL2Rvd25yZXYueG1sUEsBAhQAFAAAAAgAh07i&#10;QDMvBZ47AAAAOQAAABAAAAAAAAAAAQAgAAAAEAEAAGRycy9zaGFwZXhtbC54bWxQSwUGAAAAAAYA&#10;BgBbAQAAugM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较大</w:t>
                          </w:r>
                        </w:p>
                      </w:txbxContent>
                    </v:textbox>
                  </v:rect>
                </v:group>
                <v:group id="_x0000_s1026" o:spid="_x0000_s1026" o:spt="203" style="position:absolute;left:1161470;top:1595779;height:144763;width:459417;" coordorigin="1161468,1595410" coordsize="596231,159252" o:gfxdata="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ANz91PEAAAA4gAAAA8AAAAAAAAAAQAgAAAAIgAAAGRycy9kb3du&#10;cmV2LnhtbFBLAQIUABQAAAAIAIdO4kAzLwWeOwAAADkAAAAVAAAAAAAAAAEAIAAAABMBAABkcnMv&#10;Z3JvdXBzaGFwZXhtbC54bWxQSwUGAAAAAAYABgBgAQAA0AMAAAAA&#10;">
                  <o:lock v:ext="edit" aspectratio="f"/>
                  <v:rect id="_x0000_s1026" o:spid="_x0000_s1026" o:spt="1" style="position:absolute;left:1161468;top:1599495;height:142876;width:142876;v-text-anchor:middle;" fillcolor="#FFFF00" filled="t" stroked="t" coordsize="21600,21600" o:gfxdata="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in8&#10;3sEAAADjAAAADwAAAAAAAAABACAAAAAiAAAAZHJzL2Rvd25yZXYueG1sUEsBAhQAFAAAAAgAh07i&#10;QDMvBZ47AAAAOQAAABAAAAAAAAAAAQAgAAAAEAEAAGRycy9zaGFwZXhtbC54bWxQSwUGAAAAAAYA&#10;BgBbAQAAugMAAAAA&#10;">
                    <v:fill on="t" focussize="0,0"/>
                    <v:stroke weight="1pt" color="#262626" joinstyle="round"/>
                    <v:imagedata o:title=""/>
                    <o:lock v:ext="edit" aspectratio="f"/>
                  </v:rect>
                  <v:rect id="_x0000_s1026" o:spid="_x0000_s1026" o:spt="1" style="position:absolute;left:1329067;top:1595410;height:159252;width:428632;v-text-anchor:middle;" fillcolor="#FFFFFF" filled="t" stroked="t" coordsize="21600,21600" o:gfxdata="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F&#10;s5jKwwAAAOMAAAAPAAAAAAAAAAEAIAAAACIAAABkcnMvZG93bnJldi54bWxQSwECFAAUAAAACACH&#10;TuJAMy8FnjsAAAA5AAAAEAAAAAAAAAABACAAAAASAQAAZHJzL3NoYXBleG1sLnhtbFBLBQYAAAAA&#10;BgAGAFsBAAC8Aw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一般</w:t>
                          </w:r>
                        </w:p>
                      </w:txbxContent>
                    </v:textbox>
                  </v:rect>
                </v:group>
                <v:group id="_x0000_s1026" o:spid="_x0000_s1026" o:spt="203" style="position:absolute;left:1661912;top:1589782;height:162834;width:559893;" coordorigin="1661908,1589785" coordsize="726628,179132" o:gfxdata="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Cp5iLkxQAAAOMAAAAPAAAAAAAAAAEAIAAAACIAAABkcnMvZG93&#10;bnJldi54bWxQSwECFAAUAAAACACHTuJAMy8FnjsAAAA5AAAAFQAAAAAAAAABACAAAAAUAQAAZHJz&#10;L2dyb3Vwc2hhcGV4bWwueG1sUEsFBgAAAAAGAAYAYAEAANEDAAAAAA==&#10;">
                  <o:lock v:ext="edit" aspectratio="f"/>
                  <v:rect id="_x0000_s1026" o:spid="_x0000_s1026" o:spt="1" style="position:absolute;left:1661908;top:1589785;height:142876;width:142876;v-text-anchor:middle;" fillcolor="#FFFFFF" filled="t" stroked="t" coordsize="21600,21600" o:gfxdata="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RULE&#10;wAAAAOMAAAAPAAAAAAAAAAEAIAAAACIAAABkcnMvZG93bnJldi54bWxQSwECFAAUAAAACACHTuJA&#10;My8FnjsAAAA5AAAAEAAAAAAAAAABACAAAAAPAQAAZHJzL3NoYXBleG1sLnhtbFBLBQYAAAAABgAG&#10;AFsBAAC5AwAAAAA=&#10;">
                    <v:fill on="t" focussize="0,0"/>
                    <v:stroke weight="1pt" color="#262626" joinstyle="round"/>
                    <v:imagedata o:title=""/>
                    <o:lock v:ext="edit" aspectratio="f"/>
                  </v:rect>
                  <v:rect id="_x0000_s1026" o:spid="_x0000_s1026" o:spt="1" style="position:absolute;left:1856850;top:1590818;height:178099;width:531686;v-text-anchor:middle;" fillcolor="#FFFFFF" filled="t" stroked="t" coordsize="21600,21600" o:gfxdata="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v6xB&#10;wAAAAOEAAAAPAAAAAAAAAAEAIAAAACIAAABkcnMvZG93bnJldi54bWxQSwECFAAUAAAACACHTuJA&#10;My8FnjsAAAA5AAAAEAAAAAAAAAABACAAAAAPAQAAZHJzL3NoYXBleG1sLnhtbFBLBQYAAAAABgAG&#10;AFsBAAC5Aw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低风险</w:t>
                          </w:r>
                        </w:p>
                      </w:txbxContent>
                    </v:textbox>
                  </v:rect>
                </v:group>
              </v:group>
            </w:pict>
          </mc:Fallback>
        </mc:AlternateContent>
      </w:r>
      <w:r>
        <w:rPr>
          <w:rFonts w:cs="Calibri"/>
          <w:b/>
          <w:bCs/>
          <w:kern w:val="0"/>
          <w:szCs w:val="20"/>
        </w:rPr>
        <mc:AlternateContent>
          <mc:Choice Requires="wps">
            <w:drawing>
              <wp:anchor distT="0" distB="0" distL="114300" distR="114300" simplePos="0" relativeHeight="251701248" behindDoc="0" locked="0" layoutInCell="1" allowOverlap="1">
                <wp:simplePos x="0" y="0"/>
                <wp:positionH relativeFrom="column">
                  <wp:posOffset>70485</wp:posOffset>
                </wp:positionH>
                <wp:positionV relativeFrom="paragraph">
                  <wp:posOffset>932815</wp:posOffset>
                </wp:positionV>
                <wp:extent cx="2239645" cy="252730"/>
                <wp:effectExtent l="0" t="0" r="27305" b="14605"/>
                <wp:wrapNone/>
                <wp:docPr id="1596103576" name="TextBox 7"/>
                <wp:cNvGraphicFramePr/>
                <a:graphic xmlns:a="http://schemas.openxmlformats.org/drawingml/2006/main">
                  <a:graphicData uri="http://schemas.microsoft.com/office/word/2010/wordprocessingShape">
                    <wps:wsp>
                      <wps:cNvSpPr txBox="1">
                        <a:spLocks noChangeArrowheads="1"/>
                      </wps:cNvSpPr>
                      <wps:spPr bwMode="auto">
                        <a:xfrm>
                          <a:off x="0" y="0"/>
                          <a:ext cx="2239645" cy="252413"/>
                        </a:xfrm>
                        <a:prstGeom prst="rect">
                          <a:avLst/>
                        </a:prstGeom>
                        <a:noFill/>
                        <a:ln w="9525">
                          <a:solidFill>
                            <a:srgbClr val="262626"/>
                          </a:solidFill>
                          <a:miter lim="800000"/>
                        </a:ln>
                      </wps:spPr>
                      <wps:txbx>
                        <w:txbxContent>
                          <w:p>
                            <w:pPr>
                              <w:snapToGrid w:val="0"/>
                              <w:spacing w:line="240" w:lineRule="auto"/>
                              <w:jc w:val="center"/>
                              <w:textAlignment w:val="baseline"/>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设备名称：V-320 醋酸保护床</w:t>
                            </w:r>
                          </w:p>
                        </w:txbxContent>
                      </wps:txbx>
                      <wps:bodyPr wrap="square" lIns="27033" tIns="27033" rIns="27033" bIns="27033">
                        <a:noAutofit/>
                      </wps:bodyPr>
                    </wps:wsp>
                  </a:graphicData>
                </a:graphic>
              </wp:anchor>
            </w:drawing>
          </mc:Choice>
          <mc:Fallback>
            <w:pict>
              <v:shape id="TextBox 7" o:spid="_x0000_s1026" o:spt="202" type="#_x0000_t202" style="position:absolute;left:0pt;margin-left:5.55pt;margin-top:73.45pt;height:19.9pt;width:176.35pt;z-index:251701248;mso-width-relative:page;mso-height-relative:page;" filled="f" stroked="t" coordsize="21600,21600" o:gfxdata="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3y5cj1gAAAAoBAAAPAAAAAAAA&#10;AAEAIAAAACIAAABkcnMvZG93bnJldi54bWxQSwECFAAUAAAACACHTuJA/qPq/RQCAAAsBAAADgAA&#10;AAAAAAABACAAAAAlAQAAZHJzL2Uyb0RvYy54bWxQSwUGAAAAAAYABgBZAQAAqwUAAAAA&#10;">
                <v:fill on="f" focussize="0,0"/>
                <v:stroke color="#262626" miterlimit="8" joinstyle="miter"/>
                <v:imagedata o:title=""/>
                <o:lock v:ext="edit" aspectratio="f"/>
                <v:textbox inset="2.12858267716535pt,2.12858267716535pt,2.12858267716535pt,2.12858267716535pt">
                  <w:txbxContent>
                    <w:p>
                      <w:pPr>
                        <w:snapToGrid w:val="0"/>
                        <w:spacing w:line="240" w:lineRule="auto"/>
                        <w:jc w:val="center"/>
                        <w:textAlignment w:val="baseline"/>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设备名称：V-320 醋酸保护床</w:t>
                      </w:r>
                    </w:p>
                  </w:txbxContent>
                </v:textbox>
              </v:shape>
            </w:pict>
          </mc:Fallback>
        </mc:AlternateContent>
      </w:r>
      <w:r>
        <w:rPr>
          <w:rFonts w:cs="Calibri"/>
          <w:b/>
          <w:bCs/>
          <w:kern w:val="0"/>
          <w:szCs w:val="20"/>
        </w:rPr>
        <mc:AlternateContent>
          <mc:Choice Requires="wps">
            <w:drawing>
              <wp:anchor distT="0" distB="0" distL="114300" distR="114300" simplePos="0" relativeHeight="251707392" behindDoc="0" locked="0" layoutInCell="1" allowOverlap="1">
                <wp:simplePos x="0" y="0"/>
                <wp:positionH relativeFrom="column">
                  <wp:posOffset>70485</wp:posOffset>
                </wp:positionH>
                <wp:positionV relativeFrom="paragraph">
                  <wp:posOffset>613410</wp:posOffset>
                </wp:positionV>
                <wp:extent cx="925830" cy="299720"/>
                <wp:effectExtent l="0" t="0" r="26670" b="24130"/>
                <wp:wrapNone/>
                <wp:docPr id="40" name="TextBox 7"/>
                <wp:cNvGraphicFramePr/>
                <a:graphic xmlns:a="http://schemas.openxmlformats.org/drawingml/2006/main">
                  <a:graphicData uri="http://schemas.microsoft.com/office/word/2010/wordprocessingShape">
                    <wps:wsp>
                      <wps:cNvSpPr txBox="1">
                        <a:spLocks noChangeArrowheads="1"/>
                      </wps:cNvSpPr>
                      <wps:spPr bwMode="auto">
                        <a:xfrm>
                          <a:off x="0" y="0"/>
                          <a:ext cx="925830" cy="299720"/>
                        </a:xfrm>
                        <a:prstGeom prst="rect">
                          <a:avLst/>
                        </a:prstGeom>
                        <a:noFill/>
                        <a:ln w="9525">
                          <a:solidFill>
                            <a:srgbClr val="262626"/>
                          </a:solidFill>
                          <a:miter lim="800000"/>
                        </a:ln>
                      </wps:spPr>
                      <wps:txbx>
                        <w:txbxContent>
                          <w:p>
                            <w:pPr>
                              <w:spacing w:line="360" w:lineRule="auto"/>
                              <w:rPr>
                                <w:rFonts w:ascii="黑体" w:hAnsi="黑体" w:eastAsia="黑体" w:cstheme="minorBidi"/>
                                <w:b/>
                                <w:bCs/>
                                <w:color w:val="000000"/>
                                <w:kern w:val="0"/>
                                <w:sz w:val="24"/>
                                <w:szCs w:val="24"/>
                              </w:rPr>
                            </w:pPr>
                            <w:r>
                              <w:rPr>
                                <w:rFonts w:hint="eastAsia" w:ascii="黑体" w:hAnsi="黑体" w:eastAsia="黑体" w:cstheme="minorBidi"/>
                                <w:b/>
                                <w:bCs/>
                                <w:color w:val="000000"/>
                              </w:rPr>
                              <w:t xml:space="preserve">装置：AA  </w:t>
                            </w:r>
                          </w:p>
                        </w:txbxContent>
                      </wps:txbx>
                      <wps:bodyPr wrap="square" lIns="27033" tIns="27033" rIns="27033" bIns="27033">
                        <a:noAutofit/>
                      </wps:bodyPr>
                    </wps:wsp>
                  </a:graphicData>
                </a:graphic>
              </wp:anchor>
            </w:drawing>
          </mc:Choice>
          <mc:Fallback>
            <w:pict>
              <v:shape id="TextBox 7" o:spid="_x0000_s1026" o:spt="202" type="#_x0000_t202" style="position:absolute;left:0pt;margin-left:5.55pt;margin-top:48.3pt;height:23.6pt;width:72.9pt;z-index:251707392;mso-width-relative:page;mso-height-relative:page;" filled="f" stroked="t" coordsize="21600,21600" o:gfxdata="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uF8jd1QAAAAkBAAAPAAAAAAAAAAEAIAAAACIA&#10;AABkcnMvZG93bnJldi54bWxQSwECFAAUAAAACACHTuJA0GQ4cgwCAAAjBAAADgAAAAAAAAABACAA&#10;AAAkAQAAZHJzL2Uyb0RvYy54bWxQSwUGAAAAAAYABgBZAQAAogUAAAAA&#10;">
                <v:fill on="f" focussize="0,0"/>
                <v:stroke color="#262626" miterlimit="8" joinstyle="miter"/>
                <v:imagedata o:title=""/>
                <o:lock v:ext="edit" aspectratio="f"/>
                <v:textbox inset="2.12858267716535pt,2.12858267716535pt,2.12858267716535pt,2.12858267716535pt">
                  <w:txbxContent>
                    <w:p>
                      <w:pPr>
                        <w:spacing w:line="360" w:lineRule="auto"/>
                        <w:rPr>
                          <w:rFonts w:ascii="黑体" w:hAnsi="黑体" w:eastAsia="黑体" w:cstheme="minorBidi"/>
                          <w:b/>
                          <w:bCs/>
                          <w:color w:val="000000"/>
                          <w:kern w:val="0"/>
                          <w:sz w:val="24"/>
                          <w:szCs w:val="24"/>
                        </w:rPr>
                      </w:pPr>
                      <w:r>
                        <w:rPr>
                          <w:rFonts w:hint="eastAsia" w:ascii="黑体" w:hAnsi="黑体" w:eastAsia="黑体" w:cstheme="minorBidi"/>
                          <w:b/>
                          <w:bCs/>
                          <w:color w:val="000000"/>
                        </w:rPr>
                        <w:t xml:space="preserve">装置：AA  </w:t>
                      </w:r>
                    </w:p>
                  </w:txbxContent>
                </v:textbox>
              </v:shape>
            </w:pict>
          </mc:Fallback>
        </mc:AlternateContent>
      </w:r>
      <w:r>
        <w:rPr>
          <w:rFonts w:cs="Calibri"/>
          <w:b/>
          <w:bCs/>
          <w:kern w:val="0"/>
          <w:szCs w:val="20"/>
        </w:rPr>
        <mc:AlternateContent>
          <mc:Choice Requires="wps">
            <w:drawing>
              <wp:anchor distT="0" distB="0" distL="114300" distR="114300" simplePos="0" relativeHeight="251708416" behindDoc="0" locked="0" layoutInCell="1" allowOverlap="1">
                <wp:simplePos x="0" y="0"/>
                <wp:positionH relativeFrom="column">
                  <wp:posOffset>1046480</wp:posOffset>
                </wp:positionH>
                <wp:positionV relativeFrom="paragraph">
                  <wp:posOffset>613410</wp:posOffset>
                </wp:positionV>
                <wp:extent cx="1263015" cy="299720"/>
                <wp:effectExtent l="0" t="0" r="13335" b="24130"/>
                <wp:wrapNone/>
                <wp:docPr id="44" name="TextBox 7"/>
                <wp:cNvGraphicFramePr/>
                <a:graphic xmlns:a="http://schemas.openxmlformats.org/drawingml/2006/main">
                  <a:graphicData uri="http://schemas.microsoft.com/office/word/2010/wordprocessingShape">
                    <wps:wsp>
                      <wps:cNvSpPr txBox="1">
                        <a:spLocks noChangeArrowheads="1"/>
                      </wps:cNvSpPr>
                      <wps:spPr bwMode="auto">
                        <a:xfrm>
                          <a:off x="0" y="0"/>
                          <a:ext cx="1263015" cy="300037"/>
                        </a:xfrm>
                        <a:prstGeom prst="rect">
                          <a:avLst/>
                        </a:prstGeom>
                        <a:noFill/>
                        <a:ln w="9525">
                          <a:solidFill>
                            <a:srgbClr val="262626"/>
                          </a:solidFill>
                          <a:miter lim="800000"/>
                        </a:ln>
                      </wps:spPr>
                      <wps:txbx>
                        <w:txbxContent>
                          <w:p>
                            <w:pPr>
                              <w:spacing w:line="360" w:lineRule="auto"/>
                              <w:textAlignment w:val="baseline"/>
                              <w:rPr>
                                <w:rFonts w:ascii="黑体" w:hAnsi="黑体" w:eastAsia="黑体" w:cstheme="minorBidi"/>
                                <w:b/>
                                <w:bCs/>
                                <w:color w:val="000000"/>
                                <w:kern w:val="0"/>
                                <w:sz w:val="24"/>
                                <w:szCs w:val="24"/>
                              </w:rPr>
                            </w:pPr>
                            <w:r>
                              <w:rPr>
                                <w:rFonts w:hint="eastAsia" w:ascii="黑体" w:hAnsi="黑体" w:eastAsia="黑体" w:cstheme="minorBidi"/>
                                <w:b/>
                                <w:bCs/>
                                <w:color w:val="000000"/>
                              </w:rPr>
                              <w:t>责任人：张 三</w:t>
                            </w:r>
                          </w:p>
                        </w:txbxContent>
                      </wps:txbx>
                      <wps:bodyPr wrap="square" lIns="27033" tIns="27033" rIns="27033" bIns="27033">
                        <a:noAutofit/>
                      </wps:bodyPr>
                    </wps:wsp>
                  </a:graphicData>
                </a:graphic>
              </wp:anchor>
            </w:drawing>
          </mc:Choice>
          <mc:Fallback>
            <w:pict>
              <v:shape id="TextBox 7" o:spid="_x0000_s1026" o:spt="202" type="#_x0000_t202" style="position:absolute;left:0pt;margin-left:82.4pt;margin-top:48.3pt;height:23.6pt;width:99.45pt;z-index:251708416;mso-width-relative:page;mso-height-relative:page;" filled="f" stroked="t" coordsize="21600,21600" o:gfxdata="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GElkjWAAAACgEAAA8AAAAAAAAAAQAg&#10;AAAAIgAAAGRycy9kb3ducmV2LnhtbFBLAQIUABQAAAAIAIdO4kA7e2tqEAIAACQEAAAOAAAAAAAA&#10;AAEAIAAAACUBAABkcnMvZTJvRG9jLnhtbFBLBQYAAAAABgAGAFkBAACnBQAAAAA=&#10;">
                <v:fill on="f" focussize="0,0"/>
                <v:stroke color="#262626" miterlimit="8" joinstyle="miter"/>
                <v:imagedata o:title=""/>
                <o:lock v:ext="edit" aspectratio="f"/>
                <v:textbox inset="2.12858267716535pt,2.12858267716535pt,2.12858267716535pt,2.12858267716535pt">
                  <w:txbxContent>
                    <w:p>
                      <w:pPr>
                        <w:spacing w:line="360" w:lineRule="auto"/>
                        <w:textAlignment w:val="baseline"/>
                        <w:rPr>
                          <w:rFonts w:ascii="黑体" w:hAnsi="黑体" w:eastAsia="黑体" w:cstheme="minorBidi"/>
                          <w:b/>
                          <w:bCs/>
                          <w:color w:val="000000"/>
                          <w:kern w:val="0"/>
                          <w:sz w:val="24"/>
                          <w:szCs w:val="24"/>
                        </w:rPr>
                      </w:pPr>
                      <w:r>
                        <w:rPr>
                          <w:rFonts w:hint="eastAsia" w:ascii="黑体" w:hAnsi="黑体" w:eastAsia="黑体" w:cstheme="minorBidi"/>
                          <w:b/>
                          <w:bCs/>
                          <w:color w:val="000000"/>
                        </w:rPr>
                        <w:t>责任人：张 三</w:t>
                      </w:r>
                    </w:p>
                  </w:txbxContent>
                </v:textbox>
              </v:shape>
            </w:pict>
          </mc:Fallback>
        </mc:AlternateContent>
      </w:r>
      <w:r>
        <w:rPr>
          <w:rFonts w:cs="Calibri"/>
          <w:b/>
          <w:bCs/>
          <w:kern w:val="0"/>
          <w:szCs w:val="20"/>
        </w:rPr>
        <mc:AlternateContent>
          <mc:Choice Requires="wps">
            <w:drawing>
              <wp:anchor distT="0" distB="0" distL="114300" distR="114300" simplePos="0" relativeHeight="251709440" behindDoc="0" locked="0" layoutInCell="1" allowOverlap="1">
                <wp:simplePos x="0" y="0"/>
                <wp:positionH relativeFrom="column">
                  <wp:posOffset>70485</wp:posOffset>
                </wp:positionH>
                <wp:positionV relativeFrom="paragraph">
                  <wp:posOffset>1737360</wp:posOffset>
                </wp:positionV>
                <wp:extent cx="2241550" cy="499745"/>
                <wp:effectExtent l="0" t="0" r="25400" b="14605"/>
                <wp:wrapNone/>
                <wp:docPr id="45" name="TextBox 7"/>
                <wp:cNvGraphicFramePr/>
                <a:graphic xmlns:a="http://schemas.openxmlformats.org/drawingml/2006/main">
                  <a:graphicData uri="http://schemas.microsoft.com/office/word/2010/wordprocessingShape">
                    <wps:wsp>
                      <wps:cNvSpPr txBox="1">
                        <a:spLocks noChangeArrowheads="1"/>
                      </wps:cNvSpPr>
                      <wps:spPr bwMode="auto">
                        <a:xfrm>
                          <a:off x="0" y="0"/>
                          <a:ext cx="2241550" cy="500062"/>
                        </a:xfrm>
                        <a:prstGeom prst="rect">
                          <a:avLst/>
                        </a:prstGeom>
                        <a:noFill/>
                        <a:ln w="9525">
                          <a:solidFill>
                            <a:srgbClr val="262626"/>
                          </a:solidFill>
                          <a:miter lim="800000"/>
                        </a:ln>
                      </wps:spPr>
                      <wps:txbx>
                        <w:txbxContent>
                          <w:p>
                            <w:pPr>
                              <w:snapToGrid w:val="0"/>
                              <w:spacing w:line="240" w:lineRule="auto"/>
                              <w:jc w:val="center"/>
                              <w:textAlignment w:val="baseline"/>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风险剩余风险等级：</w:t>
                            </w:r>
                          </w:p>
                        </w:txbxContent>
                      </wps:txbx>
                      <wps:bodyPr wrap="square" lIns="27033" tIns="27033" rIns="27033" bIns="27033">
                        <a:noAutofit/>
                      </wps:bodyPr>
                    </wps:wsp>
                  </a:graphicData>
                </a:graphic>
              </wp:anchor>
            </w:drawing>
          </mc:Choice>
          <mc:Fallback>
            <w:pict>
              <v:shape id="TextBox 7" o:spid="_x0000_s1026" o:spt="202" type="#_x0000_t202" style="position:absolute;left:0pt;margin-left:5.55pt;margin-top:136.8pt;height:39.35pt;width:176.5pt;z-index:251709440;mso-width-relative:page;mso-height-relative:page;" filled="f" stroked="t" coordsize="21600,21600" o:gfxdata="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HmQ71gAAAAoBAAAPAAAAAAAAAAEAIAAA&#10;ACIAAABkcnMvZG93bnJldi54bWxQSwECFAAUAAAACACHTuJAgzSJGQ4CAAAkBAAADgAAAAAAAAAB&#10;ACAAAAAlAQAAZHJzL2Uyb0RvYy54bWxQSwUGAAAAAAYABgBZAQAApQUAAAAA&#10;">
                <v:fill on="f" focussize="0,0"/>
                <v:stroke color="#262626" miterlimit="8" joinstyle="miter"/>
                <v:imagedata o:title=""/>
                <o:lock v:ext="edit" aspectratio="f"/>
                <v:textbox inset="2.12858267716535pt,2.12858267716535pt,2.12858267716535pt,2.12858267716535pt">
                  <w:txbxContent>
                    <w:p>
                      <w:pPr>
                        <w:snapToGrid w:val="0"/>
                        <w:spacing w:line="240" w:lineRule="auto"/>
                        <w:jc w:val="center"/>
                        <w:textAlignment w:val="baseline"/>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风险剩余风险等级：</w:t>
                      </w:r>
                    </w:p>
                  </w:txbxContent>
                </v:textbox>
              </v:shape>
            </w:pict>
          </mc:Fallback>
        </mc:AlternateContent>
      </w:r>
      <w:r>
        <w:rPr>
          <w:rFonts w:cs="Calibri"/>
          <w:b/>
          <w:bCs/>
          <w:kern w:val="0"/>
          <w:szCs w:val="20"/>
        </w:rPr>
        <w:br w:type="page"/>
      </w:r>
      <w:r>
        <w:rPr>
          <w:rFonts w:cs="Calibri"/>
          <w:b/>
          <w:bCs/>
          <w:kern w:val="0"/>
          <w:szCs w:val="20"/>
        </w:rPr>
        <mc:AlternateContent>
          <mc:Choice Requires="wps">
            <w:drawing>
              <wp:anchor distT="0" distB="0" distL="114300" distR="114300" simplePos="0" relativeHeight="251700224" behindDoc="0" locked="0" layoutInCell="1" allowOverlap="1">
                <wp:simplePos x="0" y="0"/>
                <wp:positionH relativeFrom="column">
                  <wp:posOffset>0</wp:posOffset>
                </wp:positionH>
                <wp:positionV relativeFrom="paragraph">
                  <wp:posOffset>0</wp:posOffset>
                </wp:positionV>
                <wp:extent cx="6038215" cy="4949190"/>
                <wp:effectExtent l="0" t="0" r="19685" b="22860"/>
                <wp:wrapNone/>
                <wp:docPr id="4" name="矩形 8"/>
                <wp:cNvGraphicFramePr/>
                <a:graphic xmlns:a="http://schemas.openxmlformats.org/drawingml/2006/main">
                  <a:graphicData uri="http://schemas.microsoft.com/office/word/2010/wordprocessingShape">
                    <wps:wsp>
                      <wps:cNvSpPr/>
                      <wps:spPr>
                        <a:xfrm>
                          <a:off x="0" y="0"/>
                          <a:ext cx="6038521" cy="4949197"/>
                        </a:xfrm>
                        <a:prstGeom prst="rect">
                          <a:avLst/>
                        </a:prstGeom>
                        <a:solidFill>
                          <a:sysClr val="window" lastClr="FFFFFF"/>
                        </a:solidFill>
                        <a:ln w="19050" cap="flat" cmpd="sng" algn="ctr">
                          <a:solidFill>
                            <a:srgbClr val="262626"/>
                          </a:solidFill>
                          <a:prstDash val="solid"/>
                        </a:ln>
                        <a:effectLst/>
                      </wps:spPr>
                      <wps:bodyPr anchor="ctr"/>
                    </wps:wsp>
                  </a:graphicData>
                </a:graphic>
              </wp:anchor>
            </w:drawing>
          </mc:Choice>
          <mc:Fallback>
            <w:pict>
              <v:rect id="矩形 8" o:spid="_x0000_s1026" o:spt="1" style="position:absolute;left:0pt;margin-left:0pt;margin-top:0pt;height:389.7pt;width:475.45pt;z-index:251700224;v-text-anchor:middle;mso-width-relative:page;mso-height-relative:page;" fillcolor="#FFFFFF" filled="t" stroked="t" coordsize="21600,21600" o:gfxdata="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92CNl1wAAAAUBAAAPAAAAAAAAAAEAIAAAACIAAABkcnMvZG93bnJldi54bWxQSwECFAAU&#10;AAAACACHTuJAzBCuJPIBAADsAwAADgAAAAAAAAABACAAAAAmAQAAZHJzL2Uyb0RvYy54bWxQSwUG&#10;AAAAAAYABgBZAQAAigUAAAAA&#10;">
                <v:fill on="t" focussize="0,0"/>
                <v:stroke weight="1.5pt" color="#262626" joinstyle="round"/>
                <v:imagedata o:title=""/>
                <o:lock v:ext="edit" aspectratio="f"/>
              </v:rect>
            </w:pict>
          </mc:Fallback>
        </mc:AlternateContent>
      </w:r>
      <w:r>
        <w:rPr>
          <w:rFonts w:cs="Calibri"/>
          <w:b/>
          <w:bCs/>
          <w:kern w:val="0"/>
          <w:szCs w:val="20"/>
        </w:rPr>
        <w:drawing>
          <wp:anchor distT="0" distB="0" distL="114300" distR="114300" simplePos="0" relativeHeight="251702272" behindDoc="0" locked="0" layoutInCell="1" allowOverlap="1">
            <wp:simplePos x="0" y="0"/>
            <wp:positionH relativeFrom="column">
              <wp:posOffset>2355850</wp:posOffset>
            </wp:positionH>
            <wp:positionV relativeFrom="paragraph">
              <wp:posOffset>4374515</wp:posOffset>
            </wp:positionV>
            <wp:extent cx="3640455" cy="502920"/>
            <wp:effectExtent l="0" t="0" r="0" b="0"/>
            <wp:wrapNone/>
            <wp:docPr id="2"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76"/>
                    <a:stretch>
                      <a:fillRect/>
                    </a:stretch>
                  </pic:blipFill>
                  <pic:spPr>
                    <a:xfrm>
                      <a:off x="0" y="0"/>
                      <a:ext cx="3640696" cy="503004"/>
                    </a:xfrm>
                    <a:prstGeom prst="rect">
                      <a:avLst/>
                    </a:prstGeom>
                  </pic:spPr>
                </pic:pic>
              </a:graphicData>
            </a:graphic>
          </wp:anchor>
        </w:drawing>
      </w:r>
      <w:r>
        <w:rPr>
          <w:rFonts w:cs="Calibri"/>
          <w:b/>
          <w:bCs/>
          <w:kern w:val="0"/>
          <w:szCs w:val="20"/>
        </w:rPr>
        <w:drawing>
          <wp:anchor distT="0" distB="0" distL="114300" distR="114300" simplePos="0" relativeHeight="251703296" behindDoc="0" locked="0" layoutInCell="1" allowOverlap="1">
            <wp:simplePos x="0" y="0"/>
            <wp:positionH relativeFrom="column">
              <wp:posOffset>2355215</wp:posOffset>
            </wp:positionH>
            <wp:positionV relativeFrom="paragraph">
              <wp:posOffset>621665</wp:posOffset>
            </wp:positionV>
            <wp:extent cx="3640455" cy="3697605"/>
            <wp:effectExtent l="0" t="0" r="0" b="0"/>
            <wp:wrapNone/>
            <wp:docPr id="760080651" name="图片 760080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80651" name="图片 760080651"/>
                    <pic:cNvPicPr>
                      <a:picLocks noChangeAspect="1"/>
                    </pic:cNvPicPr>
                  </pic:nvPicPr>
                  <pic:blipFill>
                    <a:blip r:embed="rId77"/>
                    <a:stretch>
                      <a:fillRect/>
                    </a:stretch>
                  </pic:blipFill>
                  <pic:spPr>
                    <a:xfrm>
                      <a:off x="0" y="0"/>
                      <a:ext cx="3640696" cy="3697358"/>
                    </a:xfrm>
                    <a:prstGeom prst="rect">
                      <a:avLst/>
                    </a:prstGeom>
                  </pic:spPr>
                </pic:pic>
              </a:graphicData>
            </a:graphic>
          </wp:anchor>
        </w:drawing>
      </w:r>
      <w:r>
        <w:rPr>
          <w:rFonts w:cs="Calibri"/>
          <w:b/>
          <w:bCs/>
          <w:kern w:val="0"/>
          <w:szCs w:val="20"/>
        </w:rPr>
        <w:drawing>
          <wp:anchor distT="0" distB="0" distL="114300" distR="114300" simplePos="0" relativeHeight="251704320" behindDoc="0" locked="0" layoutInCell="1" allowOverlap="1">
            <wp:simplePos x="0" y="0"/>
            <wp:positionH relativeFrom="column">
              <wp:posOffset>68580</wp:posOffset>
            </wp:positionH>
            <wp:positionV relativeFrom="paragraph">
              <wp:posOffset>3548380</wp:posOffset>
            </wp:positionV>
            <wp:extent cx="2239645" cy="1329055"/>
            <wp:effectExtent l="0" t="0" r="8255" b="4445"/>
            <wp:wrapNone/>
            <wp:docPr id="11"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able"/>
                    <pic:cNvPicPr>
                      <a:picLocks noChangeAspect="1"/>
                    </pic:cNvPicPr>
                  </pic:nvPicPr>
                  <pic:blipFill>
                    <a:blip r:embed="rId78"/>
                    <a:stretch>
                      <a:fillRect/>
                    </a:stretch>
                  </pic:blipFill>
                  <pic:spPr>
                    <a:xfrm>
                      <a:off x="0" y="0"/>
                      <a:ext cx="2239658" cy="1329224"/>
                    </a:xfrm>
                    <a:prstGeom prst="rect">
                      <a:avLst/>
                    </a:prstGeom>
                  </pic:spPr>
                </pic:pic>
              </a:graphicData>
            </a:graphic>
          </wp:anchor>
        </w:drawing>
      </w:r>
      <w:r>
        <w:rPr>
          <w:rFonts w:cs="Calibri"/>
          <w:b/>
          <w:bCs/>
          <w:kern w:val="0"/>
          <w:szCs w:val="20"/>
        </w:rPr>
        <mc:AlternateContent>
          <mc:Choice Requires="wps">
            <w:drawing>
              <wp:anchor distT="0" distB="0" distL="114300" distR="114300" simplePos="0" relativeHeight="251710464" behindDoc="0" locked="0" layoutInCell="1" allowOverlap="1">
                <wp:simplePos x="0" y="0"/>
                <wp:positionH relativeFrom="column">
                  <wp:posOffset>647700</wp:posOffset>
                </wp:positionH>
                <wp:positionV relativeFrom="paragraph">
                  <wp:posOffset>2040890</wp:posOffset>
                </wp:positionV>
                <wp:extent cx="112395" cy="111760"/>
                <wp:effectExtent l="0" t="0" r="21590" b="21590"/>
                <wp:wrapNone/>
                <wp:docPr id="65" name="矩形 37"/>
                <wp:cNvGraphicFramePr/>
                <a:graphic xmlns:a="http://schemas.openxmlformats.org/drawingml/2006/main">
                  <a:graphicData uri="http://schemas.microsoft.com/office/word/2010/wordprocessingShape">
                    <wps:wsp>
                      <wps:cNvSpPr/>
                      <wps:spPr bwMode="auto">
                        <a:xfrm>
                          <a:off x="0" y="0"/>
                          <a:ext cx="112336" cy="111845"/>
                        </a:xfrm>
                        <a:prstGeom prst="rect">
                          <a:avLst/>
                        </a:prstGeom>
                        <a:no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51pt;margin-top:160.7pt;height:8.8pt;width:8.85pt;z-index:251710464;v-text-anchor:middle;mso-width-relative:page;mso-height-relative:page;" filled="f" stroked="t" coordsize="21600,21600" o:gfxdata="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Rkj3vaAAAACwEAAA8AAAAAAAAAAQAgAAAAIgAAAGRycy9kb3ducmV2LnhtbFBLAQIUABQAAAAI&#10;AIdO4kA3IVQd6wEAAMEDAAAOAAAAAAAAAAEAIAAAACkBAABkcnMvZTJvRG9jLnhtbFBLBQYAAAAA&#10;BgAGAFkBAACGBQAAAAA=&#10;">
                <v:fill on="f" focussize="0,0"/>
                <v:stroke weight="1pt" color="#262626" joinstyle="round"/>
                <v:imagedata o:title=""/>
                <o:lock v:ext="edit" aspectratio="f"/>
              </v:rect>
            </w:pict>
          </mc:Fallback>
        </mc:AlternateContent>
      </w:r>
      <w:r>
        <w:rPr>
          <w:rFonts w:cs="Calibri"/>
          <w:b/>
          <w:bCs/>
          <w:kern w:val="0"/>
          <w:szCs w:val="20"/>
        </w:rPr>
        <mc:AlternateContent>
          <mc:Choice Requires="wps">
            <w:drawing>
              <wp:anchor distT="0" distB="0" distL="114300" distR="114300" simplePos="0" relativeHeight="251711488" behindDoc="0" locked="0" layoutInCell="1" allowOverlap="1">
                <wp:simplePos x="0" y="0"/>
                <wp:positionH relativeFrom="column">
                  <wp:posOffset>1692275</wp:posOffset>
                </wp:positionH>
                <wp:positionV relativeFrom="paragraph">
                  <wp:posOffset>2028190</wp:posOffset>
                </wp:positionV>
                <wp:extent cx="112395" cy="111760"/>
                <wp:effectExtent l="0" t="0" r="21590" b="21590"/>
                <wp:wrapNone/>
                <wp:docPr id="67" name="矩形 37"/>
                <wp:cNvGraphicFramePr/>
                <a:graphic xmlns:a="http://schemas.openxmlformats.org/drawingml/2006/main">
                  <a:graphicData uri="http://schemas.microsoft.com/office/word/2010/wordprocessingShape">
                    <wps:wsp>
                      <wps:cNvSpPr/>
                      <wps:spPr bwMode="auto">
                        <a:xfrm>
                          <a:off x="0" y="0"/>
                          <a:ext cx="112336" cy="111845"/>
                        </a:xfrm>
                        <a:prstGeom prst="rect">
                          <a:avLst/>
                        </a:prstGeom>
                        <a:solidFill>
                          <a:srgbClr val="06A7E0"/>
                        </a:solid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133.25pt;margin-top:159.7pt;height:8.8pt;width:8.85pt;z-index:251711488;v-text-anchor:middle;mso-width-relative:page;mso-height-relative:page;" fillcolor="#06A7E0" filled="t" stroked="t" coordsize="21600,21600" o:gfxdata="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02MvzdkAAAALAQAADwAAAAAAAAABACAAAAAiAAAAZHJzL2Rvd25yZXYueG1sUEsB&#10;AhQAFAAAAAgAh07iQDKIQKX0AQAA6gMAAA4AAAAAAAAAAQAgAAAAKAEAAGRycy9lMm9Eb2MueG1s&#10;UEsFBgAAAAAGAAYAWQEAAI4FAAAAAA==&#10;">
                <v:fill on="t" focussize="0,0"/>
                <v:stroke weight="1pt" color="#262626" joinstyle="round"/>
                <v:imagedata o:title=""/>
                <o:lock v:ext="edit" aspectratio="f"/>
              </v:rect>
            </w:pict>
          </mc:Fallback>
        </mc:AlternateContent>
      </w:r>
      <w:r>
        <w:rPr>
          <w:rFonts w:cs="Calibri"/>
          <w:b/>
          <w:bCs/>
          <w:kern w:val="0"/>
          <w:szCs w:val="20"/>
        </w:rPr>
        <mc:AlternateContent>
          <mc:Choice Requires="wps">
            <w:drawing>
              <wp:anchor distT="0" distB="0" distL="114300" distR="114300" simplePos="0" relativeHeight="251713536" behindDoc="0" locked="0" layoutInCell="1" allowOverlap="1">
                <wp:simplePos x="0" y="0"/>
                <wp:positionH relativeFrom="column">
                  <wp:posOffset>114300</wp:posOffset>
                </wp:positionH>
                <wp:positionV relativeFrom="paragraph">
                  <wp:posOffset>2035810</wp:posOffset>
                </wp:positionV>
                <wp:extent cx="112395" cy="111760"/>
                <wp:effectExtent l="0" t="0" r="21590" b="21590"/>
                <wp:wrapNone/>
                <wp:docPr id="47" name="矩形 37"/>
                <wp:cNvGraphicFramePr/>
                <a:graphic xmlns:a="http://schemas.openxmlformats.org/drawingml/2006/main">
                  <a:graphicData uri="http://schemas.microsoft.com/office/word/2010/wordprocessingShape">
                    <wps:wsp>
                      <wps:cNvSpPr/>
                      <wps:spPr bwMode="auto">
                        <a:xfrm>
                          <a:off x="0" y="0"/>
                          <a:ext cx="112336" cy="111845"/>
                        </a:xfrm>
                        <a:prstGeom prst="rect">
                          <a:avLst/>
                        </a:prstGeom>
                        <a:no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9pt;margin-top:160.3pt;height:8.8pt;width:8.85pt;z-index:251713536;v-text-anchor:middle;mso-width-relative:page;mso-height-relative:page;" filled="f" stroked="t" coordsize="21600,21600" o:gfxdata="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A+w5TtkAAAAJAQAADwAAAAAAAAABACAAAAAiAAAAZHJzL2Rvd25yZXYueG1sUEsBAhQAFAAAAAgA&#10;h07iQJKrp/XrAQAAwQMAAA4AAAAAAAAAAQAgAAAAKAEAAGRycy9lMm9Eb2MueG1sUEsFBgAAAAAG&#10;AAYAWQEAAIUFAAAAAA==&#10;">
                <v:fill on="f" focussize="0,0"/>
                <v:stroke weight="1pt" color="#262626" joinstyle="round"/>
                <v:imagedata o:title=""/>
                <o:lock v:ext="edit" aspectratio="f"/>
              </v:rect>
            </w:pict>
          </mc:Fallback>
        </mc:AlternateContent>
      </w:r>
      <w:r>
        <w:rPr>
          <w:rFonts w:cs="Calibri"/>
          <w:b/>
          <w:bCs/>
          <w:kern w:val="0"/>
          <w:szCs w:val="20"/>
        </w:rPr>
        <mc:AlternateContent>
          <mc:Choice Requires="wps">
            <w:drawing>
              <wp:anchor distT="0" distB="0" distL="114300" distR="114300" simplePos="0" relativeHeight="251714560" behindDoc="0" locked="0" layoutInCell="1" allowOverlap="1">
                <wp:simplePos x="0" y="0"/>
                <wp:positionH relativeFrom="column">
                  <wp:posOffset>255270</wp:posOffset>
                </wp:positionH>
                <wp:positionV relativeFrom="paragraph">
                  <wp:posOffset>2028190</wp:posOffset>
                </wp:positionV>
                <wp:extent cx="280670" cy="111760"/>
                <wp:effectExtent l="0" t="0" r="24130" b="21590"/>
                <wp:wrapNone/>
                <wp:docPr id="50" name="矩形 40"/>
                <wp:cNvGraphicFramePr/>
                <a:graphic xmlns:a="http://schemas.openxmlformats.org/drawingml/2006/main">
                  <a:graphicData uri="http://schemas.microsoft.com/office/word/2010/wordprocessingShape">
                    <wps:wsp>
                      <wps:cNvSpPr/>
                      <wps:spPr bwMode="auto">
                        <a:xfrm>
                          <a:off x="0" y="0"/>
                          <a:ext cx="280843" cy="111847"/>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重大</w:t>
                            </w:r>
                          </w:p>
                        </w:txbxContent>
                      </wps:txbx>
                      <wps:bodyPr lIns="0" tIns="0" rIns="0" bIns="0" anchor="ctr"/>
                    </wps:wsp>
                  </a:graphicData>
                </a:graphic>
              </wp:anchor>
            </w:drawing>
          </mc:Choice>
          <mc:Fallback>
            <w:pict>
              <v:rect id="矩形 40" o:spid="_x0000_s1026" o:spt="1" style="position:absolute;left:0pt;margin-left:20.1pt;margin-top:159.7pt;height:8.8pt;width:22.1pt;z-index:251714560;v-text-anchor:middle;mso-width-relative:page;mso-height-relative:page;" fillcolor="#FFFFFF" filled="t" stroked="t" coordsize="21600,21600" o:gfxdata="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JLX3f2QAAAAkBAAAPAAAAAAAAAAEAIAAAACIAAABk&#10;cnMvZG93bnJldi54bWxQSwECFAAUAAAACACHTuJAV8Y1SQUCAAA5BAAADgAAAAAAAAABACAAAAAo&#10;AQAAZHJzL2Uyb0RvYy54bWxQSwUGAAAAAAYABgBZAQAAnwU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3"/>
                          <w:szCs w:val="13"/>
                        </w:rPr>
                      </w:pPr>
                      <w:r>
                        <w:rPr>
                          <w:rFonts w:hint="eastAsia" w:ascii="黑体" w:hAnsi="黑体" w:eastAsia="黑体" w:cstheme="minorBidi"/>
                          <w:b/>
                          <w:bCs/>
                          <w:color w:val="000000"/>
                          <w:sz w:val="13"/>
                          <w:szCs w:val="13"/>
                        </w:rPr>
                        <w:t>重大</w:t>
                      </w:r>
                    </w:p>
                  </w:txbxContent>
                </v:textbox>
              </v:rect>
            </w:pict>
          </mc:Fallback>
        </mc:AlternateContent>
      </w:r>
      <w:r>
        <w:rPr>
          <w:rFonts w:cs="Calibri"/>
          <w:b/>
          <w:bCs/>
          <w:kern w:val="0"/>
          <w:szCs w:val="20"/>
        </w:rPr>
        <mc:AlternateContent>
          <mc:Choice Requires="wps">
            <w:drawing>
              <wp:anchor distT="0" distB="0" distL="114300" distR="114300" simplePos="0" relativeHeight="251715584" behindDoc="0" locked="0" layoutInCell="1" allowOverlap="1">
                <wp:simplePos x="0" y="0"/>
                <wp:positionH relativeFrom="column">
                  <wp:posOffset>1180465</wp:posOffset>
                </wp:positionH>
                <wp:positionV relativeFrom="paragraph">
                  <wp:posOffset>2029460</wp:posOffset>
                </wp:positionV>
                <wp:extent cx="112395" cy="111760"/>
                <wp:effectExtent l="0" t="0" r="21590" b="21590"/>
                <wp:wrapNone/>
                <wp:docPr id="53" name="矩形 37"/>
                <wp:cNvGraphicFramePr/>
                <a:graphic xmlns:a="http://schemas.openxmlformats.org/drawingml/2006/main">
                  <a:graphicData uri="http://schemas.microsoft.com/office/word/2010/wordprocessingShape">
                    <wps:wsp>
                      <wps:cNvSpPr/>
                      <wps:spPr bwMode="auto">
                        <a:xfrm>
                          <a:off x="0" y="0"/>
                          <a:ext cx="112336" cy="111845"/>
                        </a:xfrm>
                        <a:prstGeom prst="rect">
                          <a:avLst/>
                        </a:prstGeom>
                        <a:no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92.95pt;margin-top:159.8pt;height:8.8pt;width:8.85pt;z-index:251715584;v-text-anchor:middle;mso-width-relative:page;mso-height-relative:page;" filled="f" stroked="t" coordsize="21600,21600" o:gfxdata="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6qASraAAAACwEAAA8AAAAAAAAAAQAgAAAAIgAAAGRycy9kb3ducmV2LnhtbFBLAQIUABQAAAAI&#10;AIdO4kBNbG1X6wEAAMEDAAAOAAAAAAAAAAEAIAAAACkBAABkcnMvZTJvRG9jLnhtbFBLBQYAAAAA&#10;BgAGAFkBAACGBQAAAAA=&#10;">
                <v:fill on="f" focussize="0,0"/>
                <v:stroke weight="1pt" color="#262626" joinstyle="round"/>
                <v:imagedata o:title=""/>
                <o:lock v:ext="edit" aspectratio="f"/>
              </v:rect>
            </w:pict>
          </mc:Fallback>
        </mc:AlternateContent>
      </w:r>
      <w:r>
        <w:rPr>
          <w:rFonts w:cs="Calibri"/>
          <w:b/>
          <w:bCs/>
          <w:kern w:val="0"/>
          <w:szCs w:val="20"/>
        </w:rPr>
        <mc:AlternateContent>
          <mc:Choice Requires="wpg">
            <w:drawing>
              <wp:anchor distT="0" distB="0" distL="114300" distR="114300" simplePos="0" relativeHeight="251718656" behindDoc="0" locked="0" layoutInCell="1" allowOverlap="1">
                <wp:simplePos x="0" y="0"/>
                <wp:positionH relativeFrom="column">
                  <wp:posOffset>432435</wp:posOffset>
                </wp:positionH>
                <wp:positionV relativeFrom="paragraph">
                  <wp:posOffset>4032250</wp:posOffset>
                </wp:positionV>
                <wp:extent cx="1757680" cy="128270"/>
                <wp:effectExtent l="0" t="0" r="0" b="5080"/>
                <wp:wrapNone/>
                <wp:docPr id="49" name="组合 20"/>
                <wp:cNvGraphicFramePr/>
                <a:graphic xmlns:a="http://schemas.openxmlformats.org/drawingml/2006/main">
                  <a:graphicData uri="http://schemas.microsoft.com/office/word/2010/wordprocessingGroup">
                    <wpg:wgp>
                      <wpg:cNvGrpSpPr/>
                      <wpg:grpSpPr>
                        <a:xfrm>
                          <a:off x="0" y="0"/>
                          <a:ext cx="1757802" cy="128275"/>
                          <a:chOff x="432639" y="4032724"/>
                          <a:chExt cx="2374575" cy="148320"/>
                        </a:xfrm>
                      </wpg:grpSpPr>
                      <wps:wsp>
                        <wps:cNvPr id="1316023570" name="TextBox 50"/>
                        <wps:cNvSpPr txBox="1">
                          <a:spLocks noChangeArrowheads="1"/>
                        </wps:cNvSpPr>
                        <wps:spPr bwMode="auto">
                          <a:xfrm>
                            <a:off x="1293747" y="4032724"/>
                            <a:ext cx="636616" cy="148314"/>
                          </a:xfrm>
                          <a:prstGeom prst="rect">
                            <a:avLst/>
                          </a:prstGeom>
                          <a:noFill/>
                          <a:ln w="12700">
                            <a:noFill/>
                            <a:miter lim="800000"/>
                          </a:ln>
                        </wps:spPr>
                        <wps:txbx>
                          <w:txbxContent>
                            <w:p>
                              <w:pPr>
                                <w:snapToGrid w:val="0"/>
                                <w:spacing w:line="240" w:lineRule="auto"/>
                                <w:jc w:val="center"/>
                                <w:textAlignment w:val="baseline"/>
                                <w:rPr>
                                  <w:rFonts w:ascii="黑体" w:hAnsi="黑体" w:eastAsia="黑体" w:cstheme="minorBidi"/>
                                  <w:b/>
                                  <w:bCs/>
                                  <w:color w:val="000000"/>
                                  <w:kern w:val="0"/>
                                  <w:sz w:val="14"/>
                                  <w:szCs w:val="14"/>
                                </w:rPr>
                              </w:pPr>
                              <w:r>
                                <w:rPr>
                                  <w:rFonts w:hint="eastAsia" w:ascii="黑体" w:hAnsi="黑体" w:eastAsia="黑体" w:cstheme="minorBidi"/>
                                  <w:b/>
                                  <w:bCs/>
                                  <w:color w:val="000000"/>
                                  <w:sz w:val="14"/>
                                  <w:szCs w:val="14"/>
                                </w:rPr>
                                <w:t>当心中毒</w:t>
                              </w:r>
                            </w:p>
                          </w:txbxContent>
                        </wps:txbx>
                        <wps:bodyPr lIns="27033" tIns="0" rIns="27033" bIns="0">
                          <a:spAutoFit/>
                        </wps:bodyPr>
                      </wps:wsp>
                      <wps:wsp>
                        <wps:cNvPr id="1717122004" name="TextBox 50"/>
                        <wps:cNvSpPr txBox="1">
                          <a:spLocks noChangeArrowheads="1"/>
                        </wps:cNvSpPr>
                        <wps:spPr bwMode="auto">
                          <a:xfrm>
                            <a:off x="432639" y="4032724"/>
                            <a:ext cx="641763" cy="148314"/>
                          </a:xfrm>
                          <a:prstGeom prst="rect">
                            <a:avLst/>
                          </a:prstGeom>
                          <a:noFill/>
                          <a:ln w="12700">
                            <a:noFill/>
                            <a:miter lim="800000"/>
                          </a:ln>
                        </wps:spPr>
                        <wps:txbx>
                          <w:txbxContent>
                            <w:p>
                              <w:pPr>
                                <w:snapToGrid w:val="0"/>
                                <w:spacing w:line="240" w:lineRule="auto"/>
                                <w:jc w:val="center"/>
                                <w:textAlignment w:val="baseline"/>
                                <w:rPr>
                                  <w:rFonts w:ascii="黑体" w:hAnsi="黑体" w:eastAsia="黑体" w:cstheme="minorBidi"/>
                                  <w:b/>
                                  <w:bCs/>
                                  <w:color w:val="000000"/>
                                  <w:kern w:val="0"/>
                                  <w:sz w:val="14"/>
                                  <w:szCs w:val="14"/>
                                </w:rPr>
                              </w:pPr>
                              <w:r>
                                <w:rPr>
                                  <w:rFonts w:hint="eastAsia" w:ascii="黑体" w:hAnsi="黑体" w:eastAsia="黑体" w:cstheme="minorBidi"/>
                                  <w:b/>
                                  <w:bCs/>
                                  <w:color w:val="000000"/>
                                  <w:sz w:val="14"/>
                                  <w:szCs w:val="14"/>
                                </w:rPr>
                                <w:t>当心爆炸</w:t>
                              </w:r>
                            </w:p>
                          </w:txbxContent>
                        </wps:txbx>
                        <wps:bodyPr wrap="square" lIns="27033" tIns="0" rIns="27033" bIns="0">
                          <a:spAutoFit/>
                        </wps:bodyPr>
                      </wps:wsp>
                      <wps:wsp>
                        <wps:cNvPr id="864619688" name="TextBox 50"/>
                        <wps:cNvSpPr txBox="1">
                          <a:spLocks noChangeArrowheads="1"/>
                        </wps:cNvSpPr>
                        <wps:spPr bwMode="auto">
                          <a:xfrm>
                            <a:off x="2165451" y="4032730"/>
                            <a:ext cx="641763" cy="148314"/>
                          </a:xfrm>
                          <a:prstGeom prst="rect">
                            <a:avLst/>
                          </a:prstGeom>
                          <a:noFill/>
                          <a:ln w="12700">
                            <a:noFill/>
                            <a:miter lim="800000"/>
                          </a:ln>
                        </wps:spPr>
                        <wps:txbx>
                          <w:txbxContent>
                            <w:p>
                              <w:pPr>
                                <w:snapToGrid w:val="0"/>
                                <w:spacing w:line="240" w:lineRule="auto"/>
                                <w:jc w:val="center"/>
                                <w:textAlignment w:val="baseline"/>
                                <w:rPr>
                                  <w:rFonts w:ascii="黑体" w:hAnsi="黑体" w:eastAsia="黑体" w:cstheme="minorBidi"/>
                                  <w:b/>
                                  <w:bCs/>
                                  <w:color w:val="000000"/>
                                  <w:kern w:val="0"/>
                                  <w:sz w:val="14"/>
                                  <w:szCs w:val="14"/>
                                </w:rPr>
                              </w:pPr>
                              <w:r>
                                <w:rPr>
                                  <w:rFonts w:hint="eastAsia" w:ascii="黑体" w:hAnsi="黑体" w:eastAsia="黑体" w:cstheme="minorBidi"/>
                                  <w:b/>
                                  <w:bCs/>
                                  <w:color w:val="000000"/>
                                  <w:sz w:val="14"/>
                                  <w:szCs w:val="14"/>
                                </w:rPr>
                                <w:t>当心腐蚀</w:t>
                              </w:r>
                            </w:p>
                          </w:txbxContent>
                        </wps:txbx>
                        <wps:bodyPr wrap="square" lIns="27033" tIns="0" rIns="27033" bIns="0">
                          <a:spAutoFit/>
                        </wps:bodyPr>
                      </wps:wsp>
                    </wpg:wgp>
                  </a:graphicData>
                </a:graphic>
              </wp:anchor>
            </w:drawing>
          </mc:Choice>
          <mc:Fallback>
            <w:pict>
              <v:group id="组合 20" o:spid="_x0000_s1026" o:spt="203" style="position:absolute;left:0pt;margin-left:34.05pt;margin-top:317.5pt;height:10.1pt;width:138.4pt;z-index:251718656;mso-width-relative:page;mso-height-relative:page;" coordorigin="432639,4032724" coordsize="2374575,148320" o:gfxdata="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Hum1SbaAAAACgEAAA8AAAAAAAAAAQAgAAAAIgAAAGRycy9kb3ducmV2LnhtbFBLAQIUABQA&#10;AAAIAIdO4kDWmdev0gIAAIgJAAAOAAAAAAAAAAEAIAAAACkBAABkcnMvZTJvRG9jLnhtbFBLBQYA&#10;AAAABgAGAFkBAABtBgAAAAA=&#10;">
                <o:lock v:ext="edit" aspectratio="f"/>
                <v:shape id="TextBox 50" o:spid="_x0000_s1026" o:spt="202" type="#_x0000_t202" style="position:absolute;left:1293747;top:4032724;height:148314;width:636616;" filled="f" stroked="f" coordsize="21600,21600" o:gfxdata="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J&#10;GDqDwwAAAOMAAAAPAAAAAAAAAAEAIAAAACIAAABkcnMvZG93bnJldi54bWxQSwECFAAUAAAACACH&#10;TuJAMy8FnjsAAAA5AAAAEAAAAAAAAAABACAAAAASAQAAZHJzL3NoYXBleG1sLnhtbFBLBQYAAAAA&#10;BgAGAFsBAAC8AwAAAAA=&#10;">
                  <v:fill on="f" focussize="0,0"/>
                  <v:stroke on="f" weight="1pt" miterlimit="8" joinstyle="miter"/>
                  <v:imagedata o:title=""/>
                  <o:lock v:ext="edit" aspectratio="f"/>
                  <v:textbox inset="2.12858267716535pt,0mm,2.12858267716535pt,0mm" style="mso-fit-shape-to-text:t;">
                    <w:txbxContent>
                      <w:p>
                        <w:pPr>
                          <w:snapToGrid w:val="0"/>
                          <w:spacing w:line="240" w:lineRule="auto"/>
                          <w:jc w:val="center"/>
                          <w:textAlignment w:val="baseline"/>
                          <w:rPr>
                            <w:rFonts w:ascii="黑体" w:hAnsi="黑体" w:eastAsia="黑体" w:cstheme="minorBidi"/>
                            <w:b/>
                            <w:bCs/>
                            <w:color w:val="000000"/>
                            <w:kern w:val="0"/>
                            <w:sz w:val="14"/>
                            <w:szCs w:val="14"/>
                          </w:rPr>
                        </w:pPr>
                        <w:r>
                          <w:rPr>
                            <w:rFonts w:hint="eastAsia" w:ascii="黑体" w:hAnsi="黑体" w:eastAsia="黑体" w:cstheme="minorBidi"/>
                            <w:b/>
                            <w:bCs/>
                            <w:color w:val="000000"/>
                            <w:sz w:val="14"/>
                            <w:szCs w:val="14"/>
                          </w:rPr>
                          <w:t>当心中毒</w:t>
                        </w:r>
                      </w:p>
                    </w:txbxContent>
                  </v:textbox>
                </v:shape>
                <v:shape id="TextBox 50" o:spid="_x0000_s1026" o:spt="202" type="#_x0000_t202" style="position:absolute;left:432639;top:4032724;height:148314;width:641763;" filled="f" stroked="f" coordsize="21600,21600" o:gfxdata="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AG&#10;DubCAAAA4wAAAA8AAAAAAAAAAQAgAAAAIgAAAGRycy9kb3ducmV2LnhtbFBLAQIUABQAAAAIAIdO&#10;4kAzLwWeOwAAADkAAAAQAAAAAAAAAAEAIAAAABEBAABkcnMvc2hhcGV4bWwueG1sUEsFBgAAAAAG&#10;AAYAWwEAALsDAAAAAA==&#10;">
                  <v:fill on="f" focussize="0,0"/>
                  <v:stroke on="f" weight="1pt" miterlimit="8" joinstyle="miter"/>
                  <v:imagedata o:title=""/>
                  <o:lock v:ext="edit" aspectratio="f"/>
                  <v:textbox inset="2.12858267716535pt,0mm,2.12858267716535pt,0mm" style="mso-fit-shape-to-text:t;">
                    <w:txbxContent>
                      <w:p>
                        <w:pPr>
                          <w:snapToGrid w:val="0"/>
                          <w:spacing w:line="240" w:lineRule="auto"/>
                          <w:jc w:val="center"/>
                          <w:textAlignment w:val="baseline"/>
                          <w:rPr>
                            <w:rFonts w:ascii="黑体" w:hAnsi="黑体" w:eastAsia="黑体" w:cstheme="minorBidi"/>
                            <w:b/>
                            <w:bCs/>
                            <w:color w:val="000000"/>
                            <w:kern w:val="0"/>
                            <w:sz w:val="14"/>
                            <w:szCs w:val="14"/>
                          </w:rPr>
                        </w:pPr>
                        <w:r>
                          <w:rPr>
                            <w:rFonts w:hint="eastAsia" w:ascii="黑体" w:hAnsi="黑体" w:eastAsia="黑体" w:cstheme="minorBidi"/>
                            <w:b/>
                            <w:bCs/>
                            <w:color w:val="000000"/>
                            <w:sz w:val="14"/>
                            <w:szCs w:val="14"/>
                          </w:rPr>
                          <w:t>当心爆炸</w:t>
                        </w:r>
                      </w:p>
                    </w:txbxContent>
                  </v:textbox>
                </v:shape>
                <v:shape id="TextBox 50" o:spid="_x0000_s1026" o:spt="202" type="#_x0000_t202" style="position:absolute;left:2165451;top:4032730;height:148314;width:641763;" filled="f" stroked="f" coordsize="21600,21600" o:gfxdata="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bujm/&#10;AAAA4gAAAA8AAAAAAAAAAQAgAAAAIgAAAGRycy9kb3ducmV2LnhtbFBLAQIUABQAAAAIAIdO4kAz&#10;LwWeOwAAADkAAAAQAAAAAAAAAAEAIAAAAA4BAABkcnMvc2hhcGV4bWwueG1sUEsFBgAAAAAGAAYA&#10;WwEAALgDAAAAAA==&#10;">
                  <v:fill on="f" focussize="0,0"/>
                  <v:stroke on="f" weight="1pt" miterlimit="8" joinstyle="miter"/>
                  <v:imagedata o:title=""/>
                  <o:lock v:ext="edit" aspectratio="f"/>
                  <v:textbox inset="2.12858267716535pt,0mm,2.12858267716535pt,0mm" style="mso-fit-shape-to-text:t;">
                    <w:txbxContent>
                      <w:p>
                        <w:pPr>
                          <w:snapToGrid w:val="0"/>
                          <w:spacing w:line="240" w:lineRule="auto"/>
                          <w:jc w:val="center"/>
                          <w:textAlignment w:val="baseline"/>
                          <w:rPr>
                            <w:rFonts w:ascii="黑体" w:hAnsi="黑体" w:eastAsia="黑体" w:cstheme="minorBidi"/>
                            <w:b/>
                            <w:bCs/>
                            <w:color w:val="000000"/>
                            <w:kern w:val="0"/>
                            <w:sz w:val="14"/>
                            <w:szCs w:val="14"/>
                          </w:rPr>
                        </w:pPr>
                        <w:r>
                          <w:rPr>
                            <w:rFonts w:hint="eastAsia" w:ascii="黑体" w:hAnsi="黑体" w:eastAsia="黑体" w:cstheme="minorBidi"/>
                            <w:b/>
                            <w:bCs/>
                            <w:color w:val="000000"/>
                            <w:sz w:val="14"/>
                            <w:szCs w:val="14"/>
                          </w:rPr>
                          <w:t>当心腐蚀</w:t>
                        </w:r>
                      </w:p>
                    </w:txbxContent>
                  </v:textbox>
                </v:shape>
              </v:group>
            </w:pict>
          </mc:Fallback>
        </mc:AlternateContent>
      </w:r>
      <w:r>
        <w:rPr>
          <w:rFonts w:cs="Calibri"/>
          <w:b/>
          <w:bCs/>
          <w:kern w:val="0"/>
          <w:szCs w:val="20"/>
        </w:rPr>
        <w:drawing>
          <wp:anchor distT="0" distB="0" distL="114300" distR="114300" simplePos="0" relativeHeight="251719680" behindDoc="0" locked="0" layoutInCell="1" allowOverlap="1">
            <wp:simplePos x="0" y="0"/>
            <wp:positionH relativeFrom="column">
              <wp:posOffset>432435</wp:posOffset>
            </wp:positionH>
            <wp:positionV relativeFrom="paragraph">
              <wp:posOffset>3608070</wp:posOffset>
            </wp:positionV>
            <wp:extent cx="458470" cy="407670"/>
            <wp:effectExtent l="0" t="0" r="0" b="0"/>
            <wp:wrapNone/>
            <wp:docPr id="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4"/>
                    <pic:cNvPicPr>
                      <a:picLocks noChangeAspect="1"/>
                    </pic:cNvPicPr>
                  </pic:nvPicPr>
                  <pic:blipFill>
                    <a:blip r:embed="rId79"/>
                    <a:stretch>
                      <a:fillRect/>
                    </a:stretch>
                  </pic:blipFill>
                  <pic:spPr>
                    <a:xfrm>
                      <a:off x="0" y="0"/>
                      <a:ext cx="458239" cy="407790"/>
                    </a:xfrm>
                    <a:prstGeom prst="rect">
                      <a:avLst/>
                    </a:prstGeom>
                  </pic:spPr>
                </pic:pic>
              </a:graphicData>
            </a:graphic>
          </wp:anchor>
        </w:drawing>
      </w:r>
      <w:r>
        <w:rPr>
          <w:rFonts w:cs="Calibri"/>
          <w:b/>
          <w:bCs/>
          <w:kern w:val="0"/>
          <w:szCs w:val="20"/>
        </w:rPr>
        <w:drawing>
          <wp:anchor distT="0" distB="0" distL="114300" distR="114300" simplePos="0" relativeHeight="251720704" behindDoc="0" locked="0" layoutInCell="1" allowOverlap="1">
            <wp:simplePos x="0" y="0"/>
            <wp:positionH relativeFrom="column">
              <wp:posOffset>1061085</wp:posOffset>
            </wp:positionH>
            <wp:positionV relativeFrom="paragraph">
              <wp:posOffset>3600450</wp:posOffset>
            </wp:positionV>
            <wp:extent cx="474980" cy="401955"/>
            <wp:effectExtent l="0" t="0" r="1270" b="0"/>
            <wp:wrapNone/>
            <wp:docPr id="5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0"/>
                    <pic:cNvPicPr>
                      <a:picLocks noChangeAspect="1"/>
                    </pic:cNvPicPr>
                  </pic:nvPicPr>
                  <pic:blipFill>
                    <a:blip r:embed="rId80"/>
                    <a:stretch>
                      <a:fillRect/>
                    </a:stretch>
                  </pic:blipFill>
                  <pic:spPr>
                    <a:xfrm>
                      <a:off x="0" y="0"/>
                      <a:ext cx="475240" cy="402017"/>
                    </a:xfrm>
                    <a:prstGeom prst="rect">
                      <a:avLst/>
                    </a:prstGeom>
                  </pic:spPr>
                </pic:pic>
              </a:graphicData>
            </a:graphic>
          </wp:anchor>
        </w:drawing>
      </w:r>
      <w:r>
        <w:rPr>
          <w:rFonts w:cs="Calibri"/>
          <w:b/>
          <w:bCs/>
          <w:kern w:val="0"/>
          <w:szCs w:val="20"/>
        </w:rPr>
        <w:drawing>
          <wp:anchor distT="0" distB="0" distL="114300" distR="114300" simplePos="0" relativeHeight="251721728" behindDoc="0" locked="0" layoutInCell="1" allowOverlap="1">
            <wp:simplePos x="0" y="0"/>
            <wp:positionH relativeFrom="column">
              <wp:posOffset>1696720</wp:posOffset>
            </wp:positionH>
            <wp:positionV relativeFrom="paragraph">
              <wp:posOffset>3600450</wp:posOffset>
            </wp:positionV>
            <wp:extent cx="480060" cy="390525"/>
            <wp:effectExtent l="0" t="0" r="0" b="9525"/>
            <wp:wrapNone/>
            <wp:docPr id="6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2"/>
                    <pic:cNvPicPr>
                      <a:picLocks noChangeAspect="1"/>
                    </pic:cNvPicPr>
                  </pic:nvPicPr>
                  <pic:blipFill>
                    <a:blip r:embed="rId81"/>
                    <a:stretch>
                      <a:fillRect/>
                    </a:stretch>
                  </pic:blipFill>
                  <pic:spPr>
                    <a:xfrm>
                      <a:off x="0" y="0"/>
                      <a:ext cx="480326" cy="390754"/>
                    </a:xfrm>
                    <a:prstGeom prst="rect">
                      <a:avLst/>
                    </a:prstGeom>
                  </pic:spPr>
                </pic:pic>
              </a:graphicData>
            </a:graphic>
          </wp:anchor>
        </w:drawing>
      </w:r>
      <w:r>
        <w:rPr>
          <w:rFonts w:cs="Calibri"/>
          <w:b/>
          <w:bCs/>
          <w:kern w:val="0"/>
          <w:szCs w:val="20"/>
        </w:rPr>
        <w:drawing>
          <wp:anchor distT="0" distB="0" distL="114300" distR="114300" simplePos="0" relativeHeight="251723776" behindDoc="0" locked="0" layoutInCell="1" allowOverlap="1">
            <wp:simplePos x="0" y="0"/>
            <wp:positionH relativeFrom="column">
              <wp:posOffset>1069975</wp:posOffset>
            </wp:positionH>
            <wp:positionV relativeFrom="paragraph">
              <wp:posOffset>4247515</wp:posOffset>
            </wp:positionV>
            <wp:extent cx="450215" cy="371475"/>
            <wp:effectExtent l="0" t="0" r="6985" b="9525"/>
            <wp:wrapNone/>
            <wp:docPr id="2143689701" name="图片 214368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89701" name="图片 2143689701"/>
                    <pic:cNvPicPr>
                      <a:picLocks noChangeAspect="1"/>
                    </pic:cNvPicPr>
                  </pic:nvPicPr>
                  <pic:blipFill>
                    <a:blip r:embed="rId82"/>
                    <a:stretch>
                      <a:fillRect/>
                    </a:stretch>
                  </pic:blipFill>
                  <pic:spPr>
                    <a:xfrm>
                      <a:off x="0" y="0"/>
                      <a:ext cx="450305" cy="371696"/>
                    </a:xfrm>
                    <a:prstGeom prst="rect">
                      <a:avLst/>
                    </a:prstGeom>
                  </pic:spPr>
                </pic:pic>
              </a:graphicData>
            </a:graphic>
          </wp:anchor>
        </w:drawing>
      </w:r>
      <w:r>
        <w:rPr>
          <w:rFonts w:cs="Calibri"/>
          <w:b/>
          <w:bCs/>
          <w:kern w:val="0"/>
          <w:szCs w:val="20"/>
        </w:rPr>
        <mc:AlternateContent>
          <mc:Choice Requires="wps">
            <w:drawing>
              <wp:anchor distT="0" distB="0" distL="114300" distR="114300" simplePos="0" relativeHeight="251724800" behindDoc="0" locked="0" layoutInCell="1" allowOverlap="1">
                <wp:simplePos x="0" y="0"/>
                <wp:positionH relativeFrom="column">
                  <wp:posOffset>1011555</wp:posOffset>
                </wp:positionH>
                <wp:positionV relativeFrom="paragraph">
                  <wp:posOffset>4622800</wp:posOffset>
                </wp:positionV>
                <wp:extent cx="544830" cy="104775"/>
                <wp:effectExtent l="0" t="0" r="8255" b="0"/>
                <wp:wrapNone/>
                <wp:docPr id="1705732516" name="TextBox 47"/>
                <wp:cNvGraphicFramePr/>
                <a:graphic xmlns:a="http://schemas.openxmlformats.org/drawingml/2006/main">
                  <a:graphicData uri="http://schemas.microsoft.com/office/word/2010/wordprocessingShape">
                    <wps:wsp>
                      <wps:cNvSpPr txBox="1">
                        <a:spLocks noChangeArrowheads="1"/>
                      </wps:cNvSpPr>
                      <wps:spPr bwMode="auto">
                        <a:xfrm>
                          <a:off x="0" y="0"/>
                          <a:ext cx="544641" cy="104644"/>
                        </a:xfrm>
                        <a:prstGeom prst="rect">
                          <a:avLst/>
                        </a:prstGeom>
                        <a:solidFill>
                          <a:schemeClr val="bg1"/>
                        </a:solidFill>
                        <a:ln w="9525">
                          <a:noFill/>
                          <a:miter lim="800000"/>
                        </a:ln>
                      </wps:spPr>
                      <wps:txbx>
                        <w:txbxContent>
                          <w:p>
                            <w:pPr>
                              <w:snapToGrid w:val="0"/>
                              <w:spacing w:line="240" w:lineRule="auto"/>
                              <w:jc w:val="center"/>
                              <w:rPr>
                                <w:rFonts w:ascii="黑体" w:hAnsi="黑体" w:eastAsia="黑体" w:cstheme="minorBidi"/>
                                <w:b/>
                                <w:bCs/>
                                <w:color w:val="000000" w:themeColor="text1"/>
                                <w:kern w:val="0"/>
                                <w:sz w:val="14"/>
                                <w:szCs w:val="14"/>
                                <w14:textFill>
                                  <w14:solidFill>
                                    <w14:schemeClr w14:val="tx1"/>
                                  </w14:solidFill>
                                </w14:textFill>
                              </w:rPr>
                            </w:pPr>
                            <w:r>
                              <w:rPr>
                                <w:rFonts w:hint="eastAsia" w:ascii="黑体" w:hAnsi="黑体" w:eastAsia="黑体" w:cstheme="minorBidi"/>
                                <w:b/>
                                <w:bCs/>
                                <w:color w:val="000000" w:themeColor="text1"/>
                                <w:sz w:val="14"/>
                                <w:szCs w:val="14"/>
                                <w14:textFill>
                                  <w14:solidFill>
                                    <w14:schemeClr w14:val="tx1"/>
                                  </w14:solidFill>
                                </w14:textFill>
                              </w:rPr>
                              <w:t>当心火灾</w:t>
                            </w:r>
                          </w:p>
                        </w:txbxContent>
                      </wps:txbx>
                      <wps:bodyPr wrap="square" lIns="27033" tIns="0" rIns="27033" bIns="0">
                        <a:spAutoFit/>
                      </wps:bodyPr>
                    </wps:wsp>
                  </a:graphicData>
                </a:graphic>
              </wp:anchor>
            </w:drawing>
          </mc:Choice>
          <mc:Fallback>
            <w:pict>
              <v:shape id="TextBox 47" o:spid="_x0000_s1026" o:spt="202" type="#_x0000_t202" style="position:absolute;left:0pt;margin-left:79.65pt;margin-top:364pt;height:8.25pt;width:42.9pt;z-index:251724800;mso-width-relative:page;mso-height-relative:page;" fillcolor="#FFFFFF [3212]" filled="t" stroked="f" coordsize="21600,21600" o:gfxdata="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kh50OtwAAAALAQAADwAA&#10;AAAAAAABACAAAAAiAAAAZHJzL2Rvd25yZXYueG1sUEsBAhQAFAAAAAgAh07iQKjnduASAgAAJAQA&#10;AA4AAAAAAAAAAQAgAAAAKwEAAGRycy9lMm9Eb2MueG1sUEsFBgAAAAAGAAYAWQEAAK8FAAAAAA==&#10;">
                <v:fill on="t" focussize="0,0"/>
                <v:stroke on="f" miterlimit="8" joinstyle="miter"/>
                <v:imagedata o:title=""/>
                <o:lock v:ext="edit" aspectratio="f"/>
                <v:textbox inset="2.12858267716535pt,0mm,2.12858267716535pt,0mm" style="mso-fit-shape-to-text:t;">
                  <w:txbxContent>
                    <w:p>
                      <w:pPr>
                        <w:snapToGrid w:val="0"/>
                        <w:spacing w:line="240" w:lineRule="auto"/>
                        <w:jc w:val="center"/>
                        <w:rPr>
                          <w:rFonts w:ascii="黑体" w:hAnsi="黑体" w:eastAsia="黑体" w:cstheme="minorBidi"/>
                          <w:b/>
                          <w:bCs/>
                          <w:color w:val="000000" w:themeColor="text1"/>
                          <w:kern w:val="0"/>
                          <w:sz w:val="14"/>
                          <w:szCs w:val="14"/>
                          <w14:textFill>
                            <w14:solidFill>
                              <w14:schemeClr w14:val="tx1"/>
                            </w14:solidFill>
                          </w14:textFill>
                        </w:rPr>
                      </w:pPr>
                      <w:r>
                        <w:rPr>
                          <w:rFonts w:hint="eastAsia" w:ascii="黑体" w:hAnsi="黑体" w:eastAsia="黑体" w:cstheme="minorBidi"/>
                          <w:b/>
                          <w:bCs/>
                          <w:color w:val="000000" w:themeColor="text1"/>
                          <w:sz w:val="14"/>
                          <w:szCs w:val="14"/>
                          <w14:textFill>
                            <w14:solidFill>
                              <w14:schemeClr w14:val="tx1"/>
                            </w14:solidFill>
                          </w14:textFill>
                        </w:rPr>
                        <w:t>当心火灾</w:t>
                      </w:r>
                    </w:p>
                  </w:txbxContent>
                </v:textbox>
              </v:shape>
            </w:pict>
          </mc:Fallback>
        </mc:AlternateContent>
      </w:r>
      <w:r>
        <w:rPr>
          <w:rFonts w:cs="Calibri"/>
          <w:b/>
          <w:bCs/>
          <w:kern w:val="0"/>
          <w:szCs w:val="20"/>
        </w:rPr>
        <mc:AlternateContent>
          <mc:Choice Requires="wps">
            <w:drawing>
              <wp:anchor distT="0" distB="0" distL="114300" distR="114300" simplePos="0" relativeHeight="251725824" behindDoc="0" locked="0" layoutInCell="1" allowOverlap="1">
                <wp:simplePos x="0" y="0"/>
                <wp:positionH relativeFrom="column">
                  <wp:posOffset>1645920</wp:posOffset>
                </wp:positionH>
                <wp:positionV relativeFrom="paragraph">
                  <wp:posOffset>4625340</wp:posOffset>
                </wp:positionV>
                <wp:extent cx="614045" cy="104775"/>
                <wp:effectExtent l="0" t="0" r="0" b="0"/>
                <wp:wrapNone/>
                <wp:docPr id="64" name="TextBox 47"/>
                <wp:cNvGraphicFramePr/>
                <a:graphic xmlns:a="http://schemas.openxmlformats.org/drawingml/2006/main">
                  <a:graphicData uri="http://schemas.microsoft.com/office/word/2010/wordprocessingShape">
                    <wps:wsp>
                      <wps:cNvSpPr txBox="1">
                        <a:spLocks noChangeArrowheads="1"/>
                      </wps:cNvSpPr>
                      <wps:spPr bwMode="auto">
                        <a:xfrm>
                          <a:off x="0" y="0"/>
                          <a:ext cx="613821" cy="104644"/>
                        </a:xfrm>
                        <a:prstGeom prst="rect">
                          <a:avLst/>
                        </a:prstGeom>
                        <a:solidFill>
                          <a:schemeClr val="bg1"/>
                        </a:solidFill>
                        <a:ln w="9525">
                          <a:noFill/>
                          <a:miter lim="800000"/>
                        </a:ln>
                      </wps:spPr>
                      <wps:txbx>
                        <w:txbxContent>
                          <w:p>
                            <w:pPr>
                              <w:snapToGrid w:val="0"/>
                              <w:spacing w:line="240" w:lineRule="auto"/>
                              <w:jc w:val="center"/>
                              <w:rPr>
                                <w:rFonts w:ascii="黑体" w:hAnsi="黑体" w:eastAsia="黑体" w:cstheme="minorBidi"/>
                                <w:b/>
                                <w:bCs/>
                                <w:color w:val="000000" w:themeColor="text1"/>
                                <w:kern w:val="0"/>
                                <w:sz w:val="14"/>
                                <w:szCs w:val="14"/>
                                <w14:textFill>
                                  <w14:solidFill>
                                    <w14:schemeClr w14:val="tx1"/>
                                  </w14:solidFill>
                                </w14:textFill>
                              </w:rPr>
                            </w:pPr>
                            <w:r>
                              <w:rPr>
                                <w:rFonts w:hint="eastAsia" w:ascii="黑体" w:hAnsi="黑体" w:eastAsia="黑体" w:cstheme="minorBidi"/>
                                <w:b/>
                                <w:bCs/>
                                <w:color w:val="000000" w:themeColor="text1"/>
                                <w:sz w:val="14"/>
                                <w:szCs w:val="14"/>
                                <w14:textFill>
                                  <w14:solidFill>
                                    <w14:schemeClr w14:val="tx1"/>
                                  </w14:solidFill>
                                </w14:textFill>
                              </w:rPr>
                              <w:t>当心化学灼伤</w:t>
                            </w:r>
                          </w:p>
                        </w:txbxContent>
                      </wps:txbx>
                      <wps:bodyPr wrap="square" lIns="27033" tIns="0" rIns="27033" bIns="0">
                        <a:spAutoFit/>
                      </wps:bodyPr>
                    </wps:wsp>
                  </a:graphicData>
                </a:graphic>
              </wp:anchor>
            </w:drawing>
          </mc:Choice>
          <mc:Fallback>
            <w:pict>
              <v:shape id="TextBox 47" o:spid="_x0000_s1026" o:spt="202" type="#_x0000_t202" style="position:absolute;left:0pt;margin-left:129.6pt;margin-top:364.2pt;height:8.25pt;width:48.35pt;z-index:251725824;mso-width-relative:page;mso-height-relative:page;" fillcolor="#FFFFFF [3212]" filled="t" stroked="f" coordsize="21600,21600" o:gfxdata="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cV5a+3AAAAAsBAAAPAAAAAAAA&#10;AAEAIAAAACIAAABkcnMvZG93bnJldi54bWxQSwECFAAUAAAACACHTuJAzP+vPQ4CAAAcBAAADgAA&#10;AAAAAAABACAAAAArAQAAZHJzL2Uyb0RvYy54bWxQSwUGAAAAAAYABgBZAQAAqwUAAAAA&#10;">
                <v:fill on="t" focussize="0,0"/>
                <v:stroke on="f" miterlimit="8" joinstyle="miter"/>
                <v:imagedata o:title=""/>
                <o:lock v:ext="edit" aspectratio="f"/>
                <v:textbox inset="2.12858267716535pt,0mm,2.12858267716535pt,0mm" style="mso-fit-shape-to-text:t;">
                  <w:txbxContent>
                    <w:p>
                      <w:pPr>
                        <w:snapToGrid w:val="0"/>
                        <w:spacing w:line="240" w:lineRule="auto"/>
                        <w:jc w:val="center"/>
                        <w:rPr>
                          <w:rFonts w:ascii="黑体" w:hAnsi="黑体" w:eastAsia="黑体" w:cstheme="minorBidi"/>
                          <w:b/>
                          <w:bCs/>
                          <w:color w:val="000000" w:themeColor="text1"/>
                          <w:kern w:val="0"/>
                          <w:sz w:val="14"/>
                          <w:szCs w:val="14"/>
                          <w14:textFill>
                            <w14:solidFill>
                              <w14:schemeClr w14:val="tx1"/>
                            </w14:solidFill>
                          </w14:textFill>
                        </w:rPr>
                      </w:pPr>
                      <w:r>
                        <w:rPr>
                          <w:rFonts w:hint="eastAsia" w:ascii="黑体" w:hAnsi="黑体" w:eastAsia="黑体" w:cstheme="minorBidi"/>
                          <w:b/>
                          <w:bCs/>
                          <w:color w:val="000000" w:themeColor="text1"/>
                          <w:sz w:val="14"/>
                          <w:szCs w:val="14"/>
                          <w14:textFill>
                            <w14:solidFill>
                              <w14:schemeClr w14:val="tx1"/>
                            </w14:solidFill>
                          </w14:textFill>
                        </w:rPr>
                        <w:t>当心化学灼伤</w:t>
                      </w:r>
                    </w:p>
                  </w:txbxContent>
                </v:textbox>
              </v:shape>
            </w:pict>
          </mc:Fallback>
        </mc:AlternateContent>
      </w:r>
      <w:r>
        <w:rPr>
          <w:rFonts w:cs="Calibri"/>
          <w:b/>
          <w:bCs/>
          <w:kern w:val="0"/>
          <w:szCs w:val="20"/>
        </w:rPr>
        <w:drawing>
          <wp:anchor distT="0" distB="0" distL="114300" distR="114300" simplePos="0" relativeHeight="251726848" behindDoc="0" locked="0" layoutInCell="1" allowOverlap="1">
            <wp:simplePos x="0" y="0"/>
            <wp:positionH relativeFrom="column">
              <wp:posOffset>461645</wp:posOffset>
            </wp:positionH>
            <wp:positionV relativeFrom="paragraph">
              <wp:posOffset>4185920</wp:posOffset>
            </wp:positionV>
            <wp:extent cx="471170" cy="431800"/>
            <wp:effectExtent l="0" t="0" r="5715" b="6985"/>
            <wp:wrapNone/>
            <wp:docPr id="6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7"/>
                    <pic:cNvPicPr>
                      <a:picLocks noChangeAspect="1"/>
                    </pic:cNvPicPr>
                  </pic:nvPicPr>
                  <pic:blipFill>
                    <a:blip r:embed="rId83"/>
                    <a:stretch>
                      <a:fillRect/>
                    </a:stretch>
                  </pic:blipFill>
                  <pic:spPr>
                    <a:xfrm>
                      <a:off x="0" y="0"/>
                      <a:ext cx="470983" cy="431734"/>
                    </a:xfrm>
                    <a:prstGeom prst="rect">
                      <a:avLst/>
                    </a:prstGeom>
                  </pic:spPr>
                </pic:pic>
              </a:graphicData>
            </a:graphic>
          </wp:anchor>
        </w:drawing>
      </w:r>
      <w:r>
        <w:rPr>
          <w:rFonts w:cs="Calibri"/>
          <w:b/>
          <w:bCs/>
          <w:kern w:val="0"/>
          <w:szCs w:val="20"/>
        </w:rPr>
        <w:drawing>
          <wp:anchor distT="0" distB="0" distL="114300" distR="114300" simplePos="0" relativeHeight="251727872" behindDoc="0" locked="0" layoutInCell="1" allowOverlap="1">
            <wp:simplePos x="0" y="0"/>
            <wp:positionH relativeFrom="column">
              <wp:posOffset>1710690</wp:posOffset>
            </wp:positionH>
            <wp:positionV relativeFrom="paragraph">
              <wp:posOffset>4192270</wp:posOffset>
            </wp:positionV>
            <wp:extent cx="462915" cy="440690"/>
            <wp:effectExtent l="0" t="0" r="0" b="0"/>
            <wp:wrapNone/>
            <wp:docPr id="6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8"/>
                    <pic:cNvPicPr>
                      <a:picLocks noChangeAspect="1"/>
                    </pic:cNvPicPr>
                  </pic:nvPicPr>
                  <pic:blipFill>
                    <a:blip r:embed="rId84"/>
                    <a:stretch>
                      <a:fillRect/>
                    </a:stretch>
                  </pic:blipFill>
                  <pic:spPr>
                    <a:xfrm>
                      <a:off x="0" y="0"/>
                      <a:ext cx="463064" cy="440658"/>
                    </a:xfrm>
                    <a:prstGeom prst="rect">
                      <a:avLst/>
                    </a:prstGeom>
                  </pic:spPr>
                </pic:pic>
              </a:graphicData>
            </a:graphic>
          </wp:anchor>
        </w:drawing>
      </w:r>
    </w:p>
    <w:p>
      <w:pPr>
        <w:pStyle w:val="57"/>
        <w:ind w:firstLine="422"/>
        <w:rPr>
          <w:rFonts w:ascii="Calibri" w:hAnsi="Calibri" w:cs="Calibri"/>
          <w:b/>
          <w:bCs/>
        </w:rPr>
      </w:pPr>
      <w:r>
        <w:rPr>
          <w:rFonts w:ascii="Calibri" w:hAnsi="Calibri" w:cs="Calibri"/>
          <w:b/>
          <w:bCs/>
        </w:rPr>
        <w:t>F.5 作业风险告知卡示例</w:t>
      </w:r>
    </w:p>
    <w:p>
      <w:pPr>
        <w:tabs>
          <w:tab w:val="left" w:pos="180"/>
        </w:tabs>
        <w:spacing w:before="156" w:beforeLines="50" w:after="156" w:afterLines="50"/>
        <w:jc w:val="center"/>
        <w:rPr>
          <w:rFonts w:cs="Calibri"/>
          <w:b/>
          <w:bCs/>
        </w:rPr>
      </w:pPr>
      <w:r>
        <w:rPr>
          <w:rFonts w:cs="Calibri"/>
          <w:b/>
          <w:bCs/>
          <w:kern w:val="0"/>
          <w:szCs w:val="20"/>
        </w:rPr>
        <w:t xml:space="preserve">图F.5 </w:t>
      </w:r>
      <w:r>
        <w:rPr>
          <w:rFonts w:cs="Calibri"/>
          <w:b/>
          <w:bCs/>
        </w:rPr>
        <w:t>作业风险告知卡</w:t>
      </w:r>
    </w:p>
    <w:p>
      <w:pPr>
        <w:tabs>
          <w:tab w:val="left" w:pos="180"/>
        </w:tabs>
        <w:spacing w:before="156" w:beforeLines="50" w:after="156" w:afterLines="50"/>
        <w:jc w:val="center"/>
        <w:rPr>
          <w:rFonts w:cs="Calibri"/>
          <w:b/>
          <w:bCs/>
          <w:kern w:val="0"/>
          <w:szCs w:val="20"/>
        </w:rPr>
      </w:pPr>
      <w:r>
        <w:rPr>
          <w:rFonts w:cs="Calibri"/>
        </w:rPr>
        <mc:AlternateContent>
          <mc:Choice Requires="wps">
            <w:drawing>
              <wp:anchor distT="0" distB="0" distL="114300" distR="114300" simplePos="0" relativeHeight="251669504" behindDoc="0" locked="0" layoutInCell="1" allowOverlap="1">
                <wp:simplePos x="0" y="0"/>
                <wp:positionH relativeFrom="column">
                  <wp:posOffset>0</wp:posOffset>
                </wp:positionH>
                <wp:positionV relativeFrom="paragraph">
                  <wp:posOffset>295910</wp:posOffset>
                </wp:positionV>
                <wp:extent cx="6180455" cy="4868545"/>
                <wp:effectExtent l="0" t="0" r="10795" b="27940"/>
                <wp:wrapNone/>
                <wp:docPr id="203153718" name="矩形 8"/>
                <wp:cNvGraphicFramePr/>
                <a:graphic xmlns:a="http://schemas.openxmlformats.org/drawingml/2006/main">
                  <a:graphicData uri="http://schemas.microsoft.com/office/word/2010/wordprocessingShape">
                    <wps:wsp>
                      <wps:cNvSpPr/>
                      <wps:spPr>
                        <a:xfrm>
                          <a:off x="0" y="0"/>
                          <a:ext cx="6180666" cy="4868334"/>
                        </a:xfrm>
                        <a:prstGeom prst="rect">
                          <a:avLst/>
                        </a:prstGeom>
                        <a:solidFill>
                          <a:sysClr val="window" lastClr="FFFFFF"/>
                        </a:solidFill>
                        <a:ln w="19050" cap="flat" cmpd="sng" algn="ctr">
                          <a:solidFill>
                            <a:srgbClr val="262626"/>
                          </a:solidFill>
                          <a:prstDash val="solid"/>
                        </a:ln>
                        <a:effectLst/>
                      </wps:spPr>
                      <wps:txbx>
                        <w:txbxContent>
                          <w:tbl>
                            <w:tblPr>
                              <w:tblStyle w:val="27"/>
                              <w:tblW w:w="5800" w:type="dxa"/>
                              <w:tblInd w:w="3521" w:type="dxa"/>
                              <w:tblLayout w:type="autofit"/>
                              <w:tblCellMar>
                                <w:top w:w="0" w:type="dxa"/>
                                <w:left w:w="0" w:type="dxa"/>
                                <w:bottom w:w="0" w:type="dxa"/>
                                <w:right w:w="0" w:type="dxa"/>
                              </w:tblCellMar>
                            </w:tblPr>
                            <w:tblGrid>
                              <w:gridCol w:w="1420"/>
                              <w:gridCol w:w="4380"/>
                            </w:tblGrid>
                            <w:tr>
                              <w:tblPrEx>
                                <w:tblCellMar>
                                  <w:top w:w="0" w:type="dxa"/>
                                  <w:left w:w="0" w:type="dxa"/>
                                  <w:bottom w:w="0" w:type="dxa"/>
                                  <w:right w:w="0" w:type="dxa"/>
                                </w:tblCellMar>
                              </w:tblPrEx>
                              <w:trPr>
                                <w:trHeight w:val="265"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FF0000"/>
                                  <w:tcMar>
                                    <w:top w:w="54" w:type="dxa"/>
                                    <w:left w:w="108" w:type="dxa"/>
                                    <w:bottom w:w="54" w:type="dxa"/>
                                    <w:right w:w="108" w:type="dxa"/>
                                  </w:tcMar>
                                  <w:vAlign w:val="center"/>
                                </w:tcPr>
                                <w:p>
                                  <w:pPr>
                                    <w:widowControl/>
                                    <w:adjustRightInd/>
                                    <w:spacing w:line="240" w:lineRule="auto"/>
                                    <w:jc w:val="center"/>
                                    <w:rPr>
                                      <w:rFonts w:ascii="黑体" w:hAnsi="黑体" w:eastAsia="黑体" w:cs="Arial"/>
                                      <w:b/>
                                      <w:bCs/>
                                      <w:color w:val="FFFFFF" w:themeColor="background1"/>
                                      <w:kern w:val="24"/>
                                      <w:sz w:val="22"/>
                                      <w:szCs w:val="22"/>
                                      <w14:textFill>
                                        <w14:solidFill>
                                          <w14:schemeClr w14:val="bg1"/>
                                        </w14:solidFill>
                                      </w14:textFill>
                                    </w:rPr>
                                  </w:pPr>
                                  <w:r>
                                    <w:rPr>
                                      <w:rFonts w:hint="eastAsia" w:ascii="黑体" w:hAnsi="黑体" w:eastAsia="黑体" w:cs="Arial"/>
                                      <w:b/>
                                      <w:bCs/>
                                      <w:color w:val="FFFFFF" w:themeColor="background1"/>
                                      <w:kern w:val="24"/>
                                      <w:sz w:val="22"/>
                                      <w:szCs w:val="22"/>
                                      <w14:textFill>
                                        <w14:solidFill>
                                          <w14:schemeClr w14:val="bg1"/>
                                        </w14:solidFill>
                                      </w14:textFill>
                                    </w:rPr>
                                    <w:t>主要危险因素描述</w:t>
                                  </w:r>
                                </w:p>
                              </w:tc>
                            </w:tr>
                            <w:tr>
                              <w:tblPrEx>
                                <w:tblCellMar>
                                  <w:top w:w="0" w:type="dxa"/>
                                  <w:left w:w="0" w:type="dxa"/>
                                  <w:bottom w:w="0" w:type="dxa"/>
                                  <w:right w:w="0" w:type="dxa"/>
                                </w:tblCellMar>
                              </w:tblPrEx>
                              <w:trPr>
                                <w:trHeight w:val="923"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1、操作人员违反SOP误操作、超压、违章操作、人为失误；</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2、设备缺陷如腐蚀、垫片失效，外力因素等导致泄漏，引起人员中毒、泄漏、着火等；3、涉及易燃易爆炸、疑似致癌危险品；</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4、设备未按规定进行定期维护保养；</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5、管线连接拆卸过程中高处作业可能导致人员坠落；</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6、管线未断开车辆移动导致管线损坏、物料泄漏、引起人员中毒、着火等。</w:t>
                                  </w:r>
                                </w:p>
                              </w:tc>
                            </w:tr>
                            <w:tr>
                              <w:tblPrEx>
                                <w:tblCellMar>
                                  <w:top w:w="0" w:type="dxa"/>
                                  <w:left w:w="0" w:type="dxa"/>
                                  <w:bottom w:w="0" w:type="dxa"/>
                                  <w:right w:w="0" w:type="dxa"/>
                                </w:tblCellMar>
                              </w:tblPrEx>
                              <w:trPr>
                                <w:trHeight w:val="336" w:hRule="atLeast"/>
                              </w:trPr>
                              <w:tc>
                                <w:tcPr>
                                  <w:tcW w:w="1420" w:type="dxa"/>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adjustRightInd/>
                                    <w:spacing w:line="240" w:lineRule="auto"/>
                                    <w:jc w:val="center"/>
                                    <w:rPr>
                                      <w:rFonts w:ascii="华文中宋" w:hAnsi="华文中宋" w:eastAsia="华文中宋" w:cs="Arial"/>
                                      <w:b/>
                                      <w:bCs/>
                                      <w:color w:val="FF0000"/>
                                      <w:kern w:val="24"/>
                                      <w:sz w:val="16"/>
                                      <w:szCs w:val="16"/>
                                    </w:rPr>
                                  </w:pPr>
                                  <w:r>
                                    <w:rPr>
                                      <w:rFonts w:hint="eastAsia" w:ascii="华文中宋" w:hAnsi="华文中宋" w:eastAsia="华文中宋" w:cs="Arial"/>
                                      <w:b/>
                                      <w:bCs/>
                                      <w:color w:val="FF0000"/>
                                      <w:kern w:val="24"/>
                                      <w:sz w:val="16"/>
                                      <w:szCs w:val="16"/>
                                    </w:rPr>
                                    <w:t>可能导致事故</w:t>
                                  </w:r>
                                </w:p>
                              </w:tc>
                              <w:tc>
                                <w:tcPr>
                                  <w:tcW w:w="4380" w:type="dxa"/>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adjustRightInd/>
                                    <w:spacing w:line="240" w:lineRule="auto"/>
                                    <w:jc w:val="center"/>
                                    <w:rPr>
                                      <w:rFonts w:ascii="华文中宋" w:hAnsi="华文中宋" w:eastAsia="华文中宋" w:cstheme="minorBidi"/>
                                      <w:b/>
                                      <w:bCs/>
                                      <w:color w:val="FF0000"/>
                                      <w:kern w:val="24"/>
                                      <w:sz w:val="16"/>
                                      <w:szCs w:val="16"/>
                                    </w:rPr>
                                  </w:pPr>
                                  <w:r>
                                    <w:rPr>
                                      <w:rFonts w:hint="eastAsia" w:ascii="华文中宋" w:hAnsi="华文中宋" w:eastAsia="华文中宋" w:cstheme="minorBidi"/>
                                      <w:b/>
                                      <w:bCs/>
                                      <w:color w:val="FF0000"/>
                                      <w:kern w:val="24"/>
                                      <w:sz w:val="16"/>
                                      <w:szCs w:val="16"/>
                                    </w:rPr>
                                    <w:t>人员受伤、火灾爆炸、环境污染、财产损失</w:t>
                                  </w:r>
                                </w:p>
                              </w:tc>
                            </w:tr>
                            <w:tr>
                              <w:tblPrEx>
                                <w:tblCellMar>
                                  <w:top w:w="0" w:type="dxa"/>
                                  <w:left w:w="0" w:type="dxa"/>
                                  <w:bottom w:w="0" w:type="dxa"/>
                                  <w:right w:w="0" w:type="dxa"/>
                                </w:tblCellMar>
                              </w:tblPrEx>
                              <w:trPr>
                                <w:trHeight w:val="374"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0070C0"/>
                                  <w:tcMar>
                                    <w:top w:w="54" w:type="dxa"/>
                                    <w:left w:w="108" w:type="dxa"/>
                                    <w:bottom w:w="54" w:type="dxa"/>
                                    <w:right w:w="108" w:type="dxa"/>
                                  </w:tcMar>
                                  <w:vAlign w:val="center"/>
                                </w:tcPr>
                                <w:p>
                                  <w:pPr>
                                    <w:widowControl/>
                                    <w:adjustRightInd/>
                                    <w:spacing w:line="240" w:lineRule="auto"/>
                                    <w:jc w:val="center"/>
                                    <w:rPr>
                                      <w:rFonts w:ascii="Arial" w:hAnsi="Arial" w:cs="Arial"/>
                                      <w:kern w:val="0"/>
                                      <w:sz w:val="16"/>
                                      <w:szCs w:val="16"/>
                                    </w:rPr>
                                  </w:pPr>
                                  <w:r>
                                    <w:rPr>
                                      <w:rFonts w:hint="eastAsia" w:ascii="黑体" w:hAnsi="黑体" w:eastAsia="黑体" w:cs="Arial"/>
                                      <w:b/>
                                      <w:bCs/>
                                      <w:color w:val="FFFFFF" w:themeColor="background1"/>
                                      <w:kern w:val="24"/>
                                      <w:sz w:val="22"/>
                                      <w:szCs w:val="22"/>
                                      <w14:textFill>
                                        <w14:solidFill>
                                          <w14:schemeClr w14:val="bg1"/>
                                        </w14:solidFill>
                                      </w14:textFill>
                                    </w:rPr>
                                    <w:t>主要防范措施、安全要求</w:t>
                                  </w:r>
                                </w:p>
                              </w:tc>
                            </w:tr>
                            <w:tr>
                              <w:tblPrEx>
                                <w:tblCellMar>
                                  <w:top w:w="0" w:type="dxa"/>
                                  <w:left w:w="0" w:type="dxa"/>
                                  <w:bottom w:w="0" w:type="dxa"/>
                                  <w:right w:w="0" w:type="dxa"/>
                                </w:tblCellMar>
                              </w:tblPrEx>
                              <w:trPr>
                                <w:trHeight w:val="3154"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1、须取得移动式压力容器证R2并经公司内部培训和考核认证合格；</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2、须遵守移动式压力容器操作规程SOP和卸车检查清单并控制在安全操作范围SOL；</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 xml:space="preserve">3、作业人员须穿戴防化靴、安全帽、防护眼镜、防护面屏、SCBA、防化手套和防化服（防  </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 xml:space="preserve">   MEI）等个人防护用品（PPE）、携带便携式MEI监测仪；</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4、检查确认静电接地装置和周围LEL/MEI检测仪工作正常；</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5、卸车前检查槽车的合格、合规性(如采用液上卸车，驾驶证、转运证和危险品押运证</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 xml:space="preserve">  “三证”齐全，是否有阻火器)；</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6、卸车前检查槽车碘甲烷物料信息正确并确认连接管线无泄漏；</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7、高处作业过程中须正确穿戴并有效系挂防坠落保护设备；</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8、槽车N2补压PCV设定压力合适，控制室DCS持续监控碘甲烷储罐液位有无异常变化并通   过现场监控持续观察；</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 xml:space="preserve">9、操作人员始终在现场检查跟踪卸车情况； </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10、卸车过程中任何超压、泄漏等异常，须立即切断卸车切断阀，及时采取措施加以消除；</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11、槽车钥匙移交和车辆移动前须确保管线、接地、止滑块已移除；</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12、作业人员须熟悉应急预案和相应现场处置方案并定期进行演练。</w:t>
                                  </w:r>
                                </w:p>
                                <w:p>
                                  <w:pPr>
                                    <w:widowControl/>
                                    <w:snapToGrid w:val="0"/>
                                    <w:spacing w:line="240" w:lineRule="auto"/>
                                    <w:jc w:val="left"/>
                                    <w:rPr>
                                      <w:rFonts w:ascii="Arial" w:hAnsi="Arial" w:cs="Arial"/>
                                      <w:kern w:val="0"/>
                                      <w:sz w:val="36"/>
                                      <w:szCs w:val="36"/>
                                    </w:rPr>
                                  </w:pPr>
                                </w:p>
                              </w:tc>
                            </w:tr>
                          </w:tbl>
                          <w:p/>
                        </w:txbxContent>
                      </wps:txbx>
                      <wps:bodyPr wrap="square" anchor="ctr">
                        <a:noAutofit/>
                      </wps:bodyPr>
                    </wps:wsp>
                  </a:graphicData>
                </a:graphic>
              </wp:anchor>
            </w:drawing>
          </mc:Choice>
          <mc:Fallback>
            <w:pict>
              <v:rect id="矩形 8" o:spid="_x0000_s1026" o:spt="1" style="position:absolute;left:0pt;margin-left:0pt;margin-top:23.3pt;height:383.35pt;width:486.65pt;z-index:251669504;v-text-anchor:middle;mso-width-relative:page;mso-height-relative:page;" fillcolor="#FFFFFF" filled="t" stroked="t" coordsize="21600,21600" o:gfxdata="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EuQ/e1wAAAAcBAAAPAAAAAAAA&#10;AAEAIAAAACIAAABkcnMvZG93bnJldi54bWxQSwECFAAUAAAACACHTuJATIvEAhMCAAAnBAAADgAA&#10;AAAAAAABACAAAAAmAQAAZHJzL2Uyb0RvYy54bWxQSwUGAAAAAAYABgBZAQAAqwUAAAAA&#10;">
                <v:fill on="t" focussize="0,0"/>
                <v:stroke weight="1.5pt" color="#262626" joinstyle="round"/>
                <v:imagedata o:title=""/>
                <o:lock v:ext="edit" aspectratio="f"/>
                <v:textbox>
                  <w:txbxContent>
                    <w:tbl>
                      <w:tblPr>
                        <w:tblStyle w:val="27"/>
                        <w:tblW w:w="5800" w:type="dxa"/>
                        <w:tblInd w:w="3521" w:type="dxa"/>
                        <w:tblLayout w:type="autofit"/>
                        <w:tblCellMar>
                          <w:top w:w="0" w:type="dxa"/>
                          <w:left w:w="0" w:type="dxa"/>
                          <w:bottom w:w="0" w:type="dxa"/>
                          <w:right w:w="0" w:type="dxa"/>
                        </w:tblCellMar>
                      </w:tblPr>
                      <w:tblGrid>
                        <w:gridCol w:w="1420"/>
                        <w:gridCol w:w="4380"/>
                      </w:tblGrid>
                      <w:tr>
                        <w:tblPrEx>
                          <w:tblCellMar>
                            <w:top w:w="0" w:type="dxa"/>
                            <w:left w:w="0" w:type="dxa"/>
                            <w:bottom w:w="0" w:type="dxa"/>
                            <w:right w:w="0" w:type="dxa"/>
                          </w:tblCellMar>
                        </w:tblPrEx>
                        <w:trPr>
                          <w:trHeight w:val="265"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FF0000"/>
                            <w:tcMar>
                              <w:top w:w="54" w:type="dxa"/>
                              <w:left w:w="108" w:type="dxa"/>
                              <w:bottom w:w="54" w:type="dxa"/>
                              <w:right w:w="108" w:type="dxa"/>
                            </w:tcMar>
                            <w:vAlign w:val="center"/>
                          </w:tcPr>
                          <w:p>
                            <w:pPr>
                              <w:widowControl/>
                              <w:adjustRightInd/>
                              <w:spacing w:line="240" w:lineRule="auto"/>
                              <w:jc w:val="center"/>
                              <w:rPr>
                                <w:rFonts w:ascii="黑体" w:hAnsi="黑体" w:eastAsia="黑体" w:cs="Arial"/>
                                <w:b/>
                                <w:bCs/>
                                <w:color w:val="FFFFFF" w:themeColor="background1"/>
                                <w:kern w:val="24"/>
                                <w:sz w:val="22"/>
                                <w:szCs w:val="22"/>
                                <w14:textFill>
                                  <w14:solidFill>
                                    <w14:schemeClr w14:val="bg1"/>
                                  </w14:solidFill>
                                </w14:textFill>
                              </w:rPr>
                            </w:pPr>
                            <w:r>
                              <w:rPr>
                                <w:rFonts w:hint="eastAsia" w:ascii="黑体" w:hAnsi="黑体" w:eastAsia="黑体" w:cs="Arial"/>
                                <w:b/>
                                <w:bCs/>
                                <w:color w:val="FFFFFF" w:themeColor="background1"/>
                                <w:kern w:val="24"/>
                                <w:sz w:val="22"/>
                                <w:szCs w:val="22"/>
                                <w14:textFill>
                                  <w14:solidFill>
                                    <w14:schemeClr w14:val="bg1"/>
                                  </w14:solidFill>
                                </w14:textFill>
                              </w:rPr>
                              <w:t>主要危险因素描述</w:t>
                            </w:r>
                          </w:p>
                        </w:tc>
                      </w:tr>
                      <w:tr>
                        <w:tblPrEx>
                          <w:tblCellMar>
                            <w:top w:w="0" w:type="dxa"/>
                            <w:left w:w="0" w:type="dxa"/>
                            <w:bottom w:w="0" w:type="dxa"/>
                            <w:right w:w="0" w:type="dxa"/>
                          </w:tblCellMar>
                        </w:tblPrEx>
                        <w:trPr>
                          <w:trHeight w:val="923"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1、操作人员违反SOP误操作、超压、违章操作、人为失误；</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2、设备缺陷如腐蚀、垫片失效，外力因素等导致泄漏，引起人员中毒、泄漏、着火等；3、涉及易燃易爆炸、疑似致癌危险品；</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4、设备未按规定进行定期维护保养；</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5、管线连接拆卸过程中高处作业可能导致人员坠落；</w:t>
                            </w:r>
                          </w:p>
                          <w:p>
                            <w:pPr>
                              <w:widowControl/>
                              <w:snapToGrid w:val="0"/>
                              <w:spacing w:line="240" w:lineRule="auto"/>
                              <w:jc w:val="left"/>
                              <w:rPr>
                                <w:rFonts w:ascii="黑体" w:hAnsi="黑体" w:eastAsia="黑体" w:cs="Arial"/>
                                <w:color w:val="000000" w:themeColor="text1"/>
                                <w:kern w:val="24"/>
                                <w:sz w:val="14"/>
                                <w:szCs w:val="14"/>
                                <w14:textFill>
                                  <w14:solidFill>
                                    <w14:schemeClr w14:val="tx1"/>
                                  </w14:solidFill>
                                </w14:textFill>
                              </w:rPr>
                            </w:pPr>
                            <w:r>
                              <w:rPr>
                                <w:rFonts w:hint="eastAsia" w:ascii="黑体" w:hAnsi="黑体" w:eastAsia="黑体" w:cs="Arial"/>
                                <w:color w:val="000000" w:themeColor="text1"/>
                                <w:kern w:val="24"/>
                                <w:sz w:val="14"/>
                                <w:szCs w:val="14"/>
                                <w14:textFill>
                                  <w14:solidFill>
                                    <w14:schemeClr w14:val="tx1"/>
                                  </w14:solidFill>
                                </w14:textFill>
                              </w:rPr>
                              <w:t>6、管线未断开车辆移动导致管线损坏、物料泄漏、引起人员中毒、着火等。</w:t>
                            </w:r>
                          </w:p>
                        </w:tc>
                      </w:tr>
                      <w:tr>
                        <w:tblPrEx>
                          <w:tblCellMar>
                            <w:top w:w="0" w:type="dxa"/>
                            <w:left w:w="0" w:type="dxa"/>
                            <w:bottom w:w="0" w:type="dxa"/>
                            <w:right w:w="0" w:type="dxa"/>
                          </w:tblCellMar>
                        </w:tblPrEx>
                        <w:trPr>
                          <w:trHeight w:val="336" w:hRule="atLeast"/>
                        </w:trPr>
                        <w:tc>
                          <w:tcPr>
                            <w:tcW w:w="1420" w:type="dxa"/>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adjustRightInd/>
                              <w:spacing w:line="240" w:lineRule="auto"/>
                              <w:jc w:val="center"/>
                              <w:rPr>
                                <w:rFonts w:ascii="华文中宋" w:hAnsi="华文中宋" w:eastAsia="华文中宋" w:cs="Arial"/>
                                <w:b/>
                                <w:bCs/>
                                <w:color w:val="FF0000"/>
                                <w:kern w:val="24"/>
                                <w:sz w:val="16"/>
                                <w:szCs w:val="16"/>
                              </w:rPr>
                            </w:pPr>
                            <w:r>
                              <w:rPr>
                                <w:rFonts w:hint="eastAsia" w:ascii="华文中宋" w:hAnsi="华文中宋" w:eastAsia="华文中宋" w:cs="Arial"/>
                                <w:b/>
                                <w:bCs/>
                                <w:color w:val="FF0000"/>
                                <w:kern w:val="24"/>
                                <w:sz w:val="16"/>
                                <w:szCs w:val="16"/>
                              </w:rPr>
                              <w:t>可能导致事故</w:t>
                            </w:r>
                          </w:p>
                        </w:tc>
                        <w:tc>
                          <w:tcPr>
                            <w:tcW w:w="4380" w:type="dxa"/>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adjustRightInd/>
                              <w:spacing w:line="240" w:lineRule="auto"/>
                              <w:jc w:val="center"/>
                              <w:rPr>
                                <w:rFonts w:ascii="华文中宋" w:hAnsi="华文中宋" w:eastAsia="华文中宋" w:cstheme="minorBidi"/>
                                <w:b/>
                                <w:bCs/>
                                <w:color w:val="FF0000"/>
                                <w:kern w:val="24"/>
                                <w:sz w:val="16"/>
                                <w:szCs w:val="16"/>
                              </w:rPr>
                            </w:pPr>
                            <w:r>
                              <w:rPr>
                                <w:rFonts w:hint="eastAsia" w:ascii="华文中宋" w:hAnsi="华文中宋" w:eastAsia="华文中宋" w:cstheme="minorBidi"/>
                                <w:b/>
                                <w:bCs/>
                                <w:color w:val="FF0000"/>
                                <w:kern w:val="24"/>
                                <w:sz w:val="16"/>
                                <w:szCs w:val="16"/>
                              </w:rPr>
                              <w:t>人员受伤、火灾爆炸、环境污染、财产损失</w:t>
                            </w:r>
                          </w:p>
                        </w:tc>
                      </w:tr>
                      <w:tr>
                        <w:tblPrEx>
                          <w:tblCellMar>
                            <w:top w:w="0" w:type="dxa"/>
                            <w:left w:w="0" w:type="dxa"/>
                            <w:bottom w:w="0" w:type="dxa"/>
                            <w:right w:w="0" w:type="dxa"/>
                          </w:tblCellMar>
                        </w:tblPrEx>
                        <w:trPr>
                          <w:trHeight w:val="374"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0070C0"/>
                            <w:tcMar>
                              <w:top w:w="54" w:type="dxa"/>
                              <w:left w:w="108" w:type="dxa"/>
                              <w:bottom w:w="54" w:type="dxa"/>
                              <w:right w:w="108" w:type="dxa"/>
                            </w:tcMar>
                            <w:vAlign w:val="center"/>
                          </w:tcPr>
                          <w:p>
                            <w:pPr>
                              <w:widowControl/>
                              <w:adjustRightInd/>
                              <w:spacing w:line="240" w:lineRule="auto"/>
                              <w:jc w:val="center"/>
                              <w:rPr>
                                <w:rFonts w:ascii="Arial" w:hAnsi="Arial" w:cs="Arial"/>
                                <w:kern w:val="0"/>
                                <w:sz w:val="16"/>
                                <w:szCs w:val="16"/>
                              </w:rPr>
                            </w:pPr>
                            <w:r>
                              <w:rPr>
                                <w:rFonts w:hint="eastAsia" w:ascii="黑体" w:hAnsi="黑体" w:eastAsia="黑体" w:cs="Arial"/>
                                <w:b/>
                                <w:bCs/>
                                <w:color w:val="FFFFFF" w:themeColor="background1"/>
                                <w:kern w:val="24"/>
                                <w:sz w:val="22"/>
                                <w:szCs w:val="22"/>
                                <w14:textFill>
                                  <w14:solidFill>
                                    <w14:schemeClr w14:val="bg1"/>
                                  </w14:solidFill>
                                </w14:textFill>
                              </w:rPr>
                              <w:t>主要防范措施、安全要求</w:t>
                            </w:r>
                          </w:p>
                        </w:tc>
                      </w:tr>
                      <w:tr>
                        <w:tblPrEx>
                          <w:tblCellMar>
                            <w:top w:w="0" w:type="dxa"/>
                            <w:left w:w="0" w:type="dxa"/>
                            <w:bottom w:w="0" w:type="dxa"/>
                            <w:right w:w="0" w:type="dxa"/>
                          </w:tblCellMar>
                        </w:tblPrEx>
                        <w:trPr>
                          <w:trHeight w:val="3154" w:hRule="atLeast"/>
                        </w:trPr>
                        <w:tc>
                          <w:tcPr>
                            <w:tcW w:w="5800" w:type="dxa"/>
                            <w:gridSpan w:val="2"/>
                            <w:tcBorders>
                              <w:top w:val="single" w:color="262626" w:sz="6" w:space="0"/>
                              <w:left w:val="single" w:color="262626" w:sz="6" w:space="0"/>
                              <w:bottom w:val="single" w:color="262626" w:sz="6" w:space="0"/>
                              <w:right w:val="single" w:color="262626" w:sz="6" w:space="0"/>
                            </w:tcBorders>
                            <w:shd w:val="clear" w:color="auto" w:fill="FFFFFF"/>
                            <w:tcMar>
                              <w:top w:w="54" w:type="dxa"/>
                              <w:left w:w="108" w:type="dxa"/>
                              <w:bottom w:w="54" w:type="dxa"/>
                              <w:right w:w="108" w:type="dxa"/>
                            </w:tcMar>
                            <w:vAlign w:val="center"/>
                          </w:tcPr>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1、须取得移动式压力容器证R2并经公司内部培训和考核认证合格；</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2、须遵守移动式压力容器操作规程SOP和卸车检查清单并控制在安全操作范围SOL；</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 xml:space="preserve">3、作业人员须穿戴防化靴、安全帽、防护眼镜、防护面屏、SCBA、防化手套和防化服（防  </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 xml:space="preserve">   MEI）等个人防护用品（PPE）、携带便携式MEI监测仪；</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4、检查确认静电接地装置和周围LEL/MEI检测仪工作正常；</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5、卸车前检查槽车的合格、合规性(如采用液上卸车，驾驶证、转运证和危险品押运证</w:t>
                            </w:r>
                          </w:p>
                          <w:p>
                            <w:pPr>
                              <w:widowControl/>
                              <w:snapToGrid w:val="0"/>
                              <w:spacing w:line="240" w:lineRule="auto"/>
                              <w:jc w:val="left"/>
                              <w:rPr>
                                <w:rFonts w:ascii="Arial" w:hAnsi="Arial" w:cs="Arial"/>
                                <w:kern w:val="0"/>
                                <w:sz w:val="14"/>
                                <w:szCs w:val="14"/>
                              </w:rPr>
                            </w:pPr>
                            <w:r>
                              <w:rPr>
                                <w:rFonts w:hint="eastAsia" w:ascii="黑体" w:hAnsi="黑体" w:eastAsia="黑体" w:cstheme="minorBidi"/>
                                <w:color w:val="000000" w:themeColor="text1"/>
                                <w:kern w:val="24"/>
                                <w:sz w:val="14"/>
                                <w:szCs w:val="14"/>
                                <w14:textFill>
                                  <w14:solidFill>
                                    <w14:schemeClr w14:val="tx1"/>
                                  </w14:solidFill>
                                </w14:textFill>
                              </w:rPr>
                              <w:t xml:space="preserve">  “三证”齐全，是否有阻火器)；</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6、卸车前检查槽车碘甲烷物料信息正确并确认连接管线无泄漏；</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7、高处作业过程中须正确穿戴并有效系挂防坠落保护设备；</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8、槽车N2补压PCV设定压力合适，控制室DCS持续监控碘甲烷储罐液位有无异常变化并通   过现场监控持续观察；</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 xml:space="preserve">9、操作人员始终在现场检查跟踪卸车情况； </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10、卸车过程中任何超压、泄漏等异常，须立即切断卸车切断阀，及时采取措施加以消除；</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11、槽车钥匙移交和车辆移动前须确保管线、接地、止滑块已移除；</w:t>
                            </w:r>
                          </w:p>
                          <w:p>
                            <w:pPr>
                              <w:widowControl/>
                              <w:snapToGrid w:val="0"/>
                              <w:spacing w:line="240" w:lineRule="auto"/>
                              <w:jc w:val="left"/>
                              <w:rPr>
                                <w:rFonts w:ascii="黑体" w:hAnsi="黑体" w:eastAsia="黑体" w:cstheme="minorBidi"/>
                                <w:color w:val="000000" w:themeColor="text1"/>
                                <w:kern w:val="24"/>
                                <w:sz w:val="14"/>
                                <w:szCs w:val="14"/>
                                <w14:textFill>
                                  <w14:solidFill>
                                    <w14:schemeClr w14:val="tx1"/>
                                  </w14:solidFill>
                                </w14:textFill>
                              </w:rPr>
                            </w:pPr>
                            <w:r>
                              <w:rPr>
                                <w:rFonts w:hint="eastAsia" w:ascii="黑体" w:hAnsi="黑体" w:eastAsia="黑体" w:cstheme="minorBidi"/>
                                <w:color w:val="000000" w:themeColor="text1"/>
                                <w:kern w:val="24"/>
                                <w:sz w:val="14"/>
                                <w:szCs w:val="14"/>
                                <w14:textFill>
                                  <w14:solidFill>
                                    <w14:schemeClr w14:val="tx1"/>
                                  </w14:solidFill>
                                </w14:textFill>
                              </w:rPr>
                              <w:t>12、作业人员须熟悉应急预案和相应现场处置方案并定期进行演练。</w:t>
                            </w:r>
                          </w:p>
                          <w:p>
                            <w:pPr>
                              <w:widowControl/>
                              <w:snapToGrid w:val="0"/>
                              <w:spacing w:line="240" w:lineRule="auto"/>
                              <w:jc w:val="left"/>
                              <w:rPr>
                                <w:rFonts w:ascii="Arial" w:hAnsi="Arial" w:cs="Arial"/>
                                <w:kern w:val="0"/>
                                <w:sz w:val="36"/>
                                <w:szCs w:val="36"/>
                              </w:rPr>
                            </w:pPr>
                          </w:p>
                        </w:tc>
                      </w:tr>
                    </w:tbl>
                    <w:p/>
                  </w:txbxContent>
                </v:textbox>
              </v:rect>
            </w:pict>
          </mc:Fallback>
        </mc:AlternateContent>
      </w:r>
    </w:p>
    <w:p>
      <w:pPr>
        <w:pStyle w:val="57"/>
        <w:ind w:firstLine="0" w:firstLineChars="0"/>
        <w:jc w:val="center"/>
        <w:rPr>
          <w:rFonts w:ascii="Calibri" w:hAnsi="Calibri" w:cs="Calibri"/>
        </w:rPr>
      </w:pPr>
      <w:r>
        <w:rPr>
          <w:rFonts w:ascii="Calibri" w:hAnsi="Calibri" w:cs="Calibri"/>
        </w:rPr>
        <mc:AlternateContent>
          <mc:Choice Requires="wps">
            <w:drawing>
              <wp:anchor distT="0" distB="0" distL="114300" distR="114300" simplePos="0" relativeHeight="251670528" behindDoc="0" locked="0" layoutInCell="1" allowOverlap="1">
                <wp:simplePos x="0" y="0"/>
                <wp:positionH relativeFrom="column">
                  <wp:posOffset>370205</wp:posOffset>
                </wp:positionH>
                <wp:positionV relativeFrom="paragraph">
                  <wp:posOffset>11430</wp:posOffset>
                </wp:positionV>
                <wp:extent cx="5364480" cy="415925"/>
                <wp:effectExtent l="0" t="0" r="0" b="0"/>
                <wp:wrapNone/>
                <wp:docPr id="252401085" name="TextBox 8"/>
                <wp:cNvGraphicFramePr/>
                <a:graphic xmlns:a="http://schemas.openxmlformats.org/drawingml/2006/main">
                  <a:graphicData uri="http://schemas.microsoft.com/office/word/2010/wordprocessingShape">
                    <wps:wsp>
                      <wps:cNvSpPr txBox="1"/>
                      <wps:spPr bwMode="auto">
                        <a:xfrm>
                          <a:off x="0" y="0"/>
                          <a:ext cx="5364427" cy="415948"/>
                        </a:xfrm>
                        <a:prstGeom prst="rect">
                          <a:avLst/>
                        </a:prstGeom>
                        <a:noFill/>
                      </wps:spPr>
                      <wps:txbx>
                        <w:txbxContent>
                          <w:p>
                            <w:pPr>
                              <w:jc w:val="center"/>
                              <w:rPr>
                                <w:rFonts w:ascii="宋体" w:hAnsi="宋体" w:cstheme="minorBidi"/>
                                <w:b/>
                                <w:bCs/>
                                <w:color w:val="000000"/>
                                <w:spacing w:val="45"/>
                                <w:kern w:val="24"/>
                                <w:sz w:val="10"/>
                                <w:szCs w:val="10"/>
                              </w:rPr>
                            </w:pPr>
                            <w:r>
                              <w:rPr>
                                <w:rFonts w:hint="eastAsia" w:ascii="方正小标宋简体" w:eastAsia="方正小标宋简体" w:cstheme="minorBidi"/>
                                <w:b/>
                                <w:bCs/>
                                <w:color w:val="000000"/>
                                <w:spacing w:val="45"/>
                                <w:kern w:val="24"/>
                                <w:sz w:val="42"/>
                                <w:szCs w:val="42"/>
                              </w:rPr>
                              <w:t>特种设备作业风险告知卡</w:t>
                            </w:r>
                          </w:p>
                        </w:txbxContent>
                      </wps:txbx>
                      <wps:bodyPr>
                        <a:spAutoFit/>
                      </wps:bodyPr>
                    </wps:wsp>
                  </a:graphicData>
                </a:graphic>
              </wp:anchor>
            </w:drawing>
          </mc:Choice>
          <mc:Fallback>
            <w:pict>
              <v:shape id="TextBox 8" o:spid="_x0000_s1026" o:spt="202" type="#_x0000_t202" style="position:absolute;left:0pt;margin-left:29.15pt;margin-top:0.9pt;height:32.75pt;width:422.4pt;z-index:251670528;mso-width-relative:page;mso-height-relative:page;" filled="f" stroked="f" coordsize="21600,21600" o:gfxdata="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SA8ZtUAAAAHAQAA&#10;DwAAAAAAAAABACAAAAAiAAAAZHJzL2Rvd25yZXYueG1sUEsBAhQAFAAAAAgAh07iQKEQAvqqAQAA&#10;WAMAAA4AAAAAAAAAAQAgAAAAJAEAAGRycy9lMm9Eb2MueG1sUEsFBgAAAAAGAAYAWQEAAEAFAAAA&#10;AA==&#10;">
                <v:fill on="f" focussize="0,0"/>
                <v:stroke on="f"/>
                <v:imagedata o:title=""/>
                <o:lock v:ext="edit" aspectratio="f"/>
                <v:textbox style="mso-fit-shape-to-text:t;">
                  <w:txbxContent>
                    <w:p>
                      <w:pPr>
                        <w:jc w:val="center"/>
                        <w:rPr>
                          <w:rFonts w:ascii="宋体" w:hAnsi="宋体" w:cstheme="minorBidi"/>
                          <w:b/>
                          <w:bCs/>
                          <w:color w:val="000000"/>
                          <w:spacing w:val="45"/>
                          <w:kern w:val="24"/>
                          <w:sz w:val="10"/>
                          <w:szCs w:val="10"/>
                        </w:rPr>
                      </w:pPr>
                      <w:r>
                        <w:rPr>
                          <w:rFonts w:hint="eastAsia" w:ascii="方正小标宋简体" w:eastAsia="方正小标宋简体" w:cstheme="minorBidi"/>
                          <w:b/>
                          <w:bCs/>
                          <w:color w:val="000000"/>
                          <w:spacing w:val="45"/>
                          <w:kern w:val="24"/>
                          <w:sz w:val="42"/>
                          <w:szCs w:val="42"/>
                        </w:rPr>
                        <w:t>特种设备作业风险告知卡</w:t>
                      </w:r>
                    </w:p>
                  </w:txbxContent>
                </v:textbox>
              </v:shape>
            </w:pict>
          </mc:Fallback>
        </mc:AlternateContent>
      </w:r>
    </w:p>
    <w:p>
      <w:pPr>
        <w:widowControl/>
        <w:adjustRightInd/>
        <w:spacing w:line="240" w:lineRule="auto"/>
        <w:jc w:val="left"/>
        <w:rPr>
          <w:rFonts w:cs="Calibri"/>
          <w:kern w:val="0"/>
          <w:szCs w:val="20"/>
        </w:rPr>
      </w:pPr>
      <w:r>
        <w:rPr>
          <w:rFonts w:cs="Calibri"/>
        </w:rPr>
        <mc:AlternateContent>
          <mc:Choice Requires="wps">
            <w:drawing>
              <wp:anchor distT="0" distB="0" distL="114300" distR="114300" simplePos="0" relativeHeight="251699200" behindDoc="0" locked="0" layoutInCell="1" allowOverlap="1">
                <wp:simplePos x="0" y="0"/>
                <wp:positionH relativeFrom="column">
                  <wp:posOffset>753745</wp:posOffset>
                </wp:positionH>
                <wp:positionV relativeFrom="paragraph">
                  <wp:posOffset>3944620</wp:posOffset>
                </wp:positionV>
                <wp:extent cx="5255895" cy="575945"/>
                <wp:effectExtent l="0" t="0" r="20955" b="14605"/>
                <wp:wrapNone/>
                <wp:docPr id="1491270979" name="矩形 5"/>
                <wp:cNvGraphicFramePr/>
                <a:graphic xmlns:a="http://schemas.openxmlformats.org/drawingml/2006/main">
                  <a:graphicData uri="http://schemas.microsoft.com/office/word/2010/wordprocessingShape">
                    <wps:wsp>
                      <wps:cNvSpPr/>
                      <wps:spPr>
                        <a:xfrm>
                          <a:off x="0" y="0"/>
                          <a:ext cx="5255895" cy="575945"/>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pPr>
                              <w:snapToGrid w:val="0"/>
                              <w:spacing w:line="160" w:lineRule="exact"/>
                              <w:jc w:val="left"/>
                              <w:rPr>
                                <w:rFonts w:ascii="黑体" w:hAnsi="黑体" w:eastAsia="黑体" w:cstheme="minorBidi"/>
                                <w:color w:val="FF0000"/>
                                <w:kern w:val="24"/>
                                <w:sz w:val="12"/>
                                <w:szCs w:val="12"/>
                              </w:rPr>
                            </w:pPr>
                            <w:r>
                              <w:rPr>
                                <w:rFonts w:hint="eastAsia" w:ascii="黑体" w:hAnsi="黑体" w:eastAsia="黑体" w:cstheme="minorBidi"/>
                                <w:color w:val="FF0000"/>
                                <w:kern w:val="24"/>
                                <w:sz w:val="12"/>
                                <w:szCs w:val="12"/>
                              </w:rPr>
                              <w:t>1、立即抢救受伤人员、疏散并警示隔离；</w:t>
                            </w:r>
                          </w:p>
                          <w:p>
                            <w:pPr>
                              <w:snapToGrid w:val="0"/>
                              <w:spacing w:line="160" w:lineRule="exact"/>
                              <w:jc w:val="left"/>
                              <w:rPr>
                                <w:rFonts w:ascii="黑体" w:hAnsi="黑体" w:eastAsia="黑体" w:cstheme="minorBidi"/>
                                <w:color w:val="FF0000"/>
                                <w:kern w:val="24"/>
                                <w:sz w:val="12"/>
                                <w:szCs w:val="12"/>
                              </w:rPr>
                            </w:pPr>
                            <w:r>
                              <w:rPr>
                                <w:rFonts w:hint="eastAsia" w:ascii="黑体" w:hAnsi="黑体" w:eastAsia="黑体" w:cstheme="minorBidi"/>
                                <w:color w:val="FF0000"/>
                                <w:kern w:val="24"/>
                                <w:sz w:val="12"/>
                                <w:szCs w:val="12"/>
                              </w:rPr>
                              <w:t>2、立即应急响应、按规定进行汇报；应急联系方式：025-57728699/对讲机4#；</w:t>
                            </w:r>
                          </w:p>
                          <w:p>
                            <w:pPr>
                              <w:snapToGrid w:val="0"/>
                              <w:spacing w:line="160" w:lineRule="exact"/>
                              <w:jc w:val="left"/>
                              <w:rPr>
                                <w:color w:val="FF0000"/>
                              </w:rPr>
                            </w:pPr>
                            <w:r>
                              <w:rPr>
                                <w:rFonts w:hint="eastAsia" w:ascii="黑体" w:hAnsi="黑体" w:eastAsia="黑体" w:cstheme="minorBidi"/>
                                <w:color w:val="FF0000"/>
                                <w:kern w:val="24"/>
                                <w:sz w:val="12"/>
                                <w:szCs w:val="12"/>
                              </w:rPr>
                              <w:t>3、现场处置方式：吸入：新鲜空气，就医；皮肤接触后：以大量清水冲洗，立即除去受污染衣物，请教医生；接触眼睛后：以大量的水冲洗眼睛并请眼科医师诊治；吞食后：立即让伤者饮水（最多2杯），请教医生；发生火灾：使用泡沫，干粉，CO2灭火，不要使用柱状水，消防人员需佩戴呼吸设备；发生泄露：使用沙土掩盖。</w:t>
                            </w:r>
                          </w:p>
                        </w:txbxContent>
                      </wps:txbx>
                      <wps:bodyPr rot="0" spcFirstLastPara="0" vertOverflow="overflow" horzOverflow="overflow" vert="horz" wrap="square" lIns="91440" tIns="0" rIns="91440" bIns="0" numCol="1" spcCol="0" rtlCol="0" fromWordArt="0" anchor="ctr" anchorCtr="0" forceAA="0" compatLnSpc="1">
                        <a:noAutofit/>
                      </wps:bodyPr>
                    </wps:wsp>
                  </a:graphicData>
                </a:graphic>
              </wp:anchor>
            </w:drawing>
          </mc:Choice>
          <mc:Fallback>
            <w:pict>
              <v:rect id="矩形 5" o:spid="_x0000_s1026" o:spt="1" style="position:absolute;left:0pt;margin-left:59.35pt;margin-top:310.6pt;height:45.35pt;width:413.85pt;z-index:251699200;v-text-anchor:middle;mso-width-relative:page;mso-height-relative:page;" fillcolor="#FFFFFF [3212]" filled="t" stroked="t" coordsize="21600,21600" o:gfxdata="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kDC1/ZAAAACwEAAA8AAAAAAAAAAQAgAAAA&#10;IgAAAGRycy9kb3ducmV2LnhtbFBLAQIUABQAAAAIAIdO4kAmMpt6fAIAAP8EAAAOAAAAAAAAAAEA&#10;IAAAACgBAABkcnMvZTJvRG9jLnhtbFBLBQYAAAAABgAGAFkBAAAWBgAAAAA=&#10;">
                <v:fill on="t" focussize="0,0"/>
                <v:stroke weight="0.5pt" color="#000000 [3213]" miterlimit="8" joinstyle="miter"/>
                <v:imagedata o:title=""/>
                <o:lock v:ext="edit" aspectratio="f"/>
                <v:textbox inset="2.54mm,0mm,2.54mm,0mm">
                  <w:txbxContent>
                    <w:p>
                      <w:pPr>
                        <w:snapToGrid w:val="0"/>
                        <w:spacing w:line="160" w:lineRule="exact"/>
                        <w:jc w:val="left"/>
                        <w:rPr>
                          <w:rFonts w:ascii="黑体" w:hAnsi="黑体" w:eastAsia="黑体" w:cstheme="minorBidi"/>
                          <w:color w:val="FF0000"/>
                          <w:kern w:val="24"/>
                          <w:sz w:val="12"/>
                          <w:szCs w:val="12"/>
                        </w:rPr>
                      </w:pPr>
                      <w:r>
                        <w:rPr>
                          <w:rFonts w:hint="eastAsia" w:ascii="黑体" w:hAnsi="黑体" w:eastAsia="黑体" w:cstheme="minorBidi"/>
                          <w:color w:val="FF0000"/>
                          <w:kern w:val="24"/>
                          <w:sz w:val="12"/>
                          <w:szCs w:val="12"/>
                        </w:rPr>
                        <w:t>1、立即抢救受伤人员、疏散并警示隔离；</w:t>
                      </w:r>
                    </w:p>
                    <w:p>
                      <w:pPr>
                        <w:snapToGrid w:val="0"/>
                        <w:spacing w:line="160" w:lineRule="exact"/>
                        <w:jc w:val="left"/>
                        <w:rPr>
                          <w:rFonts w:ascii="黑体" w:hAnsi="黑体" w:eastAsia="黑体" w:cstheme="minorBidi"/>
                          <w:color w:val="FF0000"/>
                          <w:kern w:val="24"/>
                          <w:sz w:val="12"/>
                          <w:szCs w:val="12"/>
                        </w:rPr>
                      </w:pPr>
                      <w:r>
                        <w:rPr>
                          <w:rFonts w:hint="eastAsia" w:ascii="黑体" w:hAnsi="黑体" w:eastAsia="黑体" w:cstheme="minorBidi"/>
                          <w:color w:val="FF0000"/>
                          <w:kern w:val="24"/>
                          <w:sz w:val="12"/>
                          <w:szCs w:val="12"/>
                        </w:rPr>
                        <w:t>2、立即应急响应、按规定进行汇报；应急联系方式：025-57728699/对讲机4#；</w:t>
                      </w:r>
                    </w:p>
                    <w:p>
                      <w:pPr>
                        <w:snapToGrid w:val="0"/>
                        <w:spacing w:line="160" w:lineRule="exact"/>
                        <w:jc w:val="left"/>
                        <w:rPr>
                          <w:color w:val="FF0000"/>
                        </w:rPr>
                      </w:pPr>
                      <w:r>
                        <w:rPr>
                          <w:rFonts w:hint="eastAsia" w:ascii="黑体" w:hAnsi="黑体" w:eastAsia="黑体" w:cstheme="minorBidi"/>
                          <w:color w:val="FF0000"/>
                          <w:kern w:val="24"/>
                          <w:sz w:val="12"/>
                          <w:szCs w:val="12"/>
                        </w:rPr>
                        <w:t>3、现场处置方式：吸入：新鲜空气，就医；皮肤接触后：以大量清水冲洗，立即除去受污染衣物，请教医生；接触眼睛后：以大量的水冲洗眼睛并请眼科医师诊治；吞食后：立即让伤者饮水（最多2杯），请教医生；发生火灾：使用泡沫，干粉，CO2灭火，不要使用柱状水，消防人员需佩戴呼吸设备；发生泄露：使用沙土掩盖。</w:t>
                      </w:r>
                    </w:p>
                  </w:txbxContent>
                </v:textbox>
              </v:rect>
            </w:pict>
          </mc:Fallback>
        </mc:AlternateContent>
      </w:r>
      <w:r>
        <w:rPr>
          <w:rFonts w:cs="Calibri"/>
        </w:rPr>
        <mc:AlternateContent>
          <mc:Choice Requires="wps">
            <w:drawing>
              <wp:anchor distT="0" distB="0" distL="114300" distR="114300" simplePos="0" relativeHeight="251698176" behindDoc="0" locked="0" layoutInCell="1" allowOverlap="1">
                <wp:simplePos x="0" y="0"/>
                <wp:positionH relativeFrom="column">
                  <wp:posOffset>67945</wp:posOffset>
                </wp:positionH>
                <wp:positionV relativeFrom="paragraph">
                  <wp:posOffset>3947160</wp:posOffset>
                </wp:positionV>
                <wp:extent cx="645160" cy="581660"/>
                <wp:effectExtent l="0" t="0" r="21590" b="27940"/>
                <wp:wrapNone/>
                <wp:docPr id="1247261632" name="矩形 4"/>
                <wp:cNvGraphicFramePr/>
                <a:graphic xmlns:a="http://schemas.openxmlformats.org/drawingml/2006/main">
                  <a:graphicData uri="http://schemas.microsoft.com/office/word/2010/wordprocessingShape">
                    <wps:wsp>
                      <wps:cNvSpPr/>
                      <wps:spPr>
                        <a:xfrm>
                          <a:off x="0" y="0"/>
                          <a:ext cx="645160" cy="581660"/>
                        </a:xfrm>
                        <a:prstGeom prst="rect">
                          <a:avLst/>
                        </a:prstGeom>
                      </wps:spPr>
                      <wps:style>
                        <a:lnRef idx="3">
                          <a:schemeClr val="lt1"/>
                        </a:lnRef>
                        <a:fillRef idx="1">
                          <a:schemeClr val="accent6"/>
                        </a:fillRef>
                        <a:effectRef idx="1">
                          <a:schemeClr val="accent6"/>
                        </a:effectRef>
                        <a:fontRef idx="minor">
                          <a:schemeClr val="lt1"/>
                        </a:fontRef>
                      </wps:style>
                      <wps:txbx>
                        <w:txbxContent>
                          <w:p>
                            <w:pPr>
                              <w:spacing w:line="240" w:lineRule="auto"/>
                              <w:jc w:val="center"/>
                            </w:pPr>
                            <w:r>
                              <w:rPr>
                                <w:rFonts w:hint="eastAsia"/>
                              </w:rPr>
                              <w:t>应急</w:t>
                            </w:r>
                          </w:p>
                          <w:p>
                            <w:pPr>
                              <w:spacing w:line="240" w:lineRule="auto"/>
                              <w:jc w:val="center"/>
                            </w:pPr>
                            <w:r>
                              <w:rPr>
                                <w:rFonts w:hint="eastAsia"/>
                              </w:rPr>
                              <w:t>处理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 o:spid="_x0000_s1026" o:spt="1" style="position:absolute;left:0pt;margin-left:5.35pt;margin-top:310.8pt;height:45.8pt;width:50.8pt;z-index:251698176;v-text-anchor:middle;mso-width-relative:page;mso-height-relative:page;" fillcolor="#70AD47 [3209]" filled="t" stroked="t" coordsize="21600,21600" o:gfxdata="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COUl5rZAAAACgEAAA8AAAAAAAAAAQAg&#10;AAAAIgAAAGRycy9kb3ducmV2LnhtbFBLAQIUABQAAAAIAIdO4kDpCu0vfwIAAAcFAAAOAAAAAAAA&#10;AAEAIAAAACgBAABkcnMvZTJvRG9jLnhtbFBLBQYAAAAABgAGAFkBAAAZBgAAAAA=&#10;">
                <v:fill on="t" focussize="0,0"/>
                <v:stroke weight="1.5pt" color="#FFFFFF [3201]" miterlimit="8" joinstyle="miter"/>
                <v:imagedata o:title=""/>
                <o:lock v:ext="edit" aspectratio="f"/>
                <v:textbox>
                  <w:txbxContent>
                    <w:p>
                      <w:pPr>
                        <w:spacing w:line="240" w:lineRule="auto"/>
                        <w:jc w:val="center"/>
                      </w:pPr>
                      <w:r>
                        <w:rPr>
                          <w:rFonts w:hint="eastAsia"/>
                        </w:rPr>
                        <w:t>应急</w:t>
                      </w:r>
                    </w:p>
                    <w:p>
                      <w:pPr>
                        <w:spacing w:line="240" w:lineRule="auto"/>
                        <w:jc w:val="center"/>
                      </w:pPr>
                      <w:r>
                        <w:rPr>
                          <w:rFonts w:hint="eastAsia"/>
                        </w:rPr>
                        <w:t>处理</w:t>
                      </w:r>
                    </w:p>
                  </w:txbxContent>
                </v:textbox>
              </v:rect>
            </w:pict>
          </mc:Fallback>
        </mc:AlternateContent>
      </w:r>
      <w:r>
        <w:rPr>
          <w:rFonts w:cs="Calibri"/>
        </w:rPr>
        <mc:AlternateContent>
          <mc:Choice Requires="wps">
            <w:drawing>
              <wp:anchor distT="0" distB="0" distL="114300" distR="114300" simplePos="0" relativeHeight="251697152" behindDoc="0" locked="0" layoutInCell="1" allowOverlap="1">
                <wp:simplePos x="0" y="0"/>
                <wp:positionH relativeFrom="column">
                  <wp:posOffset>1652270</wp:posOffset>
                </wp:positionH>
                <wp:positionV relativeFrom="paragraph">
                  <wp:posOffset>3731895</wp:posOffset>
                </wp:positionV>
                <wp:extent cx="505460" cy="121285"/>
                <wp:effectExtent l="0" t="0" r="9525" b="0"/>
                <wp:wrapNone/>
                <wp:docPr id="1684967927" name="TextBox 47"/>
                <wp:cNvGraphicFramePr/>
                <a:graphic xmlns:a="http://schemas.openxmlformats.org/drawingml/2006/main">
                  <a:graphicData uri="http://schemas.microsoft.com/office/word/2010/wordprocessingShape">
                    <wps:wsp>
                      <wps:cNvSpPr txBox="1">
                        <a:spLocks noChangeArrowheads="1"/>
                      </wps:cNvSpPr>
                      <wps:spPr bwMode="auto">
                        <a:xfrm>
                          <a:off x="0" y="0"/>
                          <a:ext cx="505188" cy="121076"/>
                        </a:xfrm>
                        <a:prstGeom prst="rect">
                          <a:avLst/>
                        </a:prstGeom>
                        <a:solidFill>
                          <a:schemeClr val="bg1"/>
                        </a:solidFill>
                        <a:ln w="9525">
                          <a:noFill/>
                          <a:miter lim="800000"/>
                        </a:ln>
                      </wps:spPr>
                      <wps:txbx>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当心车辆</w:t>
                            </w:r>
                          </w:p>
                        </w:txbxContent>
                      </wps:txbx>
                      <wps:bodyPr wrap="square" lIns="27033" tIns="0" rIns="27033" bIns="0">
                        <a:noAutofit/>
                      </wps:bodyPr>
                    </wps:wsp>
                  </a:graphicData>
                </a:graphic>
              </wp:anchor>
            </w:drawing>
          </mc:Choice>
          <mc:Fallback>
            <w:pict>
              <v:shape id="TextBox 47" o:spid="_x0000_s1026" o:spt="202" type="#_x0000_t202" style="position:absolute;left:0pt;margin-left:130.1pt;margin-top:293.85pt;height:9.55pt;width:39.8pt;z-index:251697152;mso-width-relative:page;mso-height-relative:page;" fillcolor="#FFFFFF [3212]" filled="t" stroked="f" coordsize="21600,21600" o:gfxdata="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4pMFXYAAAACwEAAA8AAAAA&#10;AAAAAQAgAAAAIgAAAGRycy9kb3ducmV2LnhtbFBLAQIUABQAAAAIAIdO4kDrDvOWFAIAACQEAAAO&#10;AAAAAAAAAAEAIAAAACcBAABkcnMvZTJvRG9jLnhtbFBLBQYAAAAABgAGAFkBAACtBQAAAAA=&#10;">
                <v:fill on="t" focussize="0,0"/>
                <v:stroke on="f" miterlimit="8" joinstyle="miter"/>
                <v:imagedata o:title=""/>
                <o:lock v:ext="edit" aspectratio="f"/>
                <v:textbox inset="2.12858267716535pt,0mm,2.12858267716535pt,0mm">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当心车辆</w:t>
                      </w:r>
                    </w:p>
                  </w:txbxContent>
                </v:textbox>
              </v:shape>
            </w:pict>
          </mc:Fallback>
        </mc:AlternateContent>
      </w:r>
      <w:r>
        <w:rPr>
          <w:rFonts w:cs="Calibri"/>
        </w:rPr>
        <w:drawing>
          <wp:anchor distT="0" distB="0" distL="114300" distR="114300" simplePos="0" relativeHeight="251677696" behindDoc="0" locked="0" layoutInCell="1" allowOverlap="1">
            <wp:simplePos x="0" y="0"/>
            <wp:positionH relativeFrom="column">
              <wp:posOffset>1651635</wp:posOffset>
            </wp:positionH>
            <wp:positionV relativeFrom="paragraph">
              <wp:posOffset>2816225</wp:posOffset>
            </wp:positionV>
            <wp:extent cx="474980" cy="401955"/>
            <wp:effectExtent l="0" t="0" r="1270" b="0"/>
            <wp:wrapNone/>
            <wp:docPr id="148266464" name="图片 14826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66464" name="图片 148266464"/>
                    <pic:cNvPicPr>
                      <a:picLocks noChangeAspect="1"/>
                    </pic:cNvPicPr>
                  </pic:nvPicPr>
                  <pic:blipFill>
                    <a:blip r:embed="rId80"/>
                    <a:stretch>
                      <a:fillRect/>
                    </a:stretch>
                  </pic:blipFill>
                  <pic:spPr>
                    <a:xfrm>
                      <a:off x="0" y="0"/>
                      <a:ext cx="474980" cy="401955"/>
                    </a:xfrm>
                    <a:prstGeom prst="rect">
                      <a:avLst/>
                    </a:prstGeom>
                  </pic:spPr>
                </pic:pic>
              </a:graphicData>
            </a:graphic>
          </wp:anchor>
        </w:drawing>
      </w:r>
      <w:r>
        <w:rPr>
          <w:rFonts w:cs="Calibri"/>
        </w:rPr>
        <w:drawing>
          <wp:anchor distT="0" distB="0" distL="114300" distR="114300" simplePos="0" relativeHeight="251676672" behindDoc="0" locked="0" layoutInCell="1" allowOverlap="1">
            <wp:simplePos x="0" y="0"/>
            <wp:positionH relativeFrom="column">
              <wp:posOffset>1077595</wp:posOffset>
            </wp:positionH>
            <wp:positionV relativeFrom="paragraph">
              <wp:posOffset>2816860</wp:posOffset>
            </wp:positionV>
            <wp:extent cx="457835" cy="407670"/>
            <wp:effectExtent l="0" t="0" r="0" b="0"/>
            <wp:wrapNone/>
            <wp:docPr id="2050615475" name="图片 2050615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15475" name="图片 2050615475"/>
                    <pic:cNvPicPr>
                      <a:picLocks noChangeAspect="1"/>
                    </pic:cNvPicPr>
                  </pic:nvPicPr>
                  <pic:blipFill>
                    <a:blip r:embed="rId79"/>
                    <a:stretch>
                      <a:fillRect/>
                    </a:stretch>
                  </pic:blipFill>
                  <pic:spPr>
                    <a:xfrm>
                      <a:off x="0" y="0"/>
                      <a:ext cx="457835" cy="407670"/>
                    </a:xfrm>
                    <a:prstGeom prst="rect">
                      <a:avLst/>
                    </a:prstGeom>
                  </pic:spPr>
                </pic:pic>
              </a:graphicData>
            </a:graphic>
          </wp:anchor>
        </w:drawing>
      </w:r>
      <w:r>
        <w:rPr>
          <w:rFonts w:cs="Calibri"/>
        </w:rPr>
        <w:drawing>
          <wp:anchor distT="0" distB="0" distL="114300" distR="114300" simplePos="0" relativeHeight="251682816" behindDoc="0" locked="0" layoutInCell="1" allowOverlap="1">
            <wp:simplePos x="0" y="0"/>
            <wp:positionH relativeFrom="column">
              <wp:posOffset>84455</wp:posOffset>
            </wp:positionH>
            <wp:positionV relativeFrom="paragraph">
              <wp:posOffset>1762760</wp:posOffset>
            </wp:positionV>
            <wp:extent cx="2124710" cy="1003300"/>
            <wp:effectExtent l="0" t="0" r="8890" b="6350"/>
            <wp:wrapNone/>
            <wp:docPr id="1248961097" name="图片 124896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61097" name="图片 1248961097"/>
                    <pic:cNvPicPr>
                      <a:picLocks noChangeAspect="1"/>
                    </pic:cNvPicPr>
                  </pic:nvPicPr>
                  <pic:blipFill>
                    <a:blip r:embed="rId85"/>
                    <a:stretch>
                      <a:fillRect/>
                    </a:stretch>
                  </pic:blipFill>
                  <pic:spPr>
                    <a:xfrm>
                      <a:off x="0" y="0"/>
                      <a:ext cx="2124710" cy="1003300"/>
                    </a:xfrm>
                    <a:prstGeom prst="rect">
                      <a:avLst/>
                    </a:prstGeom>
                  </pic:spPr>
                </pic:pic>
              </a:graphicData>
            </a:graphic>
          </wp:anchor>
        </w:drawing>
      </w:r>
      <w:r>
        <w:rPr>
          <w:rFonts w:cs="Calibri"/>
        </w:rPr>
        <w:drawing>
          <wp:anchor distT="0" distB="0" distL="114300" distR="114300" simplePos="0" relativeHeight="251672576" behindDoc="0" locked="0" layoutInCell="1" allowOverlap="1">
            <wp:simplePos x="0" y="0"/>
            <wp:positionH relativeFrom="column">
              <wp:posOffset>74295</wp:posOffset>
            </wp:positionH>
            <wp:positionV relativeFrom="paragraph">
              <wp:posOffset>2806700</wp:posOffset>
            </wp:positionV>
            <wp:extent cx="2139315" cy="1116965"/>
            <wp:effectExtent l="0" t="0" r="0" b="6985"/>
            <wp:wrapNone/>
            <wp:docPr id="1463055965" name="图片 1463055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55965" name="图片 1463055965"/>
                    <pic:cNvPicPr>
                      <a:picLocks noChangeAspect="1"/>
                    </pic:cNvPicPr>
                  </pic:nvPicPr>
                  <pic:blipFill>
                    <a:blip r:embed="rId86"/>
                    <a:stretch>
                      <a:fillRect/>
                    </a:stretch>
                  </pic:blipFill>
                  <pic:spPr>
                    <a:xfrm>
                      <a:off x="0" y="0"/>
                      <a:ext cx="2139315" cy="1116965"/>
                    </a:xfrm>
                    <a:prstGeom prst="rect">
                      <a:avLst/>
                    </a:prstGeom>
                  </pic:spPr>
                </pic:pic>
              </a:graphicData>
            </a:graphic>
          </wp:anchor>
        </w:drawing>
      </w:r>
      <w:r>
        <w:rPr>
          <w:rFonts w:cs="Calibri"/>
        </w:rPr>
        <mc:AlternateContent>
          <mc:Choice Requires="wpg">
            <w:drawing>
              <wp:anchor distT="0" distB="0" distL="114300" distR="114300" simplePos="0" relativeHeight="251693056" behindDoc="0" locked="0" layoutInCell="1" allowOverlap="1">
                <wp:simplePos x="0" y="0"/>
                <wp:positionH relativeFrom="column">
                  <wp:posOffset>518795</wp:posOffset>
                </wp:positionH>
                <wp:positionV relativeFrom="paragraph">
                  <wp:posOffset>3734435</wp:posOffset>
                </wp:positionV>
                <wp:extent cx="1146175" cy="123190"/>
                <wp:effectExtent l="0" t="0" r="0" b="0"/>
                <wp:wrapNone/>
                <wp:docPr id="1792198080" name="组合 20"/>
                <wp:cNvGraphicFramePr/>
                <a:graphic xmlns:a="http://schemas.openxmlformats.org/drawingml/2006/main">
                  <a:graphicData uri="http://schemas.microsoft.com/office/word/2010/wordprocessingGroup">
                    <wpg:wgp>
                      <wpg:cNvGrpSpPr/>
                      <wpg:grpSpPr>
                        <a:xfrm>
                          <a:off x="0" y="0"/>
                          <a:ext cx="1146175" cy="123190"/>
                          <a:chOff x="34701" y="532566"/>
                          <a:chExt cx="1526838" cy="164479"/>
                        </a:xfrm>
                      </wpg:grpSpPr>
                      <wps:wsp>
                        <wps:cNvPr id="1629288259" name="TextBox 50"/>
                        <wps:cNvSpPr txBox="1">
                          <a:spLocks noChangeArrowheads="1"/>
                        </wps:cNvSpPr>
                        <wps:spPr bwMode="auto">
                          <a:xfrm>
                            <a:off x="34701" y="532566"/>
                            <a:ext cx="632823" cy="161657"/>
                          </a:xfrm>
                          <a:prstGeom prst="rect">
                            <a:avLst/>
                          </a:prstGeom>
                          <a:solidFill>
                            <a:schemeClr val="bg1"/>
                          </a:solidFill>
                          <a:ln w="9525">
                            <a:noFill/>
                            <a:miter lim="800000"/>
                          </a:ln>
                        </wps:spPr>
                        <wps:txbx>
                          <w:txbxContent>
                            <w:p>
                              <w:pPr>
                                <w:snapToGrid w:val="0"/>
                                <w:spacing w:line="240" w:lineRule="auto"/>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当心坠落</w:t>
                              </w:r>
                            </w:p>
                          </w:txbxContent>
                        </wps:txbx>
                        <wps:bodyPr wrap="square" lIns="27033" tIns="0" rIns="27033" bIns="0">
                          <a:spAutoFit/>
                        </wps:bodyPr>
                      </wps:wsp>
                      <wps:wsp>
                        <wps:cNvPr id="450744788" name="TextBox 47"/>
                        <wps:cNvSpPr txBox="1">
                          <a:spLocks noChangeArrowheads="1"/>
                        </wps:cNvSpPr>
                        <wps:spPr bwMode="auto">
                          <a:xfrm>
                            <a:off x="670729" y="535388"/>
                            <a:ext cx="890810" cy="161657"/>
                          </a:xfrm>
                          <a:prstGeom prst="rect">
                            <a:avLst/>
                          </a:prstGeom>
                          <a:solidFill>
                            <a:schemeClr val="bg1"/>
                          </a:solidFill>
                          <a:ln w="9525">
                            <a:noFill/>
                            <a:miter lim="800000"/>
                          </a:ln>
                        </wps:spPr>
                        <wps:txbx>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当心泄漏</w:t>
                              </w:r>
                            </w:p>
                          </w:txbxContent>
                        </wps:txbx>
                        <wps:bodyPr wrap="square" lIns="27033" tIns="0" rIns="27033" bIns="0">
                          <a:spAutoFit/>
                        </wps:bodyPr>
                      </wps:wsp>
                    </wpg:wgp>
                  </a:graphicData>
                </a:graphic>
              </wp:anchor>
            </w:drawing>
          </mc:Choice>
          <mc:Fallback>
            <w:pict>
              <v:group id="组合 20" o:spid="_x0000_s1026" o:spt="203" style="position:absolute;left:0pt;margin-left:40.85pt;margin-top:294.05pt;height:9.7pt;width:90.25pt;z-index:251693056;mso-width-relative:page;mso-height-relative:page;" coordorigin="34701,532566" coordsize="1526838,164479" o:gfxdata="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Bb0qg22gAAAAoBAAAPAAAAAAAAAAEAIAAAACIAAABkcnMvZG93bnJldi54bWxQ&#10;SwECFAAUAAAACACHTuJAqxBs5dkCAAC+BwAADgAAAAAAAAABACAAAAApAQAAZHJzL2Uyb0RvYy54&#10;bWxQSwUGAAAAAAYABgBZAQAAdAYAAAAA&#10;">
                <o:lock v:ext="edit" aspectratio="f"/>
                <v:shape id="TextBox 50" o:spid="_x0000_s1026" o:spt="202" type="#_x0000_t202" style="position:absolute;left:34701;top:532566;height:161657;width:632823;" fillcolor="#FFFFFF [3212]" filled="t" stroked="f" coordsize="21600,21600" o:gfxdata="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S&#10;sltgwwAAAOMAAAAPAAAAAAAAAAEAIAAAACIAAABkcnMvZG93bnJldi54bWxQSwECFAAUAAAACACH&#10;TuJAMy8FnjsAAAA5AAAAEAAAAAAAAAABACAAAAASAQAAZHJzL3NoYXBleG1sLnhtbFBLBQYAAAAA&#10;BgAGAFsBAAC8AwAAAAA=&#10;">
                  <v:fill on="t" focussize="0,0"/>
                  <v:stroke on="f" miterlimit="8" joinstyle="miter"/>
                  <v:imagedata o:title=""/>
                  <o:lock v:ext="edit" aspectratio="f"/>
                  <v:textbox inset="2.12858267716535pt,0mm,2.12858267716535pt,0mm" style="mso-fit-shape-to-text:t;">
                    <w:txbxContent>
                      <w:p>
                        <w:pPr>
                          <w:snapToGrid w:val="0"/>
                          <w:spacing w:line="240" w:lineRule="auto"/>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当心坠落</w:t>
                        </w:r>
                      </w:p>
                    </w:txbxContent>
                  </v:textbox>
                </v:shape>
                <v:shape id="TextBox 47" o:spid="_x0000_s1026" o:spt="202" type="#_x0000_t202" style="position:absolute;left:670729;top:535388;height:161657;width:890810;" fillcolor="#FFFFFF [3212]" filled="t" stroked="f" coordsize="21600,21600" o:gfxdata="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R&#10;nTGLwwAAAOIAAAAPAAAAAAAAAAEAIAAAACIAAABkcnMvZG93bnJldi54bWxQSwECFAAUAAAACACH&#10;TuJAMy8FnjsAAAA5AAAAEAAAAAAAAAABACAAAAASAQAAZHJzL3NoYXBleG1sLnhtbFBLBQYAAAAA&#10;BgAGAFsBAAC8AwAAAAA=&#10;">
                  <v:fill on="t" focussize="0,0"/>
                  <v:stroke on="f" miterlimit="8" joinstyle="miter"/>
                  <v:imagedata o:title=""/>
                  <o:lock v:ext="edit" aspectratio="f"/>
                  <v:textbox inset="2.12858267716535pt,0mm,2.12858267716535pt,0mm" style="mso-fit-shape-to-text:t;">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当心泄漏</w:t>
                        </w:r>
                      </w:p>
                    </w:txbxContent>
                  </v:textbox>
                </v:shape>
              </v:group>
            </w:pict>
          </mc:Fallback>
        </mc:AlternateContent>
      </w:r>
      <w:r>
        <w:rPr>
          <w:rFonts w:cs="Calibri"/>
        </w:rPr>
        <mc:AlternateContent>
          <mc:Choice Requires="wps">
            <w:drawing>
              <wp:anchor distT="0" distB="0" distL="114300" distR="114300" simplePos="0" relativeHeight="251694080" behindDoc="0" locked="0" layoutInCell="1" allowOverlap="1">
                <wp:simplePos x="0" y="0"/>
                <wp:positionH relativeFrom="column">
                  <wp:posOffset>1078865</wp:posOffset>
                </wp:positionH>
                <wp:positionV relativeFrom="paragraph">
                  <wp:posOffset>3202305</wp:posOffset>
                </wp:positionV>
                <wp:extent cx="544195" cy="104140"/>
                <wp:effectExtent l="0" t="0" r="8255" b="0"/>
                <wp:wrapNone/>
                <wp:docPr id="1351496789" name="TextBox 47"/>
                <wp:cNvGraphicFramePr/>
                <a:graphic xmlns:a="http://schemas.openxmlformats.org/drawingml/2006/main">
                  <a:graphicData uri="http://schemas.microsoft.com/office/word/2010/wordprocessingShape">
                    <wps:wsp>
                      <wps:cNvSpPr txBox="1">
                        <a:spLocks noChangeArrowheads="1"/>
                      </wps:cNvSpPr>
                      <wps:spPr bwMode="auto">
                        <a:xfrm>
                          <a:off x="0" y="0"/>
                          <a:ext cx="544195" cy="104140"/>
                        </a:xfrm>
                        <a:prstGeom prst="rect">
                          <a:avLst/>
                        </a:prstGeom>
                        <a:solidFill>
                          <a:schemeClr val="bg1"/>
                        </a:solidFill>
                        <a:ln w="9525">
                          <a:noFill/>
                          <a:miter lim="800000"/>
                        </a:ln>
                      </wps:spPr>
                      <wps:txbx>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当心爆炸</w:t>
                            </w:r>
                          </w:p>
                        </w:txbxContent>
                      </wps:txbx>
                      <wps:bodyPr wrap="square" lIns="27033" tIns="0" rIns="27033" bIns="0">
                        <a:spAutoFit/>
                      </wps:bodyPr>
                    </wps:wsp>
                  </a:graphicData>
                </a:graphic>
              </wp:anchor>
            </w:drawing>
          </mc:Choice>
          <mc:Fallback>
            <w:pict>
              <v:shape id="TextBox 47" o:spid="_x0000_s1026" o:spt="202" type="#_x0000_t202" style="position:absolute;left:0pt;margin-left:84.95pt;margin-top:252.15pt;height:8.2pt;width:42.85pt;z-index:251694080;mso-width-relative:page;mso-height-relative:page;" fillcolor="#FFFFFF [3212]" filled="t" stroked="f" coordsize="21600,21600" o:gfxdata="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f8Jy/2wAAAAsBAAAP&#10;AAAAAAAAAAEAIAAAACIAAABkcnMvZG93bnJldi54bWxQSwECFAAUAAAACACHTuJAbMbTiBUCAAAk&#10;BAAADgAAAAAAAAABACAAAAAqAQAAZHJzL2Uyb0RvYy54bWxQSwUGAAAAAAYABgBZAQAAsQUAAAAA&#10;">
                <v:fill on="t" focussize="0,0"/>
                <v:stroke on="f" miterlimit="8" joinstyle="miter"/>
                <v:imagedata o:title=""/>
                <o:lock v:ext="edit" aspectratio="f"/>
                <v:textbox inset="2.12858267716535pt,0mm,2.12858267716535pt,0mm" style="mso-fit-shape-to-text:t;">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当心爆炸</w:t>
                      </w:r>
                    </w:p>
                  </w:txbxContent>
                </v:textbox>
              </v:shape>
            </w:pict>
          </mc:Fallback>
        </mc:AlternateContent>
      </w:r>
      <w:r>
        <w:rPr>
          <w:rFonts w:cs="Calibri"/>
        </w:rPr>
        <mc:AlternateContent>
          <mc:Choice Requires="wps">
            <w:drawing>
              <wp:anchor distT="0" distB="0" distL="114300" distR="114300" simplePos="0" relativeHeight="251695104" behindDoc="0" locked="0" layoutInCell="1" allowOverlap="1">
                <wp:simplePos x="0" y="0"/>
                <wp:positionH relativeFrom="column">
                  <wp:posOffset>1645920</wp:posOffset>
                </wp:positionH>
                <wp:positionV relativeFrom="paragraph">
                  <wp:posOffset>3202305</wp:posOffset>
                </wp:positionV>
                <wp:extent cx="544195" cy="104140"/>
                <wp:effectExtent l="0" t="0" r="8255" b="0"/>
                <wp:wrapNone/>
                <wp:docPr id="1747425181" name="TextBox 47"/>
                <wp:cNvGraphicFramePr/>
                <a:graphic xmlns:a="http://schemas.openxmlformats.org/drawingml/2006/main">
                  <a:graphicData uri="http://schemas.microsoft.com/office/word/2010/wordprocessingShape">
                    <wps:wsp>
                      <wps:cNvSpPr txBox="1">
                        <a:spLocks noChangeArrowheads="1"/>
                      </wps:cNvSpPr>
                      <wps:spPr bwMode="auto">
                        <a:xfrm>
                          <a:off x="0" y="0"/>
                          <a:ext cx="544195" cy="104140"/>
                        </a:xfrm>
                        <a:prstGeom prst="rect">
                          <a:avLst/>
                        </a:prstGeom>
                        <a:solidFill>
                          <a:schemeClr val="bg1"/>
                        </a:solidFill>
                        <a:ln w="9525">
                          <a:noFill/>
                          <a:miter lim="800000"/>
                        </a:ln>
                      </wps:spPr>
                      <wps:txbx>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当心中毒</w:t>
                            </w:r>
                          </w:p>
                        </w:txbxContent>
                      </wps:txbx>
                      <wps:bodyPr wrap="square" lIns="27033" tIns="0" rIns="27033" bIns="0">
                        <a:spAutoFit/>
                      </wps:bodyPr>
                    </wps:wsp>
                  </a:graphicData>
                </a:graphic>
              </wp:anchor>
            </w:drawing>
          </mc:Choice>
          <mc:Fallback>
            <w:pict>
              <v:shape id="TextBox 47" o:spid="_x0000_s1026" o:spt="202" type="#_x0000_t202" style="position:absolute;left:0pt;margin-left:129.6pt;margin-top:252.15pt;height:8.2pt;width:42.85pt;z-index:251695104;mso-width-relative:page;mso-height-relative:page;" fillcolor="#FFFFFF [3212]" filled="t" stroked="f" coordsize="21600,21600" o:gfxdata="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mBwUj3AAAAAsBAAAP&#10;AAAAAAAAAAEAIAAAACIAAABkcnMvZG93bnJldi54bWxQSwECFAAUAAAACACHTuJAHSi9QBQCAAAk&#10;BAAADgAAAAAAAAABACAAAAArAQAAZHJzL2Uyb0RvYy54bWxQSwUGAAAAAAYABgBZAQAAsQUAAAAA&#10;">
                <v:fill on="t" focussize="0,0"/>
                <v:stroke on="f" miterlimit="8" joinstyle="miter"/>
                <v:imagedata o:title=""/>
                <o:lock v:ext="edit" aspectratio="f"/>
                <v:textbox inset="2.12858267716535pt,0mm,2.12858267716535pt,0mm" style="mso-fit-shape-to-text:t;">
                  <w:txbxContent>
                    <w:p>
                      <w:pPr>
                        <w:snapToGrid w:val="0"/>
                        <w:spacing w:line="240" w:lineRule="auto"/>
                        <w:jc w:val="center"/>
                        <w:rPr>
                          <w:rFonts w:hAnsi="等线" w:asciiTheme="minorHAnsi" w:eastAsiaTheme="minorEastAsia" w:cstheme="minorBidi"/>
                          <w:b/>
                          <w:bCs/>
                          <w:color w:val="000000" w:themeColor="text1"/>
                          <w:kern w:val="24"/>
                          <w:sz w:val="13"/>
                          <w:szCs w:val="13"/>
                          <w14:textFill>
                            <w14:solidFill>
                              <w14:schemeClr w14:val="tx1"/>
                            </w14:solidFill>
                          </w14:textFill>
                        </w:rPr>
                      </w:pPr>
                      <w:r>
                        <w:rPr>
                          <w:rFonts w:hint="eastAsia" w:hAnsi="等线" w:asciiTheme="minorHAnsi" w:eastAsiaTheme="minorEastAsia" w:cstheme="minorBidi"/>
                          <w:b/>
                          <w:bCs/>
                          <w:color w:val="000000" w:themeColor="text1"/>
                          <w:kern w:val="24"/>
                          <w:sz w:val="13"/>
                          <w:szCs w:val="13"/>
                          <w14:textFill>
                            <w14:solidFill>
                              <w14:schemeClr w14:val="tx1"/>
                            </w14:solidFill>
                          </w14:textFill>
                        </w:rPr>
                        <w:t>当心中毒</w:t>
                      </w:r>
                    </w:p>
                  </w:txbxContent>
                </v:textbox>
              </v:shape>
            </w:pict>
          </mc:Fallback>
        </mc:AlternateContent>
      </w:r>
      <w:r>
        <w:rPr>
          <w:rFonts w:cs="Calibri"/>
        </w:rPr>
        <mc:AlternateContent>
          <mc:Choice Requires="wps">
            <w:drawing>
              <wp:anchor distT="0" distB="0" distL="114300" distR="114300" simplePos="0" relativeHeight="251696128" behindDoc="0" locked="0" layoutInCell="1" allowOverlap="1">
                <wp:simplePos x="0" y="0"/>
                <wp:positionH relativeFrom="column">
                  <wp:posOffset>484505</wp:posOffset>
                </wp:positionH>
                <wp:positionV relativeFrom="paragraph">
                  <wp:posOffset>3202305</wp:posOffset>
                </wp:positionV>
                <wp:extent cx="544195" cy="104140"/>
                <wp:effectExtent l="0" t="0" r="8255" b="0"/>
                <wp:wrapNone/>
                <wp:docPr id="1695626137" name="TextBox 47"/>
                <wp:cNvGraphicFramePr/>
                <a:graphic xmlns:a="http://schemas.openxmlformats.org/drawingml/2006/main">
                  <a:graphicData uri="http://schemas.microsoft.com/office/word/2010/wordprocessingShape">
                    <wps:wsp>
                      <wps:cNvSpPr txBox="1">
                        <a:spLocks noChangeArrowheads="1"/>
                      </wps:cNvSpPr>
                      <wps:spPr bwMode="auto">
                        <a:xfrm>
                          <a:off x="0" y="0"/>
                          <a:ext cx="544195" cy="104140"/>
                        </a:xfrm>
                        <a:prstGeom prst="rect">
                          <a:avLst/>
                        </a:prstGeom>
                        <a:solidFill>
                          <a:schemeClr val="bg1"/>
                        </a:solidFill>
                        <a:ln w="9525">
                          <a:noFill/>
                          <a:miter lim="800000"/>
                        </a:ln>
                      </wps:spPr>
                      <wps:txbx>
                        <w:txbxContent>
                          <w:p>
                            <w:pPr>
                              <w:snapToGrid w:val="0"/>
                              <w:spacing w:line="240" w:lineRule="auto"/>
                              <w:jc w:val="center"/>
                              <w:rPr>
                                <w:rFonts w:ascii="黑体" w:hAnsi="黑体" w:eastAsia="黑体" w:cstheme="minorBidi"/>
                                <w:b/>
                                <w:bCs/>
                                <w:color w:val="000000" w:themeColor="text1"/>
                                <w:kern w:val="0"/>
                                <w:sz w:val="13"/>
                                <w:szCs w:val="13"/>
                                <w14:textFill>
                                  <w14:solidFill>
                                    <w14:schemeClr w14:val="tx1"/>
                                  </w14:solidFill>
                                </w14:textFill>
                              </w:rPr>
                            </w:pPr>
                            <w:r>
                              <w:rPr>
                                <w:rFonts w:hint="eastAsia" w:ascii="黑体" w:hAnsi="黑体" w:eastAsia="黑体" w:cstheme="minorBidi"/>
                                <w:b/>
                                <w:bCs/>
                                <w:color w:val="000000" w:themeColor="text1"/>
                                <w:sz w:val="13"/>
                                <w:szCs w:val="13"/>
                                <w14:textFill>
                                  <w14:solidFill>
                                    <w14:schemeClr w14:val="tx1"/>
                                  </w14:solidFill>
                                </w14:textFill>
                              </w:rPr>
                              <w:t>当心火灾</w:t>
                            </w:r>
                          </w:p>
                        </w:txbxContent>
                      </wps:txbx>
                      <wps:bodyPr wrap="square" lIns="27033" tIns="0" rIns="27033" bIns="0">
                        <a:spAutoFit/>
                      </wps:bodyPr>
                    </wps:wsp>
                  </a:graphicData>
                </a:graphic>
              </wp:anchor>
            </w:drawing>
          </mc:Choice>
          <mc:Fallback>
            <w:pict>
              <v:shape id="TextBox 47" o:spid="_x0000_s1026" o:spt="202" type="#_x0000_t202" style="position:absolute;left:0pt;margin-left:38.15pt;margin-top:252.15pt;height:8.2pt;width:42.85pt;z-index:251696128;mso-width-relative:page;mso-height-relative:page;" fillcolor="#FFFFFF [3212]" filled="t" stroked="f" coordsize="21600,21600" o:gfxdata="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IkRJDbAAAACgEAAA8A&#10;AAAAAAAAAQAgAAAAIgAAAGRycy9kb3ducmV2LnhtbFBLAQIUABQAAAAIAIdO4kDvw6AVFAIAACQE&#10;AAAOAAAAAAAAAAEAIAAAACoBAABkcnMvZTJvRG9jLnhtbFBLBQYAAAAABgAGAFkBAACwBQAAAAA=&#10;">
                <v:fill on="t" focussize="0,0"/>
                <v:stroke on="f" miterlimit="8" joinstyle="miter"/>
                <v:imagedata o:title=""/>
                <o:lock v:ext="edit" aspectratio="f"/>
                <v:textbox inset="2.12858267716535pt,0mm,2.12858267716535pt,0mm" style="mso-fit-shape-to-text:t;">
                  <w:txbxContent>
                    <w:p>
                      <w:pPr>
                        <w:snapToGrid w:val="0"/>
                        <w:spacing w:line="240" w:lineRule="auto"/>
                        <w:jc w:val="center"/>
                        <w:rPr>
                          <w:rFonts w:ascii="黑体" w:hAnsi="黑体" w:eastAsia="黑体" w:cstheme="minorBidi"/>
                          <w:b/>
                          <w:bCs/>
                          <w:color w:val="000000" w:themeColor="text1"/>
                          <w:kern w:val="0"/>
                          <w:sz w:val="13"/>
                          <w:szCs w:val="13"/>
                          <w14:textFill>
                            <w14:solidFill>
                              <w14:schemeClr w14:val="tx1"/>
                            </w14:solidFill>
                          </w14:textFill>
                        </w:rPr>
                      </w:pPr>
                      <w:r>
                        <w:rPr>
                          <w:rFonts w:hint="eastAsia" w:ascii="黑体" w:hAnsi="黑体" w:eastAsia="黑体" w:cstheme="minorBidi"/>
                          <w:b/>
                          <w:bCs/>
                          <w:color w:val="000000" w:themeColor="text1"/>
                          <w:sz w:val="13"/>
                          <w:szCs w:val="13"/>
                          <w14:textFill>
                            <w14:solidFill>
                              <w14:schemeClr w14:val="tx1"/>
                            </w14:solidFill>
                          </w14:textFill>
                        </w:rPr>
                        <w:t>当心火灾</w:t>
                      </w:r>
                    </w:p>
                  </w:txbxContent>
                </v:textbox>
              </v:shape>
            </w:pict>
          </mc:Fallback>
        </mc:AlternateContent>
      </w:r>
      <w:r>
        <w:rPr>
          <w:rFonts w:cs="Calibri"/>
        </w:rPr>
        <mc:AlternateContent>
          <mc:Choice Requires="wps">
            <w:drawing>
              <wp:anchor distT="0" distB="0" distL="114300" distR="114300" simplePos="0" relativeHeight="251689984" behindDoc="0" locked="0" layoutInCell="1" allowOverlap="1">
                <wp:simplePos x="0" y="0"/>
                <wp:positionH relativeFrom="column">
                  <wp:posOffset>755650</wp:posOffset>
                </wp:positionH>
                <wp:positionV relativeFrom="paragraph">
                  <wp:posOffset>1520825</wp:posOffset>
                </wp:positionV>
                <wp:extent cx="280670" cy="179070"/>
                <wp:effectExtent l="0" t="0" r="24130" b="11430"/>
                <wp:wrapNone/>
                <wp:docPr id="1910864144" name="矩形 38"/>
                <wp:cNvGraphicFramePr/>
                <a:graphic xmlns:a="http://schemas.openxmlformats.org/drawingml/2006/main">
                  <a:graphicData uri="http://schemas.microsoft.com/office/word/2010/wordprocessingShape">
                    <wps:wsp>
                      <wps:cNvSpPr/>
                      <wps:spPr bwMode="auto">
                        <a:xfrm>
                          <a:off x="0" y="0"/>
                          <a:ext cx="280670" cy="179070"/>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较大</w:t>
                            </w:r>
                          </w:p>
                        </w:txbxContent>
                      </wps:txbx>
                      <wps:bodyPr lIns="0" tIns="0" rIns="0" bIns="0" anchor="ctr">
                        <a:noAutofit/>
                      </wps:bodyPr>
                    </wps:wsp>
                  </a:graphicData>
                </a:graphic>
              </wp:anchor>
            </w:drawing>
          </mc:Choice>
          <mc:Fallback>
            <w:pict>
              <v:rect id="矩形 38" o:spid="_x0000_s1026" o:spt="1" style="position:absolute;left:0pt;margin-left:59.5pt;margin-top:119.75pt;height:14.1pt;width:22.1pt;z-index:251689984;v-text-anchor:middle;mso-width-relative:page;mso-height-relative:page;" fillcolor="#FFFFFF" filled="t" stroked="t" coordsize="21600,21600" o:gfxdata="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33ysN2wAAAAsB&#10;AAAPAAAAAAAAAAEAIAAAACIAAABkcnMvZG93bnJldi54bWxQSwECFAAUAAAACACHTuJA8oHuaBgC&#10;AABbBAAADgAAAAAAAAABACAAAAAqAQAAZHJzL2Uyb0RvYy54bWxQSwUGAAAAAAYABgBZAQAAtAUA&#10;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较大</w:t>
                      </w:r>
                    </w:p>
                  </w:txbxContent>
                </v:textbox>
              </v:rect>
            </w:pict>
          </mc:Fallback>
        </mc:AlternateContent>
      </w:r>
      <w:r>
        <w:rPr>
          <w:rFonts w:cs="Calibri"/>
        </w:rPr>
        <mc:AlternateContent>
          <mc:Choice Requires="wps">
            <w:drawing>
              <wp:anchor distT="0" distB="0" distL="114300" distR="114300" simplePos="0" relativeHeight="251683840" behindDoc="0" locked="0" layoutInCell="1" allowOverlap="1">
                <wp:simplePos x="0" y="0"/>
                <wp:positionH relativeFrom="column">
                  <wp:posOffset>67945</wp:posOffset>
                </wp:positionH>
                <wp:positionV relativeFrom="paragraph">
                  <wp:posOffset>1288415</wp:posOffset>
                </wp:positionV>
                <wp:extent cx="2139315" cy="434975"/>
                <wp:effectExtent l="0" t="0" r="13335" b="22860"/>
                <wp:wrapNone/>
                <wp:docPr id="789598430" name="TextBox 7"/>
                <wp:cNvGraphicFramePr/>
                <a:graphic xmlns:a="http://schemas.openxmlformats.org/drawingml/2006/main">
                  <a:graphicData uri="http://schemas.microsoft.com/office/word/2010/wordprocessingShape">
                    <wps:wsp>
                      <wps:cNvSpPr txBox="1">
                        <a:spLocks noChangeArrowheads="1"/>
                      </wps:cNvSpPr>
                      <wps:spPr bwMode="auto">
                        <a:xfrm>
                          <a:off x="0" y="0"/>
                          <a:ext cx="2139315" cy="434884"/>
                        </a:xfrm>
                        <a:prstGeom prst="rect">
                          <a:avLst/>
                        </a:prstGeom>
                        <a:noFill/>
                        <a:ln w="9525">
                          <a:solidFill>
                            <a:srgbClr val="262626"/>
                          </a:solidFill>
                          <a:miter lim="800000"/>
                        </a:ln>
                      </wps:spPr>
                      <wps:txbx>
                        <w:txbxContent>
                          <w:p>
                            <w:pPr>
                              <w:snapToGrid w:val="0"/>
                              <w:spacing w:line="240" w:lineRule="auto"/>
                              <w:textAlignment w:val="baseline"/>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风险评价等级：</w:t>
                            </w:r>
                          </w:p>
                        </w:txbxContent>
                      </wps:txbx>
                      <wps:bodyPr wrap="square" lIns="27033" tIns="27033" rIns="27033" bIns="27033">
                        <a:noAutofit/>
                      </wps:bodyPr>
                    </wps:wsp>
                  </a:graphicData>
                </a:graphic>
              </wp:anchor>
            </w:drawing>
          </mc:Choice>
          <mc:Fallback>
            <w:pict>
              <v:shape id="TextBox 7" o:spid="_x0000_s1026" o:spt="202" type="#_x0000_t202" style="position:absolute;left:0pt;margin-left:5.35pt;margin-top:101.45pt;height:34.25pt;width:168.45pt;z-index:251683840;mso-width-relative:page;mso-height-relative:page;" filled="f" stroked="t" coordsize="21600,21600" o:gfxdata="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y6sBHWAAAACgEAAA8AAAAAAAAA&#10;AQAgAAAAIgAAAGRycy9kb3ducmV2LnhtbFBLAQIUABQAAAAIAIdO4kBIRpveEwIAACsEAAAOAAAA&#10;AAAAAAEAIAAAACUBAABkcnMvZTJvRG9jLnhtbFBLBQYAAAAABgAGAFkBAACqBQAAAAA=&#10;">
                <v:fill on="f" focussize="0,0"/>
                <v:stroke color="#262626" miterlimit="8" joinstyle="miter"/>
                <v:imagedata o:title=""/>
                <o:lock v:ext="edit" aspectratio="f"/>
                <v:textbox inset="2.12858267716535pt,2.12858267716535pt,2.12858267716535pt,2.12858267716535pt">
                  <w:txbxContent>
                    <w:p>
                      <w:pPr>
                        <w:snapToGrid w:val="0"/>
                        <w:spacing w:line="240" w:lineRule="auto"/>
                        <w:textAlignment w:val="baseline"/>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风险评价等级：</w:t>
                      </w:r>
                    </w:p>
                  </w:txbxContent>
                </v:textbox>
              </v:shape>
            </w:pict>
          </mc:Fallback>
        </mc:AlternateContent>
      </w:r>
      <w:r>
        <w:rPr>
          <w:rFonts w:cs="Calibri"/>
        </w:rPr>
        <mc:AlternateContent>
          <mc:Choice Requires="wps">
            <w:drawing>
              <wp:anchor distT="0" distB="0" distL="114300" distR="114300" simplePos="0" relativeHeight="251686912" behindDoc="0" locked="0" layoutInCell="1" allowOverlap="1">
                <wp:simplePos x="0" y="0"/>
                <wp:positionH relativeFrom="column">
                  <wp:posOffset>1760855</wp:posOffset>
                </wp:positionH>
                <wp:positionV relativeFrom="paragraph">
                  <wp:posOffset>1536700</wp:posOffset>
                </wp:positionV>
                <wp:extent cx="417830" cy="179705"/>
                <wp:effectExtent l="0" t="0" r="20320" b="11430"/>
                <wp:wrapNone/>
                <wp:docPr id="1422809394" name="矩形 34"/>
                <wp:cNvGraphicFramePr/>
                <a:graphic xmlns:a="http://schemas.openxmlformats.org/drawingml/2006/main">
                  <a:graphicData uri="http://schemas.microsoft.com/office/word/2010/wordprocessingShape">
                    <wps:wsp>
                      <wps:cNvSpPr/>
                      <wps:spPr bwMode="auto">
                        <a:xfrm>
                          <a:off x="0" y="0"/>
                          <a:ext cx="417830" cy="179614"/>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低风险</w:t>
                            </w:r>
                          </w:p>
                        </w:txbxContent>
                      </wps:txbx>
                      <wps:bodyPr lIns="0" tIns="0" rIns="0" bIns="0" anchor="ctr">
                        <a:noAutofit/>
                      </wps:bodyPr>
                    </wps:wsp>
                  </a:graphicData>
                </a:graphic>
              </wp:anchor>
            </w:drawing>
          </mc:Choice>
          <mc:Fallback>
            <w:pict>
              <v:rect id="矩形 34" o:spid="_x0000_s1026" o:spt="1" style="position:absolute;left:0pt;margin-left:138.65pt;margin-top:121pt;height:14.15pt;width:32.9pt;z-index:251686912;v-text-anchor:middle;mso-width-relative:page;mso-height-relative:page;" fillcolor="#FFFFFF" filled="t" stroked="t" coordsize="21600,21600" o:gfxdata="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s8PN2wAA&#10;AAsBAAAPAAAAAAAAAAEAIAAAACIAAABkcnMvZG93bnJldi54bWxQSwECFAAUAAAACACHTuJA9OsP&#10;QRsCAABbBAAADgAAAAAAAAABACAAAAAqAQAAZHJzL2Uyb0RvYy54bWxQSwUGAAAAAAYABgBZAQAA&#10;twU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低风险</w:t>
                      </w:r>
                    </w:p>
                  </w:txbxContent>
                </v:textbox>
              </v:rect>
            </w:pict>
          </mc:Fallback>
        </mc:AlternateContent>
      </w:r>
      <w:r>
        <w:rPr>
          <w:rFonts w:cs="Calibri"/>
        </w:rPr>
        <mc:AlternateContent>
          <mc:Choice Requires="wps">
            <w:drawing>
              <wp:anchor distT="0" distB="0" distL="114300" distR="114300" simplePos="0" relativeHeight="251691008" behindDoc="0" locked="0" layoutInCell="1" allowOverlap="1">
                <wp:simplePos x="0" y="0"/>
                <wp:positionH relativeFrom="column">
                  <wp:posOffset>1251585</wp:posOffset>
                </wp:positionH>
                <wp:positionV relativeFrom="paragraph">
                  <wp:posOffset>1541780</wp:posOffset>
                </wp:positionV>
                <wp:extent cx="336550" cy="140970"/>
                <wp:effectExtent l="0" t="0" r="25400" b="11430"/>
                <wp:wrapNone/>
                <wp:docPr id="1750530120" name="矩形 36"/>
                <wp:cNvGraphicFramePr/>
                <a:graphic xmlns:a="http://schemas.openxmlformats.org/drawingml/2006/main">
                  <a:graphicData uri="http://schemas.microsoft.com/office/word/2010/wordprocessingShape">
                    <wps:wsp>
                      <wps:cNvSpPr/>
                      <wps:spPr bwMode="auto">
                        <a:xfrm>
                          <a:off x="0" y="0"/>
                          <a:ext cx="336550" cy="140970"/>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一般</w:t>
                            </w:r>
                          </w:p>
                        </w:txbxContent>
                      </wps:txbx>
                      <wps:bodyPr lIns="0" tIns="0" rIns="0" bIns="0" anchor="ctr">
                        <a:noAutofit/>
                      </wps:bodyPr>
                    </wps:wsp>
                  </a:graphicData>
                </a:graphic>
              </wp:anchor>
            </w:drawing>
          </mc:Choice>
          <mc:Fallback>
            <w:pict>
              <v:rect id="矩形 36" o:spid="_x0000_s1026" o:spt="1" style="position:absolute;left:0pt;margin-left:98.55pt;margin-top:121.4pt;height:11.1pt;width:26.5pt;z-index:251691008;v-text-anchor:middle;mso-width-relative:page;mso-height-relative:page;" fillcolor="#FFFFFF" filled="t" stroked="t" coordsize="21600,21600" o:gfxdata="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5uG8n9oAAAAL&#10;AQAADwAAAAAAAAABACAAAAAiAAAAZHJzL2Rvd25yZXYueG1sUEsBAhQAFAAAAAgAh07iQGNMQg4a&#10;AgAAWwQAAA4AAAAAAAAAAQAgAAAAKQEAAGRycy9lMm9Eb2MueG1sUEsFBgAAAAAGAAYAWQEAALUF&#10;A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一般</w:t>
                      </w:r>
                    </w:p>
                  </w:txbxContent>
                </v:textbox>
              </v:rect>
            </w:pict>
          </mc:Fallback>
        </mc:AlternateContent>
      </w:r>
      <w:r>
        <w:rPr>
          <w:rFonts w:cs="Calibri"/>
        </w:rPr>
        <mc:AlternateContent>
          <mc:Choice Requires="wps">
            <w:drawing>
              <wp:anchor distT="0" distB="0" distL="114300" distR="114300" simplePos="0" relativeHeight="251684864" behindDoc="0" locked="0" layoutInCell="1" allowOverlap="1">
                <wp:simplePos x="0" y="0"/>
                <wp:positionH relativeFrom="column">
                  <wp:posOffset>603250</wp:posOffset>
                </wp:positionH>
                <wp:positionV relativeFrom="paragraph">
                  <wp:posOffset>1557655</wp:posOffset>
                </wp:positionV>
                <wp:extent cx="111760" cy="111760"/>
                <wp:effectExtent l="0" t="0" r="21590" b="21590"/>
                <wp:wrapNone/>
                <wp:docPr id="1301072260" name="矩形 37"/>
                <wp:cNvGraphicFramePr/>
                <a:graphic xmlns:a="http://schemas.openxmlformats.org/drawingml/2006/main">
                  <a:graphicData uri="http://schemas.microsoft.com/office/word/2010/wordprocessingShape">
                    <wps:wsp>
                      <wps:cNvSpPr/>
                      <wps:spPr bwMode="auto">
                        <a:xfrm>
                          <a:off x="0" y="0"/>
                          <a:ext cx="111760" cy="111760"/>
                        </a:xfrm>
                        <a:prstGeom prst="rect">
                          <a:avLst/>
                        </a:prstGeom>
                        <a:no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47.5pt;margin-top:122.65pt;height:8.8pt;width:8.8pt;z-index:251684864;v-text-anchor:middle;mso-width-relative:page;mso-height-relative:page;" filled="f" stroked="t" coordsize="21600,21600" o:gfxdata="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oYnYtoAAAAKAQAADwAAAAAAAAABACAAAAAiAAAAZHJzL2Rvd25yZXYueG1sUEsBAhQAFAAAAAgA&#10;h07iQIpOBvHqAQAAyQMAAA4AAAAAAAAAAQAgAAAAKQEAAGRycy9lMm9Eb2MueG1sUEsFBgAAAAAG&#10;AAYAWQEAAIUFAAAAAA==&#10;">
                <v:fill on="f" focussize="0,0"/>
                <v:stroke weight="1pt" color="#262626" joinstyle="round"/>
                <v:imagedata o:title=""/>
                <o:lock v:ext="edit" aspectratio="f"/>
              </v:rect>
            </w:pict>
          </mc:Fallback>
        </mc:AlternateContent>
      </w:r>
      <w:r>
        <w:rPr>
          <w:rFonts w:cs="Calibri"/>
        </w:rPr>
        <mc:AlternateContent>
          <mc:Choice Requires="wps">
            <w:drawing>
              <wp:anchor distT="0" distB="0" distL="114300" distR="114300" simplePos="0" relativeHeight="251687936" behindDoc="0" locked="0" layoutInCell="1" allowOverlap="1">
                <wp:simplePos x="0" y="0"/>
                <wp:positionH relativeFrom="column">
                  <wp:posOffset>267335</wp:posOffset>
                </wp:positionH>
                <wp:positionV relativeFrom="paragraph">
                  <wp:posOffset>1529715</wp:posOffset>
                </wp:positionV>
                <wp:extent cx="280670" cy="159385"/>
                <wp:effectExtent l="0" t="0" r="24130" b="12065"/>
                <wp:wrapNone/>
                <wp:docPr id="1152699183" name="矩形 40"/>
                <wp:cNvGraphicFramePr/>
                <a:graphic xmlns:a="http://schemas.openxmlformats.org/drawingml/2006/main">
                  <a:graphicData uri="http://schemas.microsoft.com/office/word/2010/wordprocessingShape">
                    <wps:wsp>
                      <wps:cNvSpPr/>
                      <wps:spPr bwMode="auto">
                        <a:xfrm>
                          <a:off x="0" y="0"/>
                          <a:ext cx="280670" cy="159385"/>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重大</w:t>
                            </w:r>
                          </w:p>
                        </w:txbxContent>
                      </wps:txbx>
                      <wps:bodyPr lIns="0" tIns="0" rIns="0" bIns="0" anchor="ctr"/>
                    </wps:wsp>
                  </a:graphicData>
                </a:graphic>
              </wp:anchor>
            </w:drawing>
          </mc:Choice>
          <mc:Fallback>
            <w:pict>
              <v:rect id="矩形 40" o:spid="_x0000_s1026" o:spt="1" style="position:absolute;left:0pt;margin-left:21.05pt;margin-top:120.45pt;height:12.55pt;width:22.1pt;z-index:251687936;v-text-anchor:middle;mso-width-relative:page;mso-height-relative:page;" fillcolor="#FFFFFF" filled="t" stroked="t" coordsize="21600,21600" o:gfxdata="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PcSg72gAAAAkBAAAPAAAAAAAAAAEA&#10;IAAAACIAAABkcnMvZG93bnJldi54bWxQSwECFAAUAAAACACHTuJAzmbQfg0CAABBBAAADgAAAAAA&#10;AAABACAAAAApAQAAZHJzL2Uyb0RvYy54bWxQSwUGAAAAAAYABgBZAQAAqAU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重大</w:t>
                      </w:r>
                    </w:p>
                  </w:txbxContent>
                </v:textbox>
              </v:rect>
            </w:pict>
          </mc:Fallback>
        </mc:AlternateContent>
      </w:r>
      <w:r>
        <w:rPr>
          <w:rFonts w:cs="Calibri"/>
        </w:rPr>
        <mc:AlternateContent>
          <mc:Choice Requires="wps">
            <w:drawing>
              <wp:anchor distT="0" distB="0" distL="114300" distR="114300" simplePos="0" relativeHeight="251692032" behindDoc="0" locked="0" layoutInCell="1" allowOverlap="1">
                <wp:simplePos x="0" y="0"/>
                <wp:positionH relativeFrom="column">
                  <wp:posOffset>150495</wp:posOffset>
                </wp:positionH>
                <wp:positionV relativeFrom="paragraph">
                  <wp:posOffset>1549400</wp:posOffset>
                </wp:positionV>
                <wp:extent cx="112395" cy="111760"/>
                <wp:effectExtent l="0" t="0" r="21590" b="21590"/>
                <wp:wrapNone/>
                <wp:docPr id="64959522" name="矩形 37"/>
                <wp:cNvGraphicFramePr/>
                <a:graphic xmlns:a="http://schemas.openxmlformats.org/drawingml/2006/main">
                  <a:graphicData uri="http://schemas.microsoft.com/office/word/2010/wordprocessingShape">
                    <wps:wsp>
                      <wps:cNvSpPr/>
                      <wps:spPr bwMode="auto">
                        <a:xfrm>
                          <a:off x="0" y="0"/>
                          <a:ext cx="112336" cy="111845"/>
                        </a:xfrm>
                        <a:prstGeom prst="rect">
                          <a:avLst/>
                        </a:prstGeom>
                        <a:no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11.85pt;margin-top:122pt;height:8.8pt;width:8.85pt;z-index:251692032;v-text-anchor:middle;mso-width-relative:page;mso-height-relative:page;" filled="f" stroked="t" coordsize="21600,21600" o:gfxdata="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fD3B+NoAAAAJAQAADwAAAAAAAAABACAAAAAiAAAAZHJzL2Rvd25yZXYueG1sUEsBAhQA&#10;FAAAAAgAh07iQEZKpEfwAQAAxwMAAA4AAAAAAAAAAQAgAAAAKQEAAGRycy9lMm9Eb2MueG1sUEsF&#10;BgAAAAAGAAYAWQEAAIsFAAAAAA==&#10;">
                <v:fill on="f" focussize="0,0"/>
                <v:stroke weight="1pt" color="#262626" joinstyle="round"/>
                <v:imagedata o:title=""/>
                <o:lock v:ext="edit" aspectratio="f"/>
              </v:rect>
            </w:pict>
          </mc:Fallback>
        </mc:AlternateContent>
      </w:r>
      <w:r>
        <w:rPr>
          <w:rFonts w:cs="Calibri"/>
        </w:rPr>
        <mc:AlternateContent>
          <mc:Choice Requires="wps">
            <w:drawing>
              <wp:anchor distT="0" distB="0" distL="114300" distR="114300" simplePos="0" relativeHeight="251685888" behindDoc="0" locked="0" layoutInCell="1" allowOverlap="1">
                <wp:simplePos x="0" y="0"/>
                <wp:positionH relativeFrom="column">
                  <wp:posOffset>1626235</wp:posOffset>
                </wp:positionH>
                <wp:positionV relativeFrom="paragraph">
                  <wp:posOffset>1563370</wp:posOffset>
                </wp:positionV>
                <wp:extent cx="111760" cy="111760"/>
                <wp:effectExtent l="0" t="0" r="21590" b="21590"/>
                <wp:wrapNone/>
                <wp:docPr id="1132241284" name="矩形 37"/>
                <wp:cNvGraphicFramePr/>
                <a:graphic xmlns:a="http://schemas.openxmlformats.org/drawingml/2006/main">
                  <a:graphicData uri="http://schemas.microsoft.com/office/word/2010/wordprocessingShape">
                    <wps:wsp>
                      <wps:cNvSpPr/>
                      <wps:spPr bwMode="auto">
                        <a:xfrm>
                          <a:off x="0" y="0"/>
                          <a:ext cx="111760" cy="111760"/>
                        </a:xfrm>
                        <a:prstGeom prst="rect">
                          <a:avLst/>
                        </a:prstGeom>
                        <a:solidFill>
                          <a:srgbClr val="06A7E0"/>
                        </a:solid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128.05pt;margin-top:123.1pt;height:8.8pt;width:8.8pt;z-index:251685888;v-text-anchor:middle;mso-width-relative:page;mso-height-relative:page;" fillcolor="#06A7E0" filled="t" stroked="t" coordsize="21600,21600" o:gfxdata="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9U3h/YAAAACwEAAA8AAAAAAAAAAQAgAAAAIgAAAGRycy9kb3ducmV2LnhtbFBL&#10;AQIUABQAAAAIAIdO4kAavZVG9gEAAPIDAAAOAAAAAAAAAAEAIAAAACcBAABkcnMvZTJvRG9jLnht&#10;bFBLBQYAAAAABgAGAFkBAACPBQAAAAA=&#10;">
                <v:fill on="t" focussize="0,0"/>
                <v:stroke weight="1pt" color="#262626" joinstyle="round"/>
                <v:imagedata o:title=""/>
                <o:lock v:ext="edit" aspectratio="f"/>
              </v:rect>
            </w:pict>
          </mc:Fallback>
        </mc:AlternateContent>
      </w:r>
      <w:r>
        <w:rPr>
          <w:rFonts w:cs="Calibri"/>
        </w:rPr>
        <mc:AlternateContent>
          <mc:Choice Requires="wps">
            <w:drawing>
              <wp:anchor distT="0" distB="0" distL="114300" distR="114300" simplePos="0" relativeHeight="251688960" behindDoc="0" locked="0" layoutInCell="1" allowOverlap="1">
                <wp:simplePos x="0" y="0"/>
                <wp:positionH relativeFrom="column">
                  <wp:posOffset>1125220</wp:posOffset>
                </wp:positionH>
                <wp:positionV relativeFrom="paragraph">
                  <wp:posOffset>1563370</wp:posOffset>
                </wp:positionV>
                <wp:extent cx="111760" cy="111760"/>
                <wp:effectExtent l="0" t="0" r="21590" b="21590"/>
                <wp:wrapNone/>
                <wp:docPr id="1165842523" name="矩形 37"/>
                <wp:cNvGraphicFramePr/>
                <a:graphic xmlns:a="http://schemas.openxmlformats.org/drawingml/2006/main">
                  <a:graphicData uri="http://schemas.microsoft.com/office/word/2010/wordprocessingShape">
                    <wps:wsp>
                      <wps:cNvSpPr/>
                      <wps:spPr bwMode="auto">
                        <a:xfrm>
                          <a:off x="0" y="0"/>
                          <a:ext cx="111760" cy="111760"/>
                        </a:xfrm>
                        <a:prstGeom prst="rect">
                          <a:avLst/>
                        </a:prstGeom>
                        <a:noFill/>
                        <a:ln w="12700" cap="flat" cmpd="sng" algn="ctr">
                          <a:solidFill>
                            <a:srgbClr val="262626"/>
                          </a:solidFill>
                          <a:prstDash val="solid"/>
                        </a:ln>
                        <a:effectLst/>
                      </wps:spPr>
                      <wps:bodyPr anchor="ctr"/>
                    </wps:wsp>
                  </a:graphicData>
                </a:graphic>
              </wp:anchor>
            </w:drawing>
          </mc:Choice>
          <mc:Fallback>
            <w:pict>
              <v:rect id="矩形 37" o:spid="_x0000_s1026" o:spt="1" style="position:absolute;left:0pt;margin-left:88.6pt;margin-top:123.1pt;height:8.8pt;width:8.8pt;z-index:251688960;v-text-anchor:middle;mso-width-relative:page;mso-height-relative:page;" filled="f" stroked="t" coordsize="21600,21600" o:gfxdata="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n+pj3aAAAACwEAAA8AAAAAAAAAAQAgAAAAIgAAAGRycy9kb3ducmV2LnhtbFBLAQIUABQA&#10;AAAIAIdO4kCRfHO+7gEAAMkDAAAOAAAAAAAAAAEAIAAAACkBAABkcnMvZTJvRG9jLnhtbFBLBQYA&#10;AAAABgAGAFkBAACJBQAAAAA=&#10;">
                <v:fill on="f" focussize="0,0"/>
                <v:stroke weight="1pt" color="#262626" joinstyle="round"/>
                <v:imagedata o:title=""/>
                <o:lock v:ext="edit" aspectratio="f"/>
              </v:rect>
            </w:pict>
          </mc:Fallback>
        </mc:AlternateContent>
      </w:r>
      <w:r>
        <w:rPr>
          <w:rFonts w:cs="Calibri"/>
        </w:rPr>
        <mc:AlternateContent>
          <mc:Choice Requires="wpg">
            <w:drawing>
              <wp:anchor distT="0" distB="0" distL="114300" distR="114300" simplePos="0" relativeHeight="251673600" behindDoc="0" locked="0" layoutInCell="1" allowOverlap="1">
                <wp:simplePos x="0" y="0"/>
                <wp:positionH relativeFrom="column">
                  <wp:posOffset>73660</wp:posOffset>
                </wp:positionH>
                <wp:positionV relativeFrom="paragraph">
                  <wp:posOffset>822960</wp:posOffset>
                </wp:positionV>
                <wp:extent cx="2139315" cy="397510"/>
                <wp:effectExtent l="0" t="0" r="13335" b="22225"/>
                <wp:wrapNone/>
                <wp:docPr id="1568193102" name="组合 1"/>
                <wp:cNvGraphicFramePr/>
                <a:graphic xmlns:a="http://schemas.openxmlformats.org/drawingml/2006/main">
                  <a:graphicData uri="http://schemas.microsoft.com/office/word/2010/wordprocessingGroup">
                    <wpg:wgp>
                      <wpg:cNvGrpSpPr/>
                      <wpg:grpSpPr>
                        <a:xfrm>
                          <a:off x="0" y="0"/>
                          <a:ext cx="2139315" cy="397364"/>
                          <a:chOff x="0" y="701345"/>
                          <a:chExt cx="2206512" cy="406287"/>
                        </a:xfrm>
                      </wpg:grpSpPr>
                      <wps:wsp>
                        <wps:cNvPr id="1800424519" name="TextBox 7"/>
                        <wps:cNvSpPr txBox="1">
                          <a:spLocks noChangeArrowheads="1"/>
                        </wps:cNvSpPr>
                        <wps:spPr bwMode="auto">
                          <a:xfrm>
                            <a:off x="0" y="701345"/>
                            <a:ext cx="2206512" cy="406287"/>
                          </a:xfrm>
                          <a:prstGeom prst="rect">
                            <a:avLst/>
                          </a:prstGeom>
                          <a:noFill/>
                          <a:ln w="9525">
                            <a:solidFill>
                              <a:srgbClr val="262626"/>
                            </a:solidFill>
                            <a:miter lim="800000"/>
                          </a:ln>
                        </wps:spPr>
                        <wps:txbx>
                          <w:txbxContent>
                            <w:p>
                              <w:pPr>
                                <w:snapToGrid w:val="0"/>
                                <w:spacing w:line="240" w:lineRule="auto"/>
                                <w:textAlignment w:val="baseline"/>
                                <w:rPr>
                                  <w:rFonts w:ascii="黑体" w:hAnsi="黑体" w:eastAsia="黑体" w:cstheme="minorBidi"/>
                                  <w:b/>
                                  <w:bCs/>
                                  <w:color w:val="000000"/>
                                  <w:sz w:val="16"/>
                                  <w:szCs w:val="16"/>
                                </w:rPr>
                              </w:pPr>
                              <w:r>
                                <w:rPr>
                                  <w:rFonts w:hint="eastAsia" w:ascii="黑体" w:hAnsi="黑体" w:eastAsia="黑体" w:cstheme="minorBidi"/>
                                  <w:b/>
                                  <w:bCs/>
                                  <w:color w:val="000000"/>
                                  <w:sz w:val="20"/>
                                  <w:szCs w:val="20"/>
                                </w:rPr>
                                <w:t>设备固有风险等级：</w:t>
                              </w:r>
                            </w:p>
                          </w:txbxContent>
                        </wps:txbx>
                        <wps:bodyPr wrap="square" lIns="27033" tIns="27033" rIns="27033" bIns="27033">
                          <a:noAutofit/>
                        </wps:bodyPr>
                      </wps:wsp>
                      <wpg:grpSp>
                        <wpg:cNvPr id="654998414" name="组合 654998414"/>
                        <wpg:cNvGrpSpPr/>
                        <wpg:grpSpPr>
                          <a:xfrm>
                            <a:off x="48651" y="929245"/>
                            <a:ext cx="409723" cy="164594"/>
                            <a:chOff x="48651" y="927913"/>
                            <a:chExt cx="531738" cy="181066"/>
                          </a:xfrm>
                        </wpg:grpSpPr>
                        <wps:wsp>
                          <wps:cNvPr id="1841654259" name="矩形 1841654259"/>
                          <wps:cNvSpPr/>
                          <wps:spPr>
                            <a:xfrm>
                              <a:off x="48651" y="955063"/>
                              <a:ext cx="142876" cy="142876"/>
                            </a:xfrm>
                            <a:prstGeom prst="rect">
                              <a:avLst/>
                            </a:prstGeom>
                            <a:noFill/>
                            <a:ln w="12700" cap="flat" cmpd="sng" algn="ctr">
                              <a:solidFill>
                                <a:srgbClr val="262626"/>
                              </a:solidFill>
                              <a:prstDash val="solid"/>
                            </a:ln>
                            <a:effectLst/>
                          </wps:spPr>
                          <wps:bodyPr anchor="ctr"/>
                        </wps:wsp>
                        <wps:wsp>
                          <wps:cNvPr id="714635844" name="矩形 714635844"/>
                          <wps:cNvSpPr/>
                          <wps:spPr>
                            <a:xfrm>
                              <a:off x="223196" y="927913"/>
                              <a:ext cx="357193" cy="181066"/>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重大</w:t>
                                </w:r>
                              </w:p>
                            </w:txbxContent>
                          </wps:txbx>
                          <wps:bodyPr lIns="0" tIns="0" rIns="0" bIns="0" anchor="ctr"/>
                        </wps:wsp>
                      </wpg:grpSp>
                      <wpg:grpSp>
                        <wpg:cNvPr id="408501325" name="组合 408501325"/>
                        <wpg:cNvGrpSpPr/>
                        <wpg:grpSpPr>
                          <a:xfrm>
                            <a:off x="558505" y="942563"/>
                            <a:ext cx="437245" cy="141147"/>
                            <a:chOff x="558505" y="942563"/>
                            <a:chExt cx="567456" cy="155278"/>
                          </a:xfrm>
                        </wpg:grpSpPr>
                        <wps:wsp>
                          <wps:cNvPr id="47818306" name="矩形 47818306"/>
                          <wps:cNvSpPr/>
                          <wps:spPr>
                            <a:xfrm>
                              <a:off x="558505" y="954964"/>
                              <a:ext cx="142876" cy="142877"/>
                            </a:xfrm>
                            <a:prstGeom prst="rect">
                              <a:avLst/>
                            </a:prstGeom>
                            <a:solidFill>
                              <a:srgbClr val="FFC000"/>
                            </a:solidFill>
                            <a:ln w="12700" cap="flat" cmpd="sng" algn="ctr">
                              <a:solidFill>
                                <a:srgbClr val="262626"/>
                              </a:solidFill>
                              <a:prstDash val="solid"/>
                            </a:ln>
                            <a:effectLst/>
                          </wps:spPr>
                          <wps:bodyPr anchor="ctr"/>
                        </wps:wsp>
                        <wps:wsp>
                          <wps:cNvPr id="1648781304" name="矩形 1648781304"/>
                          <wps:cNvSpPr/>
                          <wps:spPr>
                            <a:xfrm>
                              <a:off x="768773" y="942563"/>
                              <a:ext cx="357188" cy="142880"/>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较大</w:t>
                                </w:r>
                              </w:p>
                            </w:txbxContent>
                          </wps:txbx>
                          <wps:bodyPr lIns="0" tIns="0" rIns="0" bIns="0" anchor="ctr"/>
                        </wps:wsp>
                      </wpg:grpSp>
                      <wpg:grpSp>
                        <wpg:cNvPr id="1183214107" name="组合 1183214107"/>
                        <wpg:cNvGrpSpPr/>
                        <wpg:grpSpPr>
                          <a:xfrm>
                            <a:off x="1084210" y="952372"/>
                            <a:ext cx="489822" cy="140206"/>
                            <a:chOff x="1084210" y="951339"/>
                            <a:chExt cx="635690" cy="154239"/>
                          </a:xfrm>
                        </wpg:grpSpPr>
                        <wps:wsp>
                          <wps:cNvPr id="1225925215" name="矩形 1225925215"/>
                          <wps:cNvSpPr/>
                          <wps:spPr>
                            <a:xfrm>
                              <a:off x="1084210" y="962702"/>
                              <a:ext cx="142876" cy="142876"/>
                            </a:xfrm>
                            <a:prstGeom prst="rect">
                              <a:avLst/>
                            </a:prstGeom>
                            <a:noFill/>
                            <a:ln w="12700" cap="flat" cmpd="sng" algn="ctr">
                              <a:solidFill>
                                <a:srgbClr val="262626"/>
                              </a:solidFill>
                              <a:prstDash val="solid"/>
                            </a:ln>
                            <a:effectLst/>
                          </wps:spPr>
                          <wps:bodyPr anchor="ctr"/>
                        </wps:wsp>
                        <wps:wsp>
                          <wps:cNvPr id="343545210" name="矩形 343545210"/>
                          <wps:cNvSpPr/>
                          <wps:spPr>
                            <a:xfrm>
                              <a:off x="1291268" y="951339"/>
                              <a:ext cx="428632" cy="153709"/>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一般</w:t>
                                </w:r>
                              </w:p>
                            </w:txbxContent>
                          </wps:txbx>
                          <wps:bodyPr lIns="0" tIns="0" rIns="0" bIns="0" anchor="ctr"/>
                        </wps:wsp>
                      </wpg:grpSp>
                      <wpg:grpSp>
                        <wpg:cNvPr id="1879783265" name="组合 1879783265"/>
                        <wpg:cNvGrpSpPr/>
                        <wpg:grpSpPr>
                          <a:xfrm>
                            <a:off x="1584650" y="943622"/>
                            <a:ext cx="564725" cy="152383"/>
                            <a:chOff x="1584650" y="942681"/>
                            <a:chExt cx="732899" cy="167634"/>
                          </a:xfrm>
                        </wpg:grpSpPr>
                        <wps:wsp>
                          <wps:cNvPr id="550889765" name="矩形 550889765"/>
                          <wps:cNvSpPr/>
                          <wps:spPr>
                            <a:xfrm>
                              <a:off x="1584650" y="952992"/>
                              <a:ext cx="142876" cy="142876"/>
                            </a:xfrm>
                            <a:prstGeom prst="rect">
                              <a:avLst/>
                            </a:prstGeom>
                            <a:solidFill>
                              <a:sysClr val="window" lastClr="FFFFFF"/>
                            </a:solidFill>
                            <a:ln w="12700" cap="flat" cmpd="sng" algn="ctr">
                              <a:solidFill>
                                <a:srgbClr val="262626"/>
                              </a:solidFill>
                              <a:prstDash val="solid"/>
                            </a:ln>
                            <a:effectLst/>
                          </wps:spPr>
                          <wps:bodyPr anchor="ctr"/>
                        </wps:wsp>
                        <wps:wsp>
                          <wps:cNvPr id="382431970" name="矩形 382431970"/>
                          <wps:cNvSpPr/>
                          <wps:spPr>
                            <a:xfrm>
                              <a:off x="1785861" y="942681"/>
                              <a:ext cx="531688" cy="167634"/>
                            </a:xfrm>
                            <a:prstGeom prst="rect">
                              <a:avLst/>
                            </a:prstGeom>
                            <a:solidFill>
                              <a:sysClr val="window" lastClr="FFFFFF"/>
                            </a:solidFill>
                            <a:ln w="12700" cap="flat" cmpd="sng" algn="ctr">
                              <a:solidFill>
                                <a:sysClr val="window" lastClr="FFFFFF"/>
                              </a:solidFill>
                              <a:prstDash val="solid"/>
                            </a:ln>
                            <a:effectLst/>
                          </wps:spPr>
                          <wps:txbx>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低风险</w:t>
                                </w:r>
                              </w:p>
                            </w:txbxContent>
                          </wps:txbx>
                          <wps:bodyPr lIns="0" tIns="0" rIns="0" bIns="0" anchor="ctr"/>
                        </wps:wsp>
                      </wpg:grpSp>
                    </wpg:wgp>
                  </a:graphicData>
                </a:graphic>
              </wp:anchor>
            </w:drawing>
          </mc:Choice>
          <mc:Fallback>
            <w:pict>
              <v:group id="组合 1" o:spid="_x0000_s1026" o:spt="203" style="position:absolute;left:0pt;margin-left:5.8pt;margin-top:64.8pt;height:31.3pt;width:168.45pt;z-index:251673600;mso-width-relative:page;mso-height-relative:page;" coordorigin="0,701345" coordsize="2206512,406287" o:gfxdata="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">
                <o:lock v:ext="edit" aspectratio="f"/>
                <v:shape id="TextBox 7" o:spid="_x0000_s1026" o:spt="202" type="#_x0000_t202" style="position:absolute;left:0;top:701345;height:406287;width:2206512;" filled="f" stroked="t" coordsize="21600,21600" o:gfxdata="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IAUm/&#10;AAAA4wAAAA8AAAAAAAAAAQAgAAAAIgAAAGRycy9kb3ducmV2LnhtbFBLAQIUABQAAAAIAIdO4kAz&#10;LwWeOwAAADkAAAAQAAAAAAAAAAEAIAAAAA4BAABkcnMvc2hhcGV4bWwueG1sUEsFBgAAAAAGAAYA&#10;WwEAALgDAAAAAA==&#10;">
                  <v:fill on="f" focussize="0,0"/>
                  <v:stroke color="#262626" miterlimit="8" joinstyle="miter"/>
                  <v:imagedata o:title=""/>
                  <o:lock v:ext="edit" aspectratio="f"/>
                  <v:textbox inset="2.12858267716535pt,2.12858267716535pt,2.12858267716535pt,2.12858267716535pt">
                    <w:txbxContent>
                      <w:p>
                        <w:pPr>
                          <w:snapToGrid w:val="0"/>
                          <w:spacing w:line="240" w:lineRule="auto"/>
                          <w:textAlignment w:val="baseline"/>
                          <w:rPr>
                            <w:rFonts w:ascii="黑体" w:hAnsi="黑体" w:eastAsia="黑体" w:cstheme="minorBidi"/>
                            <w:b/>
                            <w:bCs/>
                            <w:color w:val="000000"/>
                            <w:sz w:val="16"/>
                            <w:szCs w:val="16"/>
                          </w:rPr>
                        </w:pPr>
                        <w:r>
                          <w:rPr>
                            <w:rFonts w:hint="eastAsia" w:ascii="黑体" w:hAnsi="黑体" w:eastAsia="黑体" w:cstheme="minorBidi"/>
                            <w:b/>
                            <w:bCs/>
                            <w:color w:val="000000"/>
                            <w:sz w:val="20"/>
                            <w:szCs w:val="20"/>
                          </w:rPr>
                          <w:t>设备固有风险等级：</w:t>
                        </w:r>
                      </w:p>
                    </w:txbxContent>
                  </v:textbox>
                </v:shape>
                <v:group id="_x0000_s1026" o:spid="_x0000_s1026" o:spt="203" style="position:absolute;left:48651;top:929245;height:164594;width:409723;" coordorigin="48651,927913" coordsize="531738,181066" o:gfxdata="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BqS1p5xQAAAOIAAAAPAAAAAAAAAAEAIAAAACIAAABkcnMvZG93&#10;bnJldi54bWxQSwECFAAUAAAACACHTuJAMy8FnjsAAAA5AAAAFQAAAAAAAAABACAAAAAUAQAAZHJz&#10;L2dyb3Vwc2hhcGV4bWwueG1sUEsFBgAAAAAGAAYAYAEAANEDAAAAAA==&#10;">
                  <o:lock v:ext="edit" aspectratio="f"/>
                  <v:rect id="_x0000_s1026" o:spid="_x0000_s1026" o:spt="1" style="position:absolute;left:48651;top:955063;height:142876;width:142876;v-text-anchor:middle;" filled="f" stroked="t" coordsize="21600,21600" o:gfxdata="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X2&#10;5ujCAAAA4wAAAA8AAAAAAAAAAQAgAAAAIgAAAGRycy9kb3ducmV2LnhtbFBLAQIUABQAAAAIAIdO&#10;4kAzLwWeOwAAADkAAAAQAAAAAAAAAAEAIAAAABEBAABkcnMvc2hhcGV4bWwueG1sUEsFBgAAAAAG&#10;AAYAWwEAALsDAAAAAA==&#10;">
                    <v:fill on="f" focussize="0,0"/>
                    <v:stroke weight="1pt" color="#262626" joinstyle="round"/>
                    <v:imagedata o:title=""/>
                    <o:lock v:ext="edit" aspectratio="f"/>
                  </v:rect>
                  <v:rect id="_x0000_s1026" o:spid="_x0000_s1026" o:spt="1" style="position:absolute;left:223196;top:927913;height:181066;width:357193;v-text-anchor:middle;" fillcolor="#FFFFFF" filled="t" stroked="t" coordsize="21600,21600" o:gfxdata="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AGfpbfFAAAA4gAAAA8AAAAAAAAAAQAgAAAAIgAAAGRycy9kb3ducmV2LnhtbFBLAQIUABQAAAAI&#10;AIdO4kAzLwWeOwAAADkAAAAQAAAAAAAAAAEAIAAAABQBAABkcnMvc2hhcGV4bWwueG1sUEsFBgAA&#10;AAAGAAYAWwEAAL4DA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重大</w:t>
                          </w:r>
                        </w:p>
                      </w:txbxContent>
                    </v:textbox>
                  </v:rect>
                </v:group>
                <v:group id="_x0000_s1026" o:spid="_x0000_s1026" o:spt="203" style="position:absolute;left:558505;top:942563;height:141147;width:437245;" coordorigin="558505,942563" coordsize="567456,155278" o:gfxdata="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NcyVOzEAAAA4gAAAA8AAAAAAAAAAQAgAAAAIgAAAGRycy9kb3du&#10;cmV2LnhtbFBLAQIUABQAAAAIAIdO4kAzLwWeOwAAADkAAAAVAAAAAAAAAAEAIAAAABMBAABkcnMv&#10;Z3JvdXBzaGFwZXhtbC54bWxQSwUGAAAAAAYABgBgAQAA0AMAAAAA&#10;">
                  <o:lock v:ext="edit" aspectratio="f"/>
                  <v:rect id="_x0000_s1026" o:spid="_x0000_s1026" o:spt="1" style="position:absolute;left:558505;top:954964;height:142877;width:142876;v-text-anchor:middle;" fillcolor="#FFC000" filled="t" stroked="t" coordsize="21600,21600" o:gfxdata="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c&#10;nV/rwwAAAOEAAAAPAAAAAAAAAAEAIAAAACIAAABkcnMvZG93bnJldi54bWxQSwECFAAUAAAACACH&#10;TuJAMy8FnjsAAAA5AAAAEAAAAAAAAAABACAAAAASAQAAZHJzL3NoYXBleG1sLnhtbFBLBQYAAAAA&#10;BgAGAFsBAAC8AwAAAAA=&#10;">
                    <v:fill on="t" focussize="0,0"/>
                    <v:stroke weight="1pt" color="#262626" joinstyle="round"/>
                    <v:imagedata o:title=""/>
                    <o:lock v:ext="edit" aspectratio="f"/>
                  </v:rect>
                  <v:rect id="_x0000_s1026" o:spid="_x0000_s1026" o:spt="1" style="position:absolute;left:768773;top:942563;height:142880;width:357188;v-text-anchor:middle;" fillcolor="#FFFFFF" filled="t" stroked="t" coordsize="21600,21600" o:gfxdata="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Y1&#10;nVHCAAAA4wAAAA8AAAAAAAAAAQAgAAAAIgAAAGRycy9kb3ducmV2LnhtbFBLAQIUABQAAAAIAIdO&#10;4kAzLwWeOwAAADkAAAAQAAAAAAAAAAEAIAAAABEBAABkcnMvc2hhcGV4bWwueG1sUEsFBgAAAAAG&#10;AAYAWwEAALsDA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较大</w:t>
                          </w:r>
                        </w:p>
                      </w:txbxContent>
                    </v:textbox>
                  </v:rect>
                </v:group>
                <v:group id="_x0000_s1026" o:spid="_x0000_s1026" o:spt="203" style="position:absolute;left:1084210;top:952372;height:140206;width:489822;" coordorigin="1084210,951339" coordsize="635690,154239" o:gfxdata="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prsybBAAAA4wAAAA8AAAAAAAAAAQAgAAAAIgAAAGRycy9kb3ducmV2&#10;LnhtbFBLAQIUABQAAAAIAIdO4kAzLwWeOwAAADkAAAAVAAAAAAAAAAEAIAAAABABAABkcnMvZ3Jv&#10;dXBzaGFwZXhtbC54bWxQSwUGAAAAAAYABgBgAQAAzQMAAAAA&#10;">
                  <o:lock v:ext="edit" aspectratio="f"/>
                  <v:rect id="_x0000_s1026" o:spid="_x0000_s1026" o:spt="1" style="position:absolute;left:1084210;top:962702;height:142876;width:142876;v-text-anchor:middle;" filled="f" stroked="t" coordsize="21600,21600" o:gfxdata="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b20&#10;bsEAAADjAAAADwAAAAAAAAABACAAAAAiAAAAZHJzL2Rvd25yZXYueG1sUEsBAhQAFAAAAAgAh07i&#10;QDMvBZ47AAAAOQAAABAAAAAAAAAAAQAgAAAAEAEAAGRycy9zaGFwZXhtbC54bWxQSwUGAAAAAAYA&#10;BgBbAQAAugMAAAAA&#10;">
                    <v:fill on="f" focussize="0,0"/>
                    <v:stroke weight="1pt" color="#262626" joinstyle="round"/>
                    <v:imagedata o:title=""/>
                    <o:lock v:ext="edit" aspectratio="f"/>
                  </v:rect>
                  <v:rect id="_x0000_s1026" o:spid="_x0000_s1026" o:spt="1" style="position:absolute;left:1291268;top:951339;height:153709;width:428632;v-text-anchor:middle;" fillcolor="#FFFFFF" filled="t" stroked="t" coordsize="21600,21600" o:gfxdata="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gAKRRMQAAADiAAAADwAAAAAAAAABACAAAAAiAAAAZHJzL2Rvd25yZXYueG1sUEsBAhQAFAAAAAgA&#10;h07iQDMvBZ47AAAAOQAAABAAAAAAAAAAAQAgAAAAEwEAAGRycy9zaGFwZXhtbC54bWxQSwUGAAAA&#10;AAYABgBbAQAAvQM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一般</w:t>
                          </w:r>
                        </w:p>
                      </w:txbxContent>
                    </v:textbox>
                  </v:rect>
                </v:group>
                <v:group id="_x0000_s1026" o:spid="_x0000_s1026" o:spt="203" style="position:absolute;left:1584650;top:943622;height:152383;width:564725;" coordorigin="1584650,942681" coordsize="732899,167634" o:gfxdata="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uXH4NwgAAAOMAAAAPAAAAAAAAAAEAIAAAACIAAABkcnMvZG93bnJl&#10;di54bWxQSwECFAAUAAAACACHTuJAMy8FnjsAAAA5AAAAFQAAAAAAAAABACAAAAARAQAAZHJzL2dy&#10;b3Vwc2hhcGV4bWwueG1sUEsFBgAAAAAGAAYAYAEAAM4DAAAAAA==&#10;">
                  <o:lock v:ext="edit" aspectratio="f"/>
                  <v:rect id="_x0000_s1026" o:spid="_x0000_s1026" o:spt="1" style="position:absolute;left:1584650;top:952992;height:142876;width:142876;v-text-anchor:middle;" fillcolor="#FFFFFF" filled="t" stroked="t" coordsize="21600,21600" o:gfxdata="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9N&#10;plXCAAAA4gAAAA8AAAAAAAAAAQAgAAAAIgAAAGRycy9kb3ducmV2LnhtbFBLAQIUABQAAAAIAIdO&#10;4kAzLwWeOwAAADkAAAAQAAAAAAAAAAEAIAAAABEBAABkcnMvc2hhcGV4bWwueG1sUEsFBgAAAAAG&#10;AAYAWwEAALsDAAAAAA==&#10;">
                    <v:fill on="t" focussize="0,0"/>
                    <v:stroke weight="1pt" color="#262626" joinstyle="round"/>
                    <v:imagedata o:title=""/>
                    <o:lock v:ext="edit" aspectratio="f"/>
                  </v:rect>
                  <v:rect id="_x0000_s1026" o:spid="_x0000_s1026" o:spt="1" style="position:absolute;left:1785861;top:942681;height:167634;width:531688;v-text-anchor:middle;" fillcolor="#FFFFFF" filled="t" stroked="t" coordsize="21600,21600" o:gfxdata="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Yxb0VMQAAADiAAAADwAAAAAAAAABACAAAAAiAAAAZHJzL2Rvd25yZXYueG1sUEsBAhQAFAAAAAgA&#10;h07iQDMvBZ47AAAAOQAAABAAAAAAAAAAAQAgAAAAEwEAAGRycy9zaGFwZXhtbC54bWxQSwUGAAAA&#10;AAYABgBbAQAAvQMAAAAA&#10;">
                    <v:fill on="t" focussize="0,0"/>
                    <v:stroke weight="1pt" color="#FFFFFF" joinstyle="round"/>
                    <v:imagedata o:title=""/>
                    <o:lock v:ext="edit" aspectratio="f"/>
                    <v:textbox inset="0mm,0mm,0mm,0mm">
                      <w:txbxContent>
                        <w:p>
                          <w:pPr>
                            <w:snapToGrid w:val="0"/>
                            <w:spacing w:line="240" w:lineRule="auto"/>
                            <w:jc w:val="center"/>
                            <w:textAlignment w:val="baseline"/>
                            <w:rPr>
                              <w:rFonts w:ascii="黑体" w:hAnsi="黑体" w:eastAsia="黑体" w:cstheme="minorBidi"/>
                              <w:b/>
                              <w:bCs/>
                              <w:color w:val="000000"/>
                              <w:kern w:val="0"/>
                              <w:sz w:val="18"/>
                              <w:szCs w:val="18"/>
                            </w:rPr>
                          </w:pPr>
                          <w:r>
                            <w:rPr>
                              <w:rFonts w:hint="eastAsia" w:ascii="黑体" w:hAnsi="黑体" w:eastAsia="黑体" w:cstheme="minorBidi"/>
                              <w:b/>
                              <w:bCs/>
                              <w:color w:val="000000"/>
                              <w:sz w:val="18"/>
                              <w:szCs w:val="18"/>
                            </w:rPr>
                            <w:t>低风险</w:t>
                          </w:r>
                        </w:p>
                      </w:txbxContent>
                    </v:textbox>
                  </v:rect>
                </v:group>
              </v:group>
            </w:pict>
          </mc:Fallback>
        </mc:AlternateContent>
      </w:r>
      <w:r>
        <w:rPr>
          <w:rFonts w:cs="Calibri"/>
        </w:rPr>
        <mc:AlternateContent>
          <mc:Choice Requires="wps">
            <w:drawing>
              <wp:anchor distT="0" distB="0" distL="114300" distR="114300" simplePos="0" relativeHeight="251671552" behindDoc="0" locked="0" layoutInCell="1" allowOverlap="1">
                <wp:simplePos x="0" y="0"/>
                <wp:positionH relativeFrom="column">
                  <wp:posOffset>73660</wp:posOffset>
                </wp:positionH>
                <wp:positionV relativeFrom="paragraph">
                  <wp:posOffset>504190</wp:posOffset>
                </wp:positionV>
                <wp:extent cx="2139315" cy="294005"/>
                <wp:effectExtent l="0" t="0" r="13335" b="11430"/>
                <wp:wrapNone/>
                <wp:docPr id="1012460346" name="TextBox 7"/>
                <wp:cNvGraphicFramePr/>
                <a:graphic xmlns:a="http://schemas.openxmlformats.org/drawingml/2006/main">
                  <a:graphicData uri="http://schemas.microsoft.com/office/word/2010/wordprocessingShape">
                    <wps:wsp>
                      <wps:cNvSpPr txBox="1">
                        <a:spLocks noChangeArrowheads="1"/>
                      </wps:cNvSpPr>
                      <wps:spPr bwMode="auto">
                        <a:xfrm>
                          <a:off x="0" y="0"/>
                          <a:ext cx="2139315" cy="293915"/>
                        </a:xfrm>
                        <a:prstGeom prst="rect">
                          <a:avLst/>
                        </a:prstGeom>
                        <a:noFill/>
                        <a:ln w="9525">
                          <a:solidFill>
                            <a:srgbClr val="262626"/>
                          </a:solidFill>
                          <a:miter lim="800000"/>
                        </a:ln>
                      </wps:spPr>
                      <wps:txbx>
                        <w:txbxContent>
                          <w:p>
                            <w:pPr>
                              <w:spacing w:line="360" w:lineRule="auto"/>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作业名称： MEI碘甲烷卸车ISO-tank</w:t>
                            </w:r>
                          </w:p>
                        </w:txbxContent>
                      </wps:txbx>
                      <wps:bodyPr wrap="square" lIns="27033" tIns="27033" rIns="27033" bIns="27033">
                        <a:noAutofit/>
                      </wps:bodyPr>
                    </wps:wsp>
                  </a:graphicData>
                </a:graphic>
              </wp:anchor>
            </w:drawing>
          </mc:Choice>
          <mc:Fallback>
            <w:pict>
              <v:shape id="TextBox 7" o:spid="_x0000_s1026" o:spt="202" type="#_x0000_t202" style="position:absolute;left:0pt;margin-left:5.8pt;margin-top:39.7pt;height:23.15pt;width:168.45pt;z-index:251671552;mso-width-relative:page;mso-height-relative:page;" filled="f" stroked="t" coordsize="21600,21600" o:gfxdata="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IbAXO9YAAAAJAQAADwAAAAAAAAAB&#10;ACAAAAAiAAAAZHJzL2Rvd25yZXYueG1sUEsBAhQAFAAAAAgAh07iQFTccT4SAgAALAQAAA4AAAAA&#10;AAAAAQAgAAAAJQEAAGRycy9lMm9Eb2MueG1sUEsFBgAAAAAGAAYAWQEAAKkFAAAAAA==&#10;">
                <v:fill on="f" focussize="0,0"/>
                <v:stroke color="#262626" miterlimit="8" joinstyle="miter"/>
                <v:imagedata o:title=""/>
                <o:lock v:ext="edit" aspectratio="f"/>
                <v:textbox inset="2.12858267716535pt,2.12858267716535pt,2.12858267716535pt,2.12858267716535pt">
                  <w:txbxContent>
                    <w:p>
                      <w:pPr>
                        <w:spacing w:line="360" w:lineRule="auto"/>
                        <w:rPr>
                          <w:rFonts w:ascii="黑体" w:hAnsi="黑体" w:eastAsia="黑体" w:cstheme="minorBidi"/>
                          <w:b/>
                          <w:bCs/>
                          <w:color w:val="000000"/>
                          <w:kern w:val="0"/>
                          <w:sz w:val="20"/>
                          <w:szCs w:val="20"/>
                        </w:rPr>
                      </w:pPr>
                      <w:r>
                        <w:rPr>
                          <w:rFonts w:hint="eastAsia" w:ascii="黑体" w:hAnsi="黑体" w:eastAsia="黑体" w:cstheme="minorBidi"/>
                          <w:b/>
                          <w:bCs/>
                          <w:color w:val="000000"/>
                          <w:sz w:val="20"/>
                          <w:szCs w:val="20"/>
                        </w:rPr>
                        <w:t>作业名称： MEI碘甲烷卸车ISO-tank</w:t>
                      </w:r>
                    </w:p>
                  </w:txbxContent>
                </v:textbox>
              </v:shape>
            </w:pict>
          </mc:Fallback>
        </mc:AlternateContent>
      </w:r>
      <w:r>
        <w:rPr>
          <w:rFonts w:cs="Calibri"/>
        </w:rPr>
        <w:drawing>
          <wp:anchor distT="0" distB="0" distL="114300" distR="114300" simplePos="0" relativeHeight="251681792" behindDoc="0" locked="0" layoutInCell="1" allowOverlap="1">
            <wp:simplePos x="0" y="0"/>
            <wp:positionH relativeFrom="column">
              <wp:posOffset>1067435</wp:posOffset>
            </wp:positionH>
            <wp:positionV relativeFrom="paragraph">
              <wp:posOffset>3344545</wp:posOffset>
            </wp:positionV>
            <wp:extent cx="470535" cy="431165"/>
            <wp:effectExtent l="0" t="0" r="5715" b="6985"/>
            <wp:wrapNone/>
            <wp:docPr id="202905583" name="图片 20290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05583" name="图片 202905583"/>
                    <pic:cNvPicPr>
                      <a:picLocks noChangeAspect="1"/>
                    </pic:cNvPicPr>
                  </pic:nvPicPr>
                  <pic:blipFill>
                    <a:blip r:embed="rId83"/>
                    <a:stretch>
                      <a:fillRect/>
                    </a:stretch>
                  </pic:blipFill>
                  <pic:spPr>
                    <a:xfrm>
                      <a:off x="0" y="0"/>
                      <a:ext cx="470535" cy="431165"/>
                    </a:xfrm>
                    <a:prstGeom prst="rect">
                      <a:avLst/>
                    </a:prstGeom>
                  </pic:spPr>
                </pic:pic>
              </a:graphicData>
            </a:graphic>
          </wp:anchor>
        </w:drawing>
      </w:r>
      <w:r>
        <w:rPr>
          <w:rFonts w:cs="Calibri"/>
        </w:rPr>
        <w:drawing>
          <wp:anchor distT="0" distB="0" distL="114300" distR="114300" simplePos="0" relativeHeight="251680768" behindDoc="0" locked="0" layoutInCell="1" allowOverlap="1">
            <wp:simplePos x="0" y="0"/>
            <wp:positionH relativeFrom="column">
              <wp:posOffset>1693545</wp:posOffset>
            </wp:positionH>
            <wp:positionV relativeFrom="paragraph">
              <wp:posOffset>3385185</wp:posOffset>
            </wp:positionV>
            <wp:extent cx="422910" cy="374015"/>
            <wp:effectExtent l="0" t="0" r="0" b="6985"/>
            <wp:wrapNone/>
            <wp:docPr id="1740369328" name="图片 1740369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369328" name="图片 1740369328"/>
                    <pic:cNvPicPr>
                      <a:picLocks noChangeAspect="1"/>
                    </pic:cNvPicPr>
                  </pic:nvPicPr>
                  <pic:blipFill>
                    <a:blip r:embed="rId87"/>
                    <a:stretch>
                      <a:fillRect/>
                    </a:stretch>
                  </pic:blipFill>
                  <pic:spPr>
                    <a:xfrm>
                      <a:off x="0" y="0"/>
                      <a:ext cx="422910" cy="374015"/>
                    </a:xfrm>
                    <a:prstGeom prst="rect">
                      <a:avLst/>
                    </a:prstGeom>
                  </pic:spPr>
                </pic:pic>
              </a:graphicData>
            </a:graphic>
          </wp:anchor>
        </w:drawing>
      </w:r>
      <w:r>
        <w:rPr>
          <w:rFonts w:cs="Calibri"/>
        </w:rPr>
        <w:drawing>
          <wp:anchor distT="0" distB="0" distL="114300" distR="114300" simplePos="0" relativeHeight="251679744" behindDoc="0" locked="0" layoutInCell="1" allowOverlap="1">
            <wp:simplePos x="0" y="0"/>
            <wp:positionH relativeFrom="column">
              <wp:posOffset>514350</wp:posOffset>
            </wp:positionH>
            <wp:positionV relativeFrom="paragraph">
              <wp:posOffset>3376295</wp:posOffset>
            </wp:positionV>
            <wp:extent cx="445770" cy="391795"/>
            <wp:effectExtent l="0" t="0" r="0" b="8255"/>
            <wp:wrapNone/>
            <wp:docPr id="1644244037" name="图片 164424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244037" name="图片 1644244037"/>
                    <pic:cNvPicPr>
                      <a:picLocks noChangeAspect="1"/>
                    </pic:cNvPicPr>
                  </pic:nvPicPr>
                  <pic:blipFill>
                    <a:blip r:embed="rId88"/>
                    <a:stretch>
                      <a:fillRect/>
                    </a:stretch>
                  </pic:blipFill>
                  <pic:spPr>
                    <a:xfrm>
                      <a:off x="0" y="0"/>
                      <a:ext cx="445770" cy="391795"/>
                    </a:xfrm>
                    <a:prstGeom prst="rect">
                      <a:avLst/>
                    </a:prstGeom>
                  </pic:spPr>
                </pic:pic>
              </a:graphicData>
            </a:graphic>
          </wp:anchor>
        </w:drawing>
      </w:r>
      <w:r>
        <w:rPr>
          <w:rFonts w:cs="Calibri"/>
        </w:rPr>
        <w:drawing>
          <wp:anchor distT="0" distB="0" distL="114300" distR="114300" simplePos="0" relativeHeight="251678720" behindDoc="0" locked="0" layoutInCell="1" allowOverlap="1">
            <wp:simplePos x="0" y="0"/>
            <wp:positionH relativeFrom="column">
              <wp:posOffset>532130</wp:posOffset>
            </wp:positionH>
            <wp:positionV relativeFrom="paragraph">
              <wp:posOffset>2838450</wp:posOffset>
            </wp:positionV>
            <wp:extent cx="450215" cy="371475"/>
            <wp:effectExtent l="0" t="0" r="6985" b="9525"/>
            <wp:wrapNone/>
            <wp:docPr id="1286268628" name="图片 128626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68628" name="图片 1286268628"/>
                    <pic:cNvPicPr>
                      <a:picLocks noChangeAspect="1"/>
                    </pic:cNvPicPr>
                  </pic:nvPicPr>
                  <pic:blipFill>
                    <a:blip r:embed="rId82"/>
                    <a:stretch>
                      <a:fillRect/>
                    </a:stretch>
                  </pic:blipFill>
                  <pic:spPr>
                    <a:xfrm>
                      <a:off x="0" y="0"/>
                      <a:ext cx="450215" cy="371475"/>
                    </a:xfrm>
                    <a:prstGeom prst="rect">
                      <a:avLst/>
                    </a:prstGeom>
                  </pic:spPr>
                </pic:pic>
              </a:graphicData>
            </a:graphic>
          </wp:anchor>
        </w:drawing>
      </w:r>
      <w:r>
        <w:rPr>
          <w:rFonts w:cs="Calibri"/>
        </w:rPr>
        <mc:AlternateContent>
          <mc:Choice Requires="wps">
            <w:drawing>
              <wp:anchor distT="0" distB="0" distL="114300" distR="114300" simplePos="0" relativeHeight="251675648" behindDoc="0" locked="0" layoutInCell="1" allowOverlap="1">
                <wp:simplePos x="0" y="0"/>
                <wp:positionH relativeFrom="column">
                  <wp:posOffset>1052195</wp:posOffset>
                </wp:positionH>
                <wp:positionV relativeFrom="paragraph">
                  <wp:posOffset>182245</wp:posOffset>
                </wp:positionV>
                <wp:extent cx="1157605" cy="299720"/>
                <wp:effectExtent l="0" t="0" r="23495" b="20320"/>
                <wp:wrapNone/>
                <wp:docPr id="1541825710" name="TextBox 7"/>
                <wp:cNvGraphicFramePr/>
                <a:graphic xmlns:a="http://schemas.openxmlformats.org/drawingml/2006/main">
                  <a:graphicData uri="http://schemas.microsoft.com/office/word/2010/wordprocessingShape">
                    <wps:wsp>
                      <wps:cNvSpPr txBox="1">
                        <a:spLocks noChangeArrowheads="1"/>
                      </wps:cNvSpPr>
                      <wps:spPr bwMode="auto">
                        <a:xfrm>
                          <a:off x="0" y="0"/>
                          <a:ext cx="1157605" cy="299720"/>
                        </a:xfrm>
                        <a:prstGeom prst="rect">
                          <a:avLst/>
                        </a:prstGeom>
                        <a:noFill/>
                        <a:ln w="9525">
                          <a:solidFill>
                            <a:srgbClr val="262626"/>
                          </a:solidFill>
                          <a:miter lim="800000"/>
                        </a:ln>
                      </wps:spPr>
                      <wps:txbx>
                        <w:txbxContent>
                          <w:p>
                            <w:pPr>
                              <w:spacing w:line="360" w:lineRule="auto"/>
                              <w:textAlignment w:val="baseline"/>
                              <w:rPr>
                                <w:rFonts w:ascii="黑体" w:hAnsi="黑体" w:eastAsia="黑体" w:cstheme="minorBidi"/>
                                <w:b/>
                                <w:bCs/>
                                <w:color w:val="000000"/>
                                <w:kern w:val="0"/>
                                <w:sz w:val="24"/>
                                <w:szCs w:val="24"/>
                              </w:rPr>
                            </w:pPr>
                            <w:r>
                              <w:rPr>
                                <w:rFonts w:hint="eastAsia" w:ascii="黑体" w:hAnsi="黑体" w:eastAsia="黑体" w:cstheme="minorBidi"/>
                                <w:b/>
                                <w:bCs/>
                                <w:color w:val="000000"/>
                              </w:rPr>
                              <w:t>责任人：罗 四</w:t>
                            </w:r>
                          </w:p>
                        </w:txbxContent>
                      </wps:txbx>
                      <wps:bodyPr wrap="square" lIns="27033" tIns="27033" rIns="27033" bIns="27033">
                        <a:spAutoFit/>
                      </wps:bodyPr>
                    </wps:wsp>
                  </a:graphicData>
                </a:graphic>
              </wp:anchor>
            </w:drawing>
          </mc:Choice>
          <mc:Fallback>
            <w:pict>
              <v:shape id="TextBox 7" o:spid="_x0000_s1026" o:spt="202" type="#_x0000_t202" style="position:absolute;left:0pt;margin-left:82.85pt;margin-top:14.35pt;height:23.6pt;width:91.15pt;z-index:251675648;mso-width-relative:page;mso-height-relative:page;" filled="f" stroked="t" coordsize="21600,21600" o:gfxdata="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4glK62QAAAAkBAAAPAAAA&#10;AAAAAAEAIAAAACIAAABkcnMvZG93bnJldi54bWxQSwECFAAUAAAACACHTuJAtXgFvhQCAAAsBAAA&#10;DgAAAAAAAAABACAAAAAoAQAAZHJzL2Uyb0RvYy54bWxQSwUGAAAAAAYABgBZAQAArgUAAAAA&#10;">
                <v:fill on="f" focussize="0,0"/>
                <v:stroke color="#262626" miterlimit="8" joinstyle="miter"/>
                <v:imagedata o:title=""/>
                <o:lock v:ext="edit" aspectratio="f"/>
                <v:textbox inset="2.12858267716535pt,2.12858267716535pt,2.12858267716535pt,2.12858267716535pt" style="mso-fit-shape-to-text:t;">
                  <w:txbxContent>
                    <w:p>
                      <w:pPr>
                        <w:spacing w:line="360" w:lineRule="auto"/>
                        <w:textAlignment w:val="baseline"/>
                        <w:rPr>
                          <w:rFonts w:ascii="黑体" w:hAnsi="黑体" w:eastAsia="黑体" w:cstheme="minorBidi"/>
                          <w:b/>
                          <w:bCs/>
                          <w:color w:val="000000"/>
                          <w:kern w:val="0"/>
                          <w:sz w:val="24"/>
                          <w:szCs w:val="24"/>
                        </w:rPr>
                      </w:pPr>
                      <w:r>
                        <w:rPr>
                          <w:rFonts w:hint="eastAsia" w:ascii="黑体" w:hAnsi="黑体" w:eastAsia="黑体" w:cstheme="minorBidi"/>
                          <w:b/>
                          <w:bCs/>
                          <w:color w:val="000000"/>
                        </w:rPr>
                        <w:t>责任人：罗 四</w:t>
                      </w:r>
                    </w:p>
                  </w:txbxContent>
                </v:textbox>
              </v:shape>
            </w:pict>
          </mc:Fallback>
        </mc:AlternateContent>
      </w:r>
      <w:r>
        <w:rPr>
          <w:rFonts w:cs="Calibri"/>
        </w:rPr>
        <mc:AlternateContent>
          <mc:Choice Requires="wps">
            <w:drawing>
              <wp:anchor distT="0" distB="0" distL="114300" distR="114300" simplePos="0" relativeHeight="251674624" behindDoc="0" locked="0" layoutInCell="1" allowOverlap="1">
                <wp:simplePos x="0" y="0"/>
                <wp:positionH relativeFrom="column">
                  <wp:posOffset>71120</wp:posOffset>
                </wp:positionH>
                <wp:positionV relativeFrom="paragraph">
                  <wp:posOffset>182245</wp:posOffset>
                </wp:positionV>
                <wp:extent cx="947420" cy="299720"/>
                <wp:effectExtent l="0" t="0" r="24130" b="20320"/>
                <wp:wrapNone/>
                <wp:docPr id="1028738157" name="TextBox 7"/>
                <wp:cNvGraphicFramePr/>
                <a:graphic xmlns:a="http://schemas.openxmlformats.org/drawingml/2006/main">
                  <a:graphicData uri="http://schemas.microsoft.com/office/word/2010/wordprocessingShape">
                    <wps:wsp>
                      <wps:cNvSpPr txBox="1">
                        <a:spLocks noChangeArrowheads="1"/>
                      </wps:cNvSpPr>
                      <wps:spPr bwMode="auto">
                        <a:xfrm>
                          <a:off x="0" y="0"/>
                          <a:ext cx="947420" cy="299720"/>
                        </a:xfrm>
                        <a:prstGeom prst="rect">
                          <a:avLst/>
                        </a:prstGeom>
                        <a:noFill/>
                        <a:ln w="9525">
                          <a:solidFill>
                            <a:srgbClr val="262626"/>
                          </a:solidFill>
                          <a:miter lim="800000"/>
                        </a:ln>
                      </wps:spPr>
                      <wps:txbx>
                        <w:txbxContent>
                          <w:p>
                            <w:pPr>
                              <w:spacing w:line="360" w:lineRule="auto"/>
                              <w:rPr>
                                <w:rFonts w:ascii="黑体" w:hAnsi="黑体" w:eastAsia="黑体" w:cstheme="minorBidi"/>
                                <w:b/>
                                <w:bCs/>
                                <w:color w:val="000000"/>
                                <w:kern w:val="0"/>
                                <w:sz w:val="24"/>
                                <w:szCs w:val="24"/>
                              </w:rPr>
                            </w:pPr>
                            <w:r>
                              <w:rPr>
                                <w:rFonts w:hint="eastAsia" w:ascii="黑体" w:hAnsi="黑体" w:eastAsia="黑体" w:cstheme="minorBidi"/>
                                <w:b/>
                                <w:bCs/>
                                <w:color w:val="000000"/>
                              </w:rPr>
                              <w:t xml:space="preserve">装置：AA  </w:t>
                            </w:r>
                          </w:p>
                        </w:txbxContent>
                      </wps:txbx>
                      <wps:bodyPr wrap="square" lIns="27033" tIns="27033" rIns="27033" bIns="27033">
                        <a:spAutoFit/>
                      </wps:bodyPr>
                    </wps:wsp>
                  </a:graphicData>
                </a:graphic>
              </wp:anchor>
            </w:drawing>
          </mc:Choice>
          <mc:Fallback>
            <w:pict>
              <v:shape id="TextBox 7" o:spid="_x0000_s1026" o:spt="202" type="#_x0000_t202" style="position:absolute;left:0pt;margin-left:5.6pt;margin-top:14.35pt;height:23.6pt;width:74.6pt;z-index:251674624;mso-width-relative:page;mso-height-relative:page;" filled="f" stroked="t" coordsize="21600,21600" o:gfxdata="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EWt/F2AAAAAgBAAAPAAAAAAAA&#10;AAEAIAAAACIAAABkcnMvZG93bnJldi54bWxQSwECFAAUAAAACACHTuJA3+AuwBICAAArBAAADgAA&#10;AAAAAAABACAAAAAnAQAAZHJzL2Uyb0RvYy54bWxQSwUGAAAAAAYABgBZAQAAqwUAAAAA&#10;">
                <v:fill on="f" focussize="0,0"/>
                <v:stroke color="#262626" miterlimit="8" joinstyle="miter"/>
                <v:imagedata o:title=""/>
                <o:lock v:ext="edit" aspectratio="f"/>
                <v:textbox inset="2.12858267716535pt,2.12858267716535pt,2.12858267716535pt,2.12858267716535pt" style="mso-fit-shape-to-text:t;">
                  <w:txbxContent>
                    <w:p>
                      <w:pPr>
                        <w:spacing w:line="360" w:lineRule="auto"/>
                        <w:rPr>
                          <w:rFonts w:ascii="黑体" w:hAnsi="黑体" w:eastAsia="黑体" w:cstheme="minorBidi"/>
                          <w:b/>
                          <w:bCs/>
                          <w:color w:val="000000"/>
                          <w:kern w:val="0"/>
                          <w:sz w:val="24"/>
                          <w:szCs w:val="24"/>
                        </w:rPr>
                      </w:pPr>
                      <w:r>
                        <w:rPr>
                          <w:rFonts w:hint="eastAsia" w:ascii="黑体" w:hAnsi="黑体" w:eastAsia="黑体" w:cstheme="minorBidi"/>
                          <w:b/>
                          <w:bCs/>
                          <w:color w:val="000000"/>
                        </w:rPr>
                        <w:t xml:space="preserve">装置：AA  </w:t>
                      </w:r>
                    </w:p>
                  </w:txbxContent>
                </v:textbox>
              </v:shape>
            </w:pict>
          </mc:Fallback>
        </mc:AlternateContent>
      </w:r>
      <w:r>
        <w:rPr>
          <w:rFonts w:cs="Calibri"/>
        </w:rPr>
        <w:br w:type="page"/>
      </w:r>
    </w:p>
    <w:p>
      <w:pPr>
        <w:pStyle w:val="200"/>
        <w:rPr>
          <w:rFonts w:ascii="Calibri" w:hAnsi="Calibri" w:cs="Calibri"/>
        </w:rPr>
      </w:pPr>
    </w:p>
    <w:p>
      <w:pPr>
        <w:pStyle w:val="77"/>
        <w:spacing w:after="156"/>
        <w:rPr>
          <w:rFonts w:ascii="Calibri" w:hAnsi="Calibri" w:cs="Calibri"/>
        </w:rPr>
      </w:pPr>
      <w:r>
        <w:rPr>
          <w:rFonts w:ascii="Calibri" w:hAnsi="Calibri" w:cs="Calibri"/>
        </w:rPr>
        <w:br w:type="textWrapping"/>
      </w:r>
      <w:bookmarkStart w:id="96" w:name="_Toc132899389"/>
      <w:r>
        <w:rPr>
          <w:rFonts w:ascii="Calibri" w:hAnsi="Calibri" w:cs="Calibri"/>
        </w:rPr>
        <w:t>（资料性）</w:t>
      </w:r>
      <w:r>
        <w:rPr>
          <w:rFonts w:ascii="Calibri" w:hAnsi="Calibri" w:cs="Calibri"/>
        </w:rPr>
        <w:br w:type="textWrapping"/>
      </w:r>
      <w:r>
        <w:rPr>
          <w:rFonts w:ascii="Calibri" w:hAnsi="Calibri" w:cs="Calibri"/>
          <w:szCs w:val="21"/>
        </w:rPr>
        <w:t>隐患排查治理</w:t>
      </w:r>
      <w:bookmarkEnd w:id="96"/>
      <w:r>
        <w:rPr>
          <w:rFonts w:ascii="Calibri" w:hAnsi="Calibri" w:cs="Calibri"/>
          <w:szCs w:val="21"/>
        </w:rPr>
        <w:t xml:space="preserve"> 示例</w:t>
      </w:r>
    </w:p>
    <w:p>
      <w:pPr>
        <w:pStyle w:val="57"/>
        <w:ind w:firstLine="0" w:firstLineChars="0"/>
        <w:rPr>
          <w:rFonts w:ascii="Calibri" w:hAnsi="Calibri" w:cs="Calibri"/>
          <w:b/>
          <w:bCs/>
        </w:rPr>
      </w:pPr>
      <w:r>
        <w:rPr>
          <w:rFonts w:ascii="Calibri" w:hAnsi="Calibri" w:cs="Calibri"/>
          <w:b/>
          <w:bCs/>
        </w:rPr>
        <w:t>图G.1给出涉危企业隐患排查治理机构的组成示例。</w:t>
      </w:r>
    </w:p>
    <w:p>
      <w:pPr>
        <w:pStyle w:val="57"/>
        <w:ind w:left="-567" w:leftChars="-270" w:firstLine="140" w:firstLineChars="67"/>
        <w:rPr>
          <w:rFonts w:ascii="Calibri" w:hAnsi="Calibri" w:cs="Calibri"/>
        </w:rPr>
      </w:pPr>
      <w:r>
        <w:rPr>
          <w:rFonts w:ascii="Calibri" w:hAnsi="Calibri" w:eastAsia="黑体" w:cs="Calibri"/>
          <w:szCs w:val="21"/>
        </w:rPr>
        <mc:AlternateContent>
          <mc:Choice Requires="wpc">
            <w:drawing>
              <wp:inline distT="0" distB="0" distL="0" distR="0">
                <wp:extent cx="6690360" cy="4472940"/>
                <wp:effectExtent l="0" t="0" r="0" b="3810"/>
                <wp:docPr id="210877589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13588141" name="矩形 1213588141"/>
                        <wps:cNvSpPr/>
                        <wps:spPr bwMode="auto">
                          <a:xfrm>
                            <a:off x="844783" y="2216759"/>
                            <a:ext cx="5749692" cy="2141220"/>
                          </a:xfrm>
                          <a:prstGeom prst="rect">
                            <a:avLst/>
                          </a:prstGeom>
                          <a:solidFill>
                            <a:srgbClr val="FFFFFF"/>
                          </a:solidFill>
                          <a:ln w="9525">
                            <a:solidFill>
                              <a:srgbClr val="000000"/>
                            </a:solidFill>
                            <a:prstDash val="dash"/>
                            <a:miter lim="800000"/>
                          </a:ln>
                        </wps:spPr>
                        <wps:bodyPr rot="0" spcFirstLastPara="0" vertOverflow="overflow" horzOverflow="overflow" vert="horz" wrap="square" lIns="91440" tIns="45720" rIns="91440" bIns="45720" numCol="1" spcCol="0" rtlCol="0" fromWordArt="0" anchor="t" anchorCtr="0" forceAA="0" upright="1" compatLnSpc="1">
                          <a:noAutofit/>
                        </wps:bodyPr>
                      </wps:wsp>
                      <wps:wsp>
                        <wps:cNvPr id="1103660728" name="矩形 1103660728"/>
                        <wps:cNvSpPr/>
                        <wps:spPr bwMode="auto">
                          <a:xfrm>
                            <a:off x="1386840" y="1150620"/>
                            <a:ext cx="4236720" cy="723900"/>
                          </a:xfrm>
                          <a:prstGeom prst="rect">
                            <a:avLst/>
                          </a:prstGeom>
                          <a:solidFill>
                            <a:srgbClr val="FFFFFF"/>
                          </a:solidFill>
                          <a:ln w="9525">
                            <a:solidFill>
                              <a:srgbClr val="000000"/>
                            </a:solidFill>
                            <a:prstDash val="dash"/>
                            <a:miter lim="800000"/>
                          </a:ln>
                        </wps:spPr>
                        <wps:bodyPr rot="0" spcFirstLastPara="0" vertOverflow="overflow" horzOverflow="overflow" vert="horz" wrap="square" lIns="91440" tIns="45720" rIns="91440" bIns="45720" numCol="1" spcCol="0" rtlCol="0" fromWordArt="0" anchor="t" anchorCtr="0" forceAA="0" upright="1" compatLnSpc="1">
                          <a:noAutofit/>
                        </wps:bodyPr>
                      </wps:wsp>
                      <wps:wsp>
                        <wps:cNvPr id="1614381066" name="矩形 1614381066"/>
                        <wps:cNvSpPr/>
                        <wps:spPr bwMode="auto">
                          <a:xfrm>
                            <a:off x="2552700" y="292100"/>
                            <a:ext cx="1460500" cy="508000"/>
                          </a:xfrm>
                          <a:prstGeom prst="rect">
                            <a:avLst/>
                          </a:prstGeom>
                          <a:solidFill>
                            <a:srgbClr val="FFFFFF"/>
                          </a:solidFill>
                          <a:ln w="9525">
                            <a:solidFill>
                              <a:srgbClr val="000000"/>
                            </a:solidFill>
                            <a:miter lim="800000"/>
                          </a:ln>
                        </wps:spPr>
                        <wps:txbx>
                          <w:txbxContent>
                            <w:p>
                              <w:pPr>
                                <w:snapToGrid w:val="0"/>
                                <w:spacing w:line="240" w:lineRule="auto"/>
                                <w:jc w:val="center"/>
                              </w:pPr>
                              <w:r>
                                <w:t>隐患</w:t>
                              </w:r>
                              <w:r>
                                <w:rPr>
                                  <w:rFonts w:hint="eastAsia"/>
                                </w:rPr>
                                <w:t>排查治理负责人（法人、总经理）</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795864086" name="矩形 795864086"/>
                        <wps:cNvSpPr/>
                        <wps:spPr bwMode="auto">
                          <a:xfrm>
                            <a:off x="1625600" y="1231900"/>
                            <a:ext cx="1441450" cy="508000"/>
                          </a:xfrm>
                          <a:prstGeom prst="rect">
                            <a:avLst/>
                          </a:prstGeom>
                          <a:solidFill>
                            <a:srgbClr val="FFFFFF"/>
                          </a:solidFill>
                          <a:ln w="9525">
                            <a:solidFill>
                              <a:srgbClr val="000000"/>
                            </a:solidFill>
                            <a:miter lim="800000"/>
                          </a:ln>
                        </wps:spPr>
                        <wps:txbx>
                          <w:txbxContent>
                            <w:p>
                              <w:pPr>
                                <w:jc w:val="center"/>
                              </w:pPr>
                              <w:r>
                                <w:rPr>
                                  <w:rFonts w:hint="eastAsia"/>
                                </w:rPr>
                                <w:t>分管特种设备的副总经理</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892787774" name="矩形 1892787774"/>
                        <wps:cNvSpPr/>
                        <wps:spPr bwMode="auto">
                          <a:xfrm>
                            <a:off x="3892550" y="1231900"/>
                            <a:ext cx="1441450"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分管安全、人事的副总经理</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272588057" name="直接箭头连接符 1272588057"/>
                        <wps:cNvCnPr>
                          <a:endCxn id="1892787774" idx="0"/>
                        </wps:cNvCnPr>
                        <wps:spPr>
                          <a:xfrm>
                            <a:off x="3784435" y="1022262"/>
                            <a:ext cx="828639" cy="20953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35139463" name="直接箭头连接符 1835139463"/>
                        <wps:cNvCnPr>
                          <a:endCxn id="795864086" idx="0"/>
                        </wps:cNvCnPr>
                        <wps:spPr>
                          <a:xfrm flipH="1">
                            <a:off x="2346325" y="1022350"/>
                            <a:ext cx="358775" cy="209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3113200" name="矩形 633113200"/>
                        <wps:cNvSpPr/>
                        <wps:spPr bwMode="auto">
                          <a:xfrm>
                            <a:off x="1041310" y="2317350"/>
                            <a:ext cx="1587590"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设备隐患排查治理责任人（特种设备总监）</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445421831" name="矩形 445421831"/>
                        <wps:cNvSpPr/>
                        <wps:spPr bwMode="auto">
                          <a:xfrm>
                            <a:off x="2933700" y="2317750"/>
                            <a:ext cx="1568450"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安全隐患排查治理责任人(</w:t>
                              </w:r>
                              <w:r>
                                <w:t>安全</w:t>
                              </w:r>
                              <w:r>
                                <w:rPr>
                                  <w:rFonts w:hint="eastAsia"/>
                                </w:rPr>
                                <w:t>总监)</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607784113" name="矩形 607784113"/>
                        <wps:cNvSpPr/>
                        <wps:spPr bwMode="auto">
                          <a:xfrm>
                            <a:off x="4775200" y="2317750"/>
                            <a:ext cx="1441450"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人员隐患排查治理责任人(人事经理)</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454770500" name="矩形 1454770500"/>
                        <wps:cNvSpPr/>
                        <wps:spPr bwMode="auto">
                          <a:xfrm>
                            <a:off x="876496" y="3593170"/>
                            <a:ext cx="917225"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涉危化品特种设备主管</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663040517" name="矩形 1663040517"/>
                        <wps:cNvSpPr/>
                        <wps:spPr bwMode="auto">
                          <a:xfrm>
                            <a:off x="1892300" y="3594100"/>
                            <a:ext cx="774700"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维修部主管</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859331184" name="矩形 1859331184"/>
                        <wps:cNvSpPr/>
                        <wps:spPr bwMode="auto">
                          <a:xfrm>
                            <a:off x="3635216" y="3606489"/>
                            <a:ext cx="774474"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环保部主管</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512602725" name="矩形 512602725"/>
                        <wps:cNvSpPr/>
                        <wps:spPr bwMode="auto">
                          <a:xfrm>
                            <a:off x="5494724" y="3605245"/>
                            <a:ext cx="1044622"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自控部门主管人</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380018448" name="连接符: 肘形 1380018448"/>
                        <wps:cNvCnPr>
                          <a:stCxn id="795864086" idx="2"/>
                          <a:endCxn id="633113200" idx="0"/>
                        </wps:cNvCnPr>
                        <wps:spPr>
                          <a:xfrm rot="5400000">
                            <a:off x="1801990" y="1773015"/>
                            <a:ext cx="577450" cy="51122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595946348" name="连接符: 肘形 1595946348"/>
                        <wps:cNvCnPr>
                          <a:endCxn id="607784113" idx="0"/>
                        </wps:cNvCnPr>
                        <wps:spPr>
                          <a:xfrm>
                            <a:off x="4502150" y="2063750"/>
                            <a:ext cx="993775" cy="254000"/>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1287802447" name="连接符: 肘形 1287802447"/>
                        <wps:cNvCnPr>
                          <a:endCxn id="445421831" idx="0"/>
                        </wps:cNvCnPr>
                        <wps:spPr>
                          <a:xfrm rot="10800000" flipV="1">
                            <a:off x="3717926" y="2063750"/>
                            <a:ext cx="784225" cy="254000"/>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701740689" name="直接连接符 701740689"/>
                        <wps:cNvCnPr/>
                        <wps:spPr>
                          <a:xfrm>
                            <a:off x="4410075" y="1739900"/>
                            <a:ext cx="0" cy="3238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47819243" name="连接符: 肘形 1747819243"/>
                        <wps:cNvCnPr/>
                        <wps:spPr>
                          <a:xfrm>
                            <a:off x="1282700" y="3352800"/>
                            <a:ext cx="993775" cy="254000"/>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615756054" name="连接符: 肘形 615756054"/>
                        <wps:cNvCnPr/>
                        <wps:spPr>
                          <a:xfrm rot="10800000" flipV="1">
                            <a:off x="1257300" y="3352800"/>
                            <a:ext cx="784225" cy="254000"/>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853767316" name="直接连接符 853767316"/>
                        <wps:cNvCnPr/>
                        <wps:spPr>
                          <a:xfrm>
                            <a:off x="1762125" y="2825750"/>
                            <a:ext cx="0" cy="527050"/>
                          </a:xfrm>
                          <a:prstGeom prst="line">
                            <a:avLst/>
                          </a:prstGeom>
                        </wps:spPr>
                        <wps:style>
                          <a:lnRef idx="1">
                            <a:schemeClr val="dk1"/>
                          </a:lnRef>
                          <a:fillRef idx="0">
                            <a:schemeClr val="dk1"/>
                          </a:fillRef>
                          <a:effectRef idx="0">
                            <a:schemeClr val="dk1"/>
                          </a:effectRef>
                          <a:fontRef idx="minor">
                            <a:schemeClr val="tx1"/>
                          </a:fontRef>
                        </wps:style>
                        <wps:bodyPr/>
                      </wps:wsp>
                      <wps:wsp>
                        <wps:cNvPr id="928369686" name="矩形 928369686"/>
                        <wps:cNvSpPr/>
                        <wps:spPr bwMode="auto">
                          <a:xfrm>
                            <a:off x="4601633" y="3606800"/>
                            <a:ext cx="774700" cy="508000"/>
                          </a:xfrm>
                          <a:prstGeom prst="rect">
                            <a:avLst/>
                          </a:prstGeom>
                          <a:solidFill>
                            <a:srgbClr val="FFFFFF"/>
                          </a:solidFill>
                          <a:ln w="9525">
                            <a:solidFill>
                              <a:srgbClr val="000000"/>
                            </a:solidFill>
                            <a:miter lim="800000"/>
                          </a:ln>
                        </wps:spPr>
                        <wps:txbx>
                          <w:txbxContent>
                            <w:p>
                              <w:pPr>
                                <w:snapToGrid w:val="0"/>
                                <w:spacing w:line="240" w:lineRule="auto"/>
                                <w:jc w:val="center"/>
                              </w:pPr>
                              <w:r>
                                <w:rPr>
                                  <w:rFonts w:hint="eastAsia"/>
                                </w:rPr>
                                <w:t>工艺部主管</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631254976" name="矩形 1631254976"/>
                        <wps:cNvSpPr/>
                        <wps:spPr bwMode="auto">
                          <a:xfrm>
                            <a:off x="2788708" y="3606800"/>
                            <a:ext cx="774700" cy="508000"/>
                          </a:xfrm>
                          <a:prstGeom prst="rect">
                            <a:avLst/>
                          </a:prstGeom>
                          <a:solidFill>
                            <a:srgbClr val="FFFFFF"/>
                          </a:solidFill>
                          <a:ln w="9525">
                            <a:solidFill>
                              <a:srgbClr val="000000"/>
                            </a:solidFill>
                            <a:miter lim="800000"/>
                          </a:ln>
                        </wps:spPr>
                        <wps:txbx>
                          <w:txbxContent>
                            <w:p>
                              <w:pPr>
                                <w:spacing w:line="240" w:lineRule="auto"/>
                                <w:jc w:val="center"/>
                              </w:pPr>
                              <w:r>
                                <w:rPr>
                                  <w:rFonts w:hint="eastAsia"/>
                                </w:rPr>
                                <w:t>安全部主管</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442996711" name="直接箭头连接符 442996711"/>
                        <wps:cNvCnPr>
                          <a:endCxn id="1631254976" idx="0"/>
                        </wps:cNvCnPr>
                        <wps:spPr>
                          <a:xfrm>
                            <a:off x="3176058" y="3149600"/>
                            <a:ext cx="0" cy="457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94628429" name="直接箭头连接符 1094628429"/>
                        <wps:cNvCnPr>
                          <a:endCxn id="1859331184" idx="0"/>
                        </wps:cNvCnPr>
                        <wps:spPr>
                          <a:xfrm flipH="1">
                            <a:off x="4022453" y="3149328"/>
                            <a:ext cx="96" cy="4571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71157573" name="直接箭头连接符 1671157573"/>
                        <wps:cNvCnPr>
                          <a:endCxn id="928369686" idx="0"/>
                        </wps:cNvCnPr>
                        <wps:spPr>
                          <a:xfrm>
                            <a:off x="4988983" y="3149600"/>
                            <a:ext cx="0" cy="457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905856" name="直接箭头连接符 92905856"/>
                        <wps:cNvCnPr>
                          <a:endCxn id="512602725" idx="0"/>
                        </wps:cNvCnPr>
                        <wps:spPr>
                          <a:xfrm>
                            <a:off x="5881990" y="3148240"/>
                            <a:ext cx="135045" cy="4570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56488107" name="矩形 1556488107"/>
                        <wps:cNvSpPr/>
                        <wps:spPr bwMode="auto">
                          <a:xfrm>
                            <a:off x="1460500" y="1231475"/>
                            <a:ext cx="1955651" cy="508000"/>
                          </a:xfrm>
                          <a:prstGeom prst="rect">
                            <a:avLst/>
                          </a:prstGeom>
                          <a:solidFill>
                            <a:srgbClr val="FFFFFF"/>
                          </a:solidFill>
                          <a:ln w="9525">
                            <a:solidFill>
                              <a:srgbClr val="000000"/>
                            </a:solidFill>
                            <a:miter lim="800000"/>
                          </a:ln>
                        </wps:spPr>
                        <wps:txbx>
                          <w:txbxContent>
                            <w:p>
                              <w:pPr>
                                <w:spacing w:line="240" w:lineRule="auto"/>
                                <w:jc w:val="center"/>
                              </w:pPr>
                              <w:r>
                                <w:rPr>
                                  <w:rFonts w:hint="eastAsia"/>
                                </w:rPr>
                                <w:t>分管特种设备的副总经理（特种设备安全管理负责人）</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707007903" name="矩形 707007903"/>
                        <wps:cNvSpPr/>
                        <wps:spPr bwMode="auto">
                          <a:xfrm>
                            <a:off x="50802" y="338665"/>
                            <a:ext cx="774700" cy="508000"/>
                          </a:xfrm>
                          <a:prstGeom prst="rect">
                            <a:avLst/>
                          </a:prstGeom>
                          <a:solidFill>
                            <a:srgbClr val="FFFFFF"/>
                          </a:solidFill>
                          <a:ln w="9525">
                            <a:solidFill>
                              <a:srgbClr val="000000"/>
                            </a:solidFill>
                            <a:miter lim="800000"/>
                          </a:ln>
                        </wps:spPr>
                        <wps:txbx>
                          <w:txbxContent>
                            <w:p>
                              <w:pPr>
                                <w:jc w:val="center"/>
                                <w:rPr>
                                  <w:b/>
                                  <w:bCs/>
                                  <w:sz w:val="28"/>
                                  <w:szCs w:val="28"/>
                                </w:rPr>
                              </w:pPr>
                              <w:r>
                                <w:rPr>
                                  <w:rFonts w:hint="eastAsia"/>
                                  <w:b/>
                                  <w:bCs/>
                                  <w:sz w:val="28"/>
                                  <w:szCs w:val="28"/>
                                </w:rPr>
                                <w:t>负责人</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397828346" name="矩形 397828346"/>
                        <wps:cNvSpPr/>
                        <wps:spPr bwMode="auto">
                          <a:xfrm>
                            <a:off x="50800" y="1231794"/>
                            <a:ext cx="774700" cy="412856"/>
                          </a:xfrm>
                          <a:prstGeom prst="rect">
                            <a:avLst/>
                          </a:prstGeom>
                          <a:solidFill>
                            <a:srgbClr val="FFFFFF"/>
                          </a:solidFill>
                          <a:ln w="9525">
                            <a:solidFill>
                              <a:srgbClr val="000000"/>
                            </a:solidFill>
                            <a:miter lim="800000"/>
                          </a:ln>
                        </wps:spPr>
                        <wps:txbx>
                          <w:txbxContent>
                            <w:p>
                              <w:pPr>
                                <w:jc w:val="center"/>
                                <w:rPr>
                                  <w:b/>
                                  <w:bCs/>
                                  <w:sz w:val="28"/>
                                  <w:szCs w:val="28"/>
                                </w:rPr>
                              </w:pPr>
                              <w:r>
                                <w:rPr>
                                  <w:rFonts w:hint="eastAsia"/>
                                  <w:b/>
                                  <w:bCs/>
                                  <w:sz w:val="28"/>
                                  <w:szCs w:val="28"/>
                                </w:rPr>
                                <w:t>责任人</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139634024" name="矩形 1139634024"/>
                        <wps:cNvSpPr/>
                        <wps:spPr bwMode="auto">
                          <a:xfrm>
                            <a:off x="53342" y="2885382"/>
                            <a:ext cx="689190" cy="645063"/>
                          </a:xfrm>
                          <a:prstGeom prst="rect">
                            <a:avLst/>
                          </a:prstGeom>
                          <a:solidFill>
                            <a:srgbClr val="FFFFFF"/>
                          </a:solidFill>
                          <a:ln w="9525">
                            <a:solidFill>
                              <a:srgbClr val="000000"/>
                            </a:solidFill>
                            <a:miter lim="800000"/>
                          </a:ln>
                        </wps:spPr>
                        <wps:txbx>
                          <w:txbxContent>
                            <w:p>
                              <w:pPr>
                                <w:jc w:val="center"/>
                                <w:rPr>
                                  <w:b/>
                                  <w:bCs/>
                                  <w:sz w:val="28"/>
                                  <w:szCs w:val="28"/>
                                </w:rPr>
                              </w:pPr>
                              <w:r>
                                <w:rPr>
                                  <w:rFonts w:hint="eastAsia"/>
                                  <w:b/>
                                  <w:bCs/>
                                  <w:sz w:val="28"/>
                                  <w:szCs w:val="28"/>
                                </w:rPr>
                                <w:t>治理人员</w:t>
                              </w:r>
                            </w:p>
                          </w:txbxContent>
                        </wps:txbx>
                        <wps:bodyPr rot="0" spcFirstLastPara="0" vertOverflow="overflow" horzOverflow="overflow" vert="horz" wrap="square" lIns="91440" tIns="45720" rIns="91440" bIns="45720" numCol="1" spcCol="0" rtlCol="0" fromWordArt="0" anchor="t" anchorCtr="0" forceAA="0" upright="1" compatLnSpc="1">
                          <a:noAutofit/>
                        </wps:bodyPr>
                      </wps:wsp>
                      <wps:wsp>
                        <wps:cNvPr id="1611287260" name="直接连接符 1611287260"/>
                        <wps:cNvCnPr/>
                        <wps:spPr>
                          <a:xfrm>
                            <a:off x="3282950" y="800100"/>
                            <a:ext cx="0" cy="222250"/>
                          </a:xfrm>
                          <a:prstGeom prst="line">
                            <a:avLst/>
                          </a:prstGeom>
                        </wps:spPr>
                        <wps:style>
                          <a:lnRef idx="1">
                            <a:schemeClr val="dk1"/>
                          </a:lnRef>
                          <a:fillRef idx="0">
                            <a:schemeClr val="dk1"/>
                          </a:fillRef>
                          <a:effectRef idx="0">
                            <a:schemeClr val="dk1"/>
                          </a:effectRef>
                          <a:fontRef idx="minor">
                            <a:schemeClr val="tx1"/>
                          </a:fontRef>
                        </wps:style>
                        <wps:bodyPr/>
                      </wps:wsp>
                      <wps:wsp>
                        <wps:cNvPr id="389259030" name="直接连接符 389259030"/>
                        <wps:cNvCnPr/>
                        <wps:spPr>
                          <a:xfrm>
                            <a:off x="2705100" y="1022350"/>
                            <a:ext cx="1079500" cy="0"/>
                          </a:xfrm>
                          <a:prstGeom prst="line">
                            <a:avLst/>
                          </a:prstGeom>
                        </wps:spPr>
                        <wps:style>
                          <a:lnRef idx="1">
                            <a:schemeClr val="dk1"/>
                          </a:lnRef>
                          <a:fillRef idx="0">
                            <a:schemeClr val="dk1"/>
                          </a:fillRef>
                          <a:effectRef idx="0">
                            <a:schemeClr val="dk1"/>
                          </a:effectRef>
                          <a:fontRef idx="minor">
                            <a:schemeClr val="tx1"/>
                          </a:fontRef>
                        </wps:style>
                        <wps:bodyPr/>
                      </wps:wsp>
                      <wps:wsp>
                        <wps:cNvPr id="400748465" name="直接连接符 400748465"/>
                        <wps:cNvCnPr/>
                        <wps:spPr>
                          <a:xfrm>
                            <a:off x="3717926" y="2825750"/>
                            <a:ext cx="0" cy="323850"/>
                          </a:xfrm>
                          <a:prstGeom prst="line">
                            <a:avLst/>
                          </a:prstGeom>
                        </wps:spPr>
                        <wps:style>
                          <a:lnRef idx="1">
                            <a:schemeClr val="dk1"/>
                          </a:lnRef>
                          <a:fillRef idx="0">
                            <a:schemeClr val="dk1"/>
                          </a:fillRef>
                          <a:effectRef idx="0">
                            <a:schemeClr val="dk1"/>
                          </a:effectRef>
                          <a:fontRef idx="minor">
                            <a:schemeClr val="tx1"/>
                          </a:fontRef>
                        </wps:style>
                        <wps:bodyPr/>
                      </wps:wsp>
                      <wps:wsp>
                        <wps:cNvPr id="1403285669" name="直接连接符 1403285669"/>
                        <wps:cNvCnPr/>
                        <wps:spPr>
                          <a:xfrm>
                            <a:off x="3176058" y="3149600"/>
                            <a:ext cx="2707217" cy="0"/>
                          </a:xfrm>
                          <a:prstGeom prst="line">
                            <a:avLst/>
                          </a:prstGeom>
                        </wps:spPr>
                        <wps:style>
                          <a:lnRef idx="1">
                            <a:schemeClr val="dk1"/>
                          </a:lnRef>
                          <a:fillRef idx="0">
                            <a:schemeClr val="dk1"/>
                          </a:fillRef>
                          <a:effectRef idx="0">
                            <a:schemeClr val="dk1"/>
                          </a:effectRef>
                          <a:fontRef idx="minor">
                            <a:schemeClr val="tx1"/>
                          </a:fontRef>
                        </wps:style>
                        <wps:bodyPr/>
                      </wps:wsp>
                      <wps:wsp>
                        <wps:cNvPr id="1748207594" name="直接箭头连接符 1748207594"/>
                        <wps:cNvCnPr/>
                        <wps:spPr bwMode="auto">
                          <a:xfrm>
                            <a:off x="2346121" y="1933880"/>
                            <a:ext cx="2063761" cy="0"/>
                          </a:xfrm>
                          <a:prstGeom prst="straightConnector1">
                            <a:avLst/>
                          </a:prstGeom>
                          <a:noFill/>
                          <a:ln w="9525">
                            <a:solidFill>
                              <a:srgbClr val="000000"/>
                            </a:solidFill>
                            <a:round/>
                            <a:headEnd type="triangle"/>
                            <a:tailEnd type="triangle"/>
                          </a:ln>
                        </wps:spPr>
                        <wps:bodyPr/>
                      </wps:wsp>
                    </wpc:wpc>
                  </a:graphicData>
                </a:graphic>
              </wp:inline>
            </w:drawing>
          </mc:Choice>
          <mc:Fallback>
            <w:pict>
              <v:group id="画布 1" o:spid="_x0000_s1026" o:spt="203" style="height:352.2pt;width:526.8pt;" coordsize="6690360,4472940" editas="canvas" o:gfxdata="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">
                <o:lock v:ext="edit" aspectratio="f"/>
                <v:shape id="画布 1" o:spid="_x0000_s1026" style="position:absolute;left:0;top:0;height:4472940;width:6690360;" fillcolor="#FFFFFF" filled="t" stroked="f" coordsize="21600,21600" o:gfxdata="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">
                  <v:fill on="t" focussize="0,0"/>
                  <v:stroke on="f"/>
                  <v:imagedata o:title=""/>
                  <o:lock v:ext="edit" aspectratio="t"/>
                </v:shape>
                <v:rect id="_x0000_s1026" o:spid="_x0000_s1026" o:spt="1" style="position:absolute;left:844783;top:2216759;height:2141220;width:5749692;" fillcolor="#FFFFFF" filled="t" stroked="t" coordsize="21600,21600" o:gfxdata="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NAasBXXAAAABgEAAA8AAAAAAAAA&#10;AQAgAAAAIgAAAGRycy9kb3ducmV2LnhtbFBLAQIUABQAAAAIAIdO4kCreLyThAIAAAcFAAAOAAAA&#10;AAAAAAEAIAAAACYBAABkcnMvZTJvRG9jLnhtbFBLBQYAAAAABgAGAFkBAAAcBgAAAAA=&#10;">
                  <v:fill on="t" focussize="0,0"/>
                  <v:stroke color="#000000" miterlimit="8" joinstyle="miter" dashstyle="dash"/>
                  <v:imagedata o:title=""/>
                  <o:lock v:ext="edit" aspectratio="f"/>
                </v:rect>
                <v:rect id="_x0000_s1026" o:spid="_x0000_s1026" o:spt="1" style="position:absolute;left:1386840;top:1150620;height:723900;width:4236720;" fillcolor="#FFFFFF" filled="t" stroked="t" coordsize="21600,21600" o:gfxdata="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NAasBXXAAAABgEAAA8AAAAAAAAAAQAg&#10;AAAAIgAAAGRycy9kb3ducmV2LnhtbFBLAQIUABQAAAAIAIdO4kD4SEk0gQIAAAcFAAAOAAAAAAAA&#10;AAEAIAAAACYBAABkcnMvZTJvRG9jLnhtbFBLBQYAAAAABgAGAFkBAAAZBgAAAAA=&#10;">
                  <v:fill on="t" focussize="0,0"/>
                  <v:stroke color="#000000" miterlimit="8" joinstyle="miter" dashstyle="dash"/>
                  <v:imagedata o:title=""/>
                  <o:lock v:ext="edit" aspectratio="f"/>
                </v:rect>
                <v:rect id="_x0000_s1026" o:spid="_x0000_s1026" o:spt="1" style="position:absolute;left:2552700;top:292100;height:508000;width:146050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WPa1RtUAAAAGAQAADwAAAAAAAAABACAAAAAiAAAA&#10;ZHJzL2Rvd25yZXYueG1sUEsBAhQAFAAAAAgAh07iQAiPr3h8AgAA+QQAAA4AAAAAAAAAAQAgAAAA&#10;JAEAAGRycy9lMm9Eb2MueG1sUEsFBgAAAAAGAAYAWQEAABIGAAAAAA==&#10;">
                  <v:fill on="t" focussize="0,0"/>
                  <v:stroke color="#000000" miterlimit="8" joinstyle="miter"/>
                  <v:imagedata o:title=""/>
                  <o:lock v:ext="edit" aspectratio="f"/>
                  <v:textbox>
                    <w:txbxContent>
                      <w:p>
                        <w:pPr>
                          <w:snapToGrid w:val="0"/>
                          <w:spacing w:line="240" w:lineRule="auto"/>
                          <w:jc w:val="center"/>
                        </w:pPr>
                        <w:r>
                          <w:t>隐患</w:t>
                        </w:r>
                        <w:r>
                          <w:rPr>
                            <w:rFonts w:hint="eastAsia"/>
                          </w:rPr>
                          <w:t>排查治理负责人（法人、总经理）</w:t>
                        </w:r>
                      </w:p>
                    </w:txbxContent>
                  </v:textbox>
                </v:rect>
                <v:rect id="_x0000_s1026" o:spid="_x0000_s1026" o:spt="1" style="position:absolute;left:1625600;top:1231900;height:508000;width:144145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WPa1RtUAAAAGAQAADwAAAAAAAAABACAAAAAiAAAA&#10;ZHJzL2Rvd25yZXYueG1sUEsBAhQAFAAAAAgAh07iQC8fQs58AgAA+AQAAA4AAAAAAAAAAQAgAAAA&#10;JAEAAGRycy9lMm9Eb2MueG1sUEsFBgAAAAAGAAYAWQEAABIGAAAAAA==&#10;">
                  <v:fill on="t" focussize="0,0"/>
                  <v:stroke color="#000000" miterlimit="8" joinstyle="miter"/>
                  <v:imagedata o:title=""/>
                  <o:lock v:ext="edit" aspectratio="f"/>
                  <v:textbox>
                    <w:txbxContent>
                      <w:p>
                        <w:pPr>
                          <w:jc w:val="center"/>
                        </w:pPr>
                        <w:r>
                          <w:rPr>
                            <w:rFonts w:hint="eastAsia"/>
                          </w:rPr>
                          <w:t>分管特种设备的副总经理</w:t>
                        </w:r>
                      </w:p>
                    </w:txbxContent>
                  </v:textbox>
                </v:rect>
                <v:rect id="_x0000_s1026" o:spid="_x0000_s1026" o:spt="1" style="position:absolute;left:3892550;top:1231900;height:508000;width:144145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WPa1RtUAAAAGAQAADwAAAAAAAAABACAAAAAiAAAA&#10;ZHJzL2Rvd25yZXYueG1sUEsBAhQAFAAAAAgAh07iQPrEmiJ8AgAA+gQAAA4AAAAAAAAAAQAgAAAA&#10;JAEAAGRycy9lMm9Eb2MueG1sUEsFBgAAAAAGAAYAWQEAABIGAAAAAA==&#10;">
                  <v:fill on="t" focussize="0,0"/>
                  <v:stroke color="#000000" miterlimit="8" joinstyle="miter"/>
                  <v:imagedata o:title=""/>
                  <o:lock v:ext="edit" aspectratio="f"/>
                  <v:textbox>
                    <w:txbxContent>
                      <w:p>
                        <w:pPr>
                          <w:snapToGrid w:val="0"/>
                          <w:spacing w:line="240" w:lineRule="auto"/>
                          <w:jc w:val="center"/>
                        </w:pPr>
                        <w:r>
                          <w:rPr>
                            <w:rFonts w:hint="eastAsia"/>
                          </w:rPr>
                          <w:t>分管安全、人事的副总经理</w:t>
                        </w:r>
                      </w:p>
                    </w:txbxContent>
                  </v:textbox>
                </v:rect>
                <v:shape id="_x0000_s1026" o:spid="_x0000_s1026" o:spt="32" type="#_x0000_t32" style="position:absolute;left:3784435;top:1022262;height:209532;width:828639;" filled="f" stroked="t" coordsize="21600,21600" o:gfxdata="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uQfx31AAAAAYBAAAPAAAAAAAAAAEAIAAAACIAAABkcnMvZG93bnJldi54&#10;bWxQSwECFAAUAAAACACHTuJARAShmDcCAAAzBAAADgAAAAAAAAABACAAAAAjAQAAZHJzL2Uyb0Rv&#10;Yy54bWxQSwUGAAAAAAYABgBZAQAAzAUAAAAA&#10;">
                  <v:fill on="f" focussize="0,0"/>
                  <v:stroke weight="0.5pt" color="#000000 [3200]" miterlimit="8" joinstyle="miter" endarrow="block"/>
                  <v:imagedata o:title=""/>
                  <o:lock v:ext="edit" aspectratio="f"/>
                </v:shape>
                <v:shape id="_x0000_s1026" o:spid="_x0000_s1026" o:spt="32" type="#_x0000_t32" style="position:absolute;left:2346325;top:1022350;flip:x;height:209550;width:358775;" filled="f" stroked="t" coordsize="21600,21600" o:gfxdata="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Wy0zg9YAAAAGAQAADwAAAAAAAAABACAAAAAiAAAAZHJzL2Rv&#10;d25yZXYueG1sUEsBAhQAFAAAAAgAh07iQG/HLko8AgAAPAQAAA4AAAAAAAAAAQAgAAAAJQEAAGRy&#10;cy9lMm9Eb2MueG1sUEsFBgAAAAAGAAYAWQEAANMFAAAAAA==&#10;">
                  <v:fill on="f" focussize="0,0"/>
                  <v:stroke weight="0.5pt" color="#000000 [3200]" miterlimit="8" joinstyle="miter" endarrow="block"/>
                  <v:imagedata o:title=""/>
                  <o:lock v:ext="edit" aspectratio="f"/>
                </v:shape>
                <v:rect id="_x0000_s1026" o:spid="_x0000_s1026" o:spt="1" style="position:absolute;left:1041310;top:2317350;height:508000;width:158759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Fj2tUbVAAAABgEAAA8AAAAAAAAAAQAgAAAAIgAA&#10;AGRycy9kb3ducmV2LnhtbFBLAQIUABQAAAAIAIdO4kCMMZ+PfQIAAPgEAAAOAAAAAAAAAAEAIAAA&#10;ACQBAABkcnMvZTJvRG9jLnhtbFBLBQYAAAAABgAGAFkBAAATBgAAAAA=&#10;">
                  <v:fill on="t" focussize="0,0"/>
                  <v:stroke color="#000000" miterlimit="8" joinstyle="miter"/>
                  <v:imagedata o:title=""/>
                  <o:lock v:ext="edit" aspectratio="f"/>
                  <v:textbox>
                    <w:txbxContent>
                      <w:p>
                        <w:pPr>
                          <w:snapToGrid w:val="0"/>
                          <w:spacing w:line="240" w:lineRule="auto"/>
                          <w:jc w:val="center"/>
                        </w:pPr>
                        <w:r>
                          <w:rPr>
                            <w:rFonts w:hint="eastAsia"/>
                          </w:rPr>
                          <w:t>设备隐患排查治理责任人（特种设备总监）</w:t>
                        </w:r>
                      </w:p>
                    </w:txbxContent>
                  </v:textbox>
                </v:rect>
                <v:rect id="_x0000_s1026" o:spid="_x0000_s1026" o:spt="1" style="position:absolute;left:2933700;top:2317750;height:508000;width:156845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WPa1RtUAAAAGAQAADwAAAAAAAAABACAAAAAiAAAA&#10;ZHJzL2Rvd25yZXYueG1sUEsBAhQAFAAAAAgAh07iQAJdqr98AgAA+AQAAA4AAAAAAAAAAQAgAAAA&#10;JAEAAGRycy9lMm9Eb2MueG1sUEsFBgAAAAAGAAYAWQEAABIGAAAAAA==&#10;">
                  <v:fill on="t" focussize="0,0"/>
                  <v:stroke color="#000000" miterlimit="8" joinstyle="miter"/>
                  <v:imagedata o:title=""/>
                  <o:lock v:ext="edit" aspectratio="f"/>
                  <v:textbox>
                    <w:txbxContent>
                      <w:p>
                        <w:pPr>
                          <w:snapToGrid w:val="0"/>
                          <w:spacing w:line="240" w:lineRule="auto"/>
                          <w:jc w:val="center"/>
                        </w:pPr>
                        <w:r>
                          <w:rPr>
                            <w:rFonts w:hint="eastAsia"/>
                          </w:rPr>
                          <w:t>安全隐患排查治理责任人(</w:t>
                        </w:r>
                        <w:r>
                          <w:t>安全</w:t>
                        </w:r>
                        <w:r>
                          <w:rPr>
                            <w:rFonts w:hint="eastAsia"/>
                          </w:rPr>
                          <w:t>总监)</w:t>
                        </w:r>
                      </w:p>
                    </w:txbxContent>
                  </v:textbox>
                </v:rect>
                <v:rect id="_x0000_s1026" o:spid="_x0000_s1026" o:spt="1" style="position:absolute;left:4775200;top:2317750;height:508000;width:144145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&#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Y9rVG1QAAAAYBAAAPAAAAAAAAAAEAIAAAACIAAABk&#10;cnMvZG93bnJldi54bWxQSwECFAAUAAAACACHTuJAdvy+VHsCAAD4BAAADgAAAAAAAAABACAAAAAk&#10;AQAAZHJzL2Uyb0RvYy54bWxQSwUGAAAAAAYABgBZAQAAEQYAAAAA&#10;">
                  <v:fill on="t" focussize="0,0"/>
                  <v:stroke color="#000000" miterlimit="8" joinstyle="miter"/>
                  <v:imagedata o:title=""/>
                  <o:lock v:ext="edit" aspectratio="f"/>
                  <v:textbox>
                    <w:txbxContent>
                      <w:p>
                        <w:pPr>
                          <w:snapToGrid w:val="0"/>
                          <w:spacing w:line="240" w:lineRule="auto"/>
                          <w:jc w:val="center"/>
                        </w:pPr>
                        <w:r>
                          <w:rPr>
                            <w:rFonts w:hint="eastAsia"/>
                          </w:rPr>
                          <w:t>人员隐患排查治理责任人(人事经理)</w:t>
                        </w:r>
                      </w:p>
                    </w:txbxContent>
                  </v:textbox>
                </v:rect>
                <v:rect id="_x0000_s1026" o:spid="_x0000_s1026" o:spt="1" style="position:absolute;left:876496;top:3593170;height:508000;width:917225;"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Y9rVG1QAAAAYBAAAPAAAAAAAAAAEAIAAAACIAAABkcnMv&#10;ZG93bnJldi54bWxQSwECFAAUAAAACACHTuJAHJFXg3gCAAD4BAAADgAAAAAAAAABACAAAAAkAQAA&#10;ZHJzL2Uyb0RvYy54bWxQSwUGAAAAAAYABgBZAQAADgYAAAAA&#10;">
                  <v:fill on="t" focussize="0,0"/>
                  <v:stroke color="#000000" miterlimit="8" joinstyle="miter"/>
                  <v:imagedata o:title=""/>
                  <o:lock v:ext="edit" aspectratio="f"/>
                  <v:textbox>
                    <w:txbxContent>
                      <w:p>
                        <w:pPr>
                          <w:snapToGrid w:val="0"/>
                          <w:spacing w:line="240" w:lineRule="auto"/>
                          <w:jc w:val="center"/>
                        </w:pPr>
                        <w:r>
                          <w:rPr>
                            <w:rFonts w:hint="eastAsia"/>
                          </w:rPr>
                          <w:t>涉危化品特种设备主管</w:t>
                        </w:r>
                      </w:p>
                    </w:txbxContent>
                  </v:textbox>
                </v:rect>
                <v:rect id="_x0000_s1026" o:spid="_x0000_s1026" o:spt="1" style="position:absolute;left:1892300;top:3594100;height:508000;width:77470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Fj2tUbVAAAABgEAAA8AAAAAAAAAAQAgAAAAIgAA&#10;AGRycy9kb3ducmV2LnhtbFBLAQIUABQAAAAIAIdO4kCeUbHCfQIAAPkEAAAOAAAAAAAAAAEAIAAA&#10;ACQBAABkcnMvZTJvRG9jLnhtbFBLBQYAAAAABgAGAFkBAAATBgAAAAA=&#10;">
                  <v:fill on="t" focussize="0,0"/>
                  <v:stroke color="#000000" miterlimit="8" joinstyle="miter"/>
                  <v:imagedata o:title=""/>
                  <o:lock v:ext="edit" aspectratio="f"/>
                  <v:textbox>
                    <w:txbxContent>
                      <w:p>
                        <w:pPr>
                          <w:snapToGrid w:val="0"/>
                          <w:spacing w:line="240" w:lineRule="auto"/>
                          <w:jc w:val="center"/>
                        </w:pPr>
                        <w:r>
                          <w:rPr>
                            <w:rFonts w:hint="eastAsia"/>
                          </w:rPr>
                          <w:t>维修部主管</w:t>
                        </w:r>
                      </w:p>
                    </w:txbxContent>
                  </v:textbox>
                </v:rect>
                <v:rect id="_x0000_s1026" o:spid="_x0000_s1026" o:spt="1" style="position:absolute;left:3635216;top:3606489;height:508000;width:774474;"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j2tUbVAAAABgEAAA8AAAAAAAAAAQAgAAAA&#10;IgAAAGRycy9kb3ducmV2LnhtbFBLAQIUABQAAAAIAIdO4kBH0sdAgAIAAPkEAAAOAAAAAAAAAAEA&#10;IAAAACQBAABkcnMvZTJvRG9jLnhtbFBLBQYAAAAABgAGAFkBAAAWBgAAAAA=&#10;">
                  <v:fill on="t" focussize="0,0"/>
                  <v:stroke color="#000000" miterlimit="8" joinstyle="miter"/>
                  <v:imagedata o:title=""/>
                  <o:lock v:ext="edit" aspectratio="f"/>
                  <v:textbox>
                    <w:txbxContent>
                      <w:p>
                        <w:pPr>
                          <w:snapToGrid w:val="0"/>
                          <w:spacing w:line="240" w:lineRule="auto"/>
                          <w:jc w:val="center"/>
                        </w:pPr>
                        <w:r>
                          <w:rPr>
                            <w:rFonts w:hint="eastAsia"/>
                          </w:rPr>
                          <w:t>环保部主管</w:t>
                        </w:r>
                      </w:p>
                    </w:txbxContent>
                  </v:textbox>
                </v:rect>
                <v:rect id="_x0000_s1026" o:spid="_x0000_s1026" o:spt="1" style="position:absolute;left:5494724;top:3605245;height:508000;width:1044622;"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Y9rVG1QAAAAYBAAAPAAAAAAAAAAEAIAAAACIA&#10;AABkcnMvZG93bnJldi54bWxQSwECFAAUAAAACACHTuJA6N8z4X4CAAD4BAAADgAAAAAAAAABACAA&#10;AAAkAQAAZHJzL2Uyb0RvYy54bWxQSwUGAAAAAAYABgBZAQAAFAYAAAAA&#10;">
                  <v:fill on="t" focussize="0,0"/>
                  <v:stroke color="#000000" miterlimit="8" joinstyle="miter"/>
                  <v:imagedata o:title=""/>
                  <o:lock v:ext="edit" aspectratio="f"/>
                  <v:textbox>
                    <w:txbxContent>
                      <w:p>
                        <w:pPr>
                          <w:snapToGrid w:val="0"/>
                          <w:spacing w:line="240" w:lineRule="auto"/>
                          <w:jc w:val="center"/>
                        </w:pPr>
                        <w:r>
                          <w:rPr>
                            <w:rFonts w:hint="eastAsia"/>
                          </w:rPr>
                          <w:t>自控部门主管人</w:t>
                        </w:r>
                      </w:p>
                    </w:txbxContent>
                  </v:textbox>
                </v:rect>
                <v:shape id="连接符: 肘形 1380018448" o:spid="_x0000_s1026" o:spt="34" type="#_x0000_t34" style="position:absolute;left:1801990;top:1773015;height:511220;width:577450;rotation:5898240f;" filled="f" stroked="t" coordsize="21600,21600" o:gfxdata="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C7/0m3TAAAABgEAAA8AAAAAAAAAAQAgAAAA&#10;IgAAAGRycy9kb3ducmV2LnhtbFBLAQIUABQAAAAIAIdO4kAio6DoSQIAAFkEAAAOAAAAAAAAAAEA&#10;IAAAACIBAABkcnMvZTJvRG9jLnhtbFBLBQYAAAAABgAGAFkBAADdBQAAAAA=&#10;" adj="10800">
                  <v:fill on="f" focussize="0,0"/>
                  <v:stroke weight="0.5pt" color="#000000 [3200]" miterlimit="8" joinstyle="miter" endarrow="block"/>
                  <v:imagedata o:title=""/>
                  <o:lock v:ext="edit" aspectratio="f"/>
                </v:shape>
                <v:shape id="连接符: 肘形 1595946348" o:spid="_x0000_s1026" o:spt="33" type="#_x0000_t33" style="position:absolute;left:4502150;top:2063750;height:254000;width:993775;" filled="f" stroked="t" coordsize="21600,21600" o:gfxdata="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mGE931AAAAAYBAAAPAAAAAAAAAAEAIAAAACIAAABkcnMvZG93bnJldi54bWxQSwEC&#10;FAAUAAAACACHTuJAVYxCXjECAAAqBAAADgAAAAAAAAABACAAAAAjAQAAZHJzL2Uyb0RvYy54bWxQ&#10;SwUGAAAAAAYABgBZAQAAxgUAAAAA&#10;">
                  <v:fill on="f" focussize="0,0"/>
                  <v:stroke weight="0.5pt" color="#000000 [3200]" miterlimit="8" joinstyle="miter" endarrow="block"/>
                  <v:imagedata o:title=""/>
                  <o:lock v:ext="edit" aspectratio="f"/>
                </v:shape>
                <v:shape id="连接符: 肘形 1287802447" o:spid="_x0000_s1026" o:spt="33" type="#_x0000_t33" style="position:absolute;left:3717926;top:2063750;flip:y;height:254000;width:784225;rotation:11796480f;" filled="f" stroked="t" coordsize="21600,21600" o:gfxdata="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VnJafXAAAABgEAAA8AAAAAAAAAAQAgAAAAIgAAAGRy&#10;cy9kb3ducmV2LnhtbFBLAQIUABQAAAAIAIdO4kCrPexfPwIAAEMEAAAOAAAAAAAAAAEAIAAAACYB&#10;AABkcnMvZTJvRG9jLnhtbFBLBQYAAAAABgAGAFkBAADXBQAAAAA=&#10;">
                  <v:fill on="f" focussize="0,0"/>
                  <v:stroke weight="0.5pt" color="#000000 [3200]" miterlimit="8" joinstyle="miter" endarrow="block"/>
                  <v:imagedata o:title=""/>
                  <o:lock v:ext="edit" aspectratio="f"/>
                </v:shape>
                <v:line id="_x0000_s1026" o:spid="_x0000_s1026" o:spt="20" style="position:absolute;left:4410075;top:1739900;height:323850;width:0;" filled="f" stroked="t" coordsize="21600,21600" o:gfxdata="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ITbqC1wAAAAYBAAAPAAAAAAAAAAEAIAAAACIAAABkcnMvZG93bnJl&#10;di54bWxQSwECFAAUAAAACACHTuJAsbP7Yv4BAADMAwAADgAAAAAAAAABACAAAAAmAQAAZHJzL2Uy&#10;b0RvYy54bWxQSwUGAAAAAAYABgBZAQAAlgUAAAAA&#10;">
                  <v:fill on="f" focussize="0,0"/>
                  <v:stroke weight="0.5pt" color="#4472C4 [3204]" miterlimit="8" joinstyle="miter"/>
                  <v:imagedata o:title=""/>
                  <o:lock v:ext="edit" aspectratio="f"/>
                </v:line>
                <v:shape id="连接符: 肘形 1747819243" o:spid="_x0000_s1026" o:spt="33" type="#_x0000_t33" style="position:absolute;left:1282700;top:3352800;height:254000;width:993775;" filled="f" stroked="t" coordsize="21600,21600" o:gfxdata="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mGE931AAAAAYBAAAP&#10;AAAAAAAAAAEAIAAAACIAAABkcnMvZG93bnJldi54bWxQSwECFAAUAAAACACHTuJA8pVYgRwCAAD7&#10;AwAADgAAAAAAAAABACAAAAAjAQAAZHJzL2Uyb0RvYy54bWxQSwUGAAAAAAYABgBZAQAAsQUAAAAA&#10;">
                  <v:fill on="f" focussize="0,0"/>
                  <v:stroke weight="0.5pt" color="#000000 [3200]" miterlimit="8" joinstyle="miter" endarrow="block"/>
                  <v:imagedata o:title=""/>
                  <o:lock v:ext="edit" aspectratio="f"/>
                </v:shape>
                <v:shape id="连接符: 肘形 615756054" o:spid="_x0000_s1026" o:spt="33" type="#_x0000_t33" style="position:absolute;left:1257300;top:3352800;flip:y;height:254000;width:784225;rotation:11796480f;" filled="f" stroked="t" coordsize="21600,21600" o:gfxdata="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VnJafXAAAABgEAAA8AAAAAAAAAAQAgAAAAIgAAAGRycy9kb3ducmV2LnhtbFBLAQIUABQAAAAI&#10;AIdO4kDse977JwIAABIEAAAOAAAAAAAAAAEAIAAAACYBAABkcnMvZTJvRG9jLnhtbFBLBQYAAAAA&#10;BgAGAFkBAAC/BQAAAAA=&#10;">
                  <v:fill on="f" focussize="0,0"/>
                  <v:stroke weight="0.5pt" color="#000000 [3200]" miterlimit="8" joinstyle="miter" endarrow="block"/>
                  <v:imagedata o:title=""/>
                  <o:lock v:ext="edit" aspectratio="f"/>
                </v:shape>
                <v:line id="_x0000_s1026" o:spid="_x0000_s1026" o:spt="20" style="position:absolute;left:1762125;top:2825750;height:527050;width:0;" filled="f" stroked="t" coordsize="21600,21600" o:gfxdata="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nthZI1QAAAAYBAAAPAAAAAAAAAAEAIAAAACIAAABkcnMvZG93bnJldi54bWxQSwEC&#10;FAAUAAAACACHTuJA2slwzPcBAADMAwAADgAAAAAAAAABACAAAAAkAQAAZHJzL2Uyb0RvYy54bWxQ&#10;SwUGAAAAAAYABgBZAQAAjQUAAAAA&#10;">
                  <v:fill on="f" focussize="0,0"/>
                  <v:stroke weight="0.5pt" color="#000000 [3200]" miterlimit="8" joinstyle="miter"/>
                  <v:imagedata o:title=""/>
                  <o:lock v:ext="edit" aspectratio="f"/>
                </v:line>
                <v:rect id="_x0000_s1026" o:spid="_x0000_s1026" o:spt="1" style="position:absolute;left:4601633;top:3606800;height:508000;width:77470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Y9rVG1QAAAAYBAAAPAAAAAAAAAAEAIAAAACIA&#10;AABkcnMvZG93bnJldi54bWxQSwECFAAUAAAACACHTuJAQM2d8X4CAAD3BAAADgAAAAAAAAABACAA&#10;AAAkAQAAZHJzL2Uyb0RvYy54bWxQSwUGAAAAAAYABgBZAQAAFAYAAAAA&#10;">
                  <v:fill on="t" focussize="0,0"/>
                  <v:stroke color="#000000" miterlimit="8" joinstyle="miter"/>
                  <v:imagedata o:title=""/>
                  <o:lock v:ext="edit" aspectratio="f"/>
                  <v:textbox>
                    <w:txbxContent>
                      <w:p>
                        <w:pPr>
                          <w:snapToGrid w:val="0"/>
                          <w:spacing w:line="240" w:lineRule="auto"/>
                          <w:jc w:val="center"/>
                        </w:pPr>
                        <w:r>
                          <w:rPr>
                            <w:rFonts w:hint="eastAsia"/>
                          </w:rPr>
                          <w:t>工艺部主管</w:t>
                        </w:r>
                      </w:p>
                    </w:txbxContent>
                  </v:textbox>
                </v:rect>
                <v:rect id="_x0000_s1026" o:spid="_x0000_s1026" o:spt="1" style="position:absolute;left:2788708;top:3606800;height:508000;width:77470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WPa1RtUAAAAGAQAADwAAAAAAAAABACAAAAAi&#10;AAAAZHJzL2Rvd25yZXYueG1sUEsBAhQAFAAAAAgAh07iQNmd0Wp/AgAA+QQAAA4AAAAAAAAAAQAg&#10;AAAAJAEAAGRycy9lMm9Eb2MueG1sUEsFBgAAAAAGAAYAWQEAABUGAAAAAA==&#10;">
                  <v:fill on="t" focussize="0,0"/>
                  <v:stroke color="#000000" miterlimit="8" joinstyle="miter"/>
                  <v:imagedata o:title=""/>
                  <o:lock v:ext="edit" aspectratio="f"/>
                  <v:textbox>
                    <w:txbxContent>
                      <w:p>
                        <w:pPr>
                          <w:spacing w:line="240" w:lineRule="auto"/>
                          <w:jc w:val="center"/>
                        </w:pPr>
                        <w:r>
                          <w:rPr>
                            <w:rFonts w:hint="eastAsia"/>
                          </w:rPr>
                          <w:t>安全部主管</w:t>
                        </w:r>
                      </w:p>
                    </w:txbxContent>
                  </v:textbox>
                </v:rect>
                <v:shape id="_x0000_s1026" o:spid="_x0000_s1026" o:spt="32" type="#_x0000_t32" style="position:absolute;left:3176058;top:3149600;height:457200;width:0;" filled="f" stroked="t" coordsize="21600,21600" o:gfxdata="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uQfx31AAAAAYBAAAPAAAAAAAAAAEAIAAAACIAAABkcnMvZG93bnJldi54bWxQSwECFAAU&#10;AAAACACHTuJALPKEUy4CAAAsBAAADgAAAAAAAAABACAAAAAjAQAAZHJzL2Uyb0RvYy54bWxQSwUG&#10;AAAAAAYABgBZAQAAwwUAAAAA&#10;">
                  <v:fill on="f" focussize="0,0"/>
                  <v:stroke weight="0.5pt" color="#000000 [3200]" miterlimit="8" joinstyle="miter" endarrow="block"/>
                  <v:imagedata o:title=""/>
                  <o:lock v:ext="edit" aspectratio="f"/>
                </v:shape>
                <v:shape id="_x0000_s1026" o:spid="_x0000_s1026" o:spt="32" type="#_x0000_t32" style="position:absolute;left:4022453;top:3149328;flip:x;height:457161;width:96;" filled="f" stroked="t" coordsize="21600,21600" o:gfxdata="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y0zg9YAAAAGAQAADwAAAAAAAAABACAAAAAiAAAAZHJzL2Rvd25y&#10;ZXYueG1sUEsBAhQAFAAAAAgAh07iQIJileo5AgAAOQQAAA4AAAAAAAAAAQAgAAAAJQEAAGRycy9l&#10;Mm9Eb2MueG1sUEsFBgAAAAAGAAYAWQEAANAFAAAAAA==&#10;">
                  <v:fill on="f" focussize="0,0"/>
                  <v:stroke weight="0.5pt" color="#000000 [3200]" miterlimit="8" joinstyle="miter" endarrow="block"/>
                  <v:imagedata o:title=""/>
                  <o:lock v:ext="edit" aspectratio="f"/>
                </v:shape>
                <v:shape id="_x0000_s1026" o:spid="_x0000_s1026" o:spt="32" type="#_x0000_t32" style="position:absolute;left:4988983;top:3149600;height:457200;width:0;" filled="f" stroked="t" coordsize="21600,21600" o:gfxdata="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5B/HfUAAAABgEAAA8AAAAAAAAAAQAgAAAAIgAAAGRycy9kb3ducmV2LnhtbFBLAQIU&#10;ABQAAAAIAIdO4kCxAI6TMAIAAC0EAAAOAAAAAAAAAAEAIAAAACMBAABkcnMvZTJvRG9jLnhtbFBL&#10;BQYAAAAABgAGAFkBAADFBQAAAAA=&#10;">
                  <v:fill on="f" focussize="0,0"/>
                  <v:stroke weight="0.5pt" color="#000000 [3200]" miterlimit="8" joinstyle="miter" endarrow="block"/>
                  <v:imagedata o:title=""/>
                  <o:lock v:ext="edit" aspectratio="f"/>
                </v:shape>
                <v:shape id="_x0000_s1026" o:spid="_x0000_s1026" o:spt="32" type="#_x0000_t32" style="position:absolute;left:5881990;top:3148240;height:457005;width:135045;" filled="f" stroked="t" coordsize="21600,21600" o:gfxdata="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5B/HfUAAAABgEAAA8AAAAAAAAAAQAgAAAAIgAAAGRycy9kb3ducmV2LnhtbFBL&#10;AQIUABQAAAAIAIdO4kAUM2UmMwIAAC4EAAAOAAAAAAAAAAEAIAAAACMBAABkcnMvZTJvRG9jLnht&#10;bFBLBQYAAAAABgAGAFkBAADIBQAAAAA=&#10;">
                  <v:fill on="f" focussize="0,0"/>
                  <v:stroke weight="0.5pt" color="#000000 [3200]" miterlimit="8" joinstyle="miter" endarrow="block"/>
                  <v:imagedata o:title=""/>
                  <o:lock v:ext="edit" aspectratio="f"/>
                </v:shape>
                <v:rect id="_x0000_s1026" o:spid="_x0000_s1026" o:spt="1" style="position:absolute;left:1460500;top:1231475;height:508000;width:1955651;"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&#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Y9rVG1QAAAAYBAAAPAAAAAAAAAAEAIAAAACIAAABk&#10;cnMvZG93bnJldi54bWxQSwECFAAUAAAACACHTuJA+4P3DHsCAAD6BAAADgAAAAAAAAABACAAAAAk&#10;AQAAZHJzL2Uyb0RvYy54bWxQSwUGAAAAAAYABgBZAQAAEQYAAAAA&#10;">
                  <v:fill on="t" focussize="0,0"/>
                  <v:stroke color="#000000" miterlimit="8" joinstyle="miter"/>
                  <v:imagedata o:title=""/>
                  <o:lock v:ext="edit" aspectratio="f"/>
                  <v:textbox>
                    <w:txbxContent>
                      <w:p>
                        <w:pPr>
                          <w:spacing w:line="240" w:lineRule="auto"/>
                          <w:jc w:val="center"/>
                        </w:pPr>
                        <w:r>
                          <w:rPr>
                            <w:rFonts w:hint="eastAsia"/>
                          </w:rPr>
                          <w:t>分管特种设备的副总经理（特种设备安全管理负责人）</w:t>
                        </w:r>
                      </w:p>
                    </w:txbxContent>
                  </v:textbox>
                </v:rect>
                <v:rect id="_x0000_s1026" o:spid="_x0000_s1026" o:spt="1" style="position:absolute;left:50802;top:338665;height:508000;width:77470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WPa1RtUAAAAGAQAADwAAAAAAAAABACAAAAAiAAAAZHJz&#10;L2Rvd25yZXYueG1sUEsBAhQAFAAAAAgAh07iQLGwfV95AgAA9AQAAA4AAAAAAAAAAQAgAAAAJAEA&#10;AGRycy9lMm9Eb2MueG1sUEsFBgAAAAAGAAYAWQEAAA8GAAAAAA==&#10;">
                  <v:fill on="t" focussize="0,0"/>
                  <v:stroke color="#000000" miterlimit="8" joinstyle="miter"/>
                  <v:imagedata o:title=""/>
                  <o:lock v:ext="edit" aspectratio="f"/>
                  <v:textbox>
                    <w:txbxContent>
                      <w:p>
                        <w:pPr>
                          <w:jc w:val="center"/>
                          <w:rPr>
                            <w:b/>
                            <w:bCs/>
                            <w:sz w:val="28"/>
                            <w:szCs w:val="28"/>
                          </w:rPr>
                        </w:pPr>
                        <w:r>
                          <w:rPr>
                            <w:rFonts w:hint="eastAsia"/>
                            <w:b/>
                            <w:bCs/>
                            <w:sz w:val="28"/>
                            <w:szCs w:val="28"/>
                          </w:rPr>
                          <w:t>负责人</w:t>
                        </w:r>
                      </w:p>
                    </w:txbxContent>
                  </v:textbox>
                </v:rect>
                <v:rect id="_x0000_s1026" o:spid="_x0000_s1026" o:spt="1" style="position:absolute;left:50800;top:1231794;height:412856;width:77470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&#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Fj2tUbVAAAABgEAAA8AAAAAAAAAAQAgAAAAIgAAAGRy&#10;cy9kb3ducmV2LnhtbFBLAQIUABQAAAAIAIdO4kC/tZTEegIAAPUEAAAOAAAAAAAAAAEAIAAAACQB&#10;AABkcnMvZTJvRG9jLnhtbFBLBQYAAAAABgAGAFkBAAAQBgAAAAA=&#10;">
                  <v:fill on="t" focussize="0,0"/>
                  <v:stroke color="#000000" miterlimit="8" joinstyle="miter"/>
                  <v:imagedata o:title=""/>
                  <o:lock v:ext="edit" aspectratio="f"/>
                  <v:textbox>
                    <w:txbxContent>
                      <w:p>
                        <w:pPr>
                          <w:jc w:val="center"/>
                          <w:rPr>
                            <w:b/>
                            <w:bCs/>
                            <w:sz w:val="28"/>
                            <w:szCs w:val="28"/>
                          </w:rPr>
                        </w:pPr>
                        <w:r>
                          <w:rPr>
                            <w:rFonts w:hint="eastAsia"/>
                            <w:b/>
                            <w:bCs/>
                            <w:sz w:val="28"/>
                            <w:szCs w:val="28"/>
                          </w:rPr>
                          <w:t>责任人</w:t>
                        </w:r>
                      </w:p>
                    </w:txbxContent>
                  </v:textbox>
                </v:rect>
                <v:rect id="_x0000_s1026" o:spid="_x0000_s1026" o:spt="1" style="position:absolute;left:53342;top:2885382;height:645063;width:689190;" fillcolor="#FFFFFF" filled="t" stroked="t" coordsize="21600,21600" o:gfxdata="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&#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Y9rVG1QAAAAYBAAAPAAAAAAAAAAEAIAAAACIAAABk&#10;cnMvZG93bnJldi54bWxQSwECFAAUAAAACACHTuJAgVdSIXsCAAD3BAAADgAAAAAAAAABACAAAAAk&#10;AQAAZHJzL2Uyb0RvYy54bWxQSwUGAAAAAAYABgBZAQAAEQYAAAAA&#10;">
                  <v:fill on="t" focussize="0,0"/>
                  <v:stroke color="#000000" miterlimit="8" joinstyle="miter"/>
                  <v:imagedata o:title=""/>
                  <o:lock v:ext="edit" aspectratio="f"/>
                  <v:textbox>
                    <w:txbxContent>
                      <w:p>
                        <w:pPr>
                          <w:jc w:val="center"/>
                          <w:rPr>
                            <w:b/>
                            <w:bCs/>
                            <w:sz w:val="28"/>
                            <w:szCs w:val="28"/>
                          </w:rPr>
                        </w:pPr>
                        <w:r>
                          <w:rPr>
                            <w:rFonts w:hint="eastAsia"/>
                            <w:b/>
                            <w:bCs/>
                            <w:sz w:val="28"/>
                            <w:szCs w:val="28"/>
                          </w:rPr>
                          <w:t>治理人员</w:t>
                        </w:r>
                      </w:p>
                    </w:txbxContent>
                  </v:textbox>
                </v:rect>
                <v:line id="_x0000_s1026" o:spid="_x0000_s1026" o:spt="20" style="position:absolute;left:3282950;top:800100;height:222250;width:0;" filled="f" stroked="t" coordsize="21600,21600" o:gfxdata="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e2FkjVAAAABgEAAA8AAAAAAAAAAQAgAAAAIgAAAGRycy9kb3ducmV2LnhtbFBLAQIUABQA&#10;AAAIAIdO4kCqwKoL8wEAAM0DAAAOAAAAAAAAAAEAIAAAACQBAABkcnMvZTJvRG9jLnhtbFBLBQYA&#10;AAAABgAGAFkBAACJBQAAAAA=&#10;">
                  <v:fill on="f" focussize="0,0"/>
                  <v:stroke weight="0.5pt" color="#000000 [3200]" miterlimit="8" joinstyle="miter"/>
                  <v:imagedata o:title=""/>
                  <o:lock v:ext="edit" aspectratio="f"/>
                </v:line>
                <v:line id="_x0000_s1026" o:spid="_x0000_s1026" o:spt="20" style="position:absolute;left:2705100;top:1022350;height:0;width:1079500;" filled="f" stroked="t" coordsize="21600,21600" o:gfxdata="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nthZI1QAAAAYBAAAPAAAAAAAAAAEAIAAAACIAAABkcnMvZG93bnJldi54bWxQSwEC&#10;FAAUAAAACACHTuJAEYMMs/cBAADNAwAADgAAAAAAAAABACAAAAAkAQAAZHJzL2Uyb0RvYy54bWxQ&#10;SwUGAAAAAAYABgBZAQAAjQUAAAAA&#10;">
                  <v:fill on="f" focussize="0,0"/>
                  <v:stroke weight="0.5pt" color="#000000 [3200]" miterlimit="8" joinstyle="miter"/>
                  <v:imagedata o:title=""/>
                  <o:lock v:ext="edit" aspectratio="f"/>
                </v:line>
                <v:line id="_x0000_s1026" o:spid="_x0000_s1026" o:spt="20" style="position:absolute;left:3717926;top:2825750;height:323850;width:0;" filled="f" stroked="t" coordsize="21600,21600" o:gfxdata="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7YWSNUAAAAGAQAADwAAAAAAAAABACAAAAAiAAAAZHJzL2Rvd25yZXYueG1sUEsB&#10;AhQAFAAAAAgAh07iQJepYAb4AQAAzAMAAA4AAAAAAAAAAQAgAAAAJAEAAGRycy9lMm9Eb2MueG1s&#10;UEsFBgAAAAAGAAYAWQEAAI4FAAAAAA==&#10;">
                  <v:fill on="f" focussize="0,0"/>
                  <v:stroke weight="0.5pt" color="#000000 [3200]" miterlimit="8" joinstyle="miter"/>
                  <v:imagedata o:title=""/>
                  <o:lock v:ext="edit" aspectratio="f"/>
                </v:line>
                <v:line id="_x0000_s1026" o:spid="_x0000_s1026" o:spt="20" style="position:absolute;left:3176058;top:3149600;height:0;width:2707217;" filled="f" stroked="t" coordsize="21600,21600" o:gfxdata="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J7YWSNUAAAAGAQAADwAAAAAAAAABACAAAAAiAAAAZHJzL2Rvd25yZXYueG1s&#10;UEsBAhQAFAAAAAgAh07iQJwfS9L7AQAAzwMAAA4AAAAAAAAAAQAgAAAAJAEAAGRycy9lMm9Eb2Mu&#10;eG1sUEsFBgAAAAAGAAYAWQEAAJEFAAAAAA==&#10;">
                  <v:fill on="f" focussize="0,0"/>
                  <v:stroke weight="0.5pt" color="#000000 [3200]" miterlimit="8" joinstyle="miter"/>
                  <v:imagedata o:title=""/>
                  <o:lock v:ext="edit" aspectratio="f"/>
                </v:line>
                <v:shape id="_x0000_s1026" o:spid="_x0000_s1026" o:spt="32" type="#_x0000_t32" style="position:absolute;left:2346121;top:1933880;height:0;width:2063761;" filled="f" stroked="t" coordsize="21600,21600" o:gfxdata="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BAWr3WAAAABgEAAA8AAAAAAAAAAQAgAAAAIgAA&#10;AGRycy9kb3ducmV2LnhtbFBLAQIUABQAAAAIAIdO4kDF215OCgIAAOIDAAAOAAAAAAAAAAEAIAAA&#10;ACUBAABkcnMvZTJvRG9jLnhtbFBLBQYAAAAABgAGAFkBAAChBQAAAAA=&#10;">
                  <v:fill on="f" focussize="0,0"/>
                  <v:stroke color="#000000" joinstyle="round" startarrow="block" endarrow="block"/>
                  <v:imagedata o:title=""/>
                  <o:lock v:ext="edit" aspectratio="f"/>
                </v:shape>
                <w10:wrap type="none"/>
                <w10:anchorlock/>
              </v:group>
            </w:pict>
          </mc:Fallback>
        </mc:AlternateContent>
      </w:r>
    </w:p>
    <w:p>
      <w:pPr>
        <w:pStyle w:val="57"/>
        <w:ind w:firstLine="420"/>
        <w:rPr>
          <w:rFonts w:ascii="Calibri" w:hAnsi="Calibri" w:cs="Calibri"/>
        </w:rPr>
        <w:sectPr>
          <w:headerReference r:id="rId53" w:type="default"/>
          <w:footerReference r:id="rId55" w:type="default"/>
          <w:headerReference r:id="rId54" w:type="even"/>
          <w:footerReference r:id="rId56" w:type="even"/>
          <w:pgSz w:w="11906" w:h="16838"/>
          <w:pgMar w:top="1928" w:right="1134" w:bottom="1134" w:left="1134" w:header="1418" w:footer="1134" w:gutter="284"/>
          <w:cols w:space="425" w:num="1"/>
          <w:formProt w:val="0"/>
          <w:docGrid w:type="lines" w:linePitch="312" w:charSpace="0"/>
        </w:sectPr>
      </w:pPr>
    </w:p>
    <w:p>
      <w:pPr>
        <w:pStyle w:val="231"/>
        <w:ind w:firstLine="422"/>
        <w:rPr>
          <w:rFonts w:ascii="Calibri" w:hAnsi="Calibri" w:cs="Calibri"/>
          <w:b/>
          <w:bCs/>
        </w:rPr>
      </w:pPr>
      <w:r>
        <w:rPr>
          <w:rFonts w:ascii="Calibri" w:hAnsi="Calibri" w:cs="Calibri"/>
          <w:b/>
          <w:bCs/>
        </w:rPr>
        <w:t>表G.1给出了隐患排查项目清单示例。</w:t>
      </w:r>
    </w:p>
    <w:p>
      <w:pPr>
        <w:widowControl/>
        <w:jc w:val="center"/>
        <w:rPr>
          <w:rFonts w:eastAsia="等线" w:cs="Calibri"/>
          <w:szCs w:val="22"/>
        </w:rPr>
      </w:pPr>
    </w:p>
    <w:p>
      <w:pPr>
        <w:widowControl/>
        <w:jc w:val="center"/>
        <w:rPr>
          <w:rFonts w:eastAsia="黑体" w:cs="Calibri"/>
        </w:rPr>
      </w:pPr>
      <w:r>
        <w:rPr>
          <w:rFonts w:eastAsia="黑体" w:cs="Calibri"/>
        </w:rPr>
        <w:t>表G.1隐患排查项目清单</w:t>
      </w:r>
    </w:p>
    <w:tbl>
      <w:tblPr>
        <w:tblStyle w:val="27"/>
        <w:tblW w:w="15021" w:type="dxa"/>
        <w:jc w:val="center"/>
        <w:tblLayout w:type="fixed"/>
        <w:tblCellMar>
          <w:top w:w="0" w:type="dxa"/>
          <w:left w:w="108" w:type="dxa"/>
          <w:bottom w:w="0" w:type="dxa"/>
          <w:right w:w="108" w:type="dxa"/>
        </w:tblCellMar>
      </w:tblPr>
      <w:tblGrid>
        <w:gridCol w:w="808"/>
        <w:gridCol w:w="747"/>
        <w:gridCol w:w="1417"/>
        <w:gridCol w:w="4820"/>
        <w:gridCol w:w="2835"/>
        <w:gridCol w:w="850"/>
        <w:gridCol w:w="851"/>
        <w:gridCol w:w="850"/>
        <w:gridCol w:w="851"/>
        <w:gridCol w:w="992"/>
      </w:tblGrid>
      <w:tr>
        <w:tblPrEx>
          <w:tblCellMar>
            <w:top w:w="0" w:type="dxa"/>
            <w:left w:w="108" w:type="dxa"/>
            <w:bottom w:w="0" w:type="dxa"/>
            <w:right w:w="108" w:type="dxa"/>
          </w:tblCellMar>
        </w:tblPrEx>
        <w:trPr>
          <w:trHeight w:val="737" w:hRule="atLeast"/>
          <w:jc w:val="center"/>
        </w:trPr>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rPr>
            </w:pPr>
            <w:r>
              <w:rPr>
                <w:rFonts w:cs="Calibri"/>
              </w:rPr>
              <w:t>风险点</w:t>
            </w:r>
          </w:p>
        </w:tc>
        <w:tc>
          <w:tcPr>
            <w:tcW w:w="1417"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检查项目</w:t>
            </w:r>
          </w:p>
        </w:tc>
        <w:tc>
          <w:tcPr>
            <w:tcW w:w="482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标准</w:t>
            </w:r>
          </w:p>
        </w:tc>
        <w:tc>
          <w:tcPr>
            <w:tcW w:w="2835"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控制措施</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风险</w:t>
            </w:r>
          </w:p>
          <w:p>
            <w:pPr>
              <w:snapToGrid w:val="0"/>
              <w:spacing w:line="240" w:lineRule="auto"/>
              <w:jc w:val="center"/>
              <w:rPr>
                <w:rFonts w:cs="Calibri"/>
              </w:rPr>
            </w:pPr>
            <w:r>
              <w:rPr>
                <w:rFonts w:cs="Calibri"/>
              </w:rPr>
              <w:t>等级</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管控</w:t>
            </w:r>
          </w:p>
          <w:p>
            <w:pPr>
              <w:snapToGrid w:val="0"/>
              <w:spacing w:line="240" w:lineRule="auto"/>
              <w:jc w:val="center"/>
              <w:rPr>
                <w:rFonts w:cs="Calibri"/>
              </w:rPr>
            </w:pPr>
            <w:r>
              <w:rPr>
                <w:rFonts w:cs="Calibri"/>
              </w:rPr>
              <w:t>级别</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日常</w:t>
            </w:r>
          </w:p>
          <w:p>
            <w:pPr>
              <w:snapToGrid w:val="0"/>
              <w:spacing w:line="240" w:lineRule="auto"/>
              <w:jc w:val="center"/>
              <w:rPr>
                <w:rFonts w:cs="Calibri"/>
              </w:rPr>
            </w:pPr>
            <w:r>
              <w:rPr>
                <w:rFonts w:cs="Calibri"/>
              </w:rPr>
              <w:t>检查</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专项</w:t>
            </w:r>
          </w:p>
          <w:p>
            <w:pPr>
              <w:snapToGrid w:val="0"/>
              <w:spacing w:line="240" w:lineRule="auto"/>
              <w:jc w:val="center"/>
              <w:rPr>
                <w:rFonts w:cs="Calibri"/>
              </w:rPr>
            </w:pPr>
            <w:r>
              <w:rPr>
                <w:rFonts w:cs="Calibri"/>
              </w:rPr>
              <w:t>检查</w:t>
            </w:r>
          </w:p>
        </w:tc>
        <w:tc>
          <w:tcPr>
            <w:tcW w:w="992"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rPr>
            </w:pPr>
            <w:r>
              <w:rPr>
                <w:rFonts w:cs="Calibri"/>
              </w:rPr>
              <w:t>备注</w:t>
            </w:r>
          </w:p>
        </w:tc>
      </w:tr>
      <w:tr>
        <w:tblPrEx>
          <w:tblCellMar>
            <w:top w:w="0" w:type="dxa"/>
            <w:left w:w="108" w:type="dxa"/>
            <w:bottom w:w="0" w:type="dxa"/>
            <w:right w:w="108" w:type="dxa"/>
          </w:tblCellMar>
        </w:tblPrEx>
        <w:trPr>
          <w:trHeight w:val="639" w:hRule="atLeast"/>
          <w:jc w:val="center"/>
        </w:trPr>
        <w:tc>
          <w:tcPr>
            <w:tcW w:w="808" w:type="dxa"/>
            <w:vMerge w:val="restart"/>
            <w:tcBorders>
              <w:top w:val="nil"/>
              <w:left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设备类</w:t>
            </w:r>
          </w:p>
        </w:tc>
        <w:tc>
          <w:tcPr>
            <w:tcW w:w="747" w:type="dxa"/>
            <w:vMerge w:val="restart"/>
            <w:tcBorders>
              <w:top w:val="nil"/>
              <w:left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压力容器</w:t>
            </w:r>
          </w:p>
        </w:tc>
        <w:tc>
          <w:tcPr>
            <w:tcW w:w="1417"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年度检查是否落实</w:t>
            </w:r>
          </w:p>
        </w:tc>
        <w:tc>
          <w:tcPr>
            <w:tcW w:w="4820" w:type="dxa"/>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TSG 21-2016《固定式压力容器安全技术监察规程》第7.1.5.2条</w:t>
            </w:r>
          </w:p>
        </w:tc>
        <w:tc>
          <w:tcPr>
            <w:tcW w:w="2835" w:type="dxa"/>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按期进行年度检查，必要时委托有资质的检验机构进行</w:t>
            </w:r>
          </w:p>
        </w:tc>
        <w:tc>
          <w:tcPr>
            <w:tcW w:w="850"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851"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红</w:t>
            </w:r>
          </w:p>
        </w:tc>
        <w:tc>
          <w:tcPr>
            <w:tcW w:w="850"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851"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p>
        </w:tc>
      </w:tr>
      <w:tr>
        <w:tblPrEx>
          <w:tblCellMar>
            <w:top w:w="0" w:type="dxa"/>
            <w:left w:w="108" w:type="dxa"/>
            <w:bottom w:w="0" w:type="dxa"/>
            <w:right w:w="108" w:type="dxa"/>
          </w:tblCellMar>
        </w:tblPrEx>
        <w:trPr>
          <w:trHeight w:val="469" w:hRule="atLeast"/>
          <w:jc w:val="center"/>
        </w:trPr>
        <w:tc>
          <w:tcPr>
            <w:tcW w:w="808" w:type="dxa"/>
            <w:vMerge w:val="continue"/>
            <w:tcBorders>
              <w:left w:val="single" w:color="auto" w:sz="4" w:space="0"/>
              <w:right w:val="single" w:color="auto" w:sz="4" w:space="0"/>
            </w:tcBorders>
            <w:vAlign w:val="center"/>
          </w:tcPr>
          <w:p>
            <w:pPr>
              <w:snapToGrid w:val="0"/>
              <w:spacing w:line="240" w:lineRule="auto"/>
              <w:jc w:val="right"/>
              <w:rPr>
                <w:rFonts w:cs="Calibri"/>
                <w:sz w:val="18"/>
                <w:szCs w:val="18"/>
              </w:rPr>
            </w:pPr>
          </w:p>
        </w:tc>
        <w:tc>
          <w:tcPr>
            <w:tcW w:w="747" w:type="dxa"/>
            <w:vMerge w:val="continue"/>
            <w:tcBorders>
              <w:left w:val="single" w:color="auto" w:sz="4" w:space="0"/>
              <w:right w:val="single" w:color="auto" w:sz="4" w:space="0"/>
            </w:tcBorders>
            <w:vAlign w:val="center"/>
          </w:tcPr>
          <w:p>
            <w:pPr>
              <w:snapToGrid w:val="0"/>
              <w:spacing w:line="240" w:lineRule="auto"/>
              <w:jc w:val="right"/>
              <w:rPr>
                <w:rFonts w:cs="Calibri"/>
                <w:sz w:val="18"/>
                <w:szCs w:val="18"/>
              </w:rPr>
            </w:pPr>
          </w:p>
        </w:tc>
        <w:tc>
          <w:tcPr>
            <w:tcW w:w="1417" w:type="dxa"/>
            <w:vMerge w:val="restart"/>
            <w:tcBorders>
              <w:top w:val="nil"/>
              <w:left w:val="nil"/>
              <w:right w:val="single" w:color="auto" w:sz="4" w:space="0"/>
            </w:tcBorders>
            <w:vAlign w:val="center"/>
          </w:tcPr>
          <w:p>
            <w:pPr>
              <w:snapToGrid w:val="0"/>
              <w:spacing w:line="240" w:lineRule="auto"/>
              <w:jc w:val="center"/>
              <w:rPr>
                <w:rFonts w:cs="Calibri"/>
                <w:sz w:val="18"/>
                <w:szCs w:val="18"/>
              </w:rPr>
            </w:pPr>
            <w:r>
              <w:rPr>
                <w:rFonts w:cs="Calibri"/>
                <w:sz w:val="18"/>
                <w:szCs w:val="18"/>
              </w:rPr>
              <w:t>是否超期使用</w:t>
            </w:r>
          </w:p>
        </w:tc>
        <w:tc>
          <w:tcPr>
            <w:tcW w:w="4820" w:type="dxa"/>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超过设计使用寿命（TSG 21-2016《固定式压力容器安全技术监察规程》第7.1.7条）</w:t>
            </w:r>
          </w:p>
        </w:tc>
        <w:tc>
          <w:tcPr>
            <w:tcW w:w="2835" w:type="dxa"/>
            <w:tcBorders>
              <w:top w:val="nil"/>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按要求开展风险评估（合于使用评价）</w:t>
            </w:r>
          </w:p>
        </w:tc>
        <w:tc>
          <w:tcPr>
            <w:tcW w:w="850"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851"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红</w:t>
            </w:r>
          </w:p>
        </w:tc>
        <w:tc>
          <w:tcPr>
            <w:tcW w:w="850"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851"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vMerge w:val="restart"/>
            <w:tcBorders>
              <w:top w:val="nil"/>
              <w:left w:val="nil"/>
              <w:right w:val="single" w:color="auto" w:sz="4" w:space="0"/>
            </w:tcBorders>
            <w:vAlign w:val="center"/>
          </w:tcPr>
          <w:p>
            <w:pPr>
              <w:snapToGrid w:val="0"/>
              <w:spacing w:line="240" w:lineRule="auto"/>
              <w:jc w:val="center"/>
              <w:rPr>
                <w:rFonts w:cs="Calibri"/>
                <w:sz w:val="18"/>
                <w:szCs w:val="18"/>
              </w:rPr>
            </w:pPr>
          </w:p>
        </w:tc>
      </w:tr>
      <w:tr>
        <w:tblPrEx>
          <w:tblCellMar>
            <w:top w:w="0" w:type="dxa"/>
            <w:left w:w="108" w:type="dxa"/>
            <w:bottom w:w="0" w:type="dxa"/>
            <w:right w:w="108" w:type="dxa"/>
          </w:tblCellMar>
        </w:tblPrEx>
        <w:trPr>
          <w:trHeight w:val="480" w:hRule="atLeast"/>
          <w:jc w:val="center"/>
        </w:trPr>
        <w:tc>
          <w:tcPr>
            <w:tcW w:w="808" w:type="dxa"/>
            <w:vMerge w:val="continue"/>
            <w:tcBorders>
              <w:left w:val="single" w:color="auto" w:sz="4" w:space="0"/>
              <w:bottom w:val="single" w:color="auto" w:sz="4" w:space="0"/>
              <w:right w:val="single" w:color="auto" w:sz="4" w:space="0"/>
            </w:tcBorders>
            <w:vAlign w:val="center"/>
          </w:tcPr>
          <w:p>
            <w:pPr>
              <w:snapToGrid w:val="0"/>
              <w:spacing w:line="240" w:lineRule="auto"/>
              <w:jc w:val="right"/>
              <w:rPr>
                <w:rFonts w:cs="Calibri"/>
                <w:sz w:val="18"/>
                <w:szCs w:val="18"/>
              </w:rPr>
            </w:pPr>
          </w:p>
        </w:tc>
        <w:tc>
          <w:tcPr>
            <w:tcW w:w="747" w:type="dxa"/>
            <w:vMerge w:val="continue"/>
            <w:tcBorders>
              <w:left w:val="single" w:color="auto" w:sz="4" w:space="0"/>
              <w:bottom w:val="single" w:color="auto" w:sz="4" w:space="0"/>
              <w:right w:val="single" w:color="auto" w:sz="4" w:space="0"/>
            </w:tcBorders>
            <w:vAlign w:val="center"/>
          </w:tcPr>
          <w:p>
            <w:pPr>
              <w:snapToGrid w:val="0"/>
              <w:spacing w:line="240" w:lineRule="auto"/>
              <w:jc w:val="right"/>
              <w:rPr>
                <w:rFonts w:cs="Calibri"/>
                <w:sz w:val="18"/>
                <w:szCs w:val="18"/>
              </w:rPr>
            </w:pPr>
          </w:p>
        </w:tc>
        <w:tc>
          <w:tcPr>
            <w:tcW w:w="1417" w:type="dxa"/>
            <w:vMerge w:val="continue"/>
            <w:tcBorders>
              <w:left w:val="nil"/>
              <w:bottom w:val="single" w:color="auto" w:sz="4" w:space="0"/>
              <w:right w:val="single" w:color="auto" w:sz="4" w:space="0"/>
            </w:tcBorders>
            <w:vAlign w:val="center"/>
          </w:tcPr>
          <w:p>
            <w:pPr>
              <w:snapToGrid w:val="0"/>
              <w:spacing w:line="240" w:lineRule="auto"/>
              <w:jc w:val="center"/>
              <w:rPr>
                <w:rFonts w:cs="Calibri"/>
                <w:sz w:val="18"/>
                <w:szCs w:val="18"/>
              </w:rPr>
            </w:pPr>
          </w:p>
        </w:tc>
        <w:tc>
          <w:tcPr>
            <w:tcW w:w="4820"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无设计使用寿命，使用超过20年（TSG 21-2016《固定式压力容器安全技术监察规程》第7.1.7条）</w:t>
            </w:r>
          </w:p>
        </w:tc>
        <w:tc>
          <w:tcPr>
            <w:tcW w:w="2835"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按要求开展风险评估（合于使用评价）</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红</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vMerge w:val="continue"/>
            <w:tcBorders>
              <w:left w:val="nil"/>
              <w:bottom w:val="single" w:color="auto" w:sz="4" w:space="0"/>
              <w:right w:val="single" w:color="auto" w:sz="4" w:space="0"/>
            </w:tcBorders>
            <w:vAlign w:val="center"/>
          </w:tcPr>
          <w:p>
            <w:pPr>
              <w:snapToGrid w:val="0"/>
              <w:spacing w:line="240" w:lineRule="auto"/>
              <w:jc w:val="center"/>
              <w:rPr>
                <w:rFonts w:cs="Calibri"/>
                <w:sz w:val="18"/>
                <w:szCs w:val="18"/>
              </w:rPr>
            </w:pPr>
          </w:p>
        </w:tc>
      </w:tr>
      <w:tr>
        <w:tblPrEx>
          <w:tblCellMar>
            <w:top w:w="0" w:type="dxa"/>
            <w:left w:w="108" w:type="dxa"/>
            <w:bottom w:w="0" w:type="dxa"/>
            <w:right w:w="108" w:type="dxa"/>
          </w:tblCellMar>
        </w:tblPrEx>
        <w:trPr>
          <w:trHeight w:val="964" w:hRule="atLeast"/>
          <w:jc w:val="center"/>
        </w:trPr>
        <w:tc>
          <w:tcPr>
            <w:tcW w:w="808" w:type="dxa"/>
            <w:vMerge w:val="restart"/>
            <w:tcBorders>
              <w:top w:val="single" w:color="auto" w:sz="4" w:space="0"/>
              <w:left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人员类</w:t>
            </w:r>
          </w:p>
        </w:tc>
        <w:tc>
          <w:tcPr>
            <w:tcW w:w="7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人员</w:t>
            </w:r>
          </w:p>
          <w:p>
            <w:pPr>
              <w:snapToGrid w:val="0"/>
              <w:spacing w:line="240" w:lineRule="auto"/>
              <w:jc w:val="center"/>
              <w:rPr>
                <w:rFonts w:cs="Calibri"/>
                <w:sz w:val="18"/>
                <w:szCs w:val="18"/>
              </w:rPr>
            </w:pPr>
            <w:r>
              <w:rPr>
                <w:rFonts w:cs="Calibri"/>
                <w:sz w:val="18"/>
                <w:szCs w:val="18"/>
              </w:rPr>
              <w:t>资质</w:t>
            </w:r>
          </w:p>
        </w:tc>
        <w:tc>
          <w:tcPr>
            <w:tcW w:w="1417"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人员持证情况</w:t>
            </w:r>
          </w:p>
        </w:tc>
        <w:tc>
          <w:tcPr>
            <w:tcW w:w="4820"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特种设备安全管理人员、操作人员</w:t>
            </w:r>
            <w:r>
              <w:rPr>
                <w:rFonts w:cs="Calibri"/>
                <w:sz w:val="18"/>
                <w:szCs w:val="18"/>
              </w:rPr>
              <w:br w:type="textWrapping"/>
            </w:r>
            <w:r>
              <w:rPr>
                <w:rFonts w:cs="Calibri"/>
                <w:sz w:val="18"/>
                <w:szCs w:val="18"/>
              </w:rPr>
              <w:t>1.取得相关证件；</w:t>
            </w:r>
            <w:r>
              <w:rPr>
                <w:rFonts w:cs="Calibri"/>
                <w:sz w:val="18"/>
                <w:szCs w:val="18"/>
              </w:rPr>
              <w:br w:type="textWrapping"/>
            </w:r>
            <w:r>
              <w:rPr>
                <w:rFonts w:cs="Calibri"/>
                <w:sz w:val="18"/>
                <w:szCs w:val="18"/>
              </w:rPr>
              <w:t>2.作业证在有效期内；</w:t>
            </w:r>
            <w:r>
              <w:rPr>
                <w:rFonts w:cs="Calibri"/>
                <w:sz w:val="18"/>
                <w:szCs w:val="18"/>
              </w:rPr>
              <w:br w:type="textWrapping"/>
            </w:r>
            <w:r>
              <w:rPr>
                <w:rFonts w:cs="Calibri"/>
                <w:sz w:val="18"/>
                <w:szCs w:val="18"/>
              </w:rPr>
              <w:t>3.作业内容与证书项目相符。</w:t>
            </w:r>
          </w:p>
        </w:tc>
        <w:tc>
          <w:tcPr>
            <w:tcW w:w="2835"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1、建立安全管理人员与作业人员管理制度</w:t>
            </w:r>
            <w:r>
              <w:rPr>
                <w:rFonts w:cs="Calibri"/>
                <w:sz w:val="18"/>
                <w:szCs w:val="18"/>
              </w:rPr>
              <w:br w:type="textWrapping"/>
            </w:r>
            <w:r>
              <w:rPr>
                <w:rFonts w:cs="Calibri"/>
                <w:sz w:val="18"/>
                <w:szCs w:val="18"/>
              </w:rPr>
              <w:t>2、定期检查作业人员证件有效期</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3</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黄</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p>
        </w:tc>
      </w:tr>
      <w:tr>
        <w:tblPrEx>
          <w:tblCellMar>
            <w:top w:w="0" w:type="dxa"/>
            <w:left w:w="108" w:type="dxa"/>
            <w:bottom w:w="0" w:type="dxa"/>
            <w:right w:w="108" w:type="dxa"/>
          </w:tblCellMar>
        </w:tblPrEx>
        <w:trPr>
          <w:trHeight w:val="964" w:hRule="atLeast"/>
          <w:jc w:val="center"/>
        </w:trPr>
        <w:tc>
          <w:tcPr>
            <w:tcW w:w="808" w:type="dxa"/>
            <w:vMerge w:val="continue"/>
            <w:tcBorders>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p>
        </w:tc>
        <w:tc>
          <w:tcPr>
            <w:tcW w:w="7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人员</w:t>
            </w:r>
          </w:p>
          <w:p>
            <w:pPr>
              <w:snapToGrid w:val="0"/>
              <w:spacing w:line="240" w:lineRule="auto"/>
              <w:jc w:val="center"/>
              <w:rPr>
                <w:rFonts w:cs="Calibri"/>
                <w:sz w:val="18"/>
                <w:szCs w:val="18"/>
              </w:rPr>
            </w:pPr>
            <w:r>
              <w:rPr>
                <w:rFonts w:cs="Calibri"/>
                <w:sz w:val="18"/>
                <w:szCs w:val="18"/>
              </w:rPr>
              <w:t>管理</w:t>
            </w:r>
          </w:p>
        </w:tc>
        <w:tc>
          <w:tcPr>
            <w:tcW w:w="1417"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在岗情况</w:t>
            </w:r>
          </w:p>
        </w:tc>
        <w:tc>
          <w:tcPr>
            <w:tcW w:w="4820" w:type="dxa"/>
            <w:tcBorders>
              <w:top w:val="single" w:color="auto" w:sz="4" w:space="0"/>
              <w:left w:val="nil"/>
              <w:bottom w:val="single" w:color="auto" w:sz="4" w:space="0"/>
              <w:right w:val="single" w:color="auto" w:sz="4" w:space="0"/>
            </w:tcBorders>
            <w:vAlign w:val="center"/>
          </w:tcPr>
          <w:p>
            <w:pPr>
              <w:snapToGrid w:val="0"/>
              <w:spacing w:line="240" w:lineRule="auto"/>
              <w:jc w:val="left"/>
              <w:rPr>
                <w:rFonts w:cs="Calibri"/>
                <w:sz w:val="18"/>
                <w:szCs w:val="18"/>
              </w:rPr>
            </w:pPr>
            <w:r>
              <w:rPr>
                <w:rFonts w:cs="Calibri"/>
                <w:sz w:val="18"/>
                <w:szCs w:val="18"/>
              </w:rPr>
              <w:t>1.每台运行设备都有持证操作人员；</w:t>
            </w:r>
          </w:p>
          <w:p>
            <w:pPr>
              <w:snapToGrid w:val="0"/>
              <w:spacing w:line="240" w:lineRule="auto"/>
              <w:rPr>
                <w:rFonts w:cs="Calibri"/>
                <w:sz w:val="18"/>
                <w:szCs w:val="18"/>
              </w:rPr>
            </w:pPr>
            <w:r>
              <w:rPr>
                <w:rFonts w:cs="Calibri"/>
                <w:sz w:val="18"/>
                <w:szCs w:val="18"/>
              </w:rPr>
              <w:t>2.配有足够的维修人员；</w:t>
            </w:r>
          </w:p>
          <w:p>
            <w:pPr>
              <w:snapToGrid w:val="0"/>
              <w:spacing w:line="240" w:lineRule="auto"/>
              <w:rPr>
                <w:rFonts w:cs="Calibri"/>
                <w:sz w:val="18"/>
                <w:szCs w:val="18"/>
              </w:rPr>
            </w:pPr>
            <w:r>
              <w:rPr>
                <w:rFonts w:cs="Calibri"/>
                <w:sz w:val="18"/>
                <w:szCs w:val="18"/>
              </w:rPr>
              <w:t>3.安全管理人员在岗。</w:t>
            </w:r>
          </w:p>
        </w:tc>
        <w:tc>
          <w:tcPr>
            <w:tcW w:w="2835"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建立人员签到制度，必要时定时电子打卡</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2</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橙</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p>
        </w:tc>
      </w:tr>
      <w:tr>
        <w:tblPrEx>
          <w:tblCellMar>
            <w:top w:w="0" w:type="dxa"/>
            <w:left w:w="108" w:type="dxa"/>
            <w:bottom w:w="0" w:type="dxa"/>
            <w:right w:w="108" w:type="dxa"/>
          </w:tblCellMar>
        </w:tblPrEx>
        <w:trPr>
          <w:trHeight w:val="964" w:hRule="atLeast"/>
          <w:jc w:val="center"/>
        </w:trPr>
        <w:tc>
          <w:tcPr>
            <w:tcW w:w="80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管理类</w:t>
            </w:r>
          </w:p>
        </w:tc>
        <w:tc>
          <w:tcPr>
            <w:tcW w:w="7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管理制度</w:t>
            </w:r>
          </w:p>
        </w:tc>
        <w:tc>
          <w:tcPr>
            <w:tcW w:w="1417"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隐患上报制度</w:t>
            </w:r>
          </w:p>
        </w:tc>
        <w:tc>
          <w:tcPr>
            <w:tcW w:w="4820" w:type="dxa"/>
            <w:tcBorders>
              <w:top w:val="single" w:color="auto" w:sz="4" w:space="0"/>
              <w:left w:val="nil"/>
              <w:bottom w:val="single" w:color="auto" w:sz="4" w:space="0"/>
              <w:right w:val="single" w:color="auto" w:sz="4" w:space="0"/>
            </w:tcBorders>
            <w:vAlign w:val="center"/>
          </w:tcPr>
          <w:p>
            <w:pPr>
              <w:snapToGrid w:val="0"/>
              <w:spacing w:line="240" w:lineRule="auto"/>
              <w:jc w:val="left"/>
              <w:rPr>
                <w:rFonts w:cs="Calibri"/>
                <w:sz w:val="18"/>
                <w:szCs w:val="18"/>
              </w:rPr>
            </w:pPr>
            <w:r>
              <w:rPr>
                <w:rFonts w:cs="Calibri"/>
                <w:sz w:val="18"/>
                <w:szCs w:val="18"/>
              </w:rPr>
              <w:t>应建立隐患上报制度</w:t>
            </w:r>
          </w:p>
        </w:tc>
        <w:tc>
          <w:tcPr>
            <w:tcW w:w="2835"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1.建立隐患上报管理制度</w:t>
            </w:r>
          </w:p>
          <w:p>
            <w:pPr>
              <w:snapToGrid w:val="0"/>
              <w:spacing w:line="240" w:lineRule="auto"/>
              <w:rPr>
                <w:rFonts w:cs="Calibri"/>
                <w:sz w:val="18"/>
                <w:szCs w:val="18"/>
              </w:rPr>
            </w:pPr>
            <w:r>
              <w:rPr>
                <w:rFonts w:cs="Calibri"/>
                <w:sz w:val="18"/>
                <w:szCs w:val="18"/>
              </w:rPr>
              <w:t>2.指定专人负责上报隐患</w:t>
            </w:r>
          </w:p>
          <w:p>
            <w:pPr>
              <w:snapToGrid w:val="0"/>
              <w:spacing w:line="240" w:lineRule="auto"/>
              <w:rPr>
                <w:rFonts w:cs="Calibri"/>
              </w:rPr>
            </w:pPr>
            <w:r>
              <w:rPr>
                <w:rFonts w:cs="Calibri"/>
                <w:sz w:val="18"/>
                <w:szCs w:val="18"/>
              </w:rPr>
              <w:t>3.将隐患上报纳入安委办日常检查项目</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3</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黄</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r>
              <w:rPr>
                <w:rFonts w:cs="Calibri"/>
                <w:sz w:val="18"/>
                <w:szCs w:val="18"/>
              </w:rPr>
              <w:tab/>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p>
        </w:tc>
      </w:tr>
      <w:tr>
        <w:tblPrEx>
          <w:tblCellMar>
            <w:top w:w="0" w:type="dxa"/>
            <w:left w:w="108" w:type="dxa"/>
            <w:bottom w:w="0" w:type="dxa"/>
            <w:right w:w="108" w:type="dxa"/>
          </w:tblCellMar>
        </w:tblPrEx>
        <w:trPr>
          <w:trHeight w:val="629" w:hRule="atLeast"/>
          <w:jc w:val="center"/>
        </w:trPr>
        <w:tc>
          <w:tcPr>
            <w:tcW w:w="808" w:type="dxa"/>
            <w:vMerge w:val="restart"/>
            <w:tcBorders>
              <w:top w:val="single" w:color="auto" w:sz="4" w:space="0"/>
              <w:left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环境类</w:t>
            </w:r>
          </w:p>
        </w:tc>
        <w:tc>
          <w:tcPr>
            <w:tcW w:w="7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运行环境</w:t>
            </w:r>
          </w:p>
        </w:tc>
        <w:tc>
          <w:tcPr>
            <w:tcW w:w="1417"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设备运行区域安全</w:t>
            </w:r>
          </w:p>
        </w:tc>
        <w:tc>
          <w:tcPr>
            <w:tcW w:w="4820" w:type="dxa"/>
            <w:tcBorders>
              <w:top w:val="single" w:color="auto" w:sz="4" w:space="0"/>
              <w:left w:val="nil"/>
              <w:bottom w:val="single" w:color="auto" w:sz="4" w:space="0"/>
              <w:right w:val="single" w:color="auto" w:sz="4" w:space="0"/>
            </w:tcBorders>
            <w:vAlign w:val="center"/>
          </w:tcPr>
          <w:p>
            <w:pPr>
              <w:snapToGrid w:val="0"/>
              <w:spacing w:line="240" w:lineRule="auto"/>
              <w:jc w:val="left"/>
              <w:rPr>
                <w:rFonts w:cs="Calibri"/>
                <w:sz w:val="18"/>
                <w:szCs w:val="18"/>
              </w:rPr>
            </w:pPr>
            <w:r>
              <w:rPr>
                <w:rFonts w:cs="Calibri"/>
                <w:sz w:val="18"/>
                <w:szCs w:val="18"/>
              </w:rPr>
              <w:t>设备运行区域无侵入的杂物或树木等</w:t>
            </w:r>
          </w:p>
        </w:tc>
        <w:tc>
          <w:tcPr>
            <w:tcW w:w="2835"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日常检查、及时清除</w:t>
            </w:r>
          </w:p>
        </w:tc>
        <w:tc>
          <w:tcPr>
            <w:tcW w:w="850"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851"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红</w:t>
            </w:r>
          </w:p>
        </w:tc>
        <w:tc>
          <w:tcPr>
            <w:tcW w:w="850"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851" w:type="dxa"/>
            <w:tcBorders>
              <w:top w:val="nil"/>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p>
        </w:tc>
      </w:tr>
      <w:tr>
        <w:tblPrEx>
          <w:tblCellMar>
            <w:top w:w="0" w:type="dxa"/>
            <w:left w:w="108" w:type="dxa"/>
            <w:bottom w:w="0" w:type="dxa"/>
            <w:right w:w="108" w:type="dxa"/>
          </w:tblCellMar>
        </w:tblPrEx>
        <w:trPr>
          <w:trHeight w:val="454" w:hRule="atLeast"/>
          <w:jc w:val="center"/>
        </w:trPr>
        <w:tc>
          <w:tcPr>
            <w:tcW w:w="808" w:type="dxa"/>
            <w:vMerge w:val="continue"/>
            <w:tcBorders>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p>
        </w:tc>
        <w:tc>
          <w:tcPr>
            <w:tcW w:w="7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自然环境</w:t>
            </w:r>
          </w:p>
        </w:tc>
        <w:tc>
          <w:tcPr>
            <w:tcW w:w="1417"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设备周边</w:t>
            </w:r>
          </w:p>
        </w:tc>
        <w:tc>
          <w:tcPr>
            <w:tcW w:w="4820" w:type="dxa"/>
            <w:tcBorders>
              <w:top w:val="single" w:color="auto" w:sz="4" w:space="0"/>
              <w:left w:val="nil"/>
              <w:bottom w:val="single" w:color="auto" w:sz="4" w:space="0"/>
              <w:right w:val="single" w:color="auto" w:sz="4" w:space="0"/>
            </w:tcBorders>
            <w:vAlign w:val="center"/>
          </w:tcPr>
          <w:p>
            <w:pPr>
              <w:snapToGrid w:val="0"/>
              <w:spacing w:line="240" w:lineRule="auto"/>
              <w:jc w:val="left"/>
              <w:rPr>
                <w:rFonts w:cs="Calibri"/>
                <w:sz w:val="18"/>
                <w:szCs w:val="18"/>
              </w:rPr>
            </w:pPr>
            <w:r>
              <w:rPr>
                <w:rFonts w:cs="Calibri"/>
                <w:sz w:val="18"/>
                <w:szCs w:val="18"/>
              </w:rPr>
              <w:t>设备运行范围处于地质灾害易发地段（山坡、落石等）</w:t>
            </w:r>
          </w:p>
        </w:tc>
        <w:tc>
          <w:tcPr>
            <w:tcW w:w="2835" w:type="dxa"/>
            <w:tcBorders>
              <w:top w:val="single" w:color="auto" w:sz="4" w:space="0"/>
              <w:left w:val="nil"/>
              <w:bottom w:val="single" w:color="auto" w:sz="4" w:space="0"/>
              <w:right w:val="single" w:color="auto" w:sz="4" w:space="0"/>
            </w:tcBorders>
            <w:vAlign w:val="center"/>
          </w:tcPr>
          <w:p>
            <w:pPr>
              <w:snapToGrid w:val="0"/>
              <w:spacing w:line="240" w:lineRule="auto"/>
              <w:rPr>
                <w:rFonts w:cs="Calibri"/>
                <w:sz w:val="18"/>
                <w:szCs w:val="18"/>
              </w:rPr>
            </w:pPr>
            <w:r>
              <w:rPr>
                <w:rFonts w:cs="Calibri"/>
                <w:sz w:val="18"/>
                <w:szCs w:val="18"/>
              </w:rPr>
              <w:t>1.日常检查，及时加固</w:t>
            </w:r>
          </w:p>
          <w:p>
            <w:pPr>
              <w:snapToGrid w:val="0"/>
              <w:spacing w:line="240" w:lineRule="auto"/>
              <w:rPr>
                <w:rFonts w:cs="Calibri"/>
              </w:rPr>
            </w:pPr>
            <w:r>
              <w:rPr>
                <w:rFonts w:cs="Calibri"/>
              </w:rPr>
              <w:t>2.</w:t>
            </w:r>
            <w:r>
              <w:rPr>
                <w:rFonts w:cs="Calibri"/>
                <w:sz w:val="18"/>
                <w:szCs w:val="18"/>
              </w:rPr>
              <w:t>恶劣天气禁止设备运行</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1</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红</w:t>
            </w:r>
          </w:p>
        </w:tc>
        <w:tc>
          <w:tcPr>
            <w:tcW w:w="850"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851"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r>
              <w:rPr>
                <w:rFonts w:cs="Calibri"/>
                <w:sz w:val="18"/>
                <w:szCs w:val="18"/>
              </w:rPr>
              <w:t>√</w:t>
            </w:r>
          </w:p>
        </w:tc>
        <w:tc>
          <w:tcPr>
            <w:tcW w:w="992" w:type="dxa"/>
            <w:tcBorders>
              <w:top w:val="single" w:color="auto" w:sz="4" w:space="0"/>
              <w:left w:val="nil"/>
              <w:bottom w:val="single" w:color="auto" w:sz="4" w:space="0"/>
              <w:right w:val="single" w:color="auto" w:sz="4" w:space="0"/>
            </w:tcBorders>
            <w:vAlign w:val="center"/>
          </w:tcPr>
          <w:p>
            <w:pPr>
              <w:snapToGrid w:val="0"/>
              <w:spacing w:line="240" w:lineRule="auto"/>
              <w:jc w:val="center"/>
              <w:rPr>
                <w:rFonts w:cs="Calibri"/>
                <w:sz w:val="18"/>
                <w:szCs w:val="18"/>
              </w:rPr>
            </w:pPr>
          </w:p>
        </w:tc>
      </w:tr>
    </w:tbl>
    <w:p>
      <w:pPr>
        <w:pStyle w:val="57"/>
        <w:ind w:firstLine="420"/>
        <w:rPr>
          <w:rFonts w:ascii="Calibri" w:hAnsi="Calibri" w:cs="Calibri"/>
        </w:rPr>
      </w:pPr>
    </w:p>
    <w:p>
      <w:pPr>
        <w:pStyle w:val="57"/>
        <w:ind w:firstLine="420"/>
        <w:rPr>
          <w:rFonts w:ascii="Calibri" w:hAnsi="Calibri" w:cs="Calibri"/>
        </w:rPr>
      </w:pPr>
    </w:p>
    <w:p>
      <w:pPr>
        <w:pStyle w:val="57"/>
        <w:ind w:firstLine="420"/>
        <w:rPr>
          <w:rFonts w:ascii="Calibri" w:hAnsi="Calibri" w:cs="Calibri"/>
        </w:rPr>
        <w:sectPr>
          <w:pgSz w:w="16838" w:h="11906" w:orient="landscape"/>
          <w:pgMar w:top="1134" w:right="1928" w:bottom="1134" w:left="1134" w:header="1418" w:footer="1134" w:gutter="284"/>
          <w:cols w:space="425" w:num="1"/>
          <w:formProt w:val="0"/>
          <w:docGrid w:type="lines" w:linePitch="312" w:charSpace="0"/>
        </w:sectPr>
      </w:pPr>
    </w:p>
    <w:p>
      <w:pPr>
        <w:pStyle w:val="231"/>
        <w:ind w:firstLine="422"/>
        <w:rPr>
          <w:rFonts w:ascii="Calibri" w:hAnsi="Calibri" w:cs="Calibri"/>
          <w:b/>
          <w:bCs/>
        </w:rPr>
      </w:pPr>
      <w:bookmarkStart w:id="97" w:name="_Hlk93317686"/>
      <w:r>
        <w:rPr>
          <w:rFonts w:ascii="Calibri" w:hAnsi="Calibri" w:cs="Calibri"/>
          <w:b/>
          <w:bCs/>
        </w:rPr>
        <w:t>表G.2 给出了隐患排查记录示例。</w:t>
      </w:r>
    </w:p>
    <w:p>
      <w:pPr>
        <w:pStyle w:val="231"/>
        <w:rPr>
          <w:rFonts w:ascii="Calibri" w:hAnsi="Calibri" w:cs="Calibri"/>
        </w:rPr>
      </w:pPr>
    </w:p>
    <w:bookmarkEnd w:id="97"/>
    <w:p>
      <w:pPr>
        <w:pStyle w:val="13"/>
        <w:snapToGrid w:val="0"/>
        <w:spacing w:before="47" w:after="0" w:line="360" w:lineRule="auto"/>
        <w:ind w:right="346"/>
        <w:jc w:val="center"/>
        <w:rPr>
          <w:rFonts w:eastAsia="黑体" w:cs="Calibri"/>
        </w:rPr>
      </w:pPr>
      <w:r>
        <w:rPr>
          <w:rFonts w:eastAsia="黑体" w:cs="Calibri"/>
        </w:rPr>
        <w:t>表G.2特种设备隐患排查记录</w:t>
      </w:r>
    </w:p>
    <w:p>
      <w:pPr>
        <w:pStyle w:val="13"/>
        <w:spacing w:after="0" w:line="360" w:lineRule="auto"/>
        <w:ind w:right="346"/>
        <w:jc w:val="center"/>
        <w:rPr>
          <w:rFonts w:eastAsia="黑体" w:cs="Calibri"/>
        </w:rPr>
      </w:pPr>
      <w:r>
        <w:rPr>
          <w:rFonts w:hint="eastAsia" w:eastAsia="黑体" w:cs="Calibri"/>
        </w:rPr>
        <w:t>（2</w:t>
      </w:r>
      <w:r>
        <w:rPr>
          <w:rFonts w:eastAsia="黑体" w:cs="Calibri"/>
        </w:rPr>
        <w:t>0</w:t>
      </w:r>
      <w:r>
        <w:rPr>
          <w:rFonts w:hint="eastAsia" w:eastAsia="黑体" w:cs="Calibri"/>
        </w:rPr>
        <w:t>XX</w:t>
      </w:r>
      <w:r>
        <w:rPr>
          <w:rFonts w:eastAsia="黑体" w:cs="Calibri"/>
        </w:rPr>
        <w:t>年度</w:t>
      </w:r>
      <w:r>
        <w:rPr>
          <w:rFonts w:hint="eastAsia" w:eastAsia="黑体" w:cs="Calibri"/>
        </w:rPr>
        <w:t>）</w:t>
      </w:r>
    </w:p>
    <w:p>
      <w:pPr>
        <w:autoSpaceDE w:val="0"/>
        <w:autoSpaceDN w:val="0"/>
        <w:spacing w:before="47"/>
        <w:ind w:right="345"/>
        <w:rPr>
          <w:rFonts w:cs="Calibri"/>
          <w:kern w:val="0"/>
        </w:rPr>
      </w:pPr>
      <w:r>
        <w:rPr>
          <w:rFonts w:cs="Calibri"/>
          <w:spacing w:val="-5"/>
          <w:kern w:val="0"/>
        </w:rPr>
        <w:t xml:space="preserve">记录编号：   01                                                  </w:t>
      </w:r>
      <w:r>
        <w:rPr>
          <w:rFonts w:cs="Calibri"/>
          <w:kern w:val="0"/>
        </w:rPr>
        <w:t>隐患排查治理责任人：李某某</w:t>
      </w:r>
    </w:p>
    <w:tbl>
      <w:tblPr>
        <w:tblStyle w:val="27"/>
        <w:tblW w:w="9356"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709"/>
        <w:gridCol w:w="2126"/>
        <w:gridCol w:w="993"/>
        <w:gridCol w:w="1134"/>
        <w:gridCol w:w="851"/>
        <w:gridCol w:w="1842"/>
        <w:gridCol w:w="851"/>
        <w:gridCol w:w="85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877" w:hRule="atLeast"/>
          <w:jc w:val="center"/>
        </w:trPr>
        <w:tc>
          <w:tcPr>
            <w:tcW w:w="709" w:type="dxa"/>
            <w:tcBorders>
              <w:top w:val="single" w:color="000000" w:sz="12" w:space="0"/>
            </w:tcBorders>
            <w:vAlign w:val="center"/>
          </w:tcPr>
          <w:p>
            <w:pPr>
              <w:autoSpaceDE w:val="0"/>
              <w:autoSpaceDN w:val="0"/>
              <w:snapToGrid w:val="0"/>
              <w:spacing w:line="240" w:lineRule="auto"/>
              <w:jc w:val="center"/>
              <w:rPr>
                <w:rFonts w:cs="Calibri"/>
                <w:kern w:val="0"/>
              </w:rPr>
            </w:pPr>
            <w:r>
              <w:rPr>
                <w:rFonts w:cs="Calibri"/>
                <w:kern w:val="0"/>
              </w:rPr>
              <w:t>排查</w:t>
            </w:r>
          </w:p>
          <w:p>
            <w:pPr>
              <w:autoSpaceDE w:val="0"/>
              <w:autoSpaceDN w:val="0"/>
              <w:snapToGrid w:val="0"/>
              <w:spacing w:line="240" w:lineRule="auto"/>
              <w:jc w:val="center"/>
              <w:rPr>
                <w:rFonts w:cs="Calibri"/>
                <w:kern w:val="0"/>
              </w:rPr>
            </w:pPr>
            <w:r>
              <w:rPr>
                <w:rFonts w:cs="Calibri"/>
                <w:kern w:val="0"/>
              </w:rPr>
              <w:t>日期</w:t>
            </w:r>
          </w:p>
        </w:tc>
        <w:tc>
          <w:tcPr>
            <w:tcW w:w="2126" w:type="dxa"/>
            <w:tcBorders>
              <w:top w:val="single" w:color="000000" w:sz="12" w:space="0"/>
            </w:tcBorders>
            <w:vAlign w:val="center"/>
          </w:tcPr>
          <w:p>
            <w:pPr>
              <w:autoSpaceDE w:val="0"/>
              <w:autoSpaceDN w:val="0"/>
              <w:snapToGrid w:val="0"/>
              <w:spacing w:before="122" w:line="240" w:lineRule="auto"/>
              <w:jc w:val="center"/>
              <w:rPr>
                <w:rFonts w:cs="Calibri"/>
                <w:kern w:val="0"/>
              </w:rPr>
            </w:pPr>
            <w:r>
              <w:rPr>
                <w:rFonts w:cs="Calibri"/>
                <w:kern w:val="0"/>
              </w:rPr>
              <w:t>隐患内容</w:t>
            </w:r>
          </w:p>
        </w:tc>
        <w:tc>
          <w:tcPr>
            <w:tcW w:w="993" w:type="dxa"/>
            <w:tcBorders>
              <w:top w:val="single" w:color="000000" w:sz="12" w:space="0"/>
            </w:tcBorders>
            <w:vAlign w:val="center"/>
          </w:tcPr>
          <w:p>
            <w:pPr>
              <w:autoSpaceDE w:val="0"/>
              <w:autoSpaceDN w:val="0"/>
              <w:snapToGrid w:val="0"/>
              <w:spacing w:line="240" w:lineRule="auto"/>
              <w:jc w:val="center"/>
              <w:rPr>
                <w:rFonts w:cs="Calibri"/>
                <w:kern w:val="0"/>
              </w:rPr>
            </w:pPr>
            <w:r>
              <w:rPr>
                <w:rFonts w:cs="Calibri"/>
                <w:kern w:val="0"/>
              </w:rPr>
              <w:t>排查方式</w:t>
            </w:r>
          </w:p>
        </w:tc>
        <w:tc>
          <w:tcPr>
            <w:tcW w:w="1134" w:type="dxa"/>
            <w:tcBorders>
              <w:top w:val="single" w:color="000000" w:sz="12" w:space="0"/>
            </w:tcBorders>
            <w:vAlign w:val="center"/>
          </w:tcPr>
          <w:p>
            <w:pPr>
              <w:autoSpaceDE w:val="0"/>
              <w:autoSpaceDN w:val="0"/>
              <w:snapToGrid w:val="0"/>
              <w:spacing w:line="240" w:lineRule="auto"/>
              <w:jc w:val="center"/>
              <w:rPr>
                <w:rFonts w:cs="Calibri"/>
                <w:kern w:val="0"/>
              </w:rPr>
            </w:pPr>
            <w:r>
              <w:rPr>
                <w:rFonts w:cs="Calibri"/>
                <w:kern w:val="0"/>
              </w:rPr>
              <w:t xml:space="preserve"> 隐患编号</w:t>
            </w:r>
          </w:p>
        </w:tc>
        <w:tc>
          <w:tcPr>
            <w:tcW w:w="851" w:type="dxa"/>
            <w:tcBorders>
              <w:top w:val="single" w:color="000000" w:sz="12" w:space="0"/>
            </w:tcBorders>
            <w:vAlign w:val="center"/>
          </w:tcPr>
          <w:p>
            <w:pPr>
              <w:autoSpaceDE w:val="0"/>
              <w:autoSpaceDN w:val="0"/>
              <w:snapToGrid w:val="0"/>
              <w:spacing w:line="240" w:lineRule="auto"/>
              <w:jc w:val="left"/>
              <w:rPr>
                <w:rFonts w:cs="Calibri"/>
                <w:kern w:val="0"/>
              </w:rPr>
            </w:pPr>
            <w:r>
              <w:rPr>
                <w:rFonts w:cs="Calibri"/>
                <w:kern w:val="0"/>
              </w:rPr>
              <w:t>隐患分类</w:t>
            </w:r>
          </w:p>
        </w:tc>
        <w:tc>
          <w:tcPr>
            <w:tcW w:w="1842" w:type="dxa"/>
            <w:tcBorders>
              <w:top w:val="single" w:color="000000" w:sz="12" w:space="0"/>
            </w:tcBorders>
            <w:vAlign w:val="center"/>
          </w:tcPr>
          <w:p>
            <w:pPr>
              <w:autoSpaceDE w:val="0"/>
              <w:autoSpaceDN w:val="0"/>
              <w:snapToGrid w:val="0"/>
              <w:spacing w:line="240" w:lineRule="auto"/>
              <w:jc w:val="center"/>
              <w:rPr>
                <w:rFonts w:cs="Calibri"/>
                <w:kern w:val="0"/>
              </w:rPr>
            </w:pPr>
            <w:r>
              <w:rPr>
                <w:rFonts w:cs="Calibri"/>
                <w:kern w:val="0"/>
              </w:rPr>
              <w:t xml:space="preserve"> 隐患分级</w:t>
            </w:r>
          </w:p>
        </w:tc>
        <w:tc>
          <w:tcPr>
            <w:tcW w:w="851" w:type="dxa"/>
            <w:tcBorders>
              <w:top w:val="single" w:color="000000" w:sz="12" w:space="0"/>
            </w:tcBorders>
            <w:vAlign w:val="center"/>
          </w:tcPr>
          <w:p>
            <w:pPr>
              <w:autoSpaceDE w:val="0"/>
              <w:autoSpaceDN w:val="0"/>
              <w:snapToGrid w:val="0"/>
              <w:spacing w:line="240" w:lineRule="auto"/>
              <w:jc w:val="center"/>
              <w:rPr>
                <w:rFonts w:cs="Calibri"/>
                <w:kern w:val="0"/>
              </w:rPr>
            </w:pPr>
            <w:r>
              <w:rPr>
                <w:rFonts w:cs="Calibri"/>
                <w:kern w:val="0"/>
              </w:rPr>
              <w:t xml:space="preserve">  排查人</w:t>
            </w:r>
          </w:p>
        </w:tc>
        <w:tc>
          <w:tcPr>
            <w:tcW w:w="850" w:type="dxa"/>
            <w:tcBorders>
              <w:top w:val="single" w:color="000000" w:sz="12" w:space="0"/>
            </w:tcBorders>
            <w:vAlign w:val="center"/>
          </w:tcPr>
          <w:p>
            <w:pPr>
              <w:autoSpaceDE w:val="0"/>
              <w:autoSpaceDN w:val="0"/>
              <w:snapToGrid w:val="0"/>
              <w:spacing w:line="240" w:lineRule="auto"/>
              <w:jc w:val="right"/>
              <w:rPr>
                <w:rFonts w:cs="Calibri"/>
                <w:kern w:val="0"/>
              </w:rPr>
            </w:pPr>
            <w:r>
              <w:rPr>
                <w:rFonts w:cs="Calibri"/>
                <w:kern w:val="0"/>
              </w:rPr>
              <w:t xml:space="preserve">设备内部编号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895" w:hRule="atLeast"/>
          <w:jc w:val="center"/>
        </w:trPr>
        <w:tc>
          <w:tcPr>
            <w:tcW w:w="709" w:type="dxa"/>
            <w:vAlign w:val="center"/>
          </w:tcPr>
          <w:p>
            <w:pPr>
              <w:autoSpaceDE w:val="0"/>
              <w:autoSpaceDN w:val="0"/>
              <w:snapToGrid w:val="0"/>
              <w:spacing w:before="100" w:beforeAutospacing="1" w:line="240" w:lineRule="auto"/>
              <w:jc w:val="center"/>
              <w:rPr>
                <w:rFonts w:cs="Calibri"/>
                <w:kern w:val="0"/>
              </w:rPr>
            </w:pPr>
            <w:r>
              <w:rPr>
                <w:rFonts w:cs="Calibri"/>
                <w:w w:val="101"/>
                <w:kern w:val="0"/>
              </w:rPr>
              <w:t>1.1</w:t>
            </w:r>
          </w:p>
        </w:tc>
        <w:tc>
          <w:tcPr>
            <w:tcW w:w="2126" w:type="dxa"/>
            <w:vAlign w:val="center"/>
          </w:tcPr>
          <w:p>
            <w:pPr>
              <w:autoSpaceDE w:val="0"/>
              <w:autoSpaceDN w:val="0"/>
              <w:snapToGrid w:val="0"/>
              <w:spacing w:before="79" w:line="240" w:lineRule="auto"/>
              <w:jc w:val="left"/>
              <w:rPr>
                <w:rFonts w:cs="Calibri"/>
                <w:kern w:val="0"/>
              </w:rPr>
            </w:pPr>
            <w:r>
              <w:rPr>
                <w:rFonts w:cs="Calibri"/>
                <w:w w:val="101"/>
                <w:kern w:val="0"/>
              </w:rPr>
              <w:t>压力管道存在泄漏</w:t>
            </w:r>
          </w:p>
        </w:tc>
        <w:tc>
          <w:tcPr>
            <w:tcW w:w="993" w:type="dxa"/>
          </w:tcPr>
          <w:p>
            <w:pPr>
              <w:autoSpaceDE w:val="0"/>
              <w:autoSpaceDN w:val="0"/>
              <w:snapToGrid w:val="0"/>
              <w:spacing w:before="79"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日常</w:t>
            </w:r>
          </w:p>
          <w:p>
            <w:pPr>
              <w:autoSpaceDE w:val="0"/>
              <w:autoSpaceDN w:val="0"/>
              <w:snapToGrid w:val="0"/>
              <w:spacing w:before="79" w:line="240" w:lineRule="auto"/>
              <w:jc w:val="center"/>
              <w:rPr>
                <w:rFonts w:cs="Calibri"/>
                <w:w w:val="101"/>
                <w:kern w:val="0"/>
              </w:rPr>
            </w:pPr>
            <w:r>
              <w:rPr>
                <w:rFonts w:cs="Calibri"/>
                <w:w w:val="101"/>
                <w:kern w:val="0"/>
              </w:rPr>
              <w:t>□专项</w:t>
            </w:r>
          </w:p>
        </w:tc>
        <w:tc>
          <w:tcPr>
            <w:tcW w:w="1134" w:type="dxa"/>
            <w:vAlign w:val="center"/>
          </w:tcPr>
          <w:p>
            <w:pPr>
              <w:autoSpaceDE w:val="0"/>
              <w:autoSpaceDN w:val="0"/>
              <w:snapToGrid w:val="0"/>
              <w:spacing w:before="79" w:line="240" w:lineRule="auto"/>
              <w:jc w:val="center"/>
              <w:rPr>
                <w:rFonts w:cs="Calibri"/>
                <w:kern w:val="0"/>
              </w:rPr>
            </w:pPr>
            <w:bookmarkStart w:id="98" w:name="_Hlk69828776"/>
            <w:r>
              <w:rPr>
                <w:rFonts w:cs="Calibri"/>
                <w:w w:val="101"/>
                <w:kern w:val="0"/>
              </w:rPr>
              <w:t>Y2023001</w:t>
            </w:r>
            <w:bookmarkEnd w:id="98"/>
          </w:p>
        </w:tc>
        <w:tc>
          <w:tcPr>
            <w:tcW w:w="851" w:type="dxa"/>
            <w:vAlign w:val="center"/>
          </w:tcPr>
          <w:p>
            <w:pPr>
              <w:autoSpaceDE w:val="0"/>
              <w:autoSpaceDN w:val="0"/>
              <w:snapToGrid w:val="0"/>
              <w:spacing w:before="79" w:line="240" w:lineRule="auto"/>
              <w:jc w:val="center"/>
              <w:rPr>
                <w:rFonts w:cs="Calibri"/>
                <w:w w:val="101"/>
                <w:kern w:val="0"/>
              </w:rPr>
            </w:pPr>
            <w:r>
              <w:rPr>
                <w:rFonts w:cs="Calibri"/>
                <w:w w:val="101"/>
                <w:kern w:val="0"/>
              </w:rPr>
              <w:t>设备类</w:t>
            </w:r>
          </w:p>
        </w:tc>
        <w:tc>
          <w:tcPr>
            <w:tcW w:w="1842" w:type="dxa"/>
            <w:vAlign w:val="center"/>
          </w:tcPr>
          <w:p>
            <w:pPr>
              <w:autoSpaceDE w:val="0"/>
              <w:autoSpaceDN w:val="0"/>
              <w:snapToGrid w:val="0"/>
              <w:spacing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严重事故隐患</w:t>
            </w:r>
          </w:p>
          <w:p>
            <w:pPr>
              <w:autoSpaceDE w:val="0"/>
              <w:autoSpaceDN w:val="0"/>
              <w:snapToGrid w:val="0"/>
              <w:spacing w:line="240" w:lineRule="auto"/>
              <w:jc w:val="center"/>
              <w:rPr>
                <w:rFonts w:cs="Calibri"/>
                <w:w w:val="101"/>
                <w:kern w:val="0"/>
              </w:rPr>
            </w:pPr>
            <w:r>
              <w:rPr>
                <w:rFonts w:cs="Calibri"/>
                <w:w w:val="101"/>
                <w:kern w:val="0"/>
              </w:rPr>
              <w:t>□较大事故隐患</w:t>
            </w:r>
          </w:p>
          <w:p>
            <w:pPr>
              <w:autoSpaceDE w:val="0"/>
              <w:autoSpaceDN w:val="0"/>
              <w:snapToGrid w:val="0"/>
              <w:spacing w:line="240" w:lineRule="auto"/>
              <w:jc w:val="center"/>
              <w:rPr>
                <w:rFonts w:cs="Calibri"/>
                <w:w w:val="101"/>
                <w:kern w:val="0"/>
              </w:rPr>
            </w:pPr>
            <w:r>
              <w:rPr>
                <w:rFonts w:cs="Calibri"/>
                <w:w w:val="101"/>
                <w:kern w:val="0"/>
              </w:rPr>
              <w:t>□一般事故隐患</w:t>
            </w:r>
          </w:p>
        </w:tc>
        <w:tc>
          <w:tcPr>
            <w:tcW w:w="851" w:type="dxa"/>
            <w:vAlign w:val="center"/>
          </w:tcPr>
          <w:p>
            <w:pPr>
              <w:autoSpaceDE w:val="0"/>
              <w:autoSpaceDN w:val="0"/>
              <w:snapToGrid w:val="0"/>
              <w:spacing w:before="79" w:line="240" w:lineRule="auto"/>
              <w:jc w:val="center"/>
              <w:rPr>
                <w:rFonts w:cs="Calibri"/>
                <w:kern w:val="0"/>
              </w:rPr>
            </w:pPr>
            <w:r>
              <w:rPr>
                <w:rFonts w:cs="Calibri"/>
                <w:w w:val="101"/>
                <w:kern w:val="0"/>
              </w:rPr>
              <w:t>张某</w:t>
            </w:r>
          </w:p>
        </w:tc>
        <w:tc>
          <w:tcPr>
            <w:tcW w:w="850" w:type="dxa"/>
            <w:vAlign w:val="center"/>
          </w:tcPr>
          <w:p>
            <w:pPr>
              <w:autoSpaceDE w:val="0"/>
              <w:autoSpaceDN w:val="0"/>
              <w:snapToGrid w:val="0"/>
              <w:spacing w:before="79" w:line="240" w:lineRule="auto"/>
              <w:jc w:val="center"/>
              <w:rPr>
                <w:rFonts w:cs="Calibri"/>
                <w:w w:val="101"/>
                <w:kern w:val="0"/>
              </w:rPr>
            </w:pPr>
            <w:r>
              <w:rPr>
                <w:rFonts w:cs="Calibri"/>
                <w:w w:val="101"/>
                <w:kern w:val="0"/>
              </w:rPr>
              <w:t>MS-0011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0" w:hRule="atLeast"/>
          <w:jc w:val="center"/>
        </w:trPr>
        <w:tc>
          <w:tcPr>
            <w:tcW w:w="709" w:type="dxa"/>
            <w:vAlign w:val="center"/>
          </w:tcPr>
          <w:p>
            <w:pPr>
              <w:autoSpaceDE w:val="0"/>
              <w:autoSpaceDN w:val="0"/>
              <w:snapToGrid w:val="0"/>
              <w:spacing w:before="100" w:beforeAutospacing="1" w:line="240" w:lineRule="auto"/>
              <w:jc w:val="center"/>
              <w:rPr>
                <w:rFonts w:cs="Calibri"/>
                <w:kern w:val="0"/>
              </w:rPr>
            </w:pPr>
            <w:r>
              <w:rPr>
                <w:rFonts w:cs="Calibri"/>
                <w:w w:val="101"/>
                <w:kern w:val="0"/>
              </w:rPr>
              <w:t>1.8</w:t>
            </w:r>
          </w:p>
        </w:tc>
        <w:tc>
          <w:tcPr>
            <w:tcW w:w="2126" w:type="dxa"/>
            <w:vAlign w:val="center"/>
          </w:tcPr>
          <w:p>
            <w:pPr>
              <w:autoSpaceDE w:val="0"/>
              <w:autoSpaceDN w:val="0"/>
              <w:snapToGrid w:val="0"/>
              <w:spacing w:before="127" w:line="240" w:lineRule="auto"/>
              <w:jc w:val="left"/>
              <w:rPr>
                <w:rFonts w:cs="Calibri"/>
                <w:kern w:val="0"/>
              </w:rPr>
            </w:pPr>
            <w:r>
              <w:rPr>
                <w:rFonts w:cs="Calibri"/>
                <w:w w:val="101"/>
                <w:kern w:val="0"/>
              </w:rPr>
              <w:t>压力容器存在超压</w:t>
            </w:r>
          </w:p>
        </w:tc>
        <w:tc>
          <w:tcPr>
            <w:tcW w:w="993" w:type="dxa"/>
          </w:tcPr>
          <w:p>
            <w:pPr>
              <w:autoSpaceDE w:val="0"/>
              <w:autoSpaceDN w:val="0"/>
              <w:snapToGrid w:val="0"/>
              <w:spacing w:before="79" w:line="240" w:lineRule="auto"/>
              <w:jc w:val="center"/>
              <w:rPr>
                <w:rFonts w:cs="Calibri"/>
                <w:w w:val="101"/>
                <w:kern w:val="0"/>
              </w:rPr>
            </w:pPr>
            <w:r>
              <w:rPr>
                <w:rFonts w:cs="Calibri"/>
                <w:w w:val="101"/>
                <w:kern w:val="0"/>
              </w:rPr>
              <w:t>□日常</w:t>
            </w:r>
          </w:p>
          <w:p>
            <w:pPr>
              <w:autoSpaceDE w:val="0"/>
              <w:autoSpaceDN w:val="0"/>
              <w:snapToGrid w:val="0"/>
              <w:spacing w:before="127"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专项</w:t>
            </w:r>
          </w:p>
        </w:tc>
        <w:tc>
          <w:tcPr>
            <w:tcW w:w="1134" w:type="dxa"/>
            <w:vAlign w:val="center"/>
          </w:tcPr>
          <w:p>
            <w:pPr>
              <w:autoSpaceDE w:val="0"/>
              <w:autoSpaceDN w:val="0"/>
              <w:snapToGrid w:val="0"/>
              <w:spacing w:before="127" w:line="240" w:lineRule="auto"/>
              <w:jc w:val="center"/>
              <w:rPr>
                <w:rFonts w:cs="Calibri"/>
                <w:kern w:val="0"/>
              </w:rPr>
            </w:pPr>
            <w:r>
              <w:rPr>
                <w:rFonts w:cs="Calibri"/>
                <w:w w:val="101"/>
                <w:kern w:val="0"/>
              </w:rPr>
              <w:t>Y2023002</w:t>
            </w:r>
          </w:p>
        </w:tc>
        <w:tc>
          <w:tcPr>
            <w:tcW w:w="851" w:type="dxa"/>
            <w:vAlign w:val="center"/>
          </w:tcPr>
          <w:p>
            <w:pPr>
              <w:autoSpaceDE w:val="0"/>
              <w:autoSpaceDN w:val="0"/>
              <w:snapToGrid w:val="0"/>
              <w:spacing w:before="127" w:line="240" w:lineRule="auto"/>
              <w:jc w:val="center"/>
              <w:rPr>
                <w:rFonts w:cs="Calibri"/>
                <w:w w:val="101"/>
                <w:kern w:val="0"/>
              </w:rPr>
            </w:pPr>
            <w:r>
              <w:rPr>
                <w:rFonts w:cs="Calibri"/>
                <w:w w:val="101"/>
                <w:kern w:val="0"/>
              </w:rPr>
              <w:t>设备类</w:t>
            </w:r>
          </w:p>
        </w:tc>
        <w:tc>
          <w:tcPr>
            <w:tcW w:w="1842" w:type="dxa"/>
            <w:vAlign w:val="center"/>
          </w:tcPr>
          <w:p>
            <w:pPr>
              <w:autoSpaceDE w:val="0"/>
              <w:autoSpaceDN w:val="0"/>
              <w:snapToGrid w:val="0"/>
              <w:spacing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严重事故隐患</w:t>
            </w:r>
          </w:p>
          <w:p>
            <w:pPr>
              <w:autoSpaceDE w:val="0"/>
              <w:autoSpaceDN w:val="0"/>
              <w:snapToGrid w:val="0"/>
              <w:spacing w:line="240" w:lineRule="auto"/>
              <w:jc w:val="center"/>
              <w:rPr>
                <w:rFonts w:cs="Calibri"/>
                <w:w w:val="101"/>
                <w:kern w:val="0"/>
              </w:rPr>
            </w:pPr>
            <w:r>
              <w:rPr>
                <w:rFonts w:cs="Calibri"/>
                <w:w w:val="101"/>
                <w:kern w:val="0"/>
              </w:rPr>
              <w:t>□较大事故隐患</w:t>
            </w:r>
          </w:p>
          <w:p>
            <w:pPr>
              <w:autoSpaceDE w:val="0"/>
              <w:autoSpaceDN w:val="0"/>
              <w:snapToGrid w:val="0"/>
              <w:spacing w:line="240" w:lineRule="auto"/>
              <w:jc w:val="center"/>
              <w:rPr>
                <w:rFonts w:cs="Calibri"/>
                <w:w w:val="101"/>
                <w:kern w:val="0"/>
              </w:rPr>
            </w:pPr>
            <w:r>
              <w:rPr>
                <w:rFonts w:cs="Calibri"/>
                <w:w w:val="101"/>
                <w:kern w:val="0"/>
              </w:rPr>
              <w:t>□一般事故隐患</w:t>
            </w:r>
          </w:p>
        </w:tc>
        <w:tc>
          <w:tcPr>
            <w:tcW w:w="851" w:type="dxa"/>
            <w:vAlign w:val="center"/>
          </w:tcPr>
          <w:p>
            <w:pPr>
              <w:autoSpaceDE w:val="0"/>
              <w:autoSpaceDN w:val="0"/>
              <w:snapToGrid w:val="0"/>
              <w:spacing w:before="127" w:line="240" w:lineRule="auto"/>
              <w:jc w:val="center"/>
              <w:rPr>
                <w:rFonts w:cs="Calibri"/>
                <w:kern w:val="0"/>
              </w:rPr>
            </w:pPr>
            <w:r>
              <w:rPr>
                <w:rFonts w:cs="Calibri"/>
                <w:kern w:val="0"/>
              </w:rPr>
              <w:t>李某</w:t>
            </w:r>
          </w:p>
        </w:tc>
        <w:tc>
          <w:tcPr>
            <w:tcW w:w="850" w:type="dxa"/>
            <w:vAlign w:val="center"/>
          </w:tcPr>
          <w:p>
            <w:pPr>
              <w:autoSpaceDE w:val="0"/>
              <w:autoSpaceDN w:val="0"/>
              <w:snapToGrid w:val="0"/>
              <w:spacing w:before="79" w:line="240" w:lineRule="auto"/>
              <w:jc w:val="center"/>
              <w:rPr>
                <w:rFonts w:cs="Calibri"/>
                <w:w w:val="101"/>
                <w:kern w:val="0"/>
              </w:rPr>
            </w:pPr>
            <w:r>
              <w:rPr>
                <w:rFonts w:cs="Calibri"/>
                <w:w w:val="101"/>
                <w:kern w:val="0"/>
              </w:rPr>
              <w:t>DY-1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709" w:type="dxa"/>
            <w:vAlign w:val="center"/>
          </w:tcPr>
          <w:p>
            <w:pPr>
              <w:autoSpaceDE w:val="0"/>
              <w:autoSpaceDN w:val="0"/>
              <w:snapToGrid w:val="0"/>
              <w:spacing w:before="100" w:beforeAutospacing="1" w:line="240" w:lineRule="auto"/>
              <w:jc w:val="center"/>
              <w:rPr>
                <w:rFonts w:cs="Calibri"/>
                <w:kern w:val="0"/>
              </w:rPr>
            </w:pPr>
            <w:r>
              <w:rPr>
                <w:rFonts w:cs="Calibri"/>
                <w:w w:val="101"/>
                <w:kern w:val="0"/>
              </w:rPr>
              <w:t>2.2</w:t>
            </w:r>
          </w:p>
        </w:tc>
        <w:tc>
          <w:tcPr>
            <w:tcW w:w="2126" w:type="dxa"/>
            <w:vAlign w:val="center"/>
          </w:tcPr>
          <w:p>
            <w:pPr>
              <w:autoSpaceDE w:val="0"/>
              <w:autoSpaceDN w:val="0"/>
              <w:snapToGrid w:val="0"/>
              <w:spacing w:before="122" w:line="240" w:lineRule="auto"/>
              <w:jc w:val="left"/>
              <w:rPr>
                <w:rFonts w:cs="Calibri"/>
                <w:kern w:val="0"/>
              </w:rPr>
            </w:pPr>
            <w:r>
              <w:rPr>
                <w:rFonts w:cs="Calibri"/>
                <w:w w:val="101"/>
                <w:kern w:val="0"/>
              </w:rPr>
              <w:t>压力容器腐蚀减薄超标</w:t>
            </w:r>
          </w:p>
        </w:tc>
        <w:tc>
          <w:tcPr>
            <w:tcW w:w="993" w:type="dxa"/>
          </w:tcPr>
          <w:p>
            <w:pPr>
              <w:autoSpaceDE w:val="0"/>
              <w:autoSpaceDN w:val="0"/>
              <w:snapToGrid w:val="0"/>
              <w:spacing w:before="79" w:line="240" w:lineRule="auto"/>
              <w:jc w:val="center"/>
              <w:rPr>
                <w:rFonts w:cs="Calibri"/>
                <w:w w:val="101"/>
                <w:kern w:val="0"/>
              </w:rPr>
            </w:pPr>
            <w:r>
              <w:rPr>
                <w:rFonts w:cs="Calibri"/>
                <w:w w:val="101"/>
                <w:kern w:val="0"/>
              </w:rPr>
              <w:t>□日常</w:t>
            </w:r>
          </w:p>
          <w:p>
            <w:pPr>
              <w:autoSpaceDE w:val="0"/>
              <w:autoSpaceDN w:val="0"/>
              <w:snapToGrid w:val="0"/>
              <w:spacing w:before="122"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专项</w:t>
            </w:r>
          </w:p>
        </w:tc>
        <w:tc>
          <w:tcPr>
            <w:tcW w:w="1134" w:type="dxa"/>
            <w:vAlign w:val="center"/>
          </w:tcPr>
          <w:p>
            <w:pPr>
              <w:autoSpaceDE w:val="0"/>
              <w:autoSpaceDN w:val="0"/>
              <w:snapToGrid w:val="0"/>
              <w:spacing w:before="122" w:line="240" w:lineRule="auto"/>
              <w:jc w:val="center"/>
              <w:rPr>
                <w:rFonts w:cs="Calibri"/>
                <w:kern w:val="0"/>
              </w:rPr>
            </w:pPr>
            <w:r>
              <w:rPr>
                <w:rFonts w:cs="Calibri"/>
                <w:w w:val="101"/>
                <w:kern w:val="0"/>
              </w:rPr>
              <w:t>Y2023003</w:t>
            </w:r>
          </w:p>
        </w:tc>
        <w:tc>
          <w:tcPr>
            <w:tcW w:w="851" w:type="dxa"/>
            <w:vAlign w:val="center"/>
          </w:tcPr>
          <w:p>
            <w:pPr>
              <w:autoSpaceDE w:val="0"/>
              <w:autoSpaceDN w:val="0"/>
              <w:snapToGrid w:val="0"/>
              <w:spacing w:before="122" w:line="240" w:lineRule="auto"/>
              <w:jc w:val="center"/>
              <w:rPr>
                <w:rFonts w:cs="Calibri"/>
                <w:w w:val="101"/>
                <w:kern w:val="0"/>
              </w:rPr>
            </w:pPr>
            <w:r>
              <w:rPr>
                <w:rFonts w:cs="Calibri"/>
                <w:w w:val="101"/>
                <w:kern w:val="0"/>
              </w:rPr>
              <w:t>设备类</w:t>
            </w:r>
          </w:p>
        </w:tc>
        <w:tc>
          <w:tcPr>
            <w:tcW w:w="1842" w:type="dxa"/>
            <w:vAlign w:val="center"/>
          </w:tcPr>
          <w:p>
            <w:pPr>
              <w:autoSpaceDE w:val="0"/>
              <w:autoSpaceDN w:val="0"/>
              <w:snapToGrid w:val="0"/>
              <w:spacing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严重事故隐患</w:t>
            </w:r>
          </w:p>
          <w:p>
            <w:pPr>
              <w:autoSpaceDE w:val="0"/>
              <w:autoSpaceDN w:val="0"/>
              <w:snapToGrid w:val="0"/>
              <w:spacing w:line="240" w:lineRule="auto"/>
              <w:jc w:val="center"/>
              <w:rPr>
                <w:rFonts w:cs="Calibri"/>
                <w:w w:val="101"/>
                <w:kern w:val="0"/>
              </w:rPr>
            </w:pPr>
            <w:r>
              <w:rPr>
                <w:rFonts w:cs="Calibri"/>
                <w:w w:val="101"/>
                <w:kern w:val="0"/>
              </w:rPr>
              <w:t>□较大事故隐患</w:t>
            </w:r>
          </w:p>
          <w:p>
            <w:pPr>
              <w:autoSpaceDE w:val="0"/>
              <w:autoSpaceDN w:val="0"/>
              <w:snapToGrid w:val="0"/>
              <w:spacing w:line="240" w:lineRule="auto"/>
              <w:jc w:val="center"/>
              <w:rPr>
                <w:rFonts w:cs="Calibri"/>
                <w:w w:val="101"/>
                <w:kern w:val="0"/>
              </w:rPr>
            </w:pPr>
            <w:r>
              <w:rPr>
                <w:rFonts w:cs="Calibri"/>
                <w:w w:val="101"/>
                <w:kern w:val="0"/>
              </w:rPr>
              <w:t>□一般事故隐患</w:t>
            </w:r>
          </w:p>
        </w:tc>
        <w:tc>
          <w:tcPr>
            <w:tcW w:w="851" w:type="dxa"/>
            <w:vAlign w:val="center"/>
          </w:tcPr>
          <w:p>
            <w:pPr>
              <w:autoSpaceDE w:val="0"/>
              <w:autoSpaceDN w:val="0"/>
              <w:snapToGrid w:val="0"/>
              <w:spacing w:before="122" w:line="240" w:lineRule="auto"/>
              <w:jc w:val="center"/>
              <w:rPr>
                <w:rFonts w:cs="Calibri"/>
                <w:kern w:val="0"/>
              </w:rPr>
            </w:pPr>
            <w:r>
              <w:rPr>
                <w:rFonts w:cs="Calibri"/>
                <w:w w:val="101"/>
                <w:kern w:val="0"/>
              </w:rPr>
              <w:t>张某</w:t>
            </w:r>
          </w:p>
        </w:tc>
        <w:tc>
          <w:tcPr>
            <w:tcW w:w="850" w:type="dxa"/>
            <w:vAlign w:val="center"/>
          </w:tcPr>
          <w:p>
            <w:pPr>
              <w:autoSpaceDE w:val="0"/>
              <w:autoSpaceDN w:val="0"/>
              <w:snapToGrid w:val="0"/>
              <w:spacing w:before="122" w:line="240" w:lineRule="auto"/>
              <w:jc w:val="center"/>
              <w:rPr>
                <w:rFonts w:cs="Calibri"/>
                <w:w w:val="101"/>
                <w:kern w:val="0"/>
              </w:rPr>
            </w:pPr>
            <w:r>
              <w:rPr>
                <w:rFonts w:cs="Calibri"/>
                <w:w w:val="101"/>
                <w:kern w:val="0"/>
              </w:rPr>
              <w:t>SY-2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709" w:type="dxa"/>
            <w:vAlign w:val="center"/>
          </w:tcPr>
          <w:p>
            <w:pPr>
              <w:autoSpaceDE w:val="0"/>
              <w:autoSpaceDN w:val="0"/>
              <w:snapToGrid w:val="0"/>
              <w:spacing w:before="100" w:beforeAutospacing="1" w:line="240" w:lineRule="auto"/>
              <w:jc w:val="center"/>
              <w:rPr>
                <w:rFonts w:cs="Calibri"/>
                <w:kern w:val="0"/>
              </w:rPr>
            </w:pPr>
            <w:r>
              <w:rPr>
                <w:rFonts w:cs="Calibri"/>
                <w:w w:val="101"/>
                <w:kern w:val="0"/>
              </w:rPr>
              <w:t>3.30</w:t>
            </w:r>
          </w:p>
        </w:tc>
        <w:tc>
          <w:tcPr>
            <w:tcW w:w="2126" w:type="dxa"/>
          </w:tcPr>
          <w:p>
            <w:pPr>
              <w:autoSpaceDE w:val="0"/>
              <w:autoSpaceDN w:val="0"/>
              <w:snapToGrid w:val="0"/>
              <w:spacing w:before="122" w:line="240" w:lineRule="auto"/>
              <w:jc w:val="left"/>
              <w:rPr>
                <w:rFonts w:cs="Calibri"/>
                <w:kern w:val="0"/>
              </w:rPr>
            </w:pPr>
            <w:r>
              <w:rPr>
                <w:rFonts w:cs="Calibri"/>
                <w:w w:val="101"/>
                <w:kern w:val="0"/>
              </w:rPr>
              <w:t>王某、李某两人操作证已过期，杜某安全管理员证过期</w:t>
            </w:r>
          </w:p>
        </w:tc>
        <w:tc>
          <w:tcPr>
            <w:tcW w:w="993" w:type="dxa"/>
          </w:tcPr>
          <w:p>
            <w:pPr>
              <w:autoSpaceDE w:val="0"/>
              <w:autoSpaceDN w:val="0"/>
              <w:snapToGrid w:val="0"/>
              <w:spacing w:before="79" w:line="240" w:lineRule="auto"/>
              <w:jc w:val="center"/>
              <w:rPr>
                <w:rFonts w:cs="Calibri"/>
                <w:w w:val="101"/>
                <w:kern w:val="0"/>
              </w:rPr>
            </w:pPr>
            <w:r>
              <w:rPr>
                <w:rFonts w:cs="Calibri"/>
                <w:w w:val="101"/>
                <w:kern w:val="0"/>
              </w:rPr>
              <w:t>□日常</w:t>
            </w:r>
          </w:p>
          <w:p>
            <w:pPr>
              <w:autoSpaceDE w:val="0"/>
              <w:autoSpaceDN w:val="0"/>
              <w:snapToGrid w:val="0"/>
              <w:spacing w:before="122"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专项</w:t>
            </w:r>
          </w:p>
        </w:tc>
        <w:tc>
          <w:tcPr>
            <w:tcW w:w="1134" w:type="dxa"/>
            <w:vAlign w:val="center"/>
          </w:tcPr>
          <w:p>
            <w:pPr>
              <w:autoSpaceDE w:val="0"/>
              <w:autoSpaceDN w:val="0"/>
              <w:snapToGrid w:val="0"/>
              <w:spacing w:before="122" w:line="240" w:lineRule="auto"/>
              <w:jc w:val="center"/>
              <w:rPr>
                <w:rFonts w:cs="Calibri"/>
                <w:kern w:val="0"/>
              </w:rPr>
            </w:pPr>
            <w:r>
              <w:rPr>
                <w:rFonts w:cs="Calibri"/>
                <w:w w:val="101"/>
                <w:kern w:val="0"/>
              </w:rPr>
              <w:t>Y2023004</w:t>
            </w:r>
          </w:p>
        </w:tc>
        <w:tc>
          <w:tcPr>
            <w:tcW w:w="851" w:type="dxa"/>
            <w:vAlign w:val="center"/>
          </w:tcPr>
          <w:p>
            <w:pPr>
              <w:autoSpaceDE w:val="0"/>
              <w:autoSpaceDN w:val="0"/>
              <w:snapToGrid w:val="0"/>
              <w:spacing w:before="122" w:line="240" w:lineRule="auto"/>
              <w:jc w:val="center"/>
              <w:rPr>
                <w:rFonts w:cs="Calibri"/>
                <w:w w:val="101"/>
                <w:kern w:val="0"/>
              </w:rPr>
            </w:pPr>
            <w:r>
              <w:rPr>
                <w:rFonts w:cs="Calibri"/>
                <w:w w:val="101"/>
                <w:kern w:val="0"/>
              </w:rPr>
              <w:t>人员类</w:t>
            </w:r>
          </w:p>
        </w:tc>
        <w:tc>
          <w:tcPr>
            <w:tcW w:w="1842" w:type="dxa"/>
            <w:vAlign w:val="center"/>
          </w:tcPr>
          <w:p>
            <w:pPr>
              <w:autoSpaceDE w:val="0"/>
              <w:autoSpaceDN w:val="0"/>
              <w:snapToGrid w:val="0"/>
              <w:spacing w:line="240" w:lineRule="auto"/>
              <w:jc w:val="center"/>
              <w:rPr>
                <w:rFonts w:cs="Calibri"/>
                <w:w w:val="101"/>
                <w:kern w:val="0"/>
              </w:rPr>
            </w:pPr>
            <w:r>
              <w:rPr>
                <w:rFonts w:cs="Calibri"/>
                <w:w w:val="101"/>
                <w:kern w:val="0"/>
              </w:rPr>
              <w:t>□严重事故隐患</w:t>
            </w:r>
          </w:p>
          <w:p>
            <w:pPr>
              <w:autoSpaceDE w:val="0"/>
              <w:autoSpaceDN w:val="0"/>
              <w:snapToGrid w:val="0"/>
              <w:spacing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较大事故隐患</w:t>
            </w:r>
          </w:p>
          <w:p>
            <w:pPr>
              <w:autoSpaceDE w:val="0"/>
              <w:autoSpaceDN w:val="0"/>
              <w:snapToGrid w:val="0"/>
              <w:spacing w:line="240" w:lineRule="auto"/>
              <w:jc w:val="center"/>
              <w:rPr>
                <w:rFonts w:cs="Calibri"/>
                <w:w w:val="101"/>
                <w:kern w:val="0"/>
              </w:rPr>
            </w:pPr>
            <w:r>
              <w:rPr>
                <w:rFonts w:cs="Calibri"/>
                <w:w w:val="101"/>
                <w:kern w:val="0"/>
              </w:rPr>
              <w:t>□一般事故隐患</w:t>
            </w:r>
          </w:p>
        </w:tc>
        <w:tc>
          <w:tcPr>
            <w:tcW w:w="851" w:type="dxa"/>
            <w:vAlign w:val="center"/>
          </w:tcPr>
          <w:p>
            <w:pPr>
              <w:autoSpaceDE w:val="0"/>
              <w:autoSpaceDN w:val="0"/>
              <w:snapToGrid w:val="0"/>
              <w:spacing w:before="122" w:line="240" w:lineRule="auto"/>
              <w:jc w:val="left"/>
              <w:rPr>
                <w:rFonts w:cs="Calibri"/>
                <w:kern w:val="0"/>
              </w:rPr>
            </w:pPr>
            <w:r>
              <w:rPr>
                <w:rFonts w:cs="Calibri"/>
                <w:w w:val="101"/>
                <w:kern w:val="0"/>
              </w:rPr>
              <w:t>某某市市场监管局</w:t>
            </w:r>
          </w:p>
        </w:tc>
        <w:tc>
          <w:tcPr>
            <w:tcW w:w="850" w:type="dxa"/>
            <w:vAlign w:val="center"/>
          </w:tcPr>
          <w:p>
            <w:pPr>
              <w:autoSpaceDE w:val="0"/>
              <w:autoSpaceDN w:val="0"/>
              <w:snapToGrid w:val="0"/>
              <w:spacing w:before="122" w:line="240" w:lineRule="auto"/>
              <w:rPr>
                <w:rFonts w:cs="Calibri"/>
                <w:w w:val="101"/>
                <w:kern w:val="0"/>
              </w:rPr>
            </w:pPr>
            <w:r>
              <w:rPr>
                <w:rFonts w:cs="Calibri"/>
                <w:w w:val="101"/>
                <w:kern w:val="0"/>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0" w:hRule="atLeast"/>
          <w:jc w:val="center"/>
        </w:trPr>
        <w:tc>
          <w:tcPr>
            <w:tcW w:w="709" w:type="dxa"/>
            <w:vAlign w:val="center"/>
          </w:tcPr>
          <w:p>
            <w:pPr>
              <w:autoSpaceDE w:val="0"/>
              <w:autoSpaceDN w:val="0"/>
              <w:snapToGrid w:val="0"/>
              <w:spacing w:before="100" w:beforeAutospacing="1" w:line="240" w:lineRule="auto"/>
              <w:jc w:val="center"/>
              <w:rPr>
                <w:rFonts w:cs="Calibri"/>
                <w:kern w:val="0"/>
              </w:rPr>
            </w:pPr>
            <w:r>
              <w:rPr>
                <w:rFonts w:cs="Calibri"/>
                <w:w w:val="101"/>
                <w:kern w:val="0"/>
              </w:rPr>
              <w:t>4.8</w:t>
            </w:r>
          </w:p>
        </w:tc>
        <w:tc>
          <w:tcPr>
            <w:tcW w:w="2126" w:type="dxa"/>
            <w:vAlign w:val="center"/>
          </w:tcPr>
          <w:p>
            <w:pPr>
              <w:autoSpaceDE w:val="0"/>
              <w:autoSpaceDN w:val="0"/>
              <w:snapToGrid w:val="0"/>
              <w:spacing w:before="127" w:line="240" w:lineRule="auto"/>
              <w:jc w:val="left"/>
              <w:rPr>
                <w:rFonts w:cs="Calibri"/>
                <w:kern w:val="0"/>
              </w:rPr>
            </w:pPr>
            <w:r>
              <w:rPr>
                <w:rFonts w:cs="Calibri"/>
                <w:w w:val="101"/>
                <w:kern w:val="0"/>
              </w:rPr>
              <w:t>人员无许可证进入涉危化品区域</w:t>
            </w:r>
          </w:p>
        </w:tc>
        <w:tc>
          <w:tcPr>
            <w:tcW w:w="993" w:type="dxa"/>
          </w:tcPr>
          <w:p>
            <w:pPr>
              <w:autoSpaceDE w:val="0"/>
              <w:autoSpaceDN w:val="0"/>
              <w:snapToGrid w:val="0"/>
              <w:spacing w:before="79" w:line="240" w:lineRule="auto"/>
              <w:jc w:val="center"/>
              <w:rPr>
                <w:rFonts w:cs="Calibri"/>
                <w:w w:val="101"/>
                <w:kern w:val="0"/>
              </w:rPr>
            </w:pPr>
            <w:r>
              <w:rPr>
                <w:rFonts w:cs="Calibri"/>
                <w:w w:val="101"/>
                <w:kern w:val="0"/>
              </w:rPr>
              <w:t>□日常</w:t>
            </w:r>
          </w:p>
          <w:p>
            <w:pPr>
              <w:autoSpaceDE w:val="0"/>
              <w:autoSpaceDN w:val="0"/>
              <w:snapToGrid w:val="0"/>
              <w:spacing w:before="122"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专项</w:t>
            </w:r>
          </w:p>
        </w:tc>
        <w:tc>
          <w:tcPr>
            <w:tcW w:w="1134" w:type="dxa"/>
            <w:vAlign w:val="center"/>
          </w:tcPr>
          <w:p>
            <w:pPr>
              <w:autoSpaceDE w:val="0"/>
              <w:autoSpaceDN w:val="0"/>
              <w:snapToGrid w:val="0"/>
              <w:spacing w:before="122" w:line="240" w:lineRule="auto"/>
              <w:jc w:val="center"/>
              <w:rPr>
                <w:rFonts w:cs="Calibri"/>
                <w:kern w:val="0"/>
              </w:rPr>
            </w:pPr>
            <w:r>
              <w:rPr>
                <w:rFonts w:cs="Calibri"/>
                <w:w w:val="101"/>
                <w:kern w:val="0"/>
              </w:rPr>
              <w:t>Y2023005</w:t>
            </w:r>
          </w:p>
        </w:tc>
        <w:tc>
          <w:tcPr>
            <w:tcW w:w="851" w:type="dxa"/>
            <w:vAlign w:val="center"/>
          </w:tcPr>
          <w:p>
            <w:pPr>
              <w:autoSpaceDE w:val="0"/>
              <w:autoSpaceDN w:val="0"/>
              <w:snapToGrid w:val="0"/>
              <w:spacing w:before="122" w:line="240" w:lineRule="auto"/>
              <w:jc w:val="center"/>
              <w:rPr>
                <w:rFonts w:cs="Calibri"/>
                <w:w w:val="101"/>
                <w:kern w:val="0"/>
              </w:rPr>
            </w:pPr>
            <w:r>
              <w:rPr>
                <w:rFonts w:cs="Calibri"/>
                <w:w w:val="101"/>
                <w:kern w:val="0"/>
              </w:rPr>
              <w:t>管理类</w:t>
            </w:r>
          </w:p>
        </w:tc>
        <w:tc>
          <w:tcPr>
            <w:tcW w:w="1842" w:type="dxa"/>
            <w:vAlign w:val="center"/>
          </w:tcPr>
          <w:p>
            <w:pPr>
              <w:autoSpaceDE w:val="0"/>
              <w:autoSpaceDN w:val="0"/>
              <w:snapToGrid w:val="0"/>
              <w:spacing w:line="240" w:lineRule="auto"/>
              <w:jc w:val="center"/>
              <w:rPr>
                <w:rFonts w:cs="Calibri"/>
                <w:w w:val="101"/>
                <w:kern w:val="0"/>
              </w:rPr>
            </w:pPr>
            <w:r>
              <w:rPr>
                <w:rFonts w:cs="Calibri"/>
                <w:w w:val="101"/>
                <w:kern w:val="0"/>
              </w:rPr>
              <w:t>□严重事故隐患</w:t>
            </w:r>
          </w:p>
          <w:p>
            <w:pPr>
              <w:autoSpaceDE w:val="0"/>
              <w:autoSpaceDN w:val="0"/>
              <w:snapToGrid w:val="0"/>
              <w:spacing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较大事故隐患</w:t>
            </w:r>
          </w:p>
          <w:p>
            <w:pPr>
              <w:autoSpaceDE w:val="0"/>
              <w:autoSpaceDN w:val="0"/>
              <w:snapToGrid w:val="0"/>
              <w:spacing w:line="240" w:lineRule="auto"/>
              <w:jc w:val="center"/>
              <w:rPr>
                <w:rFonts w:cs="Calibri"/>
                <w:w w:val="101"/>
                <w:kern w:val="0"/>
              </w:rPr>
            </w:pPr>
            <w:r>
              <w:rPr>
                <w:rFonts w:cs="Calibri"/>
                <w:w w:val="101"/>
                <w:kern w:val="0"/>
              </w:rPr>
              <w:t>□一般事故隐患</w:t>
            </w:r>
          </w:p>
        </w:tc>
        <w:tc>
          <w:tcPr>
            <w:tcW w:w="851" w:type="dxa"/>
            <w:vAlign w:val="center"/>
          </w:tcPr>
          <w:p>
            <w:pPr>
              <w:autoSpaceDE w:val="0"/>
              <w:autoSpaceDN w:val="0"/>
              <w:snapToGrid w:val="0"/>
              <w:spacing w:before="122" w:line="240" w:lineRule="auto"/>
              <w:jc w:val="center"/>
              <w:rPr>
                <w:rFonts w:cs="Calibri"/>
                <w:kern w:val="0"/>
              </w:rPr>
            </w:pPr>
            <w:r>
              <w:rPr>
                <w:rFonts w:cs="Calibri"/>
                <w:w w:val="101"/>
                <w:kern w:val="0"/>
              </w:rPr>
              <w:t>安环科</w:t>
            </w:r>
          </w:p>
        </w:tc>
        <w:tc>
          <w:tcPr>
            <w:tcW w:w="850" w:type="dxa"/>
            <w:vAlign w:val="center"/>
          </w:tcPr>
          <w:p>
            <w:pPr>
              <w:autoSpaceDE w:val="0"/>
              <w:autoSpaceDN w:val="0"/>
              <w:snapToGrid w:val="0"/>
              <w:spacing w:before="127" w:line="240" w:lineRule="auto"/>
              <w:jc w:val="center"/>
              <w:rPr>
                <w:rFonts w:cs="Calibri"/>
                <w:w w:val="101"/>
                <w:kern w:val="0"/>
              </w:rPr>
            </w:pPr>
            <w:r>
              <w:rPr>
                <w:rFonts w:cs="Calibri"/>
                <w:w w:val="101"/>
                <w:kern w:val="0"/>
              </w:rPr>
              <w:t>SY-3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0" w:hRule="atLeast"/>
          <w:jc w:val="center"/>
        </w:trPr>
        <w:tc>
          <w:tcPr>
            <w:tcW w:w="709" w:type="dxa"/>
            <w:vAlign w:val="center"/>
          </w:tcPr>
          <w:p>
            <w:pPr>
              <w:autoSpaceDE w:val="0"/>
              <w:autoSpaceDN w:val="0"/>
              <w:snapToGrid w:val="0"/>
              <w:spacing w:before="100" w:beforeAutospacing="1" w:line="240" w:lineRule="auto"/>
              <w:jc w:val="center"/>
              <w:rPr>
                <w:rFonts w:cs="Calibri"/>
                <w:kern w:val="0"/>
              </w:rPr>
            </w:pPr>
            <w:r>
              <w:rPr>
                <w:rFonts w:cs="Calibri"/>
                <w:w w:val="101"/>
                <w:kern w:val="0"/>
              </w:rPr>
              <w:t>5.9</w:t>
            </w:r>
          </w:p>
        </w:tc>
        <w:tc>
          <w:tcPr>
            <w:tcW w:w="2126" w:type="dxa"/>
          </w:tcPr>
          <w:p>
            <w:pPr>
              <w:autoSpaceDE w:val="0"/>
              <w:autoSpaceDN w:val="0"/>
              <w:snapToGrid w:val="0"/>
              <w:spacing w:before="127" w:line="240" w:lineRule="auto"/>
              <w:rPr>
                <w:rFonts w:cs="Calibri"/>
                <w:kern w:val="0"/>
              </w:rPr>
            </w:pPr>
            <w:r>
              <w:rPr>
                <w:rFonts w:cs="Calibri"/>
                <w:w w:val="101"/>
                <w:kern w:val="0"/>
              </w:rPr>
              <w:t>压力管道在起重机吊装作业区域内</w:t>
            </w:r>
          </w:p>
        </w:tc>
        <w:tc>
          <w:tcPr>
            <w:tcW w:w="993" w:type="dxa"/>
          </w:tcPr>
          <w:p>
            <w:pPr>
              <w:autoSpaceDE w:val="0"/>
              <w:autoSpaceDN w:val="0"/>
              <w:snapToGrid w:val="0"/>
              <w:spacing w:before="79" w:line="240" w:lineRule="auto"/>
              <w:jc w:val="center"/>
              <w:rPr>
                <w:rFonts w:cs="Calibri"/>
                <w:w w:val="101"/>
                <w:kern w:val="0"/>
              </w:rPr>
            </w:pPr>
            <w:r>
              <w:rPr>
                <w:rFonts w:cs="Calibri"/>
                <w:w w:val="101"/>
                <w:kern w:val="0"/>
              </w:rPr>
              <w:t>□日常</w:t>
            </w:r>
          </w:p>
          <w:p>
            <w:pPr>
              <w:autoSpaceDE w:val="0"/>
              <w:autoSpaceDN w:val="0"/>
              <w:snapToGrid w:val="0"/>
              <w:spacing w:before="127"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专项</w:t>
            </w:r>
          </w:p>
        </w:tc>
        <w:tc>
          <w:tcPr>
            <w:tcW w:w="1134" w:type="dxa"/>
            <w:vAlign w:val="center"/>
          </w:tcPr>
          <w:p>
            <w:pPr>
              <w:autoSpaceDE w:val="0"/>
              <w:autoSpaceDN w:val="0"/>
              <w:snapToGrid w:val="0"/>
              <w:spacing w:before="127" w:line="240" w:lineRule="auto"/>
              <w:jc w:val="center"/>
              <w:rPr>
                <w:rFonts w:cs="Calibri"/>
                <w:kern w:val="0"/>
              </w:rPr>
            </w:pPr>
            <w:r>
              <w:rPr>
                <w:rFonts w:cs="Calibri"/>
                <w:w w:val="101"/>
                <w:kern w:val="0"/>
              </w:rPr>
              <w:t>Y2023006</w:t>
            </w:r>
          </w:p>
        </w:tc>
        <w:tc>
          <w:tcPr>
            <w:tcW w:w="851" w:type="dxa"/>
            <w:vAlign w:val="center"/>
          </w:tcPr>
          <w:p>
            <w:pPr>
              <w:autoSpaceDE w:val="0"/>
              <w:autoSpaceDN w:val="0"/>
              <w:snapToGrid w:val="0"/>
              <w:spacing w:before="127" w:line="240" w:lineRule="auto"/>
              <w:jc w:val="center"/>
              <w:rPr>
                <w:rFonts w:cs="Calibri"/>
                <w:w w:val="101"/>
                <w:kern w:val="0"/>
              </w:rPr>
            </w:pPr>
            <w:r>
              <w:rPr>
                <w:rFonts w:cs="Calibri"/>
                <w:w w:val="101"/>
                <w:kern w:val="0"/>
              </w:rPr>
              <w:t>环境类</w:t>
            </w:r>
          </w:p>
        </w:tc>
        <w:tc>
          <w:tcPr>
            <w:tcW w:w="1842" w:type="dxa"/>
          </w:tcPr>
          <w:p>
            <w:pPr>
              <w:autoSpaceDE w:val="0"/>
              <w:autoSpaceDN w:val="0"/>
              <w:snapToGrid w:val="0"/>
              <w:spacing w:line="240" w:lineRule="auto"/>
              <w:jc w:val="center"/>
              <w:rPr>
                <w:rFonts w:cs="Calibri"/>
                <w:w w:val="101"/>
                <w:kern w:val="0"/>
              </w:rPr>
            </w:pPr>
            <w:r>
              <w:rPr>
                <w:rFonts w:cs="Calibri"/>
                <w:w w:val="101"/>
                <w:kern w:val="0"/>
              </w:rPr>
              <w:t>□严重事故隐患</w:t>
            </w:r>
          </w:p>
          <w:p>
            <w:pPr>
              <w:autoSpaceDE w:val="0"/>
              <w:autoSpaceDN w:val="0"/>
              <w:snapToGrid w:val="0"/>
              <w:spacing w:line="240" w:lineRule="auto"/>
              <w:jc w:val="center"/>
              <w:rPr>
                <w:rFonts w:cs="Calibri"/>
                <w:w w:val="101"/>
                <w:kern w:val="0"/>
              </w:rPr>
            </w:pPr>
            <w:r>
              <w:rPr>
                <w:rFonts w:cs="Calibri"/>
                <w:w w:val="101"/>
                <w:kern w:val="0"/>
              </w:rPr>
              <w:fldChar w:fldCharType="begin"/>
            </w:r>
            <w:r>
              <w:rPr>
                <w:rFonts w:cs="Calibri"/>
                <w:w w:val="101"/>
                <w:kern w:val="0"/>
              </w:rPr>
              <w:instrText xml:space="preserve"> eq \o\ac(□,√)</w:instrText>
            </w:r>
            <w:r>
              <w:rPr>
                <w:rFonts w:cs="Calibri"/>
                <w:w w:val="101"/>
                <w:kern w:val="0"/>
              </w:rPr>
              <w:fldChar w:fldCharType="end"/>
            </w:r>
            <w:r>
              <w:rPr>
                <w:rFonts w:cs="Calibri"/>
                <w:w w:val="101"/>
                <w:kern w:val="0"/>
              </w:rPr>
              <w:t>较大事故隐患</w:t>
            </w:r>
          </w:p>
          <w:p>
            <w:pPr>
              <w:autoSpaceDE w:val="0"/>
              <w:autoSpaceDN w:val="0"/>
              <w:snapToGrid w:val="0"/>
              <w:spacing w:line="240" w:lineRule="auto"/>
              <w:jc w:val="left"/>
              <w:rPr>
                <w:rFonts w:cs="Calibri"/>
                <w:w w:val="101"/>
                <w:kern w:val="0"/>
              </w:rPr>
            </w:pPr>
            <w:r>
              <w:rPr>
                <w:rFonts w:cs="Calibri"/>
                <w:w w:val="101"/>
                <w:kern w:val="0"/>
              </w:rPr>
              <w:t>□一般事故隐患</w:t>
            </w:r>
          </w:p>
        </w:tc>
        <w:tc>
          <w:tcPr>
            <w:tcW w:w="851" w:type="dxa"/>
            <w:vAlign w:val="center"/>
          </w:tcPr>
          <w:p>
            <w:pPr>
              <w:autoSpaceDE w:val="0"/>
              <w:autoSpaceDN w:val="0"/>
              <w:snapToGrid w:val="0"/>
              <w:spacing w:before="127" w:line="240" w:lineRule="auto"/>
              <w:jc w:val="center"/>
              <w:rPr>
                <w:rFonts w:cs="Calibri"/>
                <w:kern w:val="0"/>
              </w:rPr>
            </w:pPr>
            <w:r>
              <w:rPr>
                <w:rFonts w:cs="Calibri"/>
                <w:w w:val="101"/>
                <w:kern w:val="0"/>
              </w:rPr>
              <w:t>安环科</w:t>
            </w:r>
          </w:p>
        </w:tc>
        <w:tc>
          <w:tcPr>
            <w:tcW w:w="850" w:type="dxa"/>
            <w:vAlign w:val="center"/>
          </w:tcPr>
          <w:p>
            <w:pPr>
              <w:autoSpaceDE w:val="0"/>
              <w:autoSpaceDN w:val="0"/>
              <w:snapToGrid w:val="0"/>
              <w:spacing w:before="127" w:line="240" w:lineRule="auto"/>
              <w:jc w:val="center"/>
              <w:rPr>
                <w:rFonts w:cs="Calibri"/>
                <w:w w:val="101"/>
                <w:kern w:val="0"/>
              </w:rPr>
            </w:pPr>
            <w:r>
              <w:rPr>
                <w:rFonts w:cs="Calibri"/>
                <w:w w:val="101"/>
                <w:kern w:val="0"/>
              </w:rPr>
              <w:t>SQ-1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709"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2126" w:type="dxa"/>
          </w:tcPr>
          <w:p>
            <w:pPr>
              <w:autoSpaceDE w:val="0"/>
              <w:autoSpaceDN w:val="0"/>
              <w:snapToGrid w:val="0"/>
              <w:spacing w:before="122" w:line="240" w:lineRule="auto"/>
              <w:jc w:val="center"/>
              <w:rPr>
                <w:rFonts w:cs="Calibri"/>
                <w:kern w:val="0"/>
              </w:rPr>
            </w:pPr>
            <w:r>
              <w:rPr>
                <w:rFonts w:cs="Calibri"/>
                <w:w w:val="101"/>
                <w:kern w:val="0"/>
              </w:rPr>
              <w:t xml:space="preserve"> </w:t>
            </w:r>
          </w:p>
        </w:tc>
        <w:tc>
          <w:tcPr>
            <w:tcW w:w="993" w:type="dxa"/>
          </w:tcPr>
          <w:p>
            <w:pPr>
              <w:autoSpaceDE w:val="0"/>
              <w:autoSpaceDN w:val="0"/>
              <w:snapToGrid w:val="0"/>
              <w:spacing w:before="122" w:line="240" w:lineRule="auto"/>
              <w:jc w:val="center"/>
              <w:rPr>
                <w:rFonts w:cs="Calibri"/>
                <w:w w:val="101"/>
                <w:kern w:val="0"/>
              </w:rPr>
            </w:pPr>
          </w:p>
        </w:tc>
        <w:tc>
          <w:tcPr>
            <w:tcW w:w="1134" w:type="dxa"/>
          </w:tcPr>
          <w:p>
            <w:pPr>
              <w:autoSpaceDE w:val="0"/>
              <w:autoSpaceDN w:val="0"/>
              <w:snapToGrid w:val="0"/>
              <w:spacing w:before="122" w:line="240" w:lineRule="auto"/>
              <w:jc w:val="left"/>
              <w:rPr>
                <w:rFonts w:cs="Calibri"/>
                <w:kern w:val="0"/>
              </w:rPr>
            </w:pPr>
          </w:p>
        </w:tc>
        <w:tc>
          <w:tcPr>
            <w:tcW w:w="851" w:type="dxa"/>
          </w:tcPr>
          <w:p>
            <w:pPr>
              <w:autoSpaceDE w:val="0"/>
              <w:autoSpaceDN w:val="0"/>
              <w:snapToGrid w:val="0"/>
              <w:spacing w:before="122" w:line="240" w:lineRule="auto"/>
              <w:jc w:val="left"/>
              <w:rPr>
                <w:rFonts w:cs="Calibri"/>
                <w:w w:val="101"/>
                <w:kern w:val="0"/>
              </w:rPr>
            </w:pPr>
          </w:p>
        </w:tc>
        <w:tc>
          <w:tcPr>
            <w:tcW w:w="1842" w:type="dxa"/>
          </w:tcPr>
          <w:p>
            <w:pPr>
              <w:autoSpaceDE w:val="0"/>
              <w:autoSpaceDN w:val="0"/>
              <w:snapToGrid w:val="0"/>
              <w:spacing w:line="240" w:lineRule="auto"/>
              <w:jc w:val="left"/>
              <w:rPr>
                <w:rFonts w:cs="Calibri"/>
                <w:w w:val="101"/>
                <w:kern w:val="0"/>
              </w:rPr>
            </w:pPr>
          </w:p>
        </w:tc>
        <w:tc>
          <w:tcPr>
            <w:tcW w:w="851"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850" w:type="dxa"/>
          </w:tcPr>
          <w:p>
            <w:pPr>
              <w:autoSpaceDE w:val="0"/>
              <w:autoSpaceDN w:val="0"/>
              <w:snapToGrid w:val="0"/>
              <w:spacing w:before="122" w:line="240" w:lineRule="auto"/>
              <w:jc w:val="left"/>
              <w:rPr>
                <w:rFonts w:cs="Calibri"/>
                <w:w w:val="101"/>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709"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2126" w:type="dxa"/>
          </w:tcPr>
          <w:p>
            <w:pPr>
              <w:autoSpaceDE w:val="0"/>
              <w:autoSpaceDN w:val="0"/>
              <w:snapToGrid w:val="0"/>
              <w:spacing w:before="122" w:line="240" w:lineRule="auto"/>
              <w:jc w:val="center"/>
              <w:rPr>
                <w:rFonts w:cs="Calibri"/>
                <w:kern w:val="0"/>
              </w:rPr>
            </w:pPr>
            <w:r>
              <w:rPr>
                <w:rFonts w:cs="Calibri"/>
                <w:w w:val="101"/>
                <w:kern w:val="0"/>
              </w:rPr>
              <w:t xml:space="preserve"> </w:t>
            </w:r>
          </w:p>
        </w:tc>
        <w:tc>
          <w:tcPr>
            <w:tcW w:w="993" w:type="dxa"/>
          </w:tcPr>
          <w:p>
            <w:pPr>
              <w:autoSpaceDE w:val="0"/>
              <w:autoSpaceDN w:val="0"/>
              <w:snapToGrid w:val="0"/>
              <w:spacing w:before="122" w:line="240" w:lineRule="auto"/>
              <w:jc w:val="center"/>
              <w:rPr>
                <w:rFonts w:cs="Calibri"/>
                <w:w w:val="101"/>
                <w:kern w:val="0"/>
              </w:rPr>
            </w:pPr>
          </w:p>
        </w:tc>
        <w:tc>
          <w:tcPr>
            <w:tcW w:w="1134" w:type="dxa"/>
          </w:tcPr>
          <w:p>
            <w:pPr>
              <w:autoSpaceDE w:val="0"/>
              <w:autoSpaceDN w:val="0"/>
              <w:snapToGrid w:val="0"/>
              <w:spacing w:before="122" w:line="240" w:lineRule="auto"/>
              <w:jc w:val="left"/>
              <w:rPr>
                <w:rFonts w:cs="Calibri"/>
                <w:kern w:val="0"/>
              </w:rPr>
            </w:pPr>
          </w:p>
        </w:tc>
        <w:tc>
          <w:tcPr>
            <w:tcW w:w="851" w:type="dxa"/>
          </w:tcPr>
          <w:p>
            <w:pPr>
              <w:autoSpaceDE w:val="0"/>
              <w:autoSpaceDN w:val="0"/>
              <w:snapToGrid w:val="0"/>
              <w:spacing w:before="122" w:line="240" w:lineRule="auto"/>
              <w:jc w:val="left"/>
              <w:rPr>
                <w:rFonts w:cs="Calibri"/>
                <w:w w:val="101"/>
                <w:kern w:val="0"/>
              </w:rPr>
            </w:pPr>
          </w:p>
        </w:tc>
        <w:tc>
          <w:tcPr>
            <w:tcW w:w="1842" w:type="dxa"/>
          </w:tcPr>
          <w:p>
            <w:pPr>
              <w:autoSpaceDE w:val="0"/>
              <w:autoSpaceDN w:val="0"/>
              <w:snapToGrid w:val="0"/>
              <w:spacing w:line="240" w:lineRule="auto"/>
              <w:jc w:val="left"/>
              <w:rPr>
                <w:rFonts w:cs="Calibri"/>
                <w:w w:val="101"/>
                <w:kern w:val="0"/>
              </w:rPr>
            </w:pPr>
          </w:p>
        </w:tc>
        <w:tc>
          <w:tcPr>
            <w:tcW w:w="851" w:type="dxa"/>
          </w:tcPr>
          <w:p>
            <w:pPr>
              <w:autoSpaceDE w:val="0"/>
              <w:autoSpaceDN w:val="0"/>
              <w:snapToGrid w:val="0"/>
              <w:spacing w:before="122" w:line="240" w:lineRule="auto"/>
              <w:jc w:val="left"/>
              <w:rPr>
                <w:rFonts w:cs="Calibri"/>
                <w:kern w:val="0"/>
              </w:rPr>
            </w:pPr>
          </w:p>
        </w:tc>
        <w:tc>
          <w:tcPr>
            <w:tcW w:w="850" w:type="dxa"/>
          </w:tcPr>
          <w:p>
            <w:pPr>
              <w:autoSpaceDE w:val="0"/>
              <w:autoSpaceDN w:val="0"/>
              <w:snapToGrid w:val="0"/>
              <w:spacing w:before="122" w:line="240" w:lineRule="auto"/>
              <w:jc w:val="left"/>
              <w:rPr>
                <w:rFonts w:cs="Calibri"/>
                <w:w w:val="101"/>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709"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2126" w:type="dxa"/>
          </w:tcPr>
          <w:p>
            <w:pPr>
              <w:autoSpaceDE w:val="0"/>
              <w:autoSpaceDN w:val="0"/>
              <w:snapToGrid w:val="0"/>
              <w:spacing w:before="122" w:line="240" w:lineRule="auto"/>
              <w:jc w:val="center"/>
              <w:rPr>
                <w:rFonts w:cs="Calibri"/>
                <w:kern w:val="0"/>
              </w:rPr>
            </w:pPr>
            <w:r>
              <w:rPr>
                <w:rFonts w:cs="Calibri"/>
                <w:w w:val="101"/>
                <w:kern w:val="0"/>
              </w:rPr>
              <w:t xml:space="preserve"> </w:t>
            </w:r>
          </w:p>
        </w:tc>
        <w:tc>
          <w:tcPr>
            <w:tcW w:w="993" w:type="dxa"/>
          </w:tcPr>
          <w:p>
            <w:pPr>
              <w:autoSpaceDE w:val="0"/>
              <w:autoSpaceDN w:val="0"/>
              <w:snapToGrid w:val="0"/>
              <w:spacing w:before="122" w:line="240" w:lineRule="auto"/>
              <w:jc w:val="left"/>
              <w:rPr>
                <w:rFonts w:cs="Calibri"/>
                <w:w w:val="101"/>
                <w:kern w:val="0"/>
              </w:rPr>
            </w:pPr>
          </w:p>
        </w:tc>
        <w:tc>
          <w:tcPr>
            <w:tcW w:w="1134"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851" w:type="dxa"/>
          </w:tcPr>
          <w:p>
            <w:pPr>
              <w:autoSpaceDE w:val="0"/>
              <w:autoSpaceDN w:val="0"/>
              <w:snapToGrid w:val="0"/>
              <w:spacing w:before="122" w:line="240" w:lineRule="auto"/>
              <w:jc w:val="left"/>
              <w:rPr>
                <w:rFonts w:cs="Calibri"/>
                <w:w w:val="101"/>
                <w:kern w:val="0"/>
              </w:rPr>
            </w:pPr>
          </w:p>
        </w:tc>
        <w:tc>
          <w:tcPr>
            <w:tcW w:w="1842" w:type="dxa"/>
          </w:tcPr>
          <w:p>
            <w:pPr>
              <w:autoSpaceDE w:val="0"/>
              <w:autoSpaceDN w:val="0"/>
              <w:snapToGrid w:val="0"/>
              <w:spacing w:before="122" w:line="240" w:lineRule="auto"/>
              <w:jc w:val="left"/>
              <w:rPr>
                <w:rFonts w:cs="Calibri"/>
                <w:w w:val="101"/>
                <w:kern w:val="0"/>
              </w:rPr>
            </w:pPr>
          </w:p>
        </w:tc>
        <w:tc>
          <w:tcPr>
            <w:tcW w:w="851"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850" w:type="dxa"/>
          </w:tcPr>
          <w:p>
            <w:pPr>
              <w:autoSpaceDE w:val="0"/>
              <w:autoSpaceDN w:val="0"/>
              <w:snapToGrid w:val="0"/>
              <w:spacing w:before="122" w:line="240" w:lineRule="auto"/>
              <w:jc w:val="left"/>
              <w:rPr>
                <w:rFonts w:cs="Calibri"/>
                <w:w w:val="101"/>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0" w:hRule="atLeast"/>
          <w:jc w:val="center"/>
        </w:trPr>
        <w:tc>
          <w:tcPr>
            <w:tcW w:w="709" w:type="dxa"/>
          </w:tcPr>
          <w:p>
            <w:pPr>
              <w:autoSpaceDE w:val="0"/>
              <w:autoSpaceDN w:val="0"/>
              <w:snapToGrid w:val="0"/>
              <w:spacing w:before="127" w:line="240" w:lineRule="auto"/>
              <w:jc w:val="left"/>
              <w:rPr>
                <w:rFonts w:cs="Calibri"/>
                <w:kern w:val="0"/>
              </w:rPr>
            </w:pPr>
            <w:r>
              <w:rPr>
                <w:rFonts w:cs="Calibri"/>
                <w:w w:val="101"/>
                <w:kern w:val="0"/>
              </w:rPr>
              <w:t xml:space="preserve"> </w:t>
            </w:r>
          </w:p>
        </w:tc>
        <w:tc>
          <w:tcPr>
            <w:tcW w:w="2126" w:type="dxa"/>
          </w:tcPr>
          <w:p>
            <w:pPr>
              <w:autoSpaceDE w:val="0"/>
              <w:autoSpaceDN w:val="0"/>
              <w:snapToGrid w:val="0"/>
              <w:spacing w:before="127" w:line="240" w:lineRule="auto"/>
              <w:jc w:val="center"/>
              <w:rPr>
                <w:rFonts w:cs="Calibri"/>
                <w:kern w:val="0"/>
              </w:rPr>
            </w:pPr>
            <w:r>
              <w:rPr>
                <w:rFonts w:cs="Calibri"/>
                <w:w w:val="101"/>
                <w:kern w:val="0"/>
              </w:rPr>
              <w:t xml:space="preserve"> </w:t>
            </w:r>
          </w:p>
        </w:tc>
        <w:tc>
          <w:tcPr>
            <w:tcW w:w="993" w:type="dxa"/>
          </w:tcPr>
          <w:p>
            <w:pPr>
              <w:autoSpaceDE w:val="0"/>
              <w:autoSpaceDN w:val="0"/>
              <w:snapToGrid w:val="0"/>
              <w:spacing w:before="127" w:line="240" w:lineRule="auto"/>
              <w:jc w:val="left"/>
              <w:rPr>
                <w:rFonts w:cs="Calibri"/>
                <w:w w:val="101"/>
                <w:kern w:val="0"/>
              </w:rPr>
            </w:pPr>
          </w:p>
        </w:tc>
        <w:tc>
          <w:tcPr>
            <w:tcW w:w="1134" w:type="dxa"/>
          </w:tcPr>
          <w:p>
            <w:pPr>
              <w:autoSpaceDE w:val="0"/>
              <w:autoSpaceDN w:val="0"/>
              <w:snapToGrid w:val="0"/>
              <w:spacing w:before="127" w:line="240" w:lineRule="auto"/>
              <w:jc w:val="left"/>
              <w:rPr>
                <w:rFonts w:cs="Calibri"/>
                <w:kern w:val="0"/>
              </w:rPr>
            </w:pPr>
            <w:r>
              <w:rPr>
                <w:rFonts w:cs="Calibri"/>
                <w:w w:val="101"/>
                <w:kern w:val="0"/>
              </w:rPr>
              <w:t xml:space="preserve"> </w:t>
            </w:r>
          </w:p>
        </w:tc>
        <w:tc>
          <w:tcPr>
            <w:tcW w:w="851" w:type="dxa"/>
          </w:tcPr>
          <w:p>
            <w:pPr>
              <w:autoSpaceDE w:val="0"/>
              <w:autoSpaceDN w:val="0"/>
              <w:snapToGrid w:val="0"/>
              <w:spacing w:before="127" w:line="240" w:lineRule="auto"/>
              <w:jc w:val="left"/>
              <w:rPr>
                <w:rFonts w:cs="Calibri"/>
                <w:w w:val="101"/>
                <w:kern w:val="0"/>
              </w:rPr>
            </w:pPr>
          </w:p>
        </w:tc>
        <w:tc>
          <w:tcPr>
            <w:tcW w:w="1842" w:type="dxa"/>
          </w:tcPr>
          <w:p>
            <w:pPr>
              <w:autoSpaceDE w:val="0"/>
              <w:autoSpaceDN w:val="0"/>
              <w:snapToGrid w:val="0"/>
              <w:spacing w:before="127" w:line="240" w:lineRule="auto"/>
              <w:jc w:val="left"/>
              <w:rPr>
                <w:rFonts w:cs="Calibri"/>
                <w:w w:val="101"/>
                <w:kern w:val="0"/>
              </w:rPr>
            </w:pPr>
          </w:p>
        </w:tc>
        <w:tc>
          <w:tcPr>
            <w:tcW w:w="851" w:type="dxa"/>
          </w:tcPr>
          <w:p>
            <w:pPr>
              <w:autoSpaceDE w:val="0"/>
              <w:autoSpaceDN w:val="0"/>
              <w:snapToGrid w:val="0"/>
              <w:spacing w:before="127" w:line="240" w:lineRule="auto"/>
              <w:jc w:val="left"/>
              <w:rPr>
                <w:rFonts w:cs="Calibri"/>
                <w:kern w:val="0"/>
              </w:rPr>
            </w:pPr>
            <w:r>
              <w:rPr>
                <w:rFonts w:cs="Calibri"/>
                <w:w w:val="101"/>
                <w:kern w:val="0"/>
              </w:rPr>
              <w:t xml:space="preserve"> </w:t>
            </w:r>
          </w:p>
        </w:tc>
        <w:tc>
          <w:tcPr>
            <w:tcW w:w="850" w:type="dxa"/>
          </w:tcPr>
          <w:p>
            <w:pPr>
              <w:autoSpaceDE w:val="0"/>
              <w:autoSpaceDN w:val="0"/>
              <w:snapToGrid w:val="0"/>
              <w:spacing w:before="127" w:line="240" w:lineRule="auto"/>
              <w:jc w:val="left"/>
              <w:rPr>
                <w:rFonts w:cs="Calibri"/>
                <w:w w:val="101"/>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50" w:hRule="atLeast"/>
          <w:jc w:val="center"/>
        </w:trPr>
        <w:tc>
          <w:tcPr>
            <w:tcW w:w="709" w:type="dxa"/>
          </w:tcPr>
          <w:p>
            <w:pPr>
              <w:autoSpaceDE w:val="0"/>
              <w:autoSpaceDN w:val="0"/>
              <w:snapToGrid w:val="0"/>
              <w:spacing w:before="127" w:line="240" w:lineRule="auto"/>
              <w:jc w:val="left"/>
              <w:rPr>
                <w:rFonts w:cs="Calibri"/>
                <w:kern w:val="0"/>
              </w:rPr>
            </w:pPr>
            <w:r>
              <w:rPr>
                <w:rFonts w:cs="Calibri"/>
                <w:w w:val="101"/>
                <w:kern w:val="0"/>
              </w:rPr>
              <w:t xml:space="preserve"> </w:t>
            </w:r>
          </w:p>
        </w:tc>
        <w:tc>
          <w:tcPr>
            <w:tcW w:w="2126" w:type="dxa"/>
          </w:tcPr>
          <w:p>
            <w:pPr>
              <w:autoSpaceDE w:val="0"/>
              <w:autoSpaceDN w:val="0"/>
              <w:snapToGrid w:val="0"/>
              <w:spacing w:before="127" w:line="240" w:lineRule="auto"/>
              <w:jc w:val="center"/>
              <w:rPr>
                <w:rFonts w:cs="Calibri"/>
                <w:kern w:val="0"/>
              </w:rPr>
            </w:pPr>
            <w:r>
              <w:rPr>
                <w:rFonts w:cs="Calibri"/>
                <w:w w:val="101"/>
                <w:kern w:val="0"/>
              </w:rPr>
              <w:t xml:space="preserve"> </w:t>
            </w:r>
          </w:p>
        </w:tc>
        <w:tc>
          <w:tcPr>
            <w:tcW w:w="993" w:type="dxa"/>
          </w:tcPr>
          <w:p>
            <w:pPr>
              <w:autoSpaceDE w:val="0"/>
              <w:autoSpaceDN w:val="0"/>
              <w:snapToGrid w:val="0"/>
              <w:spacing w:before="127" w:line="240" w:lineRule="auto"/>
              <w:jc w:val="left"/>
              <w:rPr>
                <w:rFonts w:cs="Calibri"/>
                <w:w w:val="101"/>
                <w:kern w:val="0"/>
              </w:rPr>
            </w:pPr>
          </w:p>
        </w:tc>
        <w:tc>
          <w:tcPr>
            <w:tcW w:w="1134" w:type="dxa"/>
          </w:tcPr>
          <w:p>
            <w:pPr>
              <w:autoSpaceDE w:val="0"/>
              <w:autoSpaceDN w:val="0"/>
              <w:snapToGrid w:val="0"/>
              <w:spacing w:before="127" w:line="240" w:lineRule="auto"/>
              <w:jc w:val="left"/>
              <w:rPr>
                <w:rFonts w:cs="Calibri"/>
                <w:kern w:val="0"/>
              </w:rPr>
            </w:pPr>
            <w:r>
              <w:rPr>
                <w:rFonts w:cs="Calibri"/>
                <w:w w:val="101"/>
                <w:kern w:val="0"/>
              </w:rPr>
              <w:t xml:space="preserve"> </w:t>
            </w:r>
          </w:p>
        </w:tc>
        <w:tc>
          <w:tcPr>
            <w:tcW w:w="851" w:type="dxa"/>
          </w:tcPr>
          <w:p>
            <w:pPr>
              <w:autoSpaceDE w:val="0"/>
              <w:autoSpaceDN w:val="0"/>
              <w:snapToGrid w:val="0"/>
              <w:spacing w:before="127" w:line="240" w:lineRule="auto"/>
              <w:jc w:val="left"/>
              <w:rPr>
                <w:rFonts w:cs="Calibri"/>
                <w:w w:val="101"/>
                <w:kern w:val="0"/>
              </w:rPr>
            </w:pPr>
          </w:p>
        </w:tc>
        <w:tc>
          <w:tcPr>
            <w:tcW w:w="1842" w:type="dxa"/>
          </w:tcPr>
          <w:p>
            <w:pPr>
              <w:autoSpaceDE w:val="0"/>
              <w:autoSpaceDN w:val="0"/>
              <w:snapToGrid w:val="0"/>
              <w:spacing w:before="127" w:line="240" w:lineRule="auto"/>
              <w:jc w:val="left"/>
              <w:rPr>
                <w:rFonts w:cs="Calibri"/>
                <w:w w:val="101"/>
                <w:kern w:val="0"/>
              </w:rPr>
            </w:pPr>
          </w:p>
        </w:tc>
        <w:tc>
          <w:tcPr>
            <w:tcW w:w="851" w:type="dxa"/>
          </w:tcPr>
          <w:p>
            <w:pPr>
              <w:autoSpaceDE w:val="0"/>
              <w:autoSpaceDN w:val="0"/>
              <w:snapToGrid w:val="0"/>
              <w:spacing w:before="127" w:line="240" w:lineRule="auto"/>
              <w:jc w:val="left"/>
              <w:rPr>
                <w:rFonts w:cs="Calibri"/>
                <w:kern w:val="0"/>
              </w:rPr>
            </w:pPr>
            <w:r>
              <w:rPr>
                <w:rFonts w:cs="Calibri"/>
                <w:w w:val="101"/>
                <w:kern w:val="0"/>
              </w:rPr>
              <w:t xml:space="preserve"> </w:t>
            </w:r>
          </w:p>
        </w:tc>
        <w:tc>
          <w:tcPr>
            <w:tcW w:w="850" w:type="dxa"/>
          </w:tcPr>
          <w:p>
            <w:pPr>
              <w:autoSpaceDE w:val="0"/>
              <w:autoSpaceDN w:val="0"/>
              <w:snapToGrid w:val="0"/>
              <w:spacing w:before="127" w:line="240" w:lineRule="auto"/>
              <w:jc w:val="left"/>
              <w:rPr>
                <w:rFonts w:cs="Calibri"/>
                <w:w w:val="101"/>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709"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2126" w:type="dxa"/>
          </w:tcPr>
          <w:p>
            <w:pPr>
              <w:autoSpaceDE w:val="0"/>
              <w:autoSpaceDN w:val="0"/>
              <w:snapToGrid w:val="0"/>
              <w:spacing w:before="122" w:line="240" w:lineRule="auto"/>
              <w:jc w:val="center"/>
              <w:rPr>
                <w:rFonts w:cs="Calibri"/>
                <w:kern w:val="0"/>
              </w:rPr>
            </w:pPr>
            <w:r>
              <w:rPr>
                <w:rFonts w:cs="Calibri"/>
                <w:w w:val="101"/>
                <w:kern w:val="0"/>
              </w:rPr>
              <w:t xml:space="preserve"> </w:t>
            </w:r>
          </w:p>
        </w:tc>
        <w:tc>
          <w:tcPr>
            <w:tcW w:w="993" w:type="dxa"/>
          </w:tcPr>
          <w:p>
            <w:pPr>
              <w:autoSpaceDE w:val="0"/>
              <w:autoSpaceDN w:val="0"/>
              <w:snapToGrid w:val="0"/>
              <w:spacing w:before="122" w:line="240" w:lineRule="auto"/>
              <w:jc w:val="left"/>
              <w:rPr>
                <w:rFonts w:cs="Calibri"/>
                <w:w w:val="101"/>
                <w:kern w:val="0"/>
              </w:rPr>
            </w:pPr>
          </w:p>
        </w:tc>
        <w:tc>
          <w:tcPr>
            <w:tcW w:w="1134"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851" w:type="dxa"/>
          </w:tcPr>
          <w:p>
            <w:pPr>
              <w:autoSpaceDE w:val="0"/>
              <w:autoSpaceDN w:val="0"/>
              <w:snapToGrid w:val="0"/>
              <w:spacing w:before="122" w:line="240" w:lineRule="auto"/>
              <w:jc w:val="left"/>
              <w:rPr>
                <w:rFonts w:cs="Calibri"/>
                <w:w w:val="101"/>
                <w:kern w:val="0"/>
              </w:rPr>
            </w:pPr>
          </w:p>
        </w:tc>
        <w:tc>
          <w:tcPr>
            <w:tcW w:w="1842" w:type="dxa"/>
          </w:tcPr>
          <w:p>
            <w:pPr>
              <w:autoSpaceDE w:val="0"/>
              <w:autoSpaceDN w:val="0"/>
              <w:snapToGrid w:val="0"/>
              <w:spacing w:before="122" w:line="240" w:lineRule="auto"/>
              <w:jc w:val="left"/>
              <w:rPr>
                <w:rFonts w:cs="Calibri"/>
                <w:w w:val="101"/>
                <w:kern w:val="0"/>
              </w:rPr>
            </w:pPr>
          </w:p>
        </w:tc>
        <w:tc>
          <w:tcPr>
            <w:tcW w:w="851" w:type="dxa"/>
          </w:tcPr>
          <w:p>
            <w:pPr>
              <w:autoSpaceDE w:val="0"/>
              <w:autoSpaceDN w:val="0"/>
              <w:snapToGrid w:val="0"/>
              <w:spacing w:before="122" w:line="240" w:lineRule="auto"/>
              <w:jc w:val="left"/>
              <w:rPr>
                <w:rFonts w:cs="Calibri"/>
                <w:kern w:val="0"/>
              </w:rPr>
            </w:pPr>
            <w:r>
              <w:rPr>
                <w:rFonts w:cs="Calibri"/>
                <w:w w:val="101"/>
                <w:kern w:val="0"/>
              </w:rPr>
              <w:t xml:space="preserve"> </w:t>
            </w:r>
          </w:p>
        </w:tc>
        <w:tc>
          <w:tcPr>
            <w:tcW w:w="850" w:type="dxa"/>
          </w:tcPr>
          <w:p>
            <w:pPr>
              <w:autoSpaceDE w:val="0"/>
              <w:autoSpaceDN w:val="0"/>
              <w:snapToGrid w:val="0"/>
              <w:spacing w:before="122" w:line="240" w:lineRule="auto"/>
              <w:jc w:val="left"/>
              <w:rPr>
                <w:rFonts w:cs="Calibri"/>
                <w:w w:val="101"/>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709" w:type="dxa"/>
            <w:tcBorders>
              <w:bottom w:val="single" w:color="auto" w:sz="18" w:space="0"/>
            </w:tcBorders>
          </w:tcPr>
          <w:p>
            <w:pPr>
              <w:autoSpaceDE w:val="0"/>
              <w:autoSpaceDN w:val="0"/>
              <w:snapToGrid w:val="0"/>
              <w:spacing w:before="122" w:line="240" w:lineRule="auto"/>
              <w:jc w:val="left"/>
              <w:rPr>
                <w:rFonts w:cs="Calibri"/>
                <w:kern w:val="0"/>
              </w:rPr>
            </w:pPr>
            <w:r>
              <w:rPr>
                <w:rFonts w:cs="Calibri"/>
                <w:w w:val="101"/>
                <w:kern w:val="0"/>
              </w:rPr>
              <w:t xml:space="preserve"> </w:t>
            </w:r>
          </w:p>
        </w:tc>
        <w:tc>
          <w:tcPr>
            <w:tcW w:w="2126" w:type="dxa"/>
            <w:tcBorders>
              <w:bottom w:val="single" w:color="auto" w:sz="18" w:space="0"/>
            </w:tcBorders>
          </w:tcPr>
          <w:p>
            <w:pPr>
              <w:autoSpaceDE w:val="0"/>
              <w:autoSpaceDN w:val="0"/>
              <w:snapToGrid w:val="0"/>
              <w:spacing w:before="122" w:line="240" w:lineRule="auto"/>
              <w:jc w:val="center"/>
              <w:rPr>
                <w:rFonts w:cs="Calibri"/>
                <w:kern w:val="0"/>
              </w:rPr>
            </w:pPr>
            <w:r>
              <w:rPr>
                <w:rFonts w:cs="Calibri"/>
                <w:w w:val="101"/>
                <w:kern w:val="0"/>
              </w:rPr>
              <w:t xml:space="preserve"> </w:t>
            </w:r>
          </w:p>
        </w:tc>
        <w:tc>
          <w:tcPr>
            <w:tcW w:w="993" w:type="dxa"/>
            <w:tcBorders>
              <w:bottom w:val="single" w:color="auto" w:sz="18" w:space="0"/>
            </w:tcBorders>
          </w:tcPr>
          <w:p>
            <w:pPr>
              <w:autoSpaceDE w:val="0"/>
              <w:autoSpaceDN w:val="0"/>
              <w:snapToGrid w:val="0"/>
              <w:spacing w:before="122" w:line="240" w:lineRule="auto"/>
              <w:jc w:val="left"/>
              <w:rPr>
                <w:rFonts w:cs="Calibri"/>
                <w:w w:val="101"/>
                <w:kern w:val="0"/>
              </w:rPr>
            </w:pPr>
          </w:p>
        </w:tc>
        <w:tc>
          <w:tcPr>
            <w:tcW w:w="1134" w:type="dxa"/>
            <w:tcBorders>
              <w:bottom w:val="single" w:color="auto" w:sz="18" w:space="0"/>
            </w:tcBorders>
          </w:tcPr>
          <w:p>
            <w:pPr>
              <w:autoSpaceDE w:val="0"/>
              <w:autoSpaceDN w:val="0"/>
              <w:snapToGrid w:val="0"/>
              <w:spacing w:before="122" w:line="240" w:lineRule="auto"/>
              <w:jc w:val="left"/>
              <w:rPr>
                <w:rFonts w:cs="Calibri"/>
                <w:kern w:val="0"/>
              </w:rPr>
            </w:pPr>
            <w:r>
              <w:rPr>
                <w:rFonts w:cs="Calibri"/>
                <w:w w:val="101"/>
                <w:kern w:val="0"/>
              </w:rPr>
              <w:t xml:space="preserve"> </w:t>
            </w:r>
          </w:p>
        </w:tc>
        <w:tc>
          <w:tcPr>
            <w:tcW w:w="851" w:type="dxa"/>
            <w:tcBorders>
              <w:bottom w:val="single" w:color="auto" w:sz="18" w:space="0"/>
            </w:tcBorders>
          </w:tcPr>
          <w:p>
            <w:pPr>
              <w:autoSpaceDE w:val="0"/>
              <w:autoSpaceDN w:val="0"/>
              <w:snapToGrid w:val="0"/>
              <w:spacing w:before="122" w:line="240" w:lineRule="auto"/>
              <w:jc w:val="left"/>
              <w:rPr>
                <w:rFonts w:cs="Calibri"/>
                <w:w w:val="101"/>
                <w:kern w:val="0"/>
              </w:rPr>
            </w:pPr>
          </w:p>
        </w:tc>
        <w:tc>
          <w:tcPr>
            <w:tcW w:w="1842" w:type="dxa"/>
            <w:tcBorders>
              <w:bottom w:val="single" w:color="auto" w:sz="18" w:space="0"/>
            </w:tcBorders>
          </w:tcPr>
          <w:p>
            <w:pPr>
              <w:autoSpaceDE w:val="0"/>
              <w:autoSpaceDN w:val="0"/>
              <w:snapToGrid w:val="0"/>
              <w:spacing w:before="122" w:line="240" w:lineRule="auto"/>
              <w:jc w:val="left"/>
              <w:rPr>
                <w:rFonts w:cs="Calibri"/>
                <w:w w:val="101"/>
                <w:kern w:val="0"/>
              </w:rPr>
            </w:pPr>
          </w:p>
        </w:tc>
        <w:tc>
          <w:tcPr>
            <w:tcW w:w="851" w:type="dxa"/>
            <w:tcBorders>
              <w:bottom w:val="single" w:color="auto" w:sz="18" w:space="0"/>
            </w:tcBorders>
          </w:tcPr>
          <w:p>
            <w:pPr>
              <w:autoSpaceDE w:val="0"/>
              <w:autoSpaceDN w:val="0"/>
              <w:snapToGrid w:val="0"/>
              <w:spacing w:before="122" w:line="240" w:lineRule="auto"/>
              <w:jc w:val="left"/>
              <w:rPr>
                <w:rFonts w:cs="Calibri"/>
                <w:kern w:val="0"/>
              </w:rPr>
            </w:pPr>
            <w:r>
              <w:rPr>
                <w:rFonts w:cs="Calibri"/>
                <w:w w:val="101"/>
                <w:kern w:val="0"/>
              </w:rPr>
              <w:t xml:space="preserve"> </w:t>
            </w:r>
          </w:p>
        </w:tc>
        <w:tc>
          <w:tcPr>
            <w:tcW w:w="850" w:type="dxa"/>
            <w:tcBorders>
              <w:bottom w:val="single" w:color="auto" w:sz="18" w:space="0"/>
            </w:tcBorders>
          </w:tcPr>
          <w:p>
            <w:pPr>
              <w:autoSpaceDE w:val="0"/>
              <w:autoSpaceDN w:val="0"/>
              <w:snapToGrid w:val="0"/>
              <w:spacing w:before="122" w:line="240" w:lineRule="auto"/>
              <w:jc w:val="left"/>
              <w:rPr>
                <w:rFonts w:cs="Calibri"/>
                <w:w w:val="101"/>
                <w:kern w:val="0"/>
              </w:rPr>
            </w:pPr>
          </w:p>
        </w:tc>
      </w:tr>
    </w:tbl>
    <w:p>
      <w:pPr>
        <w:pStyle w:val="57"/>
        <w:ind w:firstLine="420"/>
        <w:rPr>
          <w:rFonts w:ascii="Calibri" w:hAnsi="Calibri" w:cs="Calibri"/>
        </w:rPr>
      </w:pPr>
    </w:p>
    <w:p>
      <w:pPr>
        <w:pStyle w:val="57"/>
        <w:ind w:firstLine="420"/>
        <w:rPr>
          <w:rFonts w:ascii="Calibri" w:hAnsi="Calibri" w:cs="Calibri"/>
        </w:rPr>
      </w:pPr>
    </w:p>
    <w:p>
      <w:pPr>
        <w:pStyle w:val="57"/>
        <w:ind w:firstLine="420"/>
        <w:rPr>
          <w:rFonts w:ascii="Calibri" w:hAnsi="Calibri" w:cs="Calibri"/>
        </w:rPr>
      </w:pPr>
    </w:p>
    <w:p>
      <w:pPr>
        <w:pStyle w:val="57"/>
        <w:ind w:firstLine="420"/>
        <w:rPr>
          <w:rFonts w:ascii="Calibri" w:hAnsi="Calibri" w:cs="Calibri"/>
        </w:rPr>
        <w:sectPr>
          <w:headerReference r:id="rId57" w:type="default"/>
          <w:footerReference r:id="rId59" w:type="default"/>
          <w:headerReference r:id="rId58" w:type="even"/>
          <w:footerReference r:id="rId60" w:type="even"/>
          <w:pgSz w:w="11906" w:h="16838"/>
          <w:pgMar w:top="1928" w:right="1134" w:bottom="1134" w:left="1134" w:header="1418" w:footer="1134" w:gutter="284"/>
          <w:cols w:space="425" w:num="1"/>
          <w:formProt w:val="0"/>
          <w:docGrid w:type="lines" w:linePitch="312" w:charSpace="0"/>
        </w:sectPr>
      </w:pPr>
    </w:p>
    <w:p>
      <w:pPr>
        <w:pStyle w:val="231"/>
        <w:ind w:firstLine="0" w:firstLineChars="0"/>
        <w:rPr>
          <w:rFonts w:ascii="Calibri" w:hAnsi="Calibri" w:cs="Calibri"/>
        </w:rPr>
      </w:pPr>
      <w:r>
        <w:rPr>
          <w:rFonts w:ascii="Calibri" w:hAnsi="Calibri" w:cs="Calibri"/>
          <w:b/>
          <w:bCs/>
        </w:rPr>
        <w:t>表G.3给出了隐患治理记录 示例</w:t>
      </w:r>
      <w:r>
        <w:rPr>
          <w:rFonts w:ascii="Calibri" w:hAnsi="Calibri" w:cs="Calibri"/>
        </w:rPr>
        <w:t>。</w:t>
      </w:r>
    </w:p>
    <w:p>
      <w:pPr>
        <w:autoSpaceDE w:val="0"/>
        <w:autoSpaceDN w:val="0"/>
        <w:spacing w:before="47"/>
        <w:ind w:left="424" w:leftChars="202" w:right="345"/>
        <w:jc w:val="center"/>
        <w:rPr>
          <w:rFonts w:eastAsia="黑体" w:cs="Calibri"/>
          <w:kern w:val="0"/>
        </w:rPr>
      </w:pPr>
      <w:r>
        <w:rPr>
          <w:rFonts w:eastAsia="黑体" w:cs="Calibri"/>
          <w:kern w:val="0"/>
        </w:rPr>
        <w:t xml:space="preserve">        表G.3 特种设备隐患治理记录</w:t>
      </w:r>
    </w:p>
    <w:p>
      <w:pPr>
        <w:pStyle w:val="57"/>
        <w:ind w:firstLine="340"/>
        <w:rPr>
          <w:rFonts w:ascii="Calibri" w:hAnsi="Calibri" w:cs="Calibri"/>
        </w:rPr>
      </w:pPr>
      <w:r>
        <w:rPr>
          <w:rFonts w:ascii="Calibri" w:hAnsi="Calibri" w:cs="Calibri"/>
          <w:spacing w:val="-5"/>
          <w:sz w:val="18"/>
          <w:szCs w:val="22"/>
        </w:rPr>
        <w:t xml:space="preserve">记录编号：  01                                                                 隐患编号： Y2023001    </w:t>
      </w:r>
    </w:p>
    <w:tbl>
      <w:tblPr>
        <w:tblStyle w:val="27"/>
        <w:tblW w:w="0" w:type="auto"/>
        <w:tblInd w:w="41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2152"/>
        <w:gridCol w:w="1816"/>
        <w:gridCol w:w="1995"/>
        <w:gridCol w:w="225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59" w:hRule="atLeast"/>
        </w:trPr>
        <w:tc>
          <w:tcPr>
            <w:tcW w:w="2152" w:type="dxa"/>
            <w:tcBorders>
              <w:top w:val="single" w:color="000000" w:sz="12" w:space="0"/>
            </w:tcBorders>
            <w:vAlign w:val="center"/>
          </w:tcPr>
          <w:p>
            <w:pPr>
              <w:autoSpaceDE w:val="0"/>
              <w:autoSpaceDN w:val="0"/>
              <w:snapToGrid w:val="0"/>
              <w:spacing w:line="240" w:lineRule="auto"/>
              <w:ind w:left="-111" w:leftChars="-53"/>
              <w:jc w:val="center"/>
              <w:rPr>
                <w:rFonts w:cs="Calibri"/>
                <w:spacing w:val="-3"/>
                <w:kern w:val="0"/>
              </w:rPr>
            </w:pPr>
            <w:r>
              <w:rPr>
                <w:rFonts w:cs="Calibri"/>
                <w:spacing w:val="-3"/>
                <w:kern w:val="0"/>
              </w:rPr>
              <w:t>隐患排查治理责任机构</w:t>
            </w:r>
          </w:p>
        </w:tc>
        <w:tc>
          <w:tcPr>
            <w:tcW w:w="1816" w:type="dxa"/>
            <w:tcBorders>
              <w:top w:val="single" w:color="000000" w:sz="12" w:space="0"/>
            </w:tcBorders>
            <w:vAlign w:val="center"/>
          </w:tcPr>
          <w:p>
            <w:pPr>
              <w:autoSpaceDE w:val="0"/>
              <w:autoSpaceDN w:val="0"/>
              <w:snapToGrid w:val="0"/>
              <w:spacing w:line="240" w:lineRule="auto"/>
              <w:jc w:val="center"/>
              <w:rPr>
                <w:rFonts w:cs="Calibri"/>
                <w:spacing w:val="-3"/>
                <w:kern w:val="0"/>
              </w:rPr>
            </w:pPr>
            <w:r>
              <w:rPr>
                <w:rFonts w:cs="Calibri"/>
                <w:spacing w:val="-3"/>
                <w:kern w:val="0"/>
              </w:rPr>
              <w:t>设备管理部门</w:t>
            </w:r>
          </w:p>
        </w:tc>
        <w:tc>
          <w:tcPr>
            <w:tcW w:w="1995" w:type="dxa"/>
            <w:tcBorders>
              <w:top w:val="single" w:color="000000" w:sz="12" w:space="0"/>
            </w:tcBorders>
            <w:vAlign w:val="center"/>
          </w:tcPr>
          <w:p>
            <w:pPr>
              <w:autoSpaceDE w:val="0"/>
              <w:autoSpaceDN w:val="0"/>
              <w:snapToGrid w:val="0"/>
              <w:spacing w:line="240" w:lineRule="auto"/>
              <w:jc w:val="center"/>
              <w:rPr>
                <w:rFonts w:cs="Calibri"/>
                <w:spacing w:val="-3"/>
                <w:kern w:val="0"/>
              </w:rPr>
            </w:pPr>
            <w:r>
              <w:rPr>
                <w:rFonts w:cs="Calibri"/>
                <w:spacing w:val="-3"/>
                <w:kern w:val="0"/>
              </w:rPr>
              <w:t>隐患排查治理责任人</w:t>
            </w:r>
          </w:p>
        </w:tc>
        <w:tc>
          <w:tcPr>
            <w:tcW w:w="2258" w:type="dxa"/>
            <w:tcBorders>
              <w:top w:val="single" w:color="000000" w:sz="12" w:space="0"/>
            </w:tcBorders>
            <w:vAlign w:val="center"/>
          </w:tcPr>
          <w:p>
            <w:pPr>
              <w:autoSpaceDE w:val="0"/>
              <w:autoSpaceDN w:val="0"/>
              <w:snapToGrid w:val="0"/>
              <w:spacing w:line="240" w:lineRule="auto"/>
              <w:jc w:val="center"/>
              <w:rPr>
                <w:rFonts w:cs="Calibri"/>
                <w:spacing w:val="-3"/>
                <w:kern w:val="0"/>
              </w:rPr>
            </w:pPr>
            <w:r>
              <w:rPr>
                <w:rFonts w:cs="Calibri"/>
                <w:spacing w:val="-3"/>
                <w:kern w:val="0"/>
              </w:rPr>
              <w:t>李某</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59"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排查日期</w:t>
            </w:r>
          </w:p>
        </w:tc>
        <w:tc>
          <w:tcPr>
            <w:tcW w:w="1816" w:type="dxa"/>
            <w:vAlign w:val="center"/>
          </w:tcPr>
          <w:p>
            <w:pPr>
              <w:autoSpaceDE w:val="0"/>
              <w:autoSpaceDN w:val="0"/>
              <w:snapToGrid w:val="0"/>
              <w:spacing w:line="240" w:lineRule="auto"/>
              <w:jc w:val="center"/>
              <w:rPr>
                <w:rFonts w:cs="Calibri"/>
                <w:spacing w:val="-3"/>
                <w:kern w:val="0"/>
              </w:rPr>
            </w:pPr>
            <w:r>
              <w:rPr>
                <w:rFonts w:cs="Calibri"/>
                <w:spacing w:val="-3"/>
                <w:kern w:val="0"/>
              </w:rPr>
              <w:t>2023年3月1日</w:t>
            </w:r>
          </w:p>
        </w:tc>
        <w:tc>
          <w:tcPr>
            <w:tcW w:w="1995" w:type="dxa"/>
            <w:vAlign w:val="center"/>
          </w:tcPr>
          <w:p>
            <w:pPr>
              <w:autoSpaceDE w:val="0"/>
              <w:autoSpaceDN w:val="0"/>
              <w:snapToGrid w:val="0"/>
              <w:spacing w:line="240" w:lineRule="auto"/>
              <w:jc w:val="center"/>
              <w:rPr>
                <w:rFonts w:cs="Calibri"/>
                <w:spacing w:val="-3"/>
                <w:kern w:val="0"/>
              </w:rPr>
            </w:pPr>
            <w:r>
              <w:rPr>
                <w:rFonts w:cs="Calibri"/>
                <w:spacing w:val="-3"/>
                <w:kern w:val="0"/>
              </w:rPr>
              <w:t>设备内部编号</w:t>
            </w:r>
          </w:p>
        </w:tc>
        <w:tc>
          <w:tcPr>
            <w:tcW w:w="2258" w:type="dxa"/>
            <w:vAlign w:val="center"/>
          </w:tcPr>
          <w:p>
            <w:pPr>
              <w:autoSpaceDE w:val="0"/>
              <w:autoSpaceDN w:val="0"/>
              <w:snapToGrid w:val="0"/>
              <w:spacing w:line="240" w:lineRule="auto"/>
              <w:jc w:val="center"/>
              <w:rPr>
                <w:rFonts w:cs="Calibri"/>
                <w:spacing w:val="-3"/>
                <w:kern w:val="0"/>
              </w:rPr>
            </w:pPr>
            <w:r>
              <w:rPr>
                <w:rFonts w:cs="Calibri"/>
                <w:spacing w:val="-3"/>
                <w:kern w:val="0"/>
              </w:rPr>
              <w:t>R-0001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61"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排查内容</w:t>
            </w:r>
          </w:p>
          <w:p>
            <w:pPr>
              <w:autoSpaceDE w:val="0"/>
              <w:autoSpaceDN w:val="0"/>
              <w:snapToGrid w:val="0"/>
              <w:spacing w:line="240" w:lineRule="auto"/>
              <w:jc w:val="center"/>
              <w:rPr>
                <w:rFonts w:cs="Calibri"/>
                <w:spacing w:val="-3"/>
                <w:kern w:val="0"/>
              </w:rPr>
            </w:pPr>
            <w:r>
              <w:rPr>
                <w:rFonts w:cs="Calibri"/>
                <w:spacing w:val="-3"/>
                <w:kern w:val="0"/>
              </w:rPr>
              <w:t>（排查方法）</w:t>
            </w:r>
          </w:p>
        </w:tc>
        <w:tc>
          <w:tcPr>
            <w:tcW w:w="6069" w:type="dxa"/>
            <w:gridSpan w:val="3"/>
            <w:vAlign w:val="center"/>
          </w:tcPr>
          <w:p>
            <w:pPr>
              <w:autoSpaceDE w:val="0"/>
              <w:autoSpaceDN w:val="0"/>
              <w:snapToGrid w:val="0"/>
              <w:spacing w:line="240" w:lineRule="auto"/>
              <w:jc w:val="center"/>
              <w:rPr>
                <w:rFonts w:cs="Calibri"/>
                <w:spacing w:val="-3"/>
                <w:kern w:val="0"/>
              </w:rPr>
            </w:pPr>
            <w:r>
              <w:rPr>
                <w:rFonts w:cs="Calibri"/>
                <w:spacing w:val="-3"/>
                <w:kern w:val="0"/>
              </w:rPr>
              <w:t>加氢反应器角焊缝</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59"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不符合项</w:t>
            </w:r>
          </w:p>
        </w:tc>
        <w:tc>
          <w:tcPr>
            <w:tcW w:w="6069" w:type="dxa"/>
            <w:gridSpan w:val="3"/>
            <w:vAlign w:val="center"/>
          </w:tcPr>
          <w:p>
            <w:pPr>
              <w:autoSpaceDE w:val="0"/>
              <w:autoSpaceDN w:val="0"/>
              <w:snapToGrid w:val="0"/>
              <w:spacing w:line="240" w:lineRule="auto"/>
              <w:jc w:val="center"/>
              <w:rPr>
                <w:rFonts w:cs="Calibri"/>
                <w:spacing w:val="-3"/>
                <w:kern w:val="0"/>
              </w:rPr>
            </w:pPr>
            <w:r>
              <w:rPr>
                <w:rFonts w:cs="Calibri"/>
                <w:spacing w:val="-3"/>
                <w:kern w:val="0"/>
              </w:rPr>
              <w:t>物流进口N3、物料出口N4存在角焊缝裂纹</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52"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隐患分类分级</w:t>
            </w:r>
          </w:p>
        </w:tc>
        <w:tc>
          <w:tcPr>
            <w:tcW w:w="6069" w:type="dxa"/>
            <w:gridSpan w:val="3"/>
            <w:vAlign w:val="center"/>
          </w:tcPr>
          <w:p>
            <w:pPr>
              <w:autoSpaceDE w:val="0"/>
              <w:autoSpaceDN w:val="0"/>
              <w:snapToGrid w:val="0"/>
              <w:spacing w:before="96" w:line="240" w:lineRule="auto"/>
              <w:ind w:left="105"/>
              <w:jc w:val="left"/>
              <w:rPr>
                <w:rFonts w:cs="Calibri"/>
                <w:kern w:val="0"/>
              </w:rPr>
            </w:pPr>
            <w:r>
              <w:rPr>
                <w:rFonts w:cs="Calibri"/>
                <w:kern w:val="0"/>
              </w:rPr>
              <w:t>□管理类；□人员类；</w:t>
            </w:r>
            <w:r>
              <w:rPr>
                <w:rFonts w:cs="Calibri"/>
                <w:kern w:val="0"/>
              </w:rPr>
              <w:fldChar w:fldCharType="begin"/>
            </w:r>
            <w:r>
              <w:rPr>
                <w:rFonts w:cs="Calibri"/>
                <w:kern w:val="0"/>
              </w:rPr>
              <w:instrText xml:space="preserve"> eq \o\ac(□,√)</w:instrText>
            </w:r>
            <w:r>
              <w:rPr>
                <w:rFonts w:cs="Calibri"/>
                <w:kern w:val="0"/>
              </w:rPr>
              <w:fldChar w:fldCharType="end"/>
            </w:r>
            <w:r>
              <w:rPr>
                <w:rFonts w:cs="Calibri"/>
                <w:kern w:val="0"/>
              </w:rPr>
              <w:t>设备类；□环境类</w:t>
            </w:r>
          </w:p>
          <w:p>
            <w:pPr>
              <w:autoSpaceDE w:val="0"/>
              <w:autoSpaceDN w:val="0"/>
              <w:snapToGrid w:val="0"/>
              <w:spacing w:before="96" w:line="240" w:lineRule="auto"/>
              <w:ind w:left="105"/>
              <w:jc w:val="left"/>
              <w:rPr>
                <w:rFonts w:cs="Calibri"/>
                <w:kern w:val="0"/>
              </w:rPr>
            </w:pPr>
            <w:r>
              <w:rPr>
                <w:rFonts w:cs="Calibri"/>
                <w:kern w:val="0"/>
              </w:rPr>
              <w:fldChar w:fldCharType="begin"/>
            </w:r>
            <w:r>
              <w:rPr>
                <w:rFonts w:cs="Calibri"/>
                <w:kern w:val="0"/>
              </w:rPr>
              <w:instrText xml:space="preserve"> eq \o\ac(□,√)</w:instrText>
            </w:r>
            <w:r>
              <w:rPr>
                <w:rFonts w:cs="Calibri"/>
                <w:kern w:val="0"/>
              </w:rPr>
              <w:fldChar w:fldCharType="end"/>
            </w:r>
            <w:r>
              <w:rPr>
                <w:rFonts w:cs="Calibri"/>
                <w:kern w:val="0"/>
              </w:rPr>
              <w:t xml:space="preserve">严重；□较大；□一般 </w:t>
            </w:r>
          </w:p>
          <w:p>
            <w:pPr>
              <w:autoSpaceDE w:val="0"/>
              <w:autoSpaceDN w:val="0"/>
              <w:snapToGrid w:val="0"/>
              <w:spacing w:line="240" w:lineRule="auto"/>
              <w:jc w:val="left"/>
              <w:rPr>
                <w:rFonts w:cs="Calibri"/>
                <w:spacing w:val="-3"/>
                <w:kern w:val="0"/>
              </w:rPr>
            </w:pPr>
          </w:p>
          <w:p>
            <w:pPr>
              <w:autoSpaceDE w:val="0"/>
              <w:autoSpaceDN w:val="0"/>
              <w:snapToGrid w:val="0"/>
              <w:spacing w:line="240" w:lineRule="auto"/>
              <w:jc w:val="right"/>
              <w:rPr>
                <w:rFonts w:cs="Calibri"/>
                <w:spacing w:val="-3"/>
                <w:kern w:val="0"/>
              </w:rPr>
            </w:pPr>
            <w:r>
              <w:rPr>
                <w:rFonts w:cs="Calibri"/>
                <w:spacing w:val="-3"/>
                <w:kern w:val="0"/>
              </w:rPr>
              <w:t>责任人（签字）</w:t>
            </w:r>
            <w:r>
              <w:rPr>
                <w:rFonts w:cs="Calibri"/>
                <w:kern w:val="0"/>
                <w:u w:val="single" w:color="4D4241"/>
              </w:rPr>
              <w:t xml:space="preserve">   李某        </w:t>
            </w:r>
            <w:r>
              <w:rPr>
                <w:rFonts w:cs="Calibri"/>
                <w:kern w:val="0"/>
              </w:rPr>
              <w:t xml:space="preserve">               </w:t>
            </w:r>
            <w:r>
              <w:rPr>
                <w:rFonts w:cs="Calibri"/>
                <w:spacing w:val="-3"/>
                <w:kern w:val="0"/>
              </w:rPr>
              <w:t>2023年3月1日</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78"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产生原因分析</w:t>
            </w:r>
          </w:p>
        </w:tc>
        <w:tc>
          <w:tcPr>
            <w:tcW w:w="6069" w:type="dxa"/>
            <w:gridSpan w:val="3"/>
            <w:vAlign w:val="center"/>
          </w:tcPr>
          <w:p>
            <w:pPr>
              <w:autoSpaceDE w:val="0"/>
              <w:autoSpaceDN w:val="0"/>
              <w:snapToGrid w:val="0"/>
              <w:spacing w:line="240" w:lineRule="auto"/>
              <w:ind w:firstLine="102" w:firstLineChars="50"/>
              <w:jc w:val="left"/>
              <w:rPr>
                <w:rFonts w:cs="Calibri"/>
                <w:spacing w:val="-3"/>
                <w:kern w:val="0"/>
              </w:rPr>
            </w:pPr>
          </w:p>
          <w:p>
            <w:pPr>
              <w:autoSpaceDE w:val="0"/>
              <w:autoSpaceDN w:val="0"/>
              <w:snapToGrid w:val="0"/>
              <w:spacing w:line="240" w:lineRule="auto"/>
              <w:jc w:val="left"/>
              <w:rPr>
                <w:rFonts w:cs="Calibri"/>
                <w:spacing w:val="-3"/>
                <w:kern w:val="0"/>
              </w:rPr>
            </w:pPr>
            <w:r>
              <w:rPr>
                <w:rFonts w:cs="Calibri"/>
                <w:spacing w:val="-3"/>
                <w:kern w:val="0"/>
              </w:rPr>
              <w:t>疲劳及环境腐蚀，日常维护检查不到位</w:t>
            </w:r>
          </w:p>
          <w:p>
            <w:pPr>
              <w:autoSpaceDE w:val="0"/>
              <w:autoSpaceDN w:val="0"/>
              <w:snapToGrid w:val="0"/>
              <w:spacing w:line="240" w:lineRule="auto"/>
              <w:jc w:val="left"/>
              <w:rPr>
                <w:rFonts w:cs="Calibri"/>
                <w:spacing w:val="-3"/>
                <w:kern w:val="0"/>
              </w:rPr>
            </w:pPr>
          </w:p>
          <w:p>
            <w:pPr>
              <w:autoSpaceDE w:val="0"/>
              <w:autoSpaceDN w:val="0"/>
              <w:snapToGrid w:val="0"/>
              <w:spacing w:line="240" w:lineRule="auto"/>
              <w:jc w:val="right"/>
              <w:rPr>
                <w:rFonts w:cs="Calibri"/>
                <w:spacing w:val="-3"/>
                <w:kern w:val="0"/>
              </w:rPr>
            </w:pPr>
            <w:r>
              <w:rPr>
                <w:rFonts w:cs="Calibri"/>
                <w:spacing w:val="-3"/>
                <w:kern w:val="0"/>
              </w:rPr>
              <w:t>责任人（签字）</w:t>
            </w:r>
            <w:r>
              <w:rPr>
                <w:rFonts w:cs="Calibri"/>
                <w:kern w:val="0"/>
                <w:u w:val="single" w:color="4D4241"/>
              </w:rPr>
              <w:t xml:space="preserve"> </w:t>
            </w:r>
            <w:r>
              <w:rPr>
                <w:rFonts w:cs="Calibri"/>
                <w:kern w:val="0"/>
                <w:u w:val="single" w:color="4D4241"/>
              </w:rPr>
              <w:tab/>
            </w:r>
            <w:r>
              <w:rPr>
                <w:rFonts w:cs="Calibri"/>
                <w:kern w:val="0"/>
                <w:u w:val="single" w:color="4D4241"/>
              </w:rPr>
              <w:t xml:space="preserve">李某            </w:t>
            </w:r>
            <w:r>
              <w:rPr>
                <w:rFonts w:cs="Calibri"/>
                <w:kern w:val="0"/>
              </w:rPr>
              <w:t xml:space="preserve">           </w:t>
            </w:r>
            <w:r>
              <w:rPr>
                <w:rFonts w:cs="Calibri"/>
                <w:spacing w:val="-3"/>
                <w:kern w:val="0"/>
              </w:rPr>
              <w:t>2023年3月1日</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83"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治理措施</w:t>
            </w:r>
          </w:p>
        </w:tc>
        <w:tc>
          <w:tcPr>
            <w:tcW w:w="6069" w:type="dxa"/>
            <w:gridSpan w:val="3"/>
            <w:vAlign w:val="center"/>
          </w:tcPr>
          <w:p>
            <w:pPr>
              <w:autoSpaceDE w:val="0"/>
              <w:autoSpaceDN w:val="0"/>
              <w:snapToGrid w:val="0"/>
              <w:spacing w:line="240" w:lineRule="auto"/>
              <w:jc w:val="left"/>
              <w:rPr>
                <w:rFonts w:cs="Calibri"/>
                <w:spacing w:val="-3"/>
                <w:kern w:val="0"/>
              </w:rPr>
            </w:pPr>
          </w:p>
          <w:p>
            <w:pPr>
              <w:autoSpaceDE w:val="0"/>
              <w:autoSpaceDN w:val="0"/>
              <w:snapToGrid w:val="0"/>
              <w:spacing w:line="240" w:lineRule="auto"/>
              <w:jc w:val="left"/>
              <w:rPr>
                <w:rFonts w:cs="Calibri"/>
                <w:spacing w:val="-3"/>
                <w:kern w:val="0"/>
              </w:rPr>
            </w:pPr>
            <w:r>
              <w:rPr>
                <w:rFonts w:cs="Calibri"/>
                <w:spacing w:val="-3"/>
                <w:kern w:val="0"/>
              </w:rPr>
              <w:t>由制造单位对开裂焊缝进行重新焊接，并对所有大臂焊缝进行检查检测。</w:t>
            </w:r>
          </w:p>
          <w:p>
            <w:pPr>
              <w:autoSpaceDE w:val="0"/>
              <w:autoSpaceDN w:val="0"/>
              <w:snapToGrid w:val="0"/>
              <w:spacing w:line="240" w:lineRule="auto"/>
              <w:jc w:val="left"/>
              <w:rPr>
                <w:rFonts w:cs="Calibri"/>
                <w:spacing w:val="-3"/>
                <w:kern w:val="0"/>
              </w:rPr>
            </w:pPr>
          </w:p>
          <w:p>
            <w:pPr>
              <w:autoSpaceDE w:val="0"/>
              <w:autoSpaceDN w:val="0"/>
              <w:snapToGrid w:val="0"/>
              <w:spacing w:line="240" w:lineRule="auto"/>
              <w:jc w:val="right"/>
              <w:rPr>
                <w:rFonts w:cs="Calibri"/>
                <w:spacing w:val="-3"/>
                <w:kern w:val="0"/>
              </w:rPr>
            </w:pPr>
            <w:r>
              <w:rPr>
                <w:rFonts w:cs="Calibri"/>
                <w:spacing w:val="-3"/>
                <w:kern w:val="0"/>
              </w:rPr>
              <w:t>责任人（签字）</w:t>
            </w:r>
            <w:r>
              <w:rPr>
                <w:rFonts w:cs="Calibri"/>
                <w:kern w:val="0"/>
                <w:u w:val="single" w:color="4D4241"/>
              </w:rPr>
              <w:t xml:space="preserve"> </w:t>
            </w:r>
            <w:r>
              <w:rPr>
                <w:rFonts w:cs="Calibri"/>
                <w:kern w:val="0"/>
                <w:u w:val="single" w:color="4D4241"/>
              </w:rPr>
              <w:tab/>
            </w:r>
            <w:r>
              <w:rPr>
                <w:rFonts w:cs="Calibri"/>
                <w:kern w:val="0"/>
                <w:u w:val="single" w:color="4D4241"/>
              </w:rPr>
              <w:t xml:space="preserve">李某                 </w:t>
            </w:r>
            <w:r>
              <w:rPr>
                <w:rFonts w:cs="Calibri"/>
                <w:kern w:val="0"/>
              </w:rPr>
              <w:t xml:space="preserve">      </w:t>
            </w:r>
            <w:r>
              <w:rPr>
                <w:rFonts w:cs="Calibri"/>
                <w:spacing w:val="-3"/>
                <w:kern w:val="0"/>
              </w:rPr>
              <w:t>2023年3月1日</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293"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验收情况</w:t>
            </w:r>
          </w:p>
        </w:tc>
        <w:tc>
          <w:tcPr>
            <w:tcW w:w="6069" w:type="dxa"/>
            <w:gridSpan w:val="3"/>
            <w:vAlign w:val="center"/>
          </w:tcPr>
          <w:p>
            <w:pPr>
              <w:autoSpaceDE w:val="0"/>
              <w:autoSpaceDN w:val="0"/>
              <w:snapToGrid w:val="0"/>
              <w:spacing w:line="240" w:lineRule="auto"/>
              <w:jc w:val="left"/>
              <w:rPr>
                <w:rFonts w:cs="Calibri"/>
                <w:spacing w:val="-3"/>
                <w:kern w:val="0"/>
              </w:rPr>
            </w:pPr>
          </w:p>
          <w:p>
            <w:pPr>
              <w:autoSpaceDE w:val="0"/>
              <w:autoSpaceDN w:val="0"/>
              <w:snapToGrid w:val="0"/>
              <w:spacing w:line="240" w:lineRule="auto"/>
              <w:jc w:val="left"/>
              <w:rPr>
                <w:rFonts w:cs="Calibri"/>
                <w:spacing w:val="-3"/>
                <w:kern w:val="0"/>
              </w:rPr>
            </w:pPr>
            <w:r>
              <w:rPr>
                <w:rFonts w:cs="Calibri"/>
                <w:spacing w:val="-3"/>
                <w:kern w:val="0"/>
              </w:rPr>
              <w:t>1月10日厂家进行了重新焊接，并进行了无损检测，检测结果合格。焊接后满载运行试验80小时，无异常。</w:t>
            </w:r>
          </w:p>
          <w:p>
            <w:pPr>
              <w:autoSpaceDE w:val="0"/>
              <w:autoSpaceDN w:val="0"/>
              <w:snapToGrid w:val="0"/>
              <w:spacing w:line="240" w:lineRule="auto"/>
              <w:jc w:val="left"/>
              <w:rPr>
                <w:rFonts w:cs="Calibri"/>
                <w:spacing w:val="-3"/>
                <w:kern w:val="0"/>
              </w:rPr>
            </w:pPr>
          </w:p>
          <w:p>
            <w:pPr>
              <w:autoSpaceDE w:val="0"/>
              <w:autoSpaceDN w:val="0"/>
              <w:snapToGrid w:val="0"/>
              <w:spacing w:line="240" w:lineRule="auto"/>
              <w:jc w:val="right"/>
              <w:rPr>
                <w:rFonts w:cs="Calibri"/>
                <w:spacing w:val="-3"/>
                <w:kern w:val="0"/>
              </w:rPr>
            </w:pPr>
            <w:r>
              <w:rPr>
                <w:rFonts w:cs="Calibri"/>
                <w:spacing w:val="-3"/>
                <w:kern w:val="0"/>
              </w:rPr>
              <w:t>责任人（签字）</w:t>
            </w:r>
            <w:r>
              <w:rPr>
                <w:rFonts w:cs="Calibri"/>
                <w:kern w:val="0"/>
                <w:u w:val="single" w:color="4D4241"/>
              </w:rPr>
              <w:t xml:space="preserve"> </w:t>
            </w:r>
            <w:r>
              <w:rPr>
                <w:rFonts w:cs="Calibri"/>
                <w:kern w:val="0"/>
                <w:u w:val="single" w:color="4D4241"/>
              </w:rPr>
              <w:tab/>
            </w:r>
            <w:r>
              <w:rPr>
                <w:rFonts w:cs="Calibri"/>
                <w:kern w:val="0"/>
                <w:u w:val="single" w:color="4D4241"/>
              </w:rPr>
              <w:t xml:space="preserve">  张某       </w:t>
            </w:r>
            <w:r>
              <w:rPr>
                <w:rFonts w:cs="Calibri"/>
                <w:kern w:val="0"/>
              </w:rPr>
              <w:t xml:space="preserve">             </w:t>
            </w:r>
            <w:r>
              <w:rPr>
                <w:rFonts w:cs="Calibri"/>
                <w:spacing w:val="-3"/>
                <w:kern w:val="0"/>
              </w:rPr>
              <w:t>2023年3月1日</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48"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隐患上报情况</w:t>
            </w:r>
          </w:p>
        </w:tc>
        <w:tc>
          <w:tcPr>
            <w:tcW w:w="6069" w:type="dxa"/>
            <w:gridSpan w:val="3"/>
            <w:vAlign w:val="center"/>
          </w:tcPr>
          <w:p>
            <w:pPr>
              <w:autoSpaceDE w:val="0"/>
              <w:autoSpaceDN w:val="0"/>
              <w:snapToGrid w:val="0"/>
              <w:spacing w:line="240" w:lineRule="auto"/>
              <w:jc w:val="left"/>
              <w:rPr>
                <w:rFonts w:cs="Calibri"/>
                <w:spacing w:val="-3"/>
                <w:kern w:val="0"/>
              </w:rPr>
            </w:pPr>
          </w:p>
          <w:p>
            <w:pPr>
              <w:autoSpaceDE w:val="0"/>
              <w:autoSpaceDN w:val="0"/>
              <w:snapToGrid w:val="0"/>
              <w:spacing w:line="240" w:lineRule="auto"/>
              <w:jc w:val="left"/>
              <w:rPr>
                <w:rFonts w:cs="Calibri"/>
                <w:spacing w:val="-3"/>
                <w:kern w:val="0"/>
              </w:rPr>
            </w:pPr>
          </w:p>
          <w:p>
            <w:pPr>
              <w:autoSpaceDE w:val="0"/>
              <w:autoSpaceDN w:val="0"/>
              <w:snapToGrid w:val="0"/>
              <w:spacing w:line="240" w:lineRule="auto"/>
              <w:jc w:val="right"/>
              <w:rPr>
                <w:rFonts w:cs="Calibri"/>
                <w:spacing w:val="-3"/>
                <w:kern w:val="0"/>
              </w:rPr>
            </w:pPr>
            <w:r>
              <w:rPr>
                <w:rFonts w:cs="Calibri"/>
                <w:spacing w:val="-3"/>
                <w:kern w:val="0"/>
              </w:rPr>
              <w:t>责任人（签字）</w:t>
            </w:r>
            <w:r>
              <w:rPr>
                <w:rFonts w:cs="Calibri"/>
                <w:kern w:val="0"/>
                <w:u w:val="single" w:color="4D4241"/>
              </w:rPr>
              <w:t xml:space="preserve"> </w:t>
            </w:r>
            <w:r>
              <w:rPr>
                <w:rFonts w:cs="Calibri"/>
                <w:kern w:val="0"/>
                <w:u w:val="single" w:color="4D4241"/>
              </w:rPr>
              <w:tab/>
            </w:r>
            <w:r>
              <w:rPr>
                <w:rFonts w:cs="Calibri"/>
                <w:kern w:val="0"/>
                <w:u w:val="single" w:color="4D4241"/>
              </w:rPr>
              <w:t xml:space="preserve">王某某          </w:t>
            </w:r>
            <w:r>
              <w:rPr>
                <w:rFonts w:cs="Calibri"/>
                <w:kern w:val="0"/>
              </w:rPr>
              <w:t xml:space="preserve">           </w:t>
            </w:r>
            <w:r>
              <w:rPr>
                <w:rFonts w:cs="Calibri"/>
                <w:spacing w:val="-3"/>
                <w:kern w:val="0"/>
              </w:rPr>
              <w:t>2023年3月1日</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28" w:hRule="atLeast"/>
        </w:trPr>
        <w:tc>
          <w:tcPr>
            <w:tcW w:w="2152" w:type="dxa"/>
            <w:vAlign w:val="center"/>
          </w:tcPr>
          <w:p>
            <w:pPr>
              <w:autoSpaceDE w:val="0"/>
              <w:autoSpaceDN w:val="0"/>
              <w:snapToGrid w:val="0"/>
              <w:spacing w:line="240" w:lineRule="auto"/>
              <w:jc w:val="center"/>
              <w:rPr>
                <w:rFonts w:cs="Calibri"/>
                <w:spacing w:val="-3"/>
                <w:kern w:val="0"/>
              </w:rPr>
            </w:pPr>
            <w:r>
              <w:rPr>
                <w:rFonts w:cs="Calibri"/>
                <w:spacing w:val="-3"/>
                <w:kern w:val="0"/>
              </w:rPr>
              <w:t>治理结果</w:t>
            </w:r>
          </w:p>
        </w:tc>
        <w:tc>
          <w:tcPr>
            <w:tcW w:w="6069" w:type="dxa"/>
            <w:gridSpan w:val="3"/>
            <w:vAlign w:val="center"/>
          </w:tcPr>
          <w:p>
            <w:pPr>
              <w:autoSpaceDE w:val="0"/>
              <w:autoSpaceDN w:val="0"/>
              <w:snapToGrid w:val="0"/>
              <w:spacing w:before="155" w:line="240" w:lineRule="auto"/>
              <w:jc w:val="left"/>
              <w:rPr>
                <w:rFonts w:cs="Calibri"/>
                <w:kern w:val="0"/>
              </w:rPr>
            </w:pPr>
            <w:r>
              <w:rPr>
                <w:rFonts w:cs="Calibri"/>
                <w:kern w:val="0"/>
              </w:rPr>
              <w:t>√整改后符合要求</w:t>
            </w:r>
          </w:p>
          <w:p>
            <w:pPr>
              <w:autoSpaceDE w:val="0"/>
              <w:autoSpaceDN w:val="0"/>
              <w:snapToGrid w:val="0"/>
              <w:spacing w:line="240" w:lineRule="auto"/>
              <w:jc w:val="left"/>
              <w:rPr>
                <w:rFonts w:cs="Calibri"/>
                <w:w w:val="101"/>
                <w:kern w:val="0"/>
              </w:rPr>
            </w:pPr>
            <w:r>
              <w:rPr>
                <w:rFonts w:cs="Calibri"/>
                <w:kern w:val="0"/>
              </w:rPr>
              <w:t>□</w:t>
            </w:r>
            <w:r>
              <w:rPr>
                <w:rFonts w:cs="Calibri"/>
                <w:spacing w:val="-5"/>
                <w:kern w:val="0"/>
              </w:rPr>
              <w:t>须</w:t>
            </w:r>
            <w:r>
              <w:rPr>
                <w:rFonts w:cs="Calibri"/>
                <w:kern w:val="0"/>
              </w:rPr>
              <w:t>采</w:t>
            </w:r>
            <w:r>
              <w:rPr>
                <w:rFonts w:cs="Calibri"/>
                <w:spacing w:val="-5"/>
                <w:kern w:val="0"/>
              </w:rPr>
              <w:t>取</w:t>
            </w:r>
            <w:r>
              <w:rPr>
                <w:rFonts w:cs="Calibri"/>
                <w:kern w:val="0"/>
              </w:rPr>
              <w:t>进</w:t>
            </w:r>
            <w:r>
              <w:rPr>
                <w:rFonts w:cs="Calibri"/>
                <w:spacing w:val="-5"/>
                <w:kern w:val="0"/>
              </w:rPr>
              <w:t>一</w:t>
            </w:r>
            <w:r>
              <w:rPr>
                <w:rFonts w:cs="Calibri"/>
                <w:kern w:val="0"/>
              </w:rPr>
              <w:t>步</w:t>
            </w:r>
            <w:r>
              <w:rPr>
                <w:rFonts w:cs="Calibri"/>
                <w:spacing w:val="-5"/>
                <w:kern w:val="0"/>
              </w:rPr>
              <w:t>措</w:t>
            </w:r>
            <w:r>
              <w:rPr>
                <w:rFonts w:cs="Calibri"/>
                <w:kern w:val="0"/>
              </w:rPr>
              <w:t xml:space="preserve">施  </w:t>
            </w:r>
            <w:r>
              <w:rPr>
                <w:rFonts w:cs="Calibri"/>
                <w:kern w:val="0"/>
                <w:u w:val="single"/>
              </w:rPr>
              <w:t xml:space="preserve">   </w:t>
            </w:r>
            <w:r>
              <w:rPr>
                <w:rFonts w:cs="Calibri"/>
                <w:kern w:val="0"/>
                <w:u w:val="single" w:color="4D4241"/>
              </w:rPr>
              <w:t xml:space="preserve">       </w:t>
            </w:r>
            <w:r>
              <w:rPr>
                <w:rFonts w:cs="Calibri"/>
                <w:kern w:val="0"/>
                <w:u w:val="single" w:color="4D4241"/>
              </w:rPr>
              <w:tab/>
            </w:r>
            <w:r>
              <w:rPr>
                <w:rFonts w:cs="Calibri"/>
                <w:w w:val="101"/>
                <w:kern w:val="0"/>
              </w:rPr>
              <w:t xml:space="preserve"> </w:t>
            </w:r>
          </w:p>
          <w:p>
            <w:pPr>
              <w:autoSpaceDE w:val="0"/>
              <w:autoSpaceDN w:val="0"/>
              <w:snapToGrid w:val="0"/>
              <w:spacing w:line="240" w:lineRule="auto"/>
              <w:jc w:val="left"/>
              <w:rPr>
                <w:rFonts w:cs="Calibri"/>
                <w:spacing w:val="-3"/>
                <w:kern w:val="0"/>
              </w:rPr>
            </w:pPr>
          </w:p>
          <w:p>
            <w:pPr>
              <w:autoSpaceDE w:val="0"/>
              <w:autoSpaceDN w:val="0"/>
              <w:snapToGrid w:val="0"/>
              <w:spacing w:line="240" w:lineRule="auto"/>
              <w:jc w:val="right"/>
              <w:rPr>
                <w:rFonts w:cs="Calibri"/>
                <w:spacing w:val="-3"/>
                <w:kern w:val="0"/>
              </w:rPr>
            </w:pPr>
            <w:r>
              <w:rPr>
                <w:rFonts w:cs="Calibri"/>
                <w:spacing w:val="-3"/>
                <w:kern w:val="0"/>
              </w:rPr>
              <w:t>隐患排查治理责任人：李某某                  2023年3月1日</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63" w:hRule="atLeast"/>
        </w:trPr>
        <w:tc>
          <w:tcPr>
            <w:tcW w:w="2152" w:type="dxa"/>
            <w:tcBorders>
              <w:bottom w:val="single" w:color="000000" w:sz="12" w:space="0"/>
            </w:tcBorders>
            <w:vAlign w:val="center"/>
          </w:tcPr>
          <w:p>
            <w:pPr>
              <w:autoSpaceDE w:val="0"/>
              <w:autoSpaceDN w:val="0"/>
              <w:snapToGrid w:val="0"/>
              <w:spacing w:line="240" w:lineRule="auto"/>
              <w:jc w:val="center"/>
              <w:rPr>
                <w:rFonts w:cs="Calibri"/>
                <w:spacing w:val="-3"/>
                <w:kern w:val="0"/>
              </w:rPr>
            </w:pPr>
            <w:r>
              <w:rPr>
                <w:rFonts w:cs="Calibri"/>
                <w:spacing w:val="-3"/>
                <w:kern w:val="0"/>
              </w:rPr>
              <w:t>备注</w:t>
            </w:r>
          </w:p>
        </w:tc>
        <w:tc>
          <w:tcPr>
            <w:tcW w:w="6069" w:type="dxa"/>
            <w:gridSpan w:val="3"/>
            <w:tcBorders>
              <w:bottom w:val="single" w:color="000000" w:sz="12" w:space="0"/>
            </w:tcBorders>
            <w:vAlign w:val="center"/>
          </w:tcPr>
          <w:p>
            <w:pPr>
              <w:autoSpaceDE w:val="0"/>
              <w:autoSpaceDN w:val="0"/>
              <w:snapToGrid w:val="0"/>
              <w:spacing w:line="240" w:lineRule="auto"/>
              <w:jc w:val="center"/>
              <w:rPr>
                <w:rFonts w:cs="Calibri"/>
                <w:spacing w:val="-3"/>
                <w:kern w:val="0"/>
              </w:rPr>
            </w:pPr>
          </w:p>
        </w:tc>
      </w:tr>
    </w:tbl>
    <w:p>
      <w:pPr>
        <w:pStyle w:val="57"/>
        <w:ind w:firstLine="420"/>
        <w:rPr>
          <w:rFonts w:ascii="Calibri" w:hAnsi="Calibri" w:cs="Calibri"/>
        </w:rPr>
        <w:sectPr>
          <w:headerReference r:id="rId61" w:type="default"/>
          <w:footerReference r:id="rId63" w:type="default"/>
          <w:headerReference r:id="rId62" w:type="even"/>
          <w:footerReference r:id="rId64" w:type="even"/>
          <w:pgSz w:w="11906" w:h="16838"/>
          <w:pgMar w:top="1928" w:right="1134" w:bottom="1134" w:left="1134" w:header="1418" w:footer="1134" w:gutter="284"/>
          <w:cols w:space="425" w:num="1"/>
          <w:formProt w:val="0"/>
          <w:docGrid w:type="lines" w:linePitch="312" w:charSpace="0"/>
        </w:sectPr>
      </w:pPr>
    </w:p>
    <w:p>
      <w:pPr>
        <w:tabs>
          <w:tab w:val="center" w:pos="6829"/>
          <w:tab w:val="left" w:pos="9870"/>
        </w:tabs>
        <w:autoSpaceDE w:val="0"/>
        <w:autoSpaceDN w:val="0"/>
        <w:spacing w:before="47"/>
        <w:ind w:right="487"/>
        <w:jc w:val="left"/>
        <w:rPr>
          <w:rFonts w:eastAsia="黑体" w:cs="Calibri"/>
          <w:kern w:val="0"/>
        </w:rPr>
      </w:pPr>
      <w:r>
        <w:rPr>
          <w:rFonts w:eastAsia="黑体" w:cs="Calibri"/>
          <w:kern w:val="0"/>
        </w:rPr>
        <w:t>表G.4给出了隐患排查治理台账记录 示例。</w:t>
      </w:r>
    </w:p>
    <w:p>
      <w:pPr>
        <w:tabs>
          <w:tab w:val="center" w:pos="6829"/>
          <w:tab w:val="left" w:pos="9870"/>
        </w:tabs>
        <w:autoSpaceDE w:val="0"/>
        <w:autoSpaceDN w:val="0"/>
        <w:spacing w:before="47"/>
        <w:ind w:right="487"/>
        <w:jc w:val="center"/>
        <w:rPr>
          <w:rFonts w:eastAsia="黑体" w:cs="Calibri"/>
          <w:kern w:val="0"/>
        </w:rPr>
      </w:pPr>
      <w:r>
        <w:rPr>
          <w:rFonts w:eastAsia="黑体" w:cs="Calibri"/>
          <w:kern w:val="0"/>
        </w:rPr>
        <w:t>表G.4 特种设备隐患排查治理台账</w:t>
      </w:r>
    </w:p>
    <w:p>
      <w:pPr>
        <w:autoSpaceDE w:val="0"/>
        <w:autoSpaceDN w:val="0"/>
        <w:spacing w:before="47"/>
        <w:ind w:right="345"/>
        <w:rPr>
          <w:rFonts w:cs="Calibri"/>
          <w:spacing w:val="-5"/>
          <w:kern w:val="0"/>
          <w:sz w:val="18"/>
        </w:rPr>
      </w:pPr>
    </w:p>
    <w:p>
      <w:pPr>
        <w:autoSpaceDE w:val="0"/>
        <w:autoSpaceDN w:val="0"/>
        <w:spacing w:before="47"/>
        <w:ind w:right="345" w:firstLine="200" w:firstLineChars="100"/>
        <w:jc w:val="center"/>
        <w:rPr>
          <w:rFonts w:cs="Calibri"/>
          <w:kern w:val="0"/>
        </w:rPr>
      </w:pPr>
      <w:r>
        <w:rPr>
          <w:rFonts w:cs="Calibri"/>
          <w:spacing w:val="-5"/>
          <w:kern w:val="0"/>
        </w:rPr>
        <w:t xml:space="preserve">记录编号：XX  </w:t>
      </w:r>
      <w:r>
        <w:rPr>
          <w:rFonts w:cs="Calibri"/>
          <w:spacing w:val="-5"/>
          <w:kern w:val="0"/>
          <w:sz w:val="18"/>
        </w:rPr>
        <w:t xml:space="preserve">                                                                                                           </w:t>
      </w:r>
      <w:r>
        <w:rPr>
          <w:rFonts w:cs="Calibri"/>
          <w:spacing w:val="-5"/>
          <w:kern w:val="0"/>
        </w:rPr>
        <w:t xml:space="preserve"> 第</w:t>
      </w:r>
      <w:r>
        <w:rPr>
          <w:rFonts w:cs="Calibri"/>
          <w:spacing w:val="9"/>
          <w:kern w:val="0"/>
        </w:rPr>
        <w:t xml:space="preserve">     </w:t>
      </w:r>
      <w:r>
        <w:rPr>
          <w:rFonts w:cs="Calibri"/>
          <w:spacing w:val="-5"/>
          <w:kern w:val="0"/>
        </w:rPr>
        <w:t>页</w:t>
      </w:r>
      <w:r>
        <w:rPr>
          <w:rFonts w:cs="Calibri"/>
          <w:kern w:val="0"/>
        </w:rPr>
        <w:t xml:space="preserve">     共     页</w:t>
      </w:r>
    </w:p>
    <w:tbl>
      <w:tblPr>
        <w:tblStyle w:val="27"/>
        <w:tblW w:w="13608"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425"/>
        <w:gridCol w:w="1120"/>
        <w:gridCol w:w="1022"/>
        <w:gridCol w:w="2410"/>
        <w:gridCol w:w="1117"/>
        <w:gridCol w:w="423"/>
        <w:gridCol w:w="428"/>
        <w:gridCol w:w="428"/>
        <w:gridCol w:w="424"/>
        <w:gridCol w:w="566"/>
        <w:gridCol w:w="567"/>
        <w:gridCol w:w="567"/>
        <w:gridCol w:w="1120"/>
        <w:gridCol w:w="1134"/>
        <w:gridCol w:w="1290"/>
        <w:gridCol w:w="56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03" w:hRule="atLeast"/>
          <w:jc w:val="center"/>
        </w:trPr>
        <w:tc>
          <w:tcPr>
            <w:tcW w:w="425" w:type="dxa"/>
            <w:vMerge w:val="restart"/>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序号</w:t>
            </w:r>
          </w:p>
        </w:tc>
        <w:tc>
          <w:tcPr>
            <w:tcW w:w="1120" w:type="dxa"/>
            <w:vMerge w:val="restart"/>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排查日期</w:t>
            </w:r>
          </w:p>
        </w:tc>
        <w:tc>
          <w:tcPr>
            <w:tcW w:w="1022" w:type="dxa"/>
            <w:vMerge w:val="restart"/>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排查部门</w:t>
            </w:r>
          </w:p>
        </w:tc>
        <w:tc>
          <w:tcPr>
            <w:tcW w:w="2410" w:type="dxa"/>
            <w:vMerge w:val="restart"/>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排查内容</w:t>
            </w:r>
          </w:p>
          <w:p>
            <w:pPr>
              <w:autoSpaceDE w:val="0"/>
              <w:autoSpaceDN w:val="0"/>
              <w:spacing w:line="228" w:lineRule="exact"/>
              <w:jc w:val="center"/>
              <w:rPr>
                <w:rFonts w:cs="Calibri"/>
                <w:spacing w:val="-3"/>
                <w:kern w:val="0"/>
              </w:rPr>
            </w:pPr>
            <w:r>
              <w:rPr>
                <w:rFonts w:cs="Calibri"/>
                <w:spacing w:val="-3"/>
                <w:kern w:val="0"/>
              </w:rPr>
              <w:t>（排查方法）</w:t>
            </w:r>
          </w:p>
        </w:tc>
        <w:tc>
          <w:tcPr>
            <w:tcW w:w="1117" w:type="dxa"/>
            <w:vMerge w:val="restart"/>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排查依据</w:t>
            </w:r>
          </w:p>
        </w:tc>
        <w:tc>
          <w:tcPr>
            <w:tcW w:w="1703" w:type="dxa"/>
            <w:gridSpan w:val="4"/>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隐患类别</w:t>
            </w:r>
          </w:p>
        </w:tc>
        <w:tc>
          <w:tcPr>
            <w:tcW w:w="1700" w:type="dxa"/>
            <w:gridSpan w:val="3"/>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隐患级别</w:t>
            </w:r>
          </w:p>
        </w:tc>
        <w:tc>
          <w:tcPr>
            <w:tcW w:w="3544" w:type="dxa"/>
            <w:gridSpan w:val="3"/>
            <w:tcBorders>
              <w:top w:val="single" w:color="000000" w:sz="12" w:space="0"/>
            </w:tcBorders>
            <w:vAlign w:val="center"/>
          </w:tcPr>
          <w:p>
            <w:pPr>
              <w:autoSpaceDE w:val="0"/>
              <w:autoSpaceDN w:val="0"/>
              <w:spacing w:line="228" w:lineRule="exact"/>
              <w:jc w:val="center"/>
              <w:rPr>
                <w:rFonts w:cs="Calibri"/>
                <w:spacing w:val="-3"/>
                <w:kern w:val="0"/>
              </w:rPr>
            </w:pPr>
            <w:r>
              <w:rPr>
                <w:rFonts w:cs="Calibri"/>
                <w:spacing w:val="-3"/>
                <w:kern w:val="0"/>
              </w:rPr>
              <w:t>隐患治理信息</w:t>
            </w:r>
          </w:p>
        </w:tc>
        <w:tc>
          <w:tcPr>
            <w:tcW w:w="567" w:type="dxa"/>
            <w:vMerge w:val="restart"/>
            <w:tcBorders>
              <w:top w:val="single" w:color="000000" w:sz="12" w:space="0"/>
            </w:tcBorders>
            <w:vAlign w:val="center"/>
          </w:tcPr>
          <w:p>
            <w:pPr>
              <w:autoSpaceDE w:val="0"/>
              <w:autoSpaceDN w:val="0"/>
              <w:spacing w:line="228" w:lineRule="exact"/>
              <w:jc w:val="center"/>
              <w:rPr>
                <w:rFonts w:cs="Calibri"/>
                <w:spacing w:val="-3"/>
                <w:kern w:val="0"/>
              </w:rPr>
            </w:pPr>
          </w:p>
          <w:p>
            <w:pPr>
              <w:autoSpaceDE w:val="0"/>
              <w:autoSpaceDN w:val="0"/>
              <w:spacing w:line="228" w:lineRule="exact"/>
              <w:jc w:val="center"/>
              <w:rPr>
                <w:rFonts w:cs="Calibri"/>
                <w:spacing w:val="-3"/>
                <w:kern w:val="0"/>
              </w:rPr>
            </w:pPr>
            <w:r>
              <w:rPr>
                <w:rFonts w:cs="Calibri"/>
                <w:spacing w:val="-3"/>
                <w:kern w:val="0"/>
              </w:rPr>
              <w:t>备注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700" w:hRule="atLeast"/>
          <w:jc w:val="center"/>
        </w:trPr>
        <w:tc>
          <w:tcPr>
            <w:tcW w:w="425" w:type="dxa"/>
            <w:vMerge w:val="continue"/>
            <w:vAlign w:val="center"/>
          </w:tcPr>
          <w:p>
            <w:pPr>
              <w:autoSpaceDE w:val="0"/>
              <w:autoSpaceDN w:val="0"/>
              <w:spacing w:line="228" w:lineRule="exact"/>
              <w:jc w:val="center"/>
              <w:rPr>
                <w:rFonts w:cs="Calibri"/>
                <w:spacing w:val="-3"/>
                <w:kern w:val="0"/>
              </w:rPr>
            </w:pPr>
          </w:p>
        </w:tc>
        <w:tc>
          <w:tcPr>
            <w:tcW w:w="1120" w:type="dxa"/>
            <w:vMerge w:val="continue"/>
            <w:vAlign w:val="center"/>
          </w:tcPr>
          <w:p>
            <w:pPr>
              <w:autoSpaceDE w:val="0"/>
              <w:autoSpaceDN w:val="0"/>
              <w:spacing w:line="228" w:lineRule="exact"/>
              <w:jc w:val="center"/>
              <w:rPr>
                <w:rFonts w:cs="Calibri"/>
                <w:spacing w:val="-3"/>
                <w:kern w:val="0"/>
              </w:rPr>
            </w:pPr>
          </w:p>
        </w:tc>
        <w:tc>
          <w:tcPr>
            <w:tcW w:w="1022" w:type="dxa"/>
            <w:vMerge w:val="continue"/>
            <w:vAlign w:val="center"/>
          </w:tcPr>
          <w:p>
            <w:pPr>
              <w:autoSpaceDE w:val="0"/>
              <w:autoSpaceDN w:val="0"/>
              <w:spacing w:line="228" w:lineRule="exact"/>
              <w:jc w:val="center"/>
              <w:rPr>
                <w:rFonts w:cs="Calibri"/>
                <w:spacing w:val="-3"/>
                <w:kern w:val="0"/>
              </w:rPr>
            </w:pPr>
          </w:p>
        </w:tc>
        <w:tc>
          <w:tcPr>
            <w:tcW w:w="2410" w:type="dxa"/>
            <w:vMerge w:val="continue"/>
            <w:vAlign w:val="center"/>
          </w:tcPr>
          <w:p>
            <w:pPr>
              <w:autoSpaceDE w:val="0"/>
              <w:autoSpaceDN w:val="0"/>
              <w:spacing w:line="228" w:lineRule="exact"/>
              <w:jc w:val="center"/>
              <w:rPr>
                <w:rFonts w:cs="Calibri"/>
                <w:spacing w:val="-3"/>
                <w:kern w:val="0"/>
              </w:rPr>
            </w:pPr>
          </w:p>
        </w:tc>
        <w:tc>
          <w:tcPr>
            <w:tcW w:w="1117" w:type="dxa"/>
            <w:vMerge w:val="continue"/>
            <w:vAlign w:val="center"/>
          </w:tcPr>
          <w:p>
            <w:pPr>
              <w:autoSpaceDE w:val="0"/>
              <w:autoSpaceDN w:val="0"/>
              <w:spacing w:line="228" w:lineRule="exact"/>
              <w:jc w:val="center"/>
              <w:rPr>
                <w:rFonts w:cs="Calibri"/>
                <w:spacing w:val="-3"/>
                <w:kern w:val="0"/>
              </w:rPr>
            </w:pPr>
          </w:p>
        </w:tc>
        <w:tc>
          <w:tcPr>
            <w:tcW w:w="423" w:type="dxa"/>
            <w:vAlign w:val="center"/>
          </w:tcPr>
          <w:p>
            <w:pPr>
              <w:autoSpaceDE w:val="0"/>
              <w:autoSpaceDN w:val="0"/>
              <w:spacing w:line="228" w:lineRule="exact"/>
              <w:jc w:val="center"/>
              <w:rPr>
                <w:rFonts w:cs="Calibri"/>
                <w:spacing w:val="-3"/>
                <w:kern w:val="0"/>
              </w:rPr>
            </w:pPr>
            <w:r>
              <w:rPr>
                <w:rFonts w:cs="Calibri"/>
                <w:spacing w:val="-3"/>
                <w:kern w:val="0"/>
              </w:rPr>
              <w:t>管</w:t>
            </w:r>
          </w:p>
          <w:p>
            <w:pPr>
              <w:autoSpaceDE w:val="0"/>
              <w:autoSpaceDN w:val="0"/>
              <w:spacing w:line="228" w:lineRule="exact"/>
              <w:jc w:val="center"/>
              <w:rPr>
                <w:rFonts w:cs="Calibri"/>
                <w:spacing w:val="-3"/>
                <w:kern w:val="0"/>
              </w:rPr>
            </w:pPr>
            <w:r>
              <w:rPr>
                <w:rFonts w:cs="Calibri"/>
                <w:spacing w:val="-3"/>
                <w:kern w:val="0"/>
              </w:rPr>
              <w:t>理</w:t>
            </w:r>
          </w:p>
          <w:p>
            <w:pPr>
              <w:autoSpaceDE w:val="0"/>
              <w:autoSpaceDN w:val="0"/>
              <w:spacing w:line="228" w:lineRule="exact"/>
              <w:jc w:val="center"/>
              <w:rPr>
                <w:rFonts w:cs="Calibri"/>
                <w:spacing w:val="-3"/>
                <w:kern w:val="0"/>
              </w:rPr>
            </w:pPr>
            <w:r>
              <w:rPr>
                <w:rFonts w:cs="Calibri"/>
                <w:spacing w:val="-3"/>
                <w:kern w:val="0"/>
              </w:rPr>
              <w:t>类</w:t>
            </w:r>
          </w:p>
        </w:tc>
        <w:tc>
          <w:tcPr>
            <w:tcW w:w="428" w:type="dxa"/>
            <w:vAlign w:val="center"/>
          </w:tcPr>
          <w:p>
            <w:pPr>
              <w:autoSpaceDE w:val="0"/>
              <w:autoSpaceDN w:val="0"/>
              <w:spacing w:line="228" w:lineRule="exact"/>
              <w:jc w:val="center"/>
              <w:rPr>
                <w:rFonts w:cs="Calibri"/>
                <w:spacing w:val="-3"/>
                <w:kern w:val="0"/>
              </w:rPr>
            </w:pPr>
            <w:r>
              <w:rPr>
                <w:rFonts w:cs="Calibri"/>
                <w:spacing w:val="-3"/>
                <w:kern w:val="0"/>
              </w:rPr>
              <w:t>人</w:t>
            </w:r>
          </w:p>
          <w:p>
            <w:pPr>
              <w:autoSpaceDE w:val="0"/>
              <w:autoSpaceDN w:val="0"/>
              <w:spacing w:line="228" w:lineRule="exact"/>
              <w:jc w:val="center"/>
              <w:rPr>
                <w:rFonts w:cs="Calibri"/>
                <w:spacing w:val="-3"/>
                <w:kern w:val="0"/>
              </w:rPr>
            </w:pPr>
            <w:r>
              <w:rPr>
                <w:rFonts w:cs="Calibri"/>
                <w:spacing w:val="-3"/>
                <w:kern w:val="0"/>
              </w:rPr>
              <w:t>员</w:t>
            </w:r>
          </w:p>
          <w:p>
            <w:pPr>
              <w:autoSpaceDE w:val="0"/>
              <w:autoSpaceDN w:val="0"/>
              <w:spacing w:line="228" w:lineRule="exact"/>
              <w:jc w:val="center"/>
              <w:rPr>
                <w:rFonts w:cs="Calibri"/>
                <w:spacing w:val="-3"/>
                <w:kern w:val="0"/>
              </w:rPr>
            </w:pPr>
            <w:r>
              <w:rPr>
                <w:rFonts w:cs="Calibri"/>
                <w:spacing w:val="-3"/>
                <w:kern w:val="0"/>
              </w:rPr>
              <w:t>类</w:t>
            </w:r>
          </w:p>
        </w:tc>
        <w:tc>
          <w:tcPr>
            <w:tcW w:w="428" w:type="dxa"/>
            <w:vAlign w:val="center"/>
          </w:tcPr>
          <w:p>
            <w:pPr>
              <w:autoSpaceDE w:val="0"/>
              <w:autoSpaceDN w:val="0"/>
              <w:spacing w:line="228" w:lineRule="exact"/>
              <w:jc w:val="center"/>
              <w:rPr>
                <w:rFonts w:cs="Calibri"/>
                <w:spacing w:val="-3"/>
                <w:kern w:val="0"/>
              </w:rPr>
            </w:pPr>
            <w:r>
              <w:rPr>
                <w:rFonts w:cs="Calibri"/>
                <w:spacing w:val="-3"/>
                <w:kern w:val="0"/>
              </w:rPr>
              <w:t>设</w:t>
            </w:r>
          </w:p>
          <w:p>
            <w:pPr>
              <w:autoSpaceDE w:val="0"/>
              <w:autoSpaceDN w:val="0"/>
              <w:spacing w:line="228" w:lineRule="exact"/>
              <w:jc w:val="center"/>
              <w:rPr>
                <w:rFonts w:cs="Calibri"/>
                <w:spacing w:val="-3"/>
                <w:kern w:val="0"/>
              </w:rPr>
            </w:pPr>
            <w:r>
              <w:rPr>
                <w:rFonts w:cs="Calibri"/>
                <w:spacing w:val="-3"/>
                <w:kern w:val="0"/>
              </w:rPr>
              <w:t>备</w:t>
            </w:r>
          </w:p>
          <w:p>
            <w:pPr>
              <w:autoSpaceDE w:val="0"/>
              <w:autoSpaceDN w:val="0"/>
              <w:spacing w:line="228" w:lineRule="exact"/>
              <w:jc w:val="center"/>
              <w:rPr>
                <w:rFonts w:cs="Calibri"/>
                <w:spacing w:val="-3"/>
                <w:kern w:val="0"/>
              </w:rPr>
            </w:pPr>
            <w:r>
              <w:rPr>
                <w:rFonts w:cs="Calibri"/>
                <w:spacing w:val="-3"/>
                <w:kern w:val="0"/>
              </w:rPr>
              <w:t>类</w:t>
            </w:r>
          </w:p>
        </w:tc>
        <w:tc>
          <w:tcPr>
            <w:tcW w:w="424" w:type="dxa"/>
            <w:vAlign w:val="center"/>
          </w:tcPr>
          <w:p>
            <w:pPr>
              <w:autoSpaceDE w:val="0"/>
              <w:autoSpaceDN w:val="0"/>
              <w:spacing w:line="228" w:lineRule="exact"/>
              <w:jc w:val="center"/>
              <w:rPr>
                <w:rFonts w:cs="Calibri"/>
                <w:spacing w:val="-3"/>
                <w:kern w:val="0"/>
              </w:rPr>
            </w:pPr>
            <w:r>
              <w:rPr>
                <w:rFonts w:cs="Calibri"/>
                <w:spacing w:val="-3"/>
                <w:kern w:val="0"/>
              </w:rPr>
              <w:t>环</w:t>
            </w:r>
          </w:p>
          <w:p>
            <w:pPr>
              <w:autoSpaceDE w:val="0"/>
              <w:autoSpaceDN w:val="0"/>
              <w:spacing w:line="228" w:lineRule="exact"/>
              <w:jc w:val="center"/>
              <w:rPr>
                <w:rFonts w:cs="Calibri"/>
                <w:spacing w:val="-3"/>
                <w:kern w:val="0"/>
              </w:rPr>
            </w:pPr>
            <w:r>
              <w:rPr>
                <w:rFonts w:cs="Calibri"/>
                <w:spacing w:val="-3"/>
                <w:kern w:val="0"/>
              </w:rPr>
              <w:t>境</w:t>
            </w:r>
          </w:p>
          <w:p>
            <w:pPr>
              <w:autoSpaceDE w:val="0"/>
              <w:autoSpaceDN w:val="0"/>
              <w:spacing w:line="228" w:lineRule="exact"/>
              <w:jc w:val="center"/>
              <w:rPr>
                <w:rFonts w:cs="Calibri"/>
                <w:spacing w:val="-3"/>
                <w:kern w:val="0"/>
              </w:rPr>
            </w:pPr>
            <w:r>
              <w:rPr>
                <w:rFonts w:cs="Calibri"/>
                <w:spacing w:val="-3"/>
                <w:kern w:val="0"/>
              </w:rPr>
              <w:t>类</w:t>
            </w:r>
          </w:p>
        </w:tc>
        <w:tc>
          <w:tcPr>
            <w:tcW w:w="566" w:type="dxa"/>
            <w:vAlign w:val="center"/>
          </w:tcPr>
          <w:p>
            <w:pPr>
              <w:autoSpaceDE w:val="0"/>
              <w:autoSpaceDN w:val="0"/>
              <w:spacing w:line="228" w:lineRule="exact"/>
              <w:jc w:val="center"/>
              <w:rPr>
                <w:rFonts w:cs="Calibri"/>
                <w:spacing w:val="-3"/>
                <w:kern w:val="0"/>
              </w:rPr>
            </w:pPr>
            <w:r>
              <w:rPr>
                <w:rFonts w:cs="Calibri"/>
                <w:spacing w:val="-3"/>
                <w:kern w:val="0"/>
              </w:rPr>
              <w:t>严重</w:t>
            </w:r>
          </w:p>
        </w:tc>
        <w:tc>
          <w:tcPr>
            <w:tcW w:w="567" w:type="dxa"/>
            <w:vAlign w:val="center"/>
          </w:tcPr>
          <w:p>
            <w:pPr>
              <w:autoSpaceDE w:val="0"/>
              <w:autoSpaceDN w:val="0"/>
              <w:spacing w:line="228" w:lineRule="exact"/>
              <w:jc w:val="center"/>
              <w:rPr>
                <w:rFonts w:cs="Calibri"/>
                <w:spacing w:val="-3"/>
                <w:kern w:val="0"/>
              </w:rPr>
            </w:pPr>
            <w:r>
              <w:rPr>
                <w:rFonts w:cs="Calibri"/>
                <w:spacing w:val="-3"/>
                <w:kern w:val="0"/>
              </w:rPr>
              <w:t>较大</w:t>
            </w:r>
          </w:p>
        </w:tc>
        <w:tc>
          <w:tcPr>
            <w:tcW w:w="567" w:type="dxa"/>
            <w:vAlign w:val="center"/>
          </w:tcPr>
          <w:p>
            <w:pPr>
              <w:autoSpaceDE w:val="0"/>
              <w:autoSpaceDN w:val="0"/>
              <w:spacing w:line="228" w:lineRule="exact"/>
              <w:jc w:val="center"/>
              <w:rPr>
                <w:rFonts w:cs="Calibri"/>
                <w:spacing w:val="-3"/>
                <w:kern w:val="0"/>
              </w:rPr>
            </w:pPr>
            <w:r>
              <w:rPr>
                <w:rFonts w:cs="Calibri"/>
                <w:spacing w:val="-3"/>
                <w:kern w:val="0"/>
              </w:rPr>
              <w:t>一般</w:t>
            </w:r>
          </w:p>
        </w:tc>
        <w:tc>
          <w:tcPr>
            <w:tcW w:w="1120" w:type="dxa"/>
            <w:vAlign w:val="center"/>
          </w:tcPr>
          <w:p>
            <w:pPr>
              <w:autoSpaceDE w:val="0"/>
              <w:autoSpaceDN w:val="0"/>
              <w:spacing w:line="228" w:lineRule="exact"/>
              <w:jc w:val="center"/>
              <w:rPr>
                <w:rFonts w:cs="Calibri"/>
                <w:spacing w:val="-3"/>
                <w:kern w:val="0"/>
              </w:rPr>
            </w:pPr>
            <w:r>
              <w:rPr>
                <w:rFonts w:cs="Calibri"/>
                <w:spacing w:val="-3"/>
                <w:kern w:val="0"/>
              </w:rPr>
              <w:t>隐患编号</w:t>
            </w:r>
          </w:p>
        </w:tc>
        <w:tc>
          <w:tcPr>
            <w:tcW w:w="1134" w:type="dxa"/>
            <w:tcBorders>
              <w:right w:val="single" w:color="auto" w:sz="4" w:space="0"/>
            </w:tcBorders>
            <w:vAlign w:val="center"/>
          </w:tcPr>
          <w:p>
            <w:pPr>
              <w:autoSpaceDE w:val="0"/>
              <w:autoSpaceDN w:val="0"/>
              <w:spacing w:line="228" w:lineRule="exact"/>
              <w:jc w:val="center"/>
              <w:rPr>
                <w:rFonts w:cs="Calibri"/>
                <w:spacing w:val="-3"/>
                <w:kern w:val="0"/>
              </w:rPr>
            </w:pPr>
            <w:r>
              <w:rPr>
                <w:rFonts w:cs="Calibri"/>
                <w:spacing w:val="-3"/>
                <w:kern w:val="0"/>
              </w:rPr>
              <w:t>治理记录情况</w:t>
            </w:r>
          </w:p>
        </w:tc>
        <w:tc>
          <w:tcPr>
            <w:tcW w:w="1290" w:type="dxa"/>
            <w:tcBorders>
              <w:left w:val="single" w:color="auto" w:sz="4" w:space="0"/>
            </w:tcBorders>
            <w:vAlign w:val="center"/>
          </w:tcPr>
          <w:p>
            <w:pPr>
              <w:autoSpaceDE w:val="0"/>
              <w:autoSpaceDN w:val="0"/>
              <w:spacing w:line="228" w:lineRule="exact"/>
              <w:jc w:val="center"/>
              <w:rPr>
                <w:rFonts w:cs="Calibri"/>
                <w:spacing w:val="-3"/>
                <w:kern w:val="0"/>
              </w:rPr>
            </w:pPr>
            <w:r>
              <w:rPr>
                <w:rFonts w:cs="Calibri"/>
                <w:spacing w:val="-3"/>
                <w:kern w:val="0"/>
              </w:rPr>
              <w:t>完成治理日期</w:t>
            </w:r>
          </w:p>
        </w:tc>
        <w:tc>
          <w:tcPr>
            <w:tcW w:w="567" w:type="dxa"/>
            <w:vMerge w:val="continue"/>
            <w:vAlign w:val="center"/>
          </w:tcPr>
          <w:p>
            <w:pPr>
              <w:autoSpaceDE w:val="0"/>
              <w:autoSpaceDN w:val="0"/>
              <w:spacing w:line="228" w:lineRule="exact"/>
              <w:jc w:val="center"/>
              <w:rPr>
                <w:rFonts w:cs="Calibri"/>
                <w:spacing w:val="-3"/>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25" w:type="dxa"/>
            <w:vAlign w:val="center"/>
          </w:tcPr>
          <w:p>
            <w:pPr>
              <w:autoSpaceDE w:val="0"/>
              <w:autoSpaceDN w:val="0"/>
              <w:spacing w:line="228" w:lineRule="exact"/>
              <w:ind w:right="76"/>
              <w:jc w:val="center"/>
              <w:rPr>
                <w:rFonts w:cs="Calibri"/>
                <w:kern w:val="0"/>
              </w:rPr>
            </w:pPr>
            <w:r>
              <w:rPr>
                <w:rFonts w:cs="Calibri"/>
                <w:kern w:val="0"/>
              </w:rPr>
              <w:t>1</w:t>
            </w:r>
          </w:p>
        </w:tc>
        <w:tc>
          <w:tcPr>
            <w:tcW w:w="1120" w:type="dxa"/>
            <w:vAlign w:val="center"/>
          </w:tcPr>
          <w:p>
            <w:pPr>
              <w:autoSpaceDE w:val="0"/>
              <w:autoSpaceDN w:val="0"/>
              <w:spacing w:before="79"/>
              <w:ind w:left="110"/>
              <w:jc w:val="center"/>
              <w:rPr>
                <w:rFonts w:cs="Calibri"/>
                <w:kern w:val="0"/>
              </w:rPr>
            </w:pPr>
            <w:r>
              <w:rPr>
                <w:rFonts w:cs="Calibri"/>
                <w:w w:val="101"/>
                <w:kern w:val="0"/>
              </w:rPr>
              <w:t>2023.1.1</w:t>
            </w:r>
          </w:p>
        </w:tc>
        <w:tc>
          <w:tcPr>
            <w:tcW w:w="1022" w:type="dxa"/>
            <w:vAlign w:val="center"/>
          </w:tcPr>
          <w:p>
            <w:pPr>
              <w:autoSpaceDE w:val="0"/>
              <w:autoSpaceDN w:val="0"/>
              <w:spacing w:before="79"/>
              <w:ind w:left="102"/>
              <w:jc w:val="center"/>
              <w:rPr>
                <w:rFonts w:cs="Calibri"/>
                <w:kern w:val="0"/>
              </w:rPr>
            </w:pPr>
            <w:r>
              <w:rPr>
                <w:rFonts w:cs="Calibri"/>
                <w:w w:val="101"/>
                <w:kern w:val="0"/>
              </w:rPr>
              <w:t>设备管理部门张某</w:t>
            </w:r>
          </w:p>
        </w:tc>
        <w:tc>
          <w:tcPr>
            <w:tcW w:w="2410" w:type="dxa"/>
            <w:vAlign w:val="center"/>
          </w:tcPr>
          <w:p>
            <w:pPr>
              <w:ind w:left="134" w:leftChars="64" w:right="131"/>
              <w:rPr>
                <w:rFonts w:cs="Calibri"/>
                <w:w w:val="101"/>
                <w:kern w:val="0"/>
              </w:rPr>
            </w:pPr>
            <w:r>
              <w:rPr>
                <w:rFonts w:cs="Calibri"/>
                <w:w w:val="101"/>
                <w:kern w:val="0"/>
              </w:rPr>
              <w:t>压力管道存在泄露</w:t>
            </w:r>
          </w:p>
        </w:tc>
        <w:tc>
          <w:tcPr>
            <w:tcW w:w="1117" w:type="dxa"/>
            <w:vAlign w:val="center"/>
          </w:tcPr>
          <w:p>
            <w:pPr>
              <w:autoSpaceDE w:val="0"/>
              <w:autoSpaceDN w:val="0"/>
              <w:spacing w:before="50"/>
              <w:ind w:left="108"/>
              <w:jc w:val="center"/>
              <w:rPr>
                <w:rFonts w:cs="Calibri"/>
                <w:kern w:val="0"/>
              </w:rPr>
            </w:pPr>
            <w:r>
              <w:rPr>
                <w:rFonts w:cs="Calibri"/>
                <w:kern w:val="0"/>
              </w:rPr>
              <w:t>日常运行维护导则</w:t>
            </w:r>
          </w:p>
        </w:tc>
        <w:tc>
          <w:tcPr>
            <w:tcW w:w="423" w:type="dxa"/>
            <w:vAlign w:val="center"/>
          </w:tcPr>
          <w:p>
            <w:pPr>
              <w:autoSpaceDE w:val="0"/>
              <w:autoSpaceDN w:val="0"/>
              <w:spacing w:before="50"/>
              <w:ind w:right="105"/>
              <w:jc w:val="center"/>
              <w:rPr>
                <w:rFonts w:cs="Calibri"/>
                <w:kern w:val="0"/>
              </w:rPr>
            </w:pPr>
          </w:p>
        </w:tc>
        <w:tc>
          <w:tcPr>
            <w:tcW w:w="428" w:type="dxa"/>
            <w:vAlign w:val="center"/>
          </w:tcPr>
          <w:p>
            <w:pPr>
              <w:autoSpaceDE w:val="0"/>
              <w:autoSpaceDN w:val="0"/>
              <w:spacing w:before="50"/>
              <w:ind w:right="111"/>
              <w:jc w:val="center"/>
              <w:rPr>
                <w:rFonts w:cs="Calibri"/>
                <w:kern w:val="0"/>
              </w:rPr>
            </w:pPr>
          </w:p>
        </w:tc>
        <w:tc>
          <w:tcPr>
            <w:tcW w:w="428" w:type="dxa"/>
            <w:vAlign w:val="center"/>
          </w:tcPr>
          <w:p>
            <w:pPr>
              <w:autoSpaceDE w:val="0"/>
              <w:autoSpaceDN w:val="0"/>
              <w:spacing w:before="50"/>
              <w:ind w:right="105"/>
              <w:jc w:val="center"/>
              <w:rPr>
                <w:rFonts w:cs="Calibri"/>
                <w:kern w:val="0"/>
              </w:rPr>
            </w:pPr>
            <w:r>
              <w:rPr>
                <w:rFonts w:cs="Calibri"/>
                <w:kern w:val="0"/>
              </w:rPr>
              <w:t>√</w:t>
            </w:r>
          </w:p>
        </w:tc>
        <w:tc>
          <w:tcPr>
            <w:tcW w:w="424" w:type="dxa"/>
            <w:vAlign w:val="center"/>
          </w:tcPr>
          <w:p>
            <w:pPr>
              <w:autoSpaceDE w:val="0"/>
              <w:autoSpaceDN w:val="0"/>
              <w:spacing w:before="50"/>
              <w:ind w:left="101"/>
              <w:jc w:val="center"/>
              <w:rPr>
                <w:rFonts w:cs="Calibri"/>
                <w:kern w:val="0"/>
              </w:rPr>
            </w:pPr>
          </w:p>
        </w:tc>
        <w:tc>
          <w:tcPr>
            <w:tcW w:w="566" w:type="dxa"/>
            <w:vAlign w:val="center"/>
          </w:tcPr>
          <w:p>
            <w:pPr>
              <w:autoSpaceDE w:val="0"/>
              <w:autoSpaceDN w:val="0"/>
              <w:spacing w:before="50"/>
              <w:ind w:left="105"/>
              <w:jc w:val="center"/>
              <w:rPr>
                <w:rFonts w:cs="Calibri"/>
                <w:kern w:val="0"/>
              </w:rPr>
            </w:pPr>
            <w:r>
              <w:rPr>
                <w:rFonts w:cs="Calibri"/>
                <w:kern w:val="0"/>
              </w:rPr>
              <w:t>√</w:t>
            </w:r>
          </w:p>
        </w:tc>
        <w:tc>
          <w:tcPr>
            <w:tcW w:w="567" w:type="dxa"/>
            <w:vAlign w:val="center"/>
          </w:tcPr>
          <w:p>
            <w:pPr>
              <w:autoSpaceDE w:val="0"/>
              <w:autoSpaceDN w:val="0"/>
              <w:spacing w:before="50"/>
              <w:ind w:left="103"/>
              <w:jc w:val="center"/>
              <w:rPr>
                <w:rFonts w:cs="Calibri"/>
                <w:kern w:val="0"/>
              </w:rPr>
            </w:pPr>
          </w:p>
        </w:tc>
        <w:tc>
          <w:tcPr>
            <w:tcW w:w="567" w:type="dxa"/>
            <w:vAlign w:val="center"/>
          </w:tcPr>
          <w:p>
            <w:pPr>
              <w:autoSpaceDE w:val="0"/>
              <w:autoSpaceDN w:val="0"/>
              <w:spacing w:before="50"/>
              <w:ind w:left="97"/>
              <w:jc w:val="center"/>
              <w:rPr>
                <w:rFonts w:cs="Calibri"/>
                <w:kern w:val="0"/>
              </w:rPr>
            </w:pPr>
          </w:p>
        </w:tc>
        <w:tc>
          <w:tcPr>
            <w:tcW w:w="1120" w:type="dxa"/>
            <w:vAlign w:val="center"/>
          </w:tcPr>
          <w:p>
            <w:pPr>
              <w:autoSpaceDE w:val="0"/>
              <w:autoSpaceDN w:val="0"/>
              <w:spacing w:before="79"/>
              <w:ind w:left="103" w:right="82"/>
              <w:jc w:val="left"/>
              <w:rPr>
                <w:rFonts w:cs="Calibri"/>
                <w:kern w:val="0"/>
              </w:rPr>
            </w:pPr>
            <w:r>
              <w:rPr>
                <w:rFonts w:cs="Calibri"/>
                <w:w w:val="101"/>
                <w:kern w:val="0"/>
              </w:rPr>
              <w:t>Y2023001</w:t>
            </w:r>
          </w:p>
        </w:tc>
        <w:tc>
          <w:tcPr>
            <w:tcW w:w="1134" w:type="dxa"/>
            <w:tcBorders>
              <w:right w:val="single" w:color="auto" w:sz="4" w:space="0"/>
            </w:tcBorders>
            <w:vAlign w:val="center"/>
          </w:tcPr>
          <w:p>
            <w:pPr>
              <w:autoSpaceDE w:val="0"/>
              <w:autoSpaceDN w:val="0"/>
              <w:spacing w:before="50"/>
              <w:ind w:left="98"/>
              <w:jc w:val="center"/>
              <w:rPr>
                <w:rFonts w:cs="Calibri"/>
                <w:kern w:val="0"/>
              </w:rPr>
            </w:pPr>
            <w:r>
              <w:rPr>
                <w:rFonts w:cs="Calibri"/>
                <w:kern w:val="0"/>
              </w:rPr>
              <w:t>已治理</w:t>
            </w:r>
          </w:p>
        </w:tc>
        <w:tc>
          <w:tcPr>
            <w:tcW w:w="1290" w:type="dxa"/>
            <w:tcBorders>
              <w:left w:val="single" w:color="auto" w:sz="4" w:space="0"/>
            </w:tcBorders>
            <w:vAlign w:val="center"/>
          </w:tcPr>
          <w:p>
            <w:pPr>
              <w:autoSpaceDE w:val="0"/>
              <w:autoSpaceDN w:val="0"/>
              <w:spacing w:before="50"/>
              <w:ind w:left="98"/>
              <w:jc w:val="center"/>
              <w:rPr>
                <w:rFonts w:cs="Calibri"/>
                <w:kern w:val="0"/>
              </w:rPr>
            </w:pPr>
            <w:r>
              <w:rPr>
                <w:rFonts w:cs="Calibri"/>
                <w:kern w:val="0"/>
              </w:rPr>
              <w:t>2023.1.25</w:t>
            </w:r>
          </w:p>
        </w:tc>
        <w:tc>
          <w:tcPr>
            <w:tcW w:w="567" w:type="dxa"/>
            <w:vAlign w:val="center"/>
          </w:tcPr>
          <w:p>
            <w:pPr>
              <w:autoSpaceDE w:val="0"/>
              <w:autoSpaceDN w:val="0"/>
              <w:spacing w:before="50"/>
              <w:ind w:left="95"/>
              <w:jc w:val="center"/>
              <w:rPr>
                <w:rFonts w:cs="Calibri"/>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25" w:type="dxa"/>
            <w:vAlign w:val="center"/>
          </w:tcPr>
          <w:p>
            <w:pPr>
              <w:autoSpaceDE w:val="0"/>
              <w:autoSpaceDN w:val="0"/>
              <w:spacing w:before="88"/>
              <w:ind w:right="76"/>
              <w:jc w:val="center"/>
              <w:rPr>
                <w:rFonts w:cs="Calibri"/>
                <w:kern w:val="0"/>
              </w:rPr>
            </w:pPr>
            <w:r>
              <w:rPr>
                <w:rFonts w:cs="Calibri"/>
                <w:kern w:val="0"/>
              </w:rPr>
              <w:t>2</w:t>
            </w:r>
          </w:p>
        </w:tc>
        <w:tc>
          <w:tcPr>
            <w:tcW w:w="1120" w:type="dxa"/>
            <w:vAlign w:val="center"/>
          </w:tcPr>
          <w:p>
            <w:pPr>
              <w:autoSpaceDE w:val="0"/>
              <w:autoSpaceDN w:val="0"/>
              <w:spacing w:before="127"/>
              <w:ind w:left="110"/>
              <w:jc w:val="center"/>
              <w:rPr>
                <w:rFonts w:cs="Calibri"/>
                <w:kern w:val="0"/>
              </w:rPr>
            </w:pPr>
            <w:r>
              <w:rPr>
                <w:rFonts w:cs="Calibri"/>
                <w:w w:val="101"/>
                <w:kern w:val="0"/>
              </w:rPr>
              <w:t>2023.1.8</w:t>
            </w:r>
          </w:p>
        </w:tc>
        <w:tc>
          <w:tcPr>
            <w:tcW w:w="1022" w:type="dxa"/>
            <w:vAlign w:val="center"/>
          </w:tcPr>
          <w:p>
            <w:pPr>
              <w:autoSpaceDE w:val="0"/>
              <w:autoSpaceDN w:val="0"/>
              <w:spacing w:before="127"/>
              <w:ind w:left="102"/>
              <w:jc w:val="center"/>
              <w:rPr>
                <w:rFonts w:cs="Calibri"/>
                <w:kern w:val="0"/>
              </w:rPr>
            </w:pPr>
            <w:r>
              <w:rPr>
                <w:rFonts w:cs="Calibri"/>
                <w:w w:val="101"/>
                <w:kern w:val="0"/>
              </w:rPr>
              <w:t>检验单位</w:t>
            </w:r>
          </w:p>
        </w:tc>
        <w:tc>
          <w:tcPr>
            <w:tcW w:w="2410" w:type="dxa"/>
            <w:vAlign w:val="center"/>
          </w:tcPr>
          <w:p>
            <w:pPr>
              <w:ind w:left="134" w:leftChars="64" w:right="131"/>
              <w:rPr>
                <w:rFonts w:cs="Calibri"/>
                <w:w w:val="101"/>
                <w:kern w:val="0"/>
              </w:rPr>
            </w:pPr>
            <w:r>
              <w:rPr>
                <w:rFonts w:cs="Calibri"/>
                <w:w w:val="101"/>
                <w:kern w:val="0"/>
              </w:rPr>
              <w:t>加氢反应器存在腐蚀减薄</w:t>
            </w:r>
          </w:p>
        </w:tc>
        <w:tc>
          <w:tcPr>
            <w:tcW w:w="1117" w:type="dxa"/>
            <w:vAlign w:val="center"/>
          </w:tcPr>
          <w:p>
            <w:pPr>
              <w:autoSpaceDE w:val="0"/>
              <w:autoSpaceDN w:val="0"/>
              <w:spacing w:before="50"/>
              <w:ind w:left="108"/>
              <w:jc w:val="center"/>
              <w:rPr>
                <w:rFonts w:cs="Calibri"/>
                <w:kern w:val="0"/>
              </w:rPr>
            </w:pPr>
            <w:r>
              <w:rPr>
                <w:rFonts w:cs="Calibri"/>
                <w:kern w:val="0"/>
              </w:rPr>
              <w:t>内部容器检验</w:t>
            </w:r>
          </w:p>
        </w:tc>
        <w:tc>
          <w:tcPr>
            <w:tcW w:w="423" w:type="dxa"/>
            <w:vAlign w:val="center"/>
          </w:tcPr>
          <w:p>
            <w:pPr>
              <w:autoSpaceDE w:val="0"/>
              <w:autoSpaceDN w:val="0"/>
              <w:spacing w:before="98" w:line="222" w:lineRule="exact"/>
              <w:ind w:right="105"/>
              <w:jc w:val="center"/>
              <w:rPr>
                <w:rFonts w:cs="Calibri"/>
                <w:kern w:val="0"/>
              </w:rPr>
            </w:pPr>
          </w:p>
        </w:tc>
        <w:tc>
          <w:tcPr>
            <w:tcW w:w="428" w:type="dxa"/>
            <w:vAlign w:val="center"/>
          </w:tcPr>
          <w:p>
            <w:pPr>
              <w:autoSpaceDE w:val="0"/>
              <w:autoSpaceDN w:val="0"/>
              <w:spacing w:before="98" w:line="222" w:lineRule="exact"/>
              <w:ind w:right="111"/>
              <w:jc w:val="center"/>
              <w:rPr>
                <w:rFonts w:cs="Calibri"/>
                <w:kern w:val="0"/>
              </w:rPr>
            </w:pPr>
          </w:p>
        </w:tc>
        <w:tc>
          <w:tcPr>
            <w:tcW w:w="428" w:type="dxa"/>
            <w:vAlign w:val="center"/>
          </w:tcPr>
          <w:p>
            <w:pPr>
              <w:autoSpaceDE w:val="0"/>
              <w:autoSpaceDN w:val="0"/>
              <w:spacing w:before="98" w:line="222" w:lineRule="exact"/>
              <w:ind w:right="105"/>
              <w:jc w:val="center"/>
              <w:rPr>
                <w:rFonts w:cs="Calibri"/>
                <w:kern w:val="0"/>
              </w:rPr>
            </w:pPr>
            <w:r>
              <w:rPr>
                <w:rFonts w:cs="Calibri"/>
                <w:kern w:val="0"/>
              </w:rPr>
              <w:t>√</w:t>
            </w:r>
          </w:p>
        </w:tc>
        <w:tc>
          <w:tcPr>
            <w:tcW w:w="424" w:type="dxa"/>
            <w:vAlign w:val="center"/>
          </w:tcPr>
          <w:p>
            <w:pPr>
              <w:autoSpaceDE w:val="0"/>
              <w:autoSpaceDN w:val="0"/>
              <w:spacing w:before="98" w:line="222" w:lineRule="exact"/>
              <w:ind w:left="101"/>
              <w:jc w:val="center"/>
              <w:rPr>
                <w:rFonts w:cs="Calibri"/>
                <w:kern w:val="0"/>
              </w:rPr>
            </w:pPr>
          </w:p>
        </w:tc>
        <w:tc>
          <w:tcPr>
            <w:tcW w:w="566" w:type="dxa"/>
            <w:vAlign w:val="center"/>
          </w:tcPr>
          <w:p>
            <w:pPr>
              <w:autoSpaceDE w:val="0"/>
              <w:autoSpaceDN w:val="0"/>
              <w:spacing w:before="98" w:line="222" w:lineRule="exact"/>
              <w:ind w:left="105"/>
              <w:jc w:val="center"/>
              <w:rPr>
                <w:rFonts w:cs="Calibri"/>
                <w:kern w:val="0"/>
              </w:rPr>
            </w:pPr>
          </w:p>
        </w:tc>
        <w:tc>
          <w:tcPr>
            <w:tcW w:w="567" w:type="dxa"/>
            <w:vAlign w:val="center"/>
          </w:tcPr>
          <w:p>
            <w:pPr>
              <w:autoSpaceDE w:val="0"/>
              <w:autoSpaceDN w:val="0"/>
              <w:spacing w:before="98" w:line="222" w:lineRule="exact"/>
              <w:ind w:left="103"/>
              <w:jc w:val="center"/>
              <w:rPr>
                <w:rFonts w:cs="Calibri"/>
                <w:kern w:val="0"/>
              </w:rPr>
            </w:pPr>
          </w:p>
        </w:tc>
        <w:tc>
          <w:tcPr>
            <w:tcW w:w="567" w:type="dxa"/>
            <w:vAlign w:val="center"/>
          </w:tcPr>
          <w:p>
            <w:pPr>
              <w:autoSpaceDE w:val="0"/>
              <w:autoSpaceDN w:val="0"/>
              <w:spacing w:before="98" w:line="222" w:lineRule="exact"/>
              <w:ind w:left="97"/>
              <w:jc w:val="center"/>
              <w:rPr>
                <w:rFonts w:cs="Calibri"/>
                <w:kern w:val="0"/>
              </w:rPr>
            </w:pPr>
            <w:r>
              <w:rPr>
                <w:rFonts w:cs="Calibri"/>
                <w:kern w:val="0"/>
              </w:rPr>
              <w:t>√</w:t>
            </w:r>
          </w:p>
        </w:tc>
        <w:tc>
          <w:tcPr>
            <w:tcW w:w="1120" w:type="dxa"/>
            <w:vAlign w:val="center"/>
          </w:tcPr>
          <w:p>
            <w:pPr>
              <w:autoSpaceDE w:val="0"/>
              <w:autoSpaceDN w:val="0"/>
              <w:spacing w:before="127"/>
              <w:ind w:left="103" w:right="82"/>
              <w:jc w:val="left"/>
              <w:rPr>
                <w:rFonts w:cs="Calibri"/>
                <w:kern w:val="0"/>
              </w:rPr>
            </w:pPr>
            <w:r>
              <w:rPr>
                <w:rFonts w:cs="Calibri"/>
                <w:w w:val="101"/>
                <w:kern w:val="0"/>
              </w:rPr>
              <w:t>Y2023002</w:t>
            </w:r>
          </w:p>
        </w:tc>
        <w:tc>
          <w:tcPr>
            <w:tcW w:w="1134" w:type="dxa"/>
            <w:tcBorders>
              <w:right w:val="single" w:color="auto" w:sz="4" w:space="0"/>
            </w:tcBorders>
            <w:vAlign w:val="center"/>
          </w:tcPr>
          <w:p>
            <w:pPr>
              <w:autoSpaceDE w:val="0"/>
              <w:autoSpaceDN w:val="0"/>
              <w:spacing w:before="98" w:line="222" w:lineRule="exact"/>
              <w:ind w:left="98"/>
              <w:jc w:val="center"/>
              <w:rPr>
                <w:rFonts w:cs="Calibri"/>
                <w:kern w:val="0"/>
              </w:rPr>
            </w:pPr>
            <w:r>
              <w:rPr>
                <w:rFonts w:cs="Calibri"/>
                <w:kern w:val="0"/>
              </w:rPr>
              <w:t>已治理</w:t>
            </w:r>
          </w:p>
        </w:tc>
        <w:tc>
          <w:tcPr>
            <w:tcW w:w="1290" w:type="dxa"/>
            <w:tcBorders>
              <w:left w:val="single" w:color="auto" w:sz="4" w:space="0"/>
            </w:tcBorders>
            <w:vAlign w:val="center"/>
          </w:tcPr>
          <w:p>
            <w:pPr>
              <w:autoSpaceDE w:val="0"/>
              <w:autoSpaceDN w:val="0"/>
              <w:spacing w:before="98" w:line="222" w:lineRule="exact"/>
              <w:ind w:left="98"/>
              <w:jc w:val="center"/>
              <w:rPr>
                <w:rFonts w:cs="Calibri"/>
                <w:kern w:val="0"/>
              </w:rPr>
            </w:pPr>
            <w:r>
              <w:rPr>
                <w:rFonts w:cs="Calibri"/>
                <w:kern w:val="0"/>
              </w:rPr>
              <w:t>2023.1.8</w:t>
            </w:r>
          </w:p>
        </w:tc>
        <w:tc>
          <w:tcPr>
            <w:tcW w:w="567" w:type="dxa"/>
            <w:vAlign w:val="center"/>
          </w:tcPr>
          <w:p>
            <w:pPr>
              <w:autoSpaceDE w:val="0"/>
              <w:autoSpaceDN w:val="0"/>
              <w:spacing w:before="98" w:line="222" w:lineRule="exact"/>
              <w:ind w:left="95"/>
              <w:jc w:val="center"/>
              <w:rPr>
                <w:rFonts w:cs="Calibri"/>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25" w:type="dxa"/>
            <w:vAlign w:val="center"/>
          </w:tcPr>
          <w:p>
            <w:pPr>
              <w:autoSpaceDE w:val="0"/>
              <w:autoSpaceDN w:val="0"/>
              <w:spacing w:before="89"/>
              <w:ind w:right="76"/>
              <w:jc w:val="center"/>
              <w:rPr>
                <w:rFonts w:cs="Calibri"/>
                <w:kern w:val="0"/>
              </w:rPr>
            </w:pPr>
            <w:r>
              <w:rPr>
                <w:rFonts w:cs="Calibri"/>
                <w:kern w:val="0"/>
              </w:rPr>
              <w:t>3</w:t>
            </w:r>
          </w:p>
        </w:tc>
        <w:tc>
          <w:tcPr>
            <w:tcW w:w="1120" w:type="dxa"/>
            <w:vAlign w:val="center"/>
          </w:tcPr>
          <w:p>
            <w:pPr>
              <w:autoSpaceDE w:val="0"/>
              <w:autoSpaceDN w:val="0"/>
              <w:spacing w:before="122"/>
              <w:ind w:left="110"/>
              <w:jc w:val="center"/>
              <w:rPr>
                <w:rFonts w:cs="Calibri"/>
                <w:kern w:val="0"/>
              </w:rPr>
            </w:pPr>
            <w:r>
              <w:rPr>
                <w:rFonts w:cs="Calibri"/>
                <w:w w:val="101"/>
                <w:kern w:val="0"/>
              </w:rPr>
              <w:t>2023.2.2</w:t>
            </w:r>
          </w:p>
        </w:tc>
        <w:tc>
          <w:tcPr>
            <w:tcW w:w="1022" w:type="dxa"/>
            <w:vAlign w:val="center"/>
          </w:tcPr>
          <w:p>
            <w:pPr>
              <w:autoSpaceDE w:val="0"/>
              <w:autoSpaceDN w:val="0"/>
              <w:spacing w:before="122"/>
              <w:ind w:left="102"/>
              <w:jc w:val="left"/>
              <w:rPr>
                <w:rFonts w:cs="Calibri"/>
                <w:kern w:val="0"/>
              </w:rPr>
            </w:pPr>
            <w:r>
              <w:rPr>
                <w:rFonts w:cs="Calibri"/>
                <w:w w:val="101"/>
                <w:kern w:val="0"/>
              </w:rPr>
              <w:t>监管单位</w:t>
            </w:r>
          </w:p>
        </w:tc>
        <w:tc>
          <w:tcPr>
            <w:tcW w:w="2410" w:type="dxa"/>
            <w:vAlign w:val="center"/>
          </w:tcPr>
          <w:p>
            <w:pPr>
              <w:ind w:left="134" w:leftChars="64" w:right="131"/>
              <w:rPr>
                <w:rFonts w:cs="Calibri"/>
                <w:w w:val="101"/>
                <w:kern w:val="0"/>
              </w:rPr>
            </w:pPr>
            <w:r>
              <w:rPr>
                <w:rFonts w:cs="Calibri"/>
                <w:w w:val="101"/>
                <w:kern w:val="0"/>
              </w:rPr>
              <w:t>操作员王某存在无证作业</w:t>
            </w:r>
          </w:p>
        </w:tc>
        <w:tc>
          <w:tcPr>
            <w:tcW w:w="1117" w:type="dxa"/>
            <w:vAlign w:val="center"/>
          </w:tcPr>
          <w:p>
            <w:pPr>
              <w:autoSpaceDE w:val="0"/>
              <w:autoSpaceDN w:val="0"/>
              <w:spacing w:before="93" w:line="227" w:lineRule="exact"/>
              <w:ind w:left="108"/>
              <w:jc w:val="center"/>
              <w:rPr>
                <w:rFonts w:cs="Calibri"/>
                <w:kern w:val="0"/>
              </w:rPr>
            </w:pPr>
            <w:r>
              <w:rPr>
                <w:rFonts w:cs="Calibri"/>
                <w:kern w:val="0"/>
              </w:rPr>
              <w:t>专项检查</w:t>
            </w:r>
          </w:p>
        </w:tc>
        <w:tc>
          <w:tcPr>
            <w:tcW w:w="423" w:type="dxa"/>
            <w:vAlign w:val="center"/>
          </w:tcPr>
          <w:p>
            <w:pPr>
              <w:autoSpaceDE w:val="0"/>
              <w:autoSpaceDN w:val="0"/>
              <w:spacing w:before="93" w:line="227" w:lineRule="exact"/>
              <w:ind w:right="105"/>
              <w:jc w:val="center"/>
              <w:rPr>
                <w:rFonts w:cs="Calibri"/>
                <w:kern w:val="0"/>
              </w:rPr>
            </w:pPr>
            <w:r>
              <w:rPr>
                <w:rFonts w:cs="Calibri"/>
                <w:kern w:val="0"/>
              </w:rPr>
              <w:t>√</w:t>
            </w:r>
          </w:p>
        </w:tc>
        <w:tc>
          <w:tcPr>
            <w:tcW w:w="428" w:type="dxa"/>
            <w:vAlign w:val="center"/>
          </w:tcPr>
          <w:p>
            <w:pPr>
              <w:autoSpaceDE w:val="0"/>
              <w:autoSpaceDN w:val="0"/>
              <w:spacing w:before="93" w:line="227" w:lineRule="exact"/>
              <w:ind w:right="111"/>
              <w:jc w:val="center"/>
              <w:rPr>
                <w:rFonts w:cs="Calibri"/>
                <w:kern w:val="0"/>
              </w:rPr>
            </w:pPr>
          </w:p>
        </w:tc>
        <w:tc>
          <w:tcPr>
            <w:tcW w:w="428" w:type="dxa"/>
            <w:vAlign w:val="center"/>
          </w:tcPr>
          <w:p>
            <w:pPr>
              <w:autoSpaceDE w:val="0"/>
              <w:autoSpaceDN w:val="0"/>
              <w:spacing w:before="93" w:line="227" w:lineRule="exact"/>
              <w:ind w:left="107"/>
              <w:jc w:val="center"/>
              <w:rPr>
                <w:rFonts w:cs="Calibri"/>
                <w:kern w:val="0"/>
              </w:rPr>
            </w:pPr>
          </w:p>
        </w:tc>
        <w:tc>
          <w:tcPr>
            <w:tcW w:w="424" w:type="dxa"/>
            <w:vAlign w:val="center"/>
          </w:tcPr>
          <w:p>
            <w:pPr>
              <w:autoSpaceDE w:val="0"/>
              <w:autoSpaceDN w:val="0"/>
              <w:spacing w:before="93" w:line="227" w:lineRule="exact"/>
              <w:ind w:left="101"/>
              <w:jc w:val="center"/>
              <w:rPr>
                <w:rFonts w:cs="Calibri"/>
                <w:kern w:val="0"/>
              </w:rPr>
            </w:pPr>
          </w:p>
        </w:tc>
        <w:tc>
          <w:tcPr>
            <w:tcW w:w="566" w:type="dxa"/>
            <w:vAlign w:val="center"/>
          </w:tcPr>
          <w:p>
            <w:pPr>
              <w:autoSpaceDE w:val="0"/>
              <w:autoSpaceDN w:val="0"/>
              <w:spacing w:before="93" w:line="227" w:lineRule="exact"/>
              <w:ind w:left="105"/>
              <w:jc w:val="center"/>
              <w:rPr>
                <w:rFonts w:cs="Calibri"/>
                <w:kern w:val="0"/>
              </w:rPr>
            </w:pPr>
          </w:p>
        </w:tc>
        <w:tc>
          <w:tcPr>
            <w:tcW w:w="567" w:type="dxa"/>
            <w:vAlign w:val="center"/>
          </w:tcPr>
          <w:p>
            <w:pPr>
              <w:autoSpaceDE w:val="0"/>
              <w:autoSpaceDN w:val="0"/>
              <w:spacing w:before="93" w:line="227" w:lineRule="exact"/>
              <w:ind w:left="103"/>
              <w:jc w:val="center"/>
              <w:rPr>
                <w:rFonts w:cs="Calibri"/>
                <w:kern w:val="0"/>
              </w:rPr>
            </w:pPr>
            <w:r>
              <w:rPr>
                <w:rFonts w:cs="Calibri"/>
                <w:kern w:val="0"/>
              </w:rPr>
              <w:t>√</w:t>
            </w:r>
          </w:p>
        </w:tc>
        <w:tc>
          <w:tcPr>
            <w:tcW w:w="567" w:type="dxa"/>
            <w:vAlign w:val="center"/>
          </w:tcPr>
          <w:p>
            <w:pPr>
              <w:autoSpaceDE w:val="0"/>
              <w:autoSpaceDN w:val="0"/>
              <w:spacing w:before="93" w:line="227" w:lineRule="exact"/>
              <w:ind w:left="97"/>
              <w:jc w:val="center"/>
              <w:rPr>
                <w:rFonts w:cs="Calibri"/>
                <w:kern w:val="0"/>
              </w:rPr>
            </w:pPr>
          </w:p>
        </w:tc>
        <w:tc>
          <w:tcPr>
            <w:tcW w:w="1120" w:type="dxa"/>
            <w:vAlign w:val="center"/>
          </w:tcPr>
          <w:p>
            <w:pPr>
              <w:autoSpaceDE w:val="0"/>
              <w:autoSpaceDN w:val="0"/>
              <w:spacing w:before="122"/>
              <w:ind w:left="103" w:right="82"/>
              <w:jc w:val="left"/>
              <w:rPr>
                <w:rFonts w:cs="Calibri"/>
                <w:kern w:val="0"/>
              </w:rPr>
            </w:pPr>
            <w:r>
              <w:rPr>
                <w:rFonts w:cs="Calibri"/>
                <w:w w:val="101"/>
                <w:kern w:val="0"/>
              </w:rPr>
              <w:t>Y2023003</w:t>
            </w:r>
          </w:p>
        </w:tc>
        <w:tc>
          <w:tcPr>
            <w:tcW w:w="1134" w:type="dxa"/>
            <w:tcBorders>
              <w:right w:val="single" w:color="auto" w:sz="4" w:space="0"/>
            </w:tcBorders>
            <w:vAlign w:val="center"/>
          </w:tcPr>
          <w:p>
            <w:pPr>
              <w:autoSpaceDE w:val="0"/>
              <w:autoSpaceDN w:val="0"/>
              <w:spacing w:before="93" w:line="227" w:lineRule="exact"/>
              <w:ind w:left="98"/>
              <w:jc w:val="center"/>
              <w:rPr>
                <w:rFonts w:cs="Calibri"/>
                <w:kern w:val="0"/>
              </w:rPr>
            </w:pPr>
            <w:r>
              <w:rPr>
                <w:rFonts w:cs="Calibri"/>
                <w:kern w:val="0"/>
              </w:rPr>
              <w:t>已治理</w:t>
            </w:r>
          </w:p>
        </w:tc>
        <w:tc>
          <w:tcPr>
            <w:tcW w:w="1290" w:type="dxa"/>
            <w:tcBorders>
              <w:left w:val="single" w:color="auto" w:sz="4" w:space="0"/>
            </w:tcBorders>
            <w:vAlign w:val="center"/>
          </w:tcPr>
          <w:p>
            <w:pPr>
              <w:autoSpaceDE w:val="0"/>
              <w:autoSpaceDN w:val="0"/>
              <w:spacing w:before="93" w:line="227" w:lineRule="exact"/>
              <w:ind w:left="98"/>
              <w:jc w:val="center"/>
              <w:rPr>
                <w:rFonts w:cs="Calibri"/>
                <w:kern w:val="0"/>
              </w:rPr>
            </w:pPr>
            <w:r>
              <w:rPr>
                <w:rFonts w:cs="Calibri"/>
                <w:kern w:val="0"/>
              </w:rPr>
              <w:t>2023.2.5</w:t>
            </w:r>
          </w:p>
        </w:tc>
        <w:tc>
          <w:tcPr>
            <w:tcW w:w="567" w:type="dxa"/>
            <w:vAlign w:val="center"/>
          </w:tcPr>
          <w:p>
            <w:pPr>
              <w:autoSpaceDE w:val="0"/>
              <w:autoSpaceDN w:val="0"/>
              <w:spacing w:before="93" w:line="227" w:lineRule="exact"/>
              <w:ind w:left="95"/>
              <w:jc w:val="center"/>
              <w:rPr>
                <w:rFonts w:cs="Calibri"/>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25" w:type="dxa"/>
            <w:vAlign w:val="center"/>
          </w:tcPr>
          <w:p>
            <w:pPr>
              <w:autoSpaceDE w:val="0"/>
              <w:autoSpaceDN w:val="0"/>
              <w:spacing w:before="88"/>
              <w:ind w:right="76"/>
              <w:jc w:val="center"/>
              <w:rPr>
                <w:rFonts w:cs="Calibri"/>
                <w:kern w:val="0"/>
              </w:rPr>
            </w:pPr>
            <w:r>
              <w:rPr>
                <w:rFonts w:cs="Calibri"/>
                <w:kern w:val="0"/>
              </w:rPr>
              <w:t>4</w:t>
            </w:r>
          </w:p>
        </w:tc>
        <w:tc>
          <w:tcPr>
            <w:tcW w:w="1120" w:type="dxa"/>
            <w:vAlign w:val="center"/>
          </w:tcPr>
          <w:p>
            <w:pPr>
              <w:autoSpaceDE w:val="0"/>
              <w:autoSpaceDN w:val="0"/>
              <w:spacing w:before="122"/>
              <w:ind w:left="110"/>
              <w:jc w:val="center"/>
              <w:rPr>
                <w:rFonts w:cs="Calibri"/>
                <w:kern w:val="0"/>
              </w:rPr>
            </w:pPr>
            <w:r>
              <w:rPr>
                <w:rFonts w:cs="Calibri"/>
                <w:w w:val="101"/>
                <w:kern w:val="0"/>
              </w:rPr>
              <w:t>2023.3.30</w:t>
            </w:r>
          </w:p>
        </w:tc>
        <w:tc>
          <w:tcPr>
            <w:tcW w:w="1022" w:type="dxa"/>
            <w:vAlign w:val="center"/>
          </w:tcPr>
          <w:p>
            <w:pPr>
              <w:autoSpaceDE w:val="0"/>
              <w:autoSpaceDN w:val="0"/>
              <w:spacing w:before="122"/>
              <w:ind w:left="102"/>
              <w:jc w:val="left"/>
              <w:rPr>
                <w:rFonts w:cs="Calibri"/>
                <w:kern w:val="0"/>
              </w:rPr>
            </w:pPr>
            <w:r>
              <w:rPr>
                <w:rFonts w:cs="Calibri"/>
                <w:w w:val="101"/>
                <w:kern w:val="0"/>
              </w:rPr>
              <w:t>监管单位</w:t>
            </w:r>
          </w:p>
        </w:tc>
        <w:tc>
          <w:tcPr>
            <w:tcW w:w="2410" w:type="dxa"/>
            <w:vAlign w:val="center"/>
          </w:tcPr>
          <w:p>
            <w:pPr>
              <w:ind w:left="134" w:leftChars="64" w:right="131"/>
              <w:rPr>
                <w:rFonts w:cs="Calibri"/>
                <w:w w:val="101"/>
                <w:kern w:val="0"/>
              </w:rPr>
            </w:pPr>
            <w:r>
              <w:rPr>
                <w:rFonts w:cs="Calibri"/>
                <w:w w:val="101"/>
                <w:kern w:val="0"/>
              </w:rPr>
              <w:t>王某、李某两人操作证已过期，杜某安全管理员证过期</w:t>
            </w:r>
          </w:p>
        </w:tc>
        <w:tc>
          <w:tcPr>
            <w:tcW w:w="1117" w:type="dxa"/>
            <w:vAlign w:val="center"/>
          </w:tcPr>
          <w:p>
            <w:pPr>
              <w:autoSpaceDE w:val="0"/>
              <w:autoSpaceDN w:val="0"/>
              <w:spacing w:before="93" w:line="227" w:lineRule="exact"/>
              <w:ind w:left="108"/>
              <w:jc w:val="center"/>
              <w:rPr>
                <w:rFonts w:cs="Calibri"/>
                <w:kern w:val="0"/>
              </w:rPr>
            </w:pPr>
            <w:r>
              <w:rPr>
                <w:rFonts w:cs="Calibri"/>
                <w:kern w:val="0"/>
              </w:rPr>
              <w:t>专项检查</w:t>
            </w:r>
          </w:p>
        </w:tc>
        <w:tc>
          <w:tcPr>
            <w:tcW w:w="423" w:type="dxa"/>
            <w:vAlign w:val="center"/>
          </w:tcPr>
          <w:p>
            <w:pPr>
              <w:autoSpaceDE w:val="0"/>
              <w:autoSpaceDN w:val="0"/>
              <w:spacing w:before="93" w:line="227" w:lineRule="exact"/>
              <w:ind w:right="105"/>
              <w:jc w:val="center"/>
              <w:rPr>
                <w:rFonts w:cs="Calibri"/>
                <w:kern w:val="0"/>
              </w:rPr>
            </w:pPr>
          </w:p>
        </w:tc>
        <w:tc>
          <w:tcPr>
            <w:tcW w:w="428" w:type="dxa"/>
            <w:vAlign w:val="center"/>
          </w:tcPr>
          <w:p>
            <w:pPr>
              <w:autoSpaceDE w:val="0"/>
              <w:autoSpaceDN w:val="0"/>
              <w:spacing w:before="93" w:line="227" w:lineRule="exact"/>
              <w:ind w:right="111"/>
              <w:jc w:val="center"/>
              <w:rPr>
                <w:rFonts w:cs="Calibri"/>
                <w:kern w:val="0"/>
              </w:rPr>
            </w:pPr>
            <w:r>
              <w:rPr>
                <w:rFonts w:cs="Calibri"/>
                <w:kern w:val="0"/>
              </w:rPr>
              <w:t>√</w:t>
            </w:r>
          </w:p>
        </w:tc>
        <w:tc>
          <w:tcPr>
            <w:tcW w:w="428" w:type="dxa"/>
            <w:vAlign w:val="center"/>
          </w:tcPr>
          <w:p>
            <w:pPr>
              <w:autoSpaceDE w:val="0"/>
              <w:autoSpaceDN w:val="0"/>
              <w:spacing w:before="93" w:line="227" w:lineRule="exact"/>
              <w:ind w:left="107"/>
              <w:jc w:val="center"/>
              <w:rPr>
                <w:rFonts w:cs="Calibri"/>
                <w:kern w:val="0"/>
              </w:rPr>
            </w:pPr>
          </w:p>
        </w:tc>
        <w:tc>
          <w:tcPr>
            <w:tcW w:w="424" w:type="dxa"/>
            <w:vAlign w:val="center"/>
          </w:tcPr>
          <w:p>
            <w:pPr>
              <w:autoSpaceDE w:val="0"/>
              <w:autoSpaceDN w:val="0"/>
              <w:spacing w:before="93" w:line="227" w:lineRule="exact"/>
              <w:ind w:left="101"/>
              <w:jc w:val="center"/>
              <w:rPr>
                <w:rFonts w:cs="Calibri"/>
                <w:kern w:val="0"/>
              </w:rPr>
            </w:pPr>
          </w:p>
        </w:tc>
        <w:tc>
          <w:tcPr>
            <w:tcW w:w="566" w:type="dxa"/>
            <w:vAlign w:val="center"/>
          </w:tcPr>
          <w:p>
            <w:pPr>
              <w:autoSpaceDE w:val="0"/>
              <w:autoSpaceDN w:val="0"/>
              <w:spacing w:before="93" w:line="227" w:lineRule="exact"/>
              <w:ind w:left="105"/>
              <w:jc w:val="center"/>
              <w:rPr>
                <w:rFonts w:cs="Calibri"/>
                <w:kern w:val="0"/>
              </w:rPr>
            </w:pPr>
          </w:p>
        </w:tc>
        <w:tc>
          <w:tcPr>
            <w:tcW w:w="567" w:type="dxa"/>
            <w:vAlign w:val="center"/>
          </w:tcPr>
          <w:p>
            <w:pPr>
              <w:autoSpaceDE w:val="0"/>
              <w:autoSpaceDN w:val="0"/>
              <w:spacing w:before="93" w:line="227" w:lineRule="exact"/>
              <w:ind w:left="103"/>
              <w:jc w:val="center"/>
              <w:rPr>
                <w:rFonts w:cs="Calibri"/>
                <w:kern w:val="0"/>
              </w:rPr>
            </w:pPr>
            <w:r>
              <w:rPr>
                <w:rFonts w:cs="Calibri"/>
                <w:kern w:val="0"/>
              </w:rPr>
              <w:t>√</w:t>
            </w:r>
          </w:p>
        </w:tc>
        <w:tc>
          <w:tcPr>
            <w:tcW w:w="567" w:type="dxa"/>
            <w:vAlign w:val="center"/>
          </w:tcPr>
          <w:p>
            <w:pPr>
              <w:autoSpaceDE w:val="0"/>
              <w:autoSpaceDN w:val="0"/>
              <w:spacing w:before="93" w:line="227" w:lineRule="exact"/>
              <w:ind w:left="97"/>
              <w:jc w:val="center"/>
              <w:rPr>
                <w:rFonts w:cs="Calibri"/>
                <w:kern w:val="0"/>
              </w:rPr>
            </w:pPr>
          </w:p>
        </w:tc>
        <w:tc>
          <w:tcPr>
            <w:tcW w:w="1120" w:type="dxa"/>
            <w:vAlign w:val="center"/>
          </w:tcPr>
          <w:p>
            <w:pPr>
              <w:autoSpaceDE w:val="0"/>
              <w:autoSpaceDN w:val="0"/>
              <w:spacing w:before="122"/>
              <w:ind w:left="103" w:right="82"/>
              <w:jc w:val="left"/>
              <w:rPr>
                <w:rFonts w:cs="Calibri"/>
                <w:kern w:val="0"/>
              </w:rPr>
            </w:pPr>
            <w:r>
              <w:rPr>
                <w:rFonts w:cs="Calibri"/>
                <w:w w:val="101"/>
                <w:kern w:val="0"/>
              </w:rPr>
              <w:t>Y2023004</w:t>
            </w:r>
          </w:p>
        </w:tc>
        <w:tc>
          <w:tcPr>
            <w:tcW w:w="1134" w:type="dxa"/>
            <w:tcBorders>
              <w:right w:val="single" w:color="auto" w:sz="4" w:space="0"/>
            </w:tcBorders>
            <w:vAlign w:val="center"/>
          </w:tcPr>
          <w:p>
            <w:pPr>
              <w:autoSpaceDE w:val="0"/>
              <w:autoSpaceDN w:val="0"/>
              <w:spacing w:before="93" w:line="227" w:lineRule="exact"/>
              <w:ind w:left="98"/>
              <w:jc w:val="center"/>
              <w:rPr>
                <w:rFonts w:cs="Calibri"/>
                <w:kern w:val="0"/>
              </w:rPr>
            </w:pPr>
            <w:r>
              <w:rPr>
                <w:rFonts w:cs="Calibri"/>
                <w:kern w:val="0"/>
              </w:rPr>
              <w:t>待治理</w:t>
            </w:r>
          </w:p>
        </w:tc>
        <w:tc>
          <w:tcPr>
            <w:tcW w:w="1290" w:type="dxa"/>
            <w:tcBorders>
              <w:left w:val="single" w:color="auto" w:sz="4" w:space="0"/>
            </w:tcBorders>
            <w:vAlign w:val="center"/>
          </w:tcPr>
          <w:p>
            <w:pPr>
              <w:autoSpaceDE w:val="0"/>
              <w:autoSpaceDN w:val="0"/>
              <w:spacing w:before="93" w:line="227" w:lineRule="exact"/>
              <w:ind w:left="98"/>
              <w:jc w:val="center"/>
              <w:rPr>
                <w:rFonts w:cs="Calibri"/>
                <w:kern w:val="0"/>
              </w:rPr>
            </w:pPr>
          </w:p>
        </w:tc>
        <w:tc>
          <w:tcPr>
            <w:tcW w:w="567" w:type="dxa"/>
            <w:vAlign w:val="center"/>
          </w:tcPr>
          <w:p>
            <w:pPr>
              <w:autoSpaceDE w:val="0"/>
              <w:autoSpaceDN w:val="0"/>
              <w:spacing w:before="93" w:line="227" w:lineRule="exact"/>
              <w:ind w:left="95"/>
              <w:jc w:val="center"/>
              <w:rPr>
                <w:rFonts w:cs="Calibri"/>
                <w:kern w:val="0"/>
              </w:rPr>
            </w:pPr>
            <w:r>
              <w:rPr>
                <w:rFonts w:cs="Calibri"/>
                <w:kern w:val="0"/>
              </w:rPr>
              <w:t>已报名</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25" w:type="dxa"/>
            <w:vAlign w:val="center"/>
          </w:tcPr>
          <w:p>
            <w:pPr>
              <w:autoSpaceDE w:val="0"/>
              <w:autoSpaceDN w:val="0"/>
              <w:spacing w:before="88"/>
              <w:ind w:right="76"/>
              <w:jc w:val="center"/>
              <w:rPr>
                <w:rFonts w:cs="Calibri"/>
                <w:kern w:val="0"/>
              </w:rPr>
            </w:pPr>
          </w:p>
        </w:tc>
        <w:tc>
          <w:tcPr>
            <w:tcW w:w="1120" w:type="dxa"/>
            <w:vAlign w:val="center"/>
          </w:tcPr>
          <w:p>
            <w:pPr>
              <w:autoSpaceDE w:val="0"/>
              <w:autoSpaceDN w:val="0"/>
              <w:spacing w:before="127"/>
              <w:ind w:left="110"/>
              <w:jc w:val="center"/>
              <w:rPr>
                <w:rFonts w:cs="Calibri"/>
                <w:kern w:val="0"/>
              </w:rPr>
            </w:pPr>
          </w:p>
        </w:tc>
        <w:tc>
          <w:tcPr>
            <w:tcW w:w="1022" w:type="dxa"/>
            <w:vAlign w:val="center"/>
          </w:tcPr>
          <w:p>
            <w:pPr>
              <w:autoSpaceDE w:val="0"/>
              <w:autoSpaceDN w:val="0"/>
              <w:spacing w:before="122"/>
              <w:ind w:left="102"/>
              <w:jc w:val="center"/>
              <w:rPr>
                <w:rFonts w:cs="Calibri"/>
                <w:kern w:val="0"/>
              </w:rPr>
            </w:pPr>
          </w:p>
        </w:tc>
        <w:tc>
          <w:tcPr>
            <w:tcW w:w="2410" w:type="dxa"/>
            <w:vAlign w:val="center"/>
          </w:tcPr>
          <w:p>
            <w:pPr>
              <w:ind w:left="134" w:leftChars="64" w:right="131"/>
              <w:rPr>
                <w:rFonts w:cs="Calibri"/>
                <w:w w:val="101"/>
                <w:kern w:val="0"/>
              </w:rPr>
            </w:pPr>
          </w:p>
        </w:tc>
        <w:tc>
          <w:tcPr>
            <w:tcW w:w="1117" w:type="dxa"/>
            <w:vAlign w:val="center"/>
          </w:tcPr>
          <w:p>
            <w:pPr>
              <w:autoSpaceDE w:val="0"/>
              <w:autoSpaceDN w:val="0"/>
              <w:spacing w:before="93" w:line="227" w:lineRule="exact"/>
              <w:ind w:left="108"/>
              <w:jc w:val="center"/>
              <w:rPr>
                <w:rFonts w:cs="Calibri"/>
                <w:kern w:val="0"/>
              </w:rPr>
            </w:pPr>
          </w:p>
        </w:tc>
        <w:tc>
          <w:tcPr>
            <w:tcW w:w="423" w:type="dxa"/>
            <w:vAlign w:val="center"/>
          </w:tcPr>
          <w:p>
            <w:pPr>
              <w:autoSpaceDE w:val="0"/>
              <w:autoSpaceDN w:val="0"/>
              <w:spacing w:before="93" w:line="227" w:lineRule="exact"/>
              <w:ind w:right="105"/>
              <w:jc w:val="center"/>
              <w:rPr>
                <w:rFonts w:cs="Calibri"/>
                <w:kern w:val="0"/>
              </w:rPr>
            </w:pPr>
          </w:p>
        </w:tc>
        <w:tc>
          <w:tcPr>
            <w:tcW w:w="428" w:type="dxa"/>
            <w:vAlign w:val="center"/>
          </w:tcPr>
          <w:p>
            <w:pPr>
              <w:autoSpaceDE w:val="0"/>
              <w:autoSpaceDN w:val="0"/>
              <w:spacing w:before="93" w:line="227" w:lineRule="exact"/>
              <w:ind w:right="111"/>
              <w:jc w:val="center"/>
              <w:rPr>
                <w:rFonts w:cs="Calibri"/>
                <w:kern w:val="0"/>
              </w:rPr>
            </w:pPr>
          </w:p>
        </w:tc>
        <w:tc>
          <w:tcPr>
            <w:tcW w:w="428" w:type="dxa"/>
            <w:vAlign w:val="center"/>
          </w:tcPr>
          <w:p>
            <w:pPr>
              <w:autoSpaceDE w:val="0"/>
              <w:autoSpaceDN w:val="0"/>
              <w:spacing w:before="93" w:line="227" w:lineRule="exact"/>
              <w:ind w:left="107"/>
              <w:jc w:val="center"/>
              <w:rPr>
                <w:rFonts w:cs="Calibri"/>
                <w:kern w:val="0"/>
              </w:rPr>
            </w:pPr>
          </w:p>
        </w:tc>
        <w:tc>
          <w:tcPr>
            <w:tcW w:w="424" w:type="dxa"/>
            <w:vAlign w:val="center"/>
          </w:tcPr>
          <w:p>
            <w:pPr>
              <w:autoSpaceDE w:val="0"/>
              <w:autoSpaceDN w:val="0"/>
              <w:spacing w:before="93" w:line="227" w:lineRule="exact"/>
              <w:ind w:left="101"/>
              <w:jc w:val="center"/>
              <w:rPr>
                <w:rFonts w:cs="Calibri"/>
                <w:kern w:val="0"/>
              </w:rPr>
            </w:pPr>
          </w:p>
        </w:tc>
        <w:tc>
          <w:tcPr>
            <w:tcW w:w="566" w:type="dxa"/>
            <w:vAlign w:val="center"/>
          </w:tcPr>
          <w:p>
            <w:pPr>
              <w:autoSpaceDE w:val="0"/>
              <w:autoSpaceDN w:val="0"/>
              <w:spacing w:before="93" w:line="227" w:lineRule="exact"/>
              <w:ind w:left="105"/>
              <w:jc w:val="center"/>
              <w:rPr>
                <w:rFonts w:cs="Calibri"/>
                <w:kern w:val="0"/>
              </w:rPr>
            </w:pPr>
          </w:p>
        </w:tc>
        <w:tc>
          <w:tcPr>
            <w:tcW w:w="567" w:type="dxa"/>
            <w:vAlign w:val="center"/>
          </w:tcPr>
          <w:p>
            <w:pPr>
              <w:autoSpaceDE w:val="0"/>
              <w:autoSpaceDN w:val="0"/>
              <w:spacing w:before="93" w:line="227" w:lineRule="exact"/>
              <w:ind w:left="103"/>
              <w:jc w:val="center"/>
              <w:rPr>
                <w:rFonts w:cs="Calibri"/>
                <w:kern w:val="0"/>
              </w:rPr>
            </w:pPr>
          </w:p>
        </w:tc>
        <w:tc>
          <w:tcPr>
            <w:tcW w:w="567" w:type="dxa"/>
            <w:vAlign w:val="center"/>
          </w:tcPr>
          <w:p>
            <w:pPr>
              <w:autoSpaceDE w:val="0"/>
              <w:autoSpaceDN w:val="0"/>
              <w:spacing w:before="93" w:line="227" w:lineRule="exact"/>
              <w:ind w:left="97"/>
              <w:jc w:val="center"/>
              <w:rPr>
                <w:rFonts w:cs="Calibri"/>
                <w:kern w:val="0"/>
              </w:rPr>
            </w:pPr>
          </w:p>
        </w:tc>
        <w:tc>
          <w:tcPr>
            <w:tcW w:w="1120" w:type="dxa"/>
            <w:vAlign w:val="center"/>
          </w:tcPr>
          <w:p>
            <w:pPr>
              <w:autoSpaceDE w:val="0"/>
              <w:autoSpaceDN w:val="0"/>
              <w:spacing w:before="122"/>
              <w:ind w:left="103" w:right="82"/>
              <w:jc w:val="left"/>
              <w:rPr>
                <w:rFonts w:cs="Calibri"/>
                <w:kern w:val="0"/>
              </w:rPr>
            </w:pPr>
          </w:p>
        </w:tc>
        <w:tc>
          <w:tcPr>
            <w:tcW w:w="1134" w:type="dxa"/>
            <w:tcBorders>
              <w:right w:val="single" w:color="auto" w:sz="4" w:space="0"/>
            </w:tcBorders>
            <w:vAlign w:val="center"/>
          </w:tcPr>
          <w:p>
            <w:pPr>
              <w:autoSpaceDE w:val="0"/>
              <w:autoSpaceDN w:val="0"/>
              <w:spacing w:before="93" w:line="227" w:lineRule="exact"/>
              <w:ind w:left="98"/>
              <w:jc w:val="center"/>
              <w:rPr>
                <w:rFonts w:cs="Calibri"/>
                <w:kern w:val="0"/>
              </w:rPr>
            </w:pPr>
          </w:p>
        </w:tc>
        <w:tc>
          <w:tcPr>
            <w:tcW w:w="1290" w:type="dxa"/>
            <w:tcBorders>
              <w:left w:val="single" w:color="auto" w:sz="4" w:space="0"/>
            </w:tcBorders>
            <w:vAlign w:val="center"/>
          </w:tcPr>
          <w:p>
            <w:pPr>
              <w:autoSpaceDE w:val="0"/>
              <w:autoSpaceDN w:val="0"/>
              <w:spacing w:before="93" w:line="227" w:lineRule="exact"/>
              <w:ind w:left="98"/>
              <w:jc w:val="center"/>
              <w:rPr>
                <w:rFonts w:cs="Calibri"/>
                <w:kern w:val="0"/>
              </w:rPr>
            </w:pPr>
          </w:p>
        </w:tc>
        <w:tc>
          <w:tcPr>
            <w:tcW w:w="567" w:type="dxa"/>
            <w:vAlign w:val="center"/>
          </w:tcPr>
          <w:p>
            <w:pPr>
              <w:autoSpaceDE w:val="0"/>
              <w:autoSpaceDN w:val="0"/>
              <w:spacing w:before="93" w:line="227" w:lineRule="exact"/>
              <w:ind w:left="95"/>
              <w:jc w:val="center"/>
              <w:rPr>
                <w:rFonts w:cs="Calibri"/>
                <w:kern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25" w:type="dxa"/>
            <w:tcBorders>
              <w:bottom w:val="single" w:color="000000" w:sz="12" w:space="0"/>
            </w:tcBorders>
            <w:vAlign w:val="center"/>
          </w:tcPr>
          <w:p>
            <w:pPr>
              <w:autoSpaceDE w:val="0"/>
              <w:autoSpaceDN w:val="0"/>
              <w:spacing w:before="93" w:line="227" w:lineRule="exact"/>
              <w:ind w:right="76"/>
              <w:jc w:val="center"/>
              <w:rPr>
                <w:rFonts w:cs="Calibri"/>
                <w:kern w:val="0"/>
              </w:rPr>
            </w:pPr>
          </w:p>
        </w:tc>
        <w:tc>
          <w:tcPr>
            <w:tcW w:w="1120" w:type="dxa"/>
            <w:tcBorders>
              <w:bottom w:val="single" w:color="000000" w:sz="12" w:space="0"/>
            </w:tcBorders>
            <w:vAlign w:val="center"/>
          </w:tcPr>
          <w:p>
            <w:pPr>
              <w:autoSpaceDE w:val="0"/>
              <w:autoSpaceDN w:val="0"/>
              <w:spacing w:before="98" w:line="222" w:lineRule="exact"/>
              <w:ind w:left="109"/>
              <w:jc w:val="center"/>
              <w:rPr>
                <w:rFonts w:cs="Calibri"/>
                <w:kern w:val="0"/>
              </w:rPr>
            </w:pPr>
          </w:p>
        </w:tc>
        <w:tc>
          <w:tcPr>
            <w:tcW w:w="1022" w:type="dxa"/>
            <w:tcBorders>
              <w:bottom w:val="single" w:color="000000" w:sz="12" w:space="0"/>
            </w:tcBorders>
            <w:vAlign w:val="center"/>
          </w:tcPr>
          <w:p>
            <w:pPr>
              <w:autoSpaceDE w:val="0"/>
              <w:autoSpaceDN w:val="0"/>
              <w:spacing w:before="98" w:line="222" w:lineRule="exact"/>
              <w:ind w:left="109"/>
              <w:jc w:val="center"/>
              <w:rPr>
                <w:rFonts w:cs="Calibri"/>
                <w:kern w:val="0"/>
              </w:rPr>
            </w:pPr>
          </w:p>
        </w:tc>
        <w:tc>
          <w:tcPr>
            <w:tcW w:w="2410" w:type="dxa"/>
            <w:tcBorders>
              <w:bottom w:val="single" w:color="000000" w:sz="12" w:space="0"/>
            </w:tcBorders>
            <w:vAlign w:val="center"/>
          </w:tcPr>
          <w:p>
            <w:pPr>
              <w:autoSpaceDE w:val="0"/>
              <w:autoSpaceDN w:val="0"/>
              <w:spacing w:before="98" w:line="222" w:lineRule="exact"/>
              <w:ind w:left="105"/>
              <w:jc w:val="center"/>
              <w:rPr>
                <w:rFonts w:cs="Calibri"/>
                <w:kern w:val="0"/>
              </w:rPr>
            </w:pPr>
          </w:p>
        </w:tc>
        <w:tc>
          <w:tcPr>
            <w:tcW w:w="1117" w:type="dxa"/>
            <w:tcBorders>
              <w:bottom w:val="single" w:color="000000" w:sz="12" w:space="0"/>
            </w:tcBorders>
            <w:vAlign w:val="center"/>
          </w:tcPr>
          <w:p>
            <w:pPr>
              <w:autoSpaceDE w:val="0"/>
              <w:autoSpaceDN w:val="0"/>
              <w:spacing w:before="98" w:line="222" w:lineRule="exact"/>
              <w:ind w:left="108"/>
              <w:jc w:val="center"/>
              <w:rPr>
                <w:rFonts w:cs="Calibri"/>
                <w:kern w:val="0"/>
              </w:rPr>
            </w:pPr>
          </w:p>
        </w:tc>
        <w:tc>
          <w:tcPr>
            <w:tcW w:w="423" w:type="dxa"/>
            <w:tcBorders>
              <w:bottom w:val="single" w:color="000000" w:sz="12" w:space="0"/>
            </w:tcBorders>
            <w:vAlign w:val="center"/>
          </w:tcPr>
          <w:p>
            <w:pPr>
              <w:autoSpaceDE w:val="0"/>
              <w:autoSpaceDN w:val="0"/>
              <w:spacing w:before="98" w:line="222" w:lineRule="exact"/>
              <w:ind w:right="105"/>
              <w:jc w:val="center"/>
              <w:rPr>
                <w:rFonts w:cs="Calibri"/>
                <w:kern w:val="0"/>
              </w:rPr>
            </w:pPr>
          </w:p>
        </w:tc>
        <w:tc>
          <w:tcPr>
            <w:tcW w:w="428" w:type="dxa"/>
            <w:tcBorders>
              <w:bottom w:val="single" w:color="000000" w:sz="12" w:space="0"/>
            </w:tcBorders>
            <w:vAlign w:val="center"/>
          </w:tcPr>
          <w:p>
            <w:pPr>
              <w:autoSpaceDE w:val="0"/>
              <w:autoSpaceDN w:val="0"/>
              <w:spacing w:before="98" w:line="222" w:lineRule="exact"/>
              <w:ind w:right="111"/>
              <w:jc w:val="center"/>
              <w:rPr>
                <w:rFonts w:cs="Calibri"/>
                <w:kern w:val="0"/>
              </w:rPr>
            </w:pPr>
          </w:p>
        </w:tc>
        <w:tc>
          <w:tcPr>
            <w:tcW w:w="428" w:type="dxa"/>
            <w:tcBorders>
              <w:bottom w:val="single" w:color="000000" w:sz="12" w:space="0"/>
            </w:tcBorders>
            <w:vAlign w:val="center"/>
          </w:tcPr>
          <w:p>
            <w:pPr>
              <w:autoSpaceDE w:val="0"/>
              <w:autoSpaceDN w:val="0"/>
              <w:spacing w:before="98" w:line="222" w:lineRule="exact"/>
              <w:ind w:left="107"/>
              <w:jc w:val="center"/>
              <w:rPr>
                <w:rFonts w:cs="Calibri"/>
                <w:kern w:val="0"/>
              </w:rPr>
            </w:pPr>
          </w:p>
        </w:tc>
        <w:tc>
          <w:tcPr>
            <w:tcW w:w="424" w:type="dxa"/>
            <w:tcBorders>
              <w:bottom w:val="single" w:color="000000" w:sz="12" w:space="0"/>
            </w:tcBorders>
            <w:vAlign w:val="center"/>
          </w:tcPr>
          <w:p>
            <w:pPr>
              <w:autoSpaceDE w:val="0"/>
              <w:autoSpaceDN w:val="0"/>
              <w:spacing w:before="98" w:line="222" w:lineRule="exact"/>
              <w:ind w:left="101"/>
              <w:jc w:val="center"/>
              <w:rPr>
                <w:rFonts w:cs="Calibri"/>
                <w:kern w:val="0"/>
              </w:rPr>
            </w:pPr>
          </w:p>
        </w:tc>
        <w:tc>
          <w:tcPr>
            <w:tcW w:w="566" w:type="dxa"/>
            <w:tcBorders>
              <w:bottom w:val="single" w:color="000000" w:sz="12" w:space="0"/>
            </w:tcBorders>
            <w:vAlign w:val="center"/>
          </w:tcPr>
          <w:p>
            <w:pPr>
              <w:autoSpaceDE w:val="0"/>
              <w:autoSpaceDN w:val="0"/>
              <w:spacing w:before="98" w:line="222" w:lineRule="exact"/>
              <w:ind w:left="105"/>
              <w:jc w:val="center"/>
              <w:rPr>
                <w:rFonts w:cs="Calibri"/>
                <w:kern w:val="0"/>
              </w:rPr>
            </w:pPr>
          </w:p>
        </w:tc>
        <w:tc>
          <w:tcPr>
            <w:tcW w:w="567" w:type="dxa"/>
            <w:tcBorders>
              <w:bottom w:val="single" w:color="000000" w:sz="12" w:space="0"/>
            </w:tcBorders>
            <w:vAlign w:val="center"/>
          </w:tcPr>
          <w:p>
            <w:pPr>
              <w:autoSpaceDE w:val="0"/>
              <w:autoSpaceDN w:val="0"/>
              <w:spacing w:before="98" w:line="222" w:lineRule="exact"/>
              <w:ind w:left="103"/>
              <w:jc w:val="center"/>
              <w:rPr>
                <w:rFonts w:cs="Calibri"/>
                <w:kern w:val="0"/>
              </w:rPr>
            </w:pPr>
          </w:p>
        </w:tc>
        <w:tc>
          <w:tcPr>
            <w:tcW w:w="567" w:type="dxa"/>
            <w:tcBorders>
              <w:bottom w:val="single" w:color="000000" w:sz="12" w:space="0"/>
            </w:tcBorders>
            <w:vAlign w:val="center"/>
          </w:tcPr>
          <w:p>
            <w:pPr>
              <w:autoSpaceDE w:val="0"/>
              <w:autoSpaceDN w:val="0"/>
              <w:spacing w:before="98" w:line="222" w:lineRule="exact"/>
              <w:ind w:left="97"/>
              <w:jc w:val="center"/>
              <w:rPr>
                <w:rFonts w:cs="Calibri"/>
                <w:kern w:val="0"/>
              </w:rPr>
            </w:pPr>
          </w:p>
        </w:tc>
        <w:tc>
          <w:tcPr>
            <w:tcW w:w="1120" w:type="dxa"/>
            <w:tcBorders>
              <w:bottom w:val="single" w:color="000000" w:sz="12" w:space="0"/>
            </w:tcBorders>
            <w:vAlign w:val="center"/>
          </w:tcPr>
          <w:p>
            <w:pPr>
              <w:autoSpaceDE w:val="0"/>
              <w:autoSpaceDN w:val="0"/>
              <w:spacing w:before="98" w:line="222" w:lineRule="exact"/>
              <w:ind w:right="403"/>
              <w:jc w:val="center"/>
              <w:rPr>
                <w:rFonts w:cs="Calibri"/>
                <w:kern w:val="0"/>
              </w:rPr>
            </w:pPr>
          </w:p>
        </w:tc>
        <w:tc>
          <w:tcPr>
            <w:tcW w:w="1134" w:type="dxa"/>
            <w:tcBorders>
              <w:bottom w:val="single" w:color="000000" w:sz="12" w:space="0"/>
              <w:right w:val="single" w:color="auto" w:sz="4" w:space="0"/>
            </w:tcBorders>
            <w:vAlign w:val="center"/>
          </w:tcPr>
          <w:p>
            <w:pPr>
              <w:autoSpaceDE w:val="0"/>
              <w:autoSpaceDN w:val="0"/>
              <w:spacing w:before="98" w:line="222" w:lineRule="exact"/>
              <w:ind w:left="98"/>
              <w:jc w:val="center"/>
              <w:rPr>
                <w:rFonts w:cs="Calibri"/>
                <w:kern w:val="0"/>
              </w:rPr>
            </w:pPr>
          </w:p>
        </w:tc>
        <w:tc>
          <w:tcPr>
            <w:tcW w:w="1290" w:type="dxa"/>
            <w:tcBorders>
              <w:left w:val="single" w:color="auto" w:sz="4" w:space="0"/>
              <w:bottom w:val="single" w:color="000000" w:sz="12" w:space="0"/>
            </w:tcBorders>
            <w:vAlign w:val="center"/>
          </w:tcPr>
          <w:p>
            <w:pPr>
              <w:autoSpaceDE w:val="0"/>
              <w:autoSpaceDN w:val="0"/>
              <w:spacing w:before="98" w:line="222" w:lineRule="exact"/>
              <w:ind w:left="98"/>
              <w:jc w:val="center"/>
              <w:rPr>
                <w:rFonts w:cs="Calibri"/>
                <w:kern w:val="0"/>
              </w:rPr>
            </w:pPr>
          </w:p>
        </w:tc>
        <w:tc>
          <w:tcPr>
            <w:tcW w:w="567" w:type="dxa"/>
            <w:tcBorders>
              <w:bottom w:val="single" w:color="000000" w:sz="12" w:space="0"/>
            </w:tcBorders>
            <w:vAlign w:val="center"/>
          </w:tcPr>
          <w:p>
            <w:pPr>
              <w:autoSpaceDE w:val="0"/>
              <w:autoSpaceDN w:val="0"/>
              <w:spacing w:before="98" w:line="222" w:lineRule="exact"/>
              <w:ind w:left="95"/>
              <w:jc w:val="center"/>
              <w:rPr>
                <w:rFonts w:cs="Calibri"/>
                <w:kern w:val="0"/>
              </w:rPr>
            </w:pPr>
          </w:p>
        </w:tc>
      </w:tr>
    </w:tbl>
    <w:p>
      <w:pPr>
        <w:pStyle w:val="57"/>
        <w:ind w:firstLine="420"/>
        <w:rPr>
          <w:rFonts w:ascii="Calibri" w:hAnsi="Calibri" w:cs="Calibri"/>
        </w:rPr>
        <w:sectPr>
          <w:pgSz w:w="16838" w:h="11906" w:orient="landscape"/>
          <w:pgMar w:top="1134" w:right="1928" w:bottom="1134" w:left="1134" w:header="1418" w:footer="1134" w:gutter="284"/>
          <w:cols w:space="425" w:num="1"/>
          <w:formProt w:val="0"/>
          <w:docGrid w:type="lines" w:linePitch="312" w:charSpace="0"/>
        </w:sectPr>
      </w:pPr>
    </w:p>
    <w:p>
      <w:pPr>
        <w:tabs>
          <w:tab w:val="left" w:pos="675"/>
        </w:tabs>
        <w:jc w:val="center"/>
        <w:rPr>
          <w:rFonts w:eastAsia="黑体" w:cs="Calibri"/>
        </w:rPr>
      </w:pPr>
      <w:r>
        <w:rPr>
          <w:rFonts w:eastAsia="黑体" w:cs="Calibri"/>
        </w:rPr>
        <w:t>参 考 文 献</w:t>
      </w:r>
    </w:p>
    <w:p>
      <w:pPr>
        <w:tabs>
          <w:tab w:val="left" w:pos="675"/>
        </w:tabs>
        <w:rPr>
          <w:rFonts w:cs="Calibri"/>
        </w:rPr>
      </w:pPr>
    </w:p>
    <w:p>
      <w:pPr>
        <w:pStyle w:val="57"/>
        <w:ind w:firstLine="420"/>
      </w:pPr>
      <w:r>
        <w:rPr>
          <w:rFonts w:cs="Calibri"/>
        </w:rPr>
        <w:t>［1］</w:t>
      </w:r>
      <w:r>
        <w:t>《危险化学品安全管理条例》（国务院令第591号，2011年12月1日起施行；国务院令第645号修改，2013年12月7日起施行）</w:t>
      </w:r>
    </w:p>
    <w:p>
      <w:pPr>
        <w:pStyle w:val="57"/>
        <w:ind w:firstLine="420"/>
      </w:pPr>
      <w:r>
        <w:t>［2］《国务院安委会办公室关于实施遏制重特大事故工作指南构建双重预防机制的意见》（安委办〔2016〕 11号）</w:t>
      </w:r>
    </w:p>
    <w:p>
      <w:pPr>
        <w:pStyle w:val="57"/>
        <w:ind w:firstLine="420"/>
      </w:pPr>
      <w:r>
        <w:t>［3］《市场监管总局关于进一步加强特种设备安全风险分级管控和隐患排查治理双重预防工作的意见》（国市监特设〔2020〕198号）</w:t>
      </w:r>
    </w:p>
    <w:p>
      <w:pPr>
        <w:pStyle w:val="57"/>
        <w:ind w:firstLine="420"/>
      </w:pPr>
      <w:r>
        <w:t>［4］《江苏省工业企业安全生产风险报告规定》(江苏省人民政府令第140号，2021年2月1日起施行)</w:t>
      </w:r>
    </w:p>
    <w:p>
      <w:pPr>
        <w:pStyle w:val="57"/>
        <w:ind w:firstLine="420"/>
      </w:pPr>
      <w:r>
        <w:t>［5］《中华人民共和国特种设备安全法》（2013年6月29日通过， 2014年1月1日起施行）</w:t>
      </w:r>
    </w:p>
    <w:p>
      <w:pPr>
        <w:pStyle w:val="57"/>
        <w:ind w:firstLine="420"/>
      </w:pPr>
      <w:r>
        <w:t>［6］《中华人民共和国安全生产法》（2021年修订版）</w:t>
      </w:r>
    </w:p>
    <w:p>
      <w:pPr>
        <w:pStyle w:val="57"/>
        <w:ind w:firstLine="420"/>
      </w:pPr>
      <w:r>
        <w:t>［7］《特种设备安全监督检查办法》（国家市监总局令第57号）</w:t>
      </w:r>
    </w:p>
    <w:p>
      <w:pPr>
        <w:pStyle w:val="57"/>
        <w:ind w:firstLine="420"/>
      </w:pPr>
      <w:r>
        <w:t>［8］GB/T 6441     企业职工伤亡事故分类</w:t>
      </w:r>
    </w:p>
    <w:p>
      <w:pPr>
        <w:pStyle w:val="57"/>
        <w:ind w:firstLine="420"/>
      </w:pPr>
      <w:r>
        <w:t>［9］GB/T 16856    机械安全风险评估实施指南和方法举例</w:t>
      </w:r>
    </w:p>
    <w:p>
      <w:pPr>
        <w:pStyle w:val="57"/>
        <w:ind w:firstLine="420"/>
      </w:pPr>
      <w:r>
        <w:t>［10］GB/T 26610    承压设备系统基于风险的检验实施导则</w:t>
      </w:r>
    </w:p>
    <w:p>
      <w:pPr>
        <w:pStyle w:val="57"/>
        <w:ind w:firstLine="420"/>
      </w:pPr>
      <w:r>
        <w:t>［11］GB/T 45001    职业健康安全管理体系要求及使用指南</w:t>
      </w:r>
    </w:p>
    <w:p>
      <w:pPr>
        <w:pStyle w:val="57"/>
        <w:ind w:firstLine="420"/>
      </w:pPr>
      <w:r>
        <w:rPr>
          <w:rFonts w:hint="eastAsia"/>
        </w:rPr>
        <w:t>［12］GB39800.1-2020 个体防护装备配备规范</w:t>
      </w:r>
    </w:p>
    <w:p>
      <w:pPr>
        <w:pStyle w:val="57"/>
        <w:ind w:firstLine="420"/>
      </w:pPr>
      <w:r>
        <w:t>［13］T/CPASE GT011-2020 特种设备风险管控导则</w:t>
      </w:r>
    </w:p>
    <w:p>
      <w:pPr>
        <w:pStyle w:val="57"/>
        <w:ind w:firstLine="420"/>
      </w:pPr>
      <w:r>
        <w:t>［14］T/CPSAE GT 008-2019  特种设备事故隐患分类分级</w:t>
      </w:r>
    </w:p>
    <w:p>
      <w:pPr>
        <w:pStyle w:val="57"/>
        <w:ind w:firstLine="420"/>
      </w:pPr>
      <w:r>
        <w:t>［15］T/CSPSTC 17    企业安全生产双重预防机制建设规范</w:t>
      </w:r>
    </w:p>
    <w:p>
      <w:pPr>
        <w:tabs>
          <w:tab w:val="left" w:pos="675"/>
        </w:tabs>
        <w:rPr>
          <w:rFonts w:cs="Calibri"/>
        </w:rPr>
      </w:pPr>
    </w:p>
    <w:p>
      <w:pPr>
        <w:tabs>
          <w:tab w:val="left" w:pos="675"/>
        </w:tabs>
        <w:rPr>
          <w:rFonts w:cs="Calibri"/>
        </w:rPr>
      </w:pPr>
    </w:p>
    <w:p>
      <w:pPr>
        <w:tabs>
          <w:tab w:val="left" w:pos="675"/>
        </w:tabs>
        <w:rPr>
          <w:rFonts w:cs="Calibri"/>
        </w:rPr>
      </w:pPr>
    </w:p>
    <w:p>
      <w:pPr>
        <w:pStyle w:val="57"/>
        <w:ind w:firstLine="420"/>
        <w:jc w:val="center"/>
        <w:rPr>
          <w:rFonts w:ascii="Calibri" w:hAnsi="Calibri" w:cs="Calibri"/>
        </w:rPr>
      </w:pPr>
      <w:bookmarkStart w:id="99" w:name="BookMark8"/>
      <w:r>
        <w:rPr>
          <w:rFonts w:ascii="Calibri" w:hAnsi="Calibri" w:cs="Calibri"/>
        </w:rPr>
        <w:drawing>
          <wp:inline distT="0" distB="0" distL="0" distR="0">
            <wp:extent cx="1786255" cy="317500"/>
            <wp:effectExtent l="0" t="0" r="4445" b="6350"/>
            <wp:docPr id="18" name="图片 18"/>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89">
                      <a:extLst>
                        <a:ext uri="{28A0092B-C50C-407E-A947-70E740481C1C}">
                          <a14:useLocalDpi xmlns:a14="http://schemas.microsoft.com/office/drawing/2010/main" val="0"/>
                        </a:ext>
                      </a:extLst>
                    </a:blip>
                    <a:stretch>
                      <a:fillRect/>
                    </a:stretch>
                  </pic:blipFill>
                  <pic:spPr>
                    <a:xfrm>
                      <a:off x="0" y="0"/>
                      <a:ext cx="1788019" cy="317776"/>
                    </a:xfrm>
                    <a:prstGeom prst="rect">
                      <a:avLst/>
                    </a:prstGeom>
                  </pic:spPr>
                </pic:pic>
              </a:graphicData>
            </a:graphic>
          </wp:inline>
        </w:drawing>
      </w:r>
      <w:bookmarkEnd w:id="99"/>
    </w:p>
    <w:bookmarkEnd w:id="61"/>
    <w:p>
      <w:pPr>
        <w:pStyle w:val="57"/>
        <w:ind w:firstLine="0" w:firstLineChars="0"/>
        <w:rPr>
          <w:rFonts w:ascii="Calibri" w:hAnsi="Calibri" w:cs="Calibri"/>
        </w:rPr>
      </w:pPr>
      <w:bookmarkStart w:id="100" w:name="BookMark6"/>
    </w:p>
    <w:bookmarkEnd w:id="100"/>
    <w:p>
      <w:pPr>
        <w:pStyle w:val="57"/>
        <w:ind w:firstLine="0" w:firstLineChars="0"/>
        <w:rPr>
          <w:rFonts w:ascii="Calibri" w:hAnsi="Calibri" w:cs="Calibri"/>
        </w:rPr>
      </w:pPr>
    </w:p>
    <w:sectPr>
      <w:headerReference r:id="rId65" w:type="default"/>
      <w:footerReference r:id="rId67" w:type="default"/>
      <w:headerReference r:id="rId66" w:type="even"/>
      <w:footerReference r:id="rId68" w:type="even"/>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方正小标宋简体">
    <w:panose1 w:val="02010601030101010101"/>
    <w:charset w:val="86"/>
    <w:family w:val="script"/>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fldChar w:fldCharType="begin"/>
    </w:r>
    <w:r>
      <w:instrText xml:space="preserve">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8</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15</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16</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29</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28</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1</w:t>
    </w:r>
    <w: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30</w:t>
    </w:r>
    <w: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mc:AlternateContent>
        <mc:Choice Requires="wps">
          <w:drawing>
            <wp:anchor distT="0" distB="0" distL="114300" distR="114300" simplePos="0" relativeHeight="251662336" behindDoc="0" locked="0" layoutInCell="1" allowOverlap="1">
              <wp:simplePos x="0" y="0"/>
              <wp:positionH relativeFrom="page">
                <wp:posOffset>719455</wp:posOffset>
              </wp:positionH>
              <wp:positionV relativeFrom="page">
                <wp:posOffset>6479540</wp:posOffset>
              </wp:positionV>
              <wp:extent cx="1828800" cy="1828800"/>
              <wp:effectExtent l="0" t="0" r="0" b="5080"/>
              <wp:wrapNone/>
              <wp:docPr id="112571709"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53"/>
                          </w:pPr>
                          <w:r>
                            <w:fldChar w:fldCharType="begin"/>
                          </w:r>
                          <w:r>
                            <w:instrText xml:space="preserve">PAGE   \* MERGEFORMAT</w:instrText>
                          </w:r>
                          <w:r>
                            <w:fldChar w:fldCharType="separate"/>
                          </w:r>
                          <w:r>
                            <w:rPr>
                              <w:lang w:val="zh-CN"/>
                            </w:rPr>
                            <w:t>31</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510.2pt;height:144pt;width:144pt;mso-position-horizontal-relative:page;mso-position-vertical-relative:page;mso-wrap-style:none;z-index:251662336;v-text-anchor:bottom;mso-width-relative:page;mso-height-relative:page;" filled="f" stroked="f" coordsize="21600,21600" o:gfxdata="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6ArSi2wAAAA0BAAAPAAAAAAAAAAEAIAAAACIA&#10;AABkcnMvZG93bnJldi54bWxQSwECFAAUAAAACACHTuJABhVtaz8CAABvBAAADgAAAAAAAAABACAA&#10;AAAqAQAAZHJzL2Uyb0RvYy54bWxQSwUGAAAAAAYABgBZAQAA2wUAAAAA&#10;">
              <v:fill on="f" focussize="0,0"/>
              <v:stroke on="f" weight="0.5pt"/>
              <v:imagedata o:title=""/>
              <o:lock v:ext="edit" aspectratio="f"/>
              <v:textbox style="layout-flow:vertical-ideographic;mso-fit-shape-to-text:t;">
                <w:txbxContent>
                  <w:p>
                    <w:pPr>
                      <w:pStyle w:val="53"/>
                    </w:pPr>
                    <w:r>
                      <w:fldChar w:fldCharType="begin"/>
                    </w:r>
                    <w:r>
                      <w:instrText xml:space="preserve">PAGE   \* MERGEFORMAT</w:instrText>
                    </w:r>
                    <w:r>
                      <w:fldChar w:fldCharType="separate"/>
                    </w:r>
                    <w:r>
                      <w:rPr>
                        <w:lang w:val="zh-CN"/>
                      </w:rPr>
                      <w:t>31</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mc:AlternateContent>
        <mc:Choice Requires="wps">
          <w:drawing>
            <wp:anchor distT="0" distB="0" distL="114300" distR="114300" simplePos="0" relativeHeight="251664384" behindDoc="0" locked="0" layoutInCell="1" allowOverlap="1">
              <wp:simplePos x="0" y="0"/>
              <wp:positionH relativeFrom="page">
                <wp:posOffset>719455</wp:posOffset>
              </wp:positionH>
              <wp:positionV relativeFrom="page">
                <wp:posOffset>863600</wp:posOffset>
              </wp:positionV>
              <wp:extent cx="1828800" cy="1828800"/>
              <wp:effectExtent l="0" t="0" r="11430" b="12065"/>
              <wp:wrapNone/>
              <wp:docPr id="71189830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17"/>
                          </w:pPr>
                          <w:r>
                            <w:fldChar w:fldCharType="begin"/>
                          </w:r>
                          <w:r>
                            <w:instrText xml:space="preserve">PAGE   \* MERGEFORMAT</w:instrText>
                          </w:r>
                          <w:r>
                            <w:fldChar w:fldCharType="separate"/>
                          </w:r>
                          <w:r>
                            <w:rPr>
                              <w:lang w:val="zh-CN"/>
                            </w:rPr>
                            <w:t>32</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68pt;height:144pt;width:144pt;mso-position-horizontal-relative:page;mso-position-vertical-relative:page;mso-wrap-style:none;z-index:251664384;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BiE5dYAAAALAQAADwAAAAAAAAABACAAAAAiAAAAZHJzL2Rvd25yZXYu&#10;eG1sUEsBAhQAFAAAAAgAh07iQFH3sb02AgAAXwQAAA4AAAAAAAAAAQAgAAAAJQEAAGRycy9lMm9E&#10;b2MueG1sUEsFBgAAAAAGAAYAWQEAAM0FAAAAAA==&#10;">
              <v:fill on="f" focussize="0,0"/>
              <v:stroke on="f" weight="0.5pt"/>
              <v:imagedata o:title=""/>
              <o:lock v:ext="edit" aspectratio="f"/>
              <v:textbox inset="0mm,0mm,0mm,0mm" style="layout-flow:vertical-ideographic;mso-fit-shape-to-text:t;">
                <w:txbxContent>
                  <w:p>
                    <w:pPr>
                      <w:pStyle w:val="17"/>
                    </w:pPr>
                    <w:r>
                      <w:fldChar w:fldCharType="begin"/>
                    </w:r>
                    <w:r>
                      <w:instrText xml:space="preserve">PAGE   \* MERGEFORMAT</w:instrText>
                    </w:r>
                    <w:r>
                      <w:fldChar w:fldCharType="separate"/>
                    </w:r>
                    <w:r>
                      <w:rPr>
                        <w:lang w:val="zh-CN"/>
                      </w:rPr>
                      <w:t>32</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35</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right="720"/>
      <w:jc w:val="both"/>
      <w:rPr>
        <w:sz w:val="2"/>
        <w:szCs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34</w:t>
    </w:r>
    <w: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37</w:t>
    </w:r>
    <w: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38</w:t>
    </w:r>
    <w: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mc:AlternateContent>
        <mc:Choice Requires="wps">
          <w:drawing>
            <wp:anchor distT="0" distB="0" distL="114300" distR="114300" simplePos="0" relativeHeight="251666432" behindDoc="0" locked="0" layoutInCell="1" allowOverlap="1">
              <wp:simplePos x="0" y="0"/>
              <wp:positionH relativeFrom="page">
                <wp:posOffset>719455</wp:posOffset>
              </wp:positionH>
              <wp:positionV relativeFrom="page">
                <wp:posOffset>6479540</wp:posOffset>
              </wp:positionV>
              <wp:extent cx="1828800" cy="1828800"/>
              <wp:effectExtent l="0" t="0" r="0" b="5080"/>
              <wp:wrapNone/>
              <wp:docPr id="178122112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53"/>
                          </w:pPr>
                          <w:r>
                            <w:fldChar w:fldCharType="begin"/>
                          </w:r>
                          <w:r>
                            <w:instrText xml:space="preserve">PAGE   \* MERGEFORMAT</w:instrText>
                          </w:r>
                          <w:r>
                            <w:fldChar w:fldCharType="separate"/>
                          </w:r>
                          <w:r>
                            <w:rPr>
                              <w:lang w:val="zh-CN"/>
                            </w:rPr>
                            <w:t>43</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510.2pt;height:144pt;width:144pt;mso-position-horizontal-relative:page;mso-position-vertical-relative:page;mso-wrap-style:none;z-index:251666432;v-text-anchor:bottom;mso-width-relative:page;mso-height-relative:page;" filled="f" stroked="f" coordsize="21600,21600" o:gfxdata="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gK0otsAAAANAQAADwAAAAAAAAABACAAAAAi&#10;AAAAZHJzL2Rvd25yZXYueG1sUEsBAhQAFAAAAAgAh07iQJ5k/cFAAgAAcAQAAA4AAAAAAAAAAQAg&#10;AAAAKgEAAGRycy9lMm9Eb2MueG1sUEsFBgAAAAAGAAYAWQEAANwFAAAAAA==&#10;">
              <v:fill on="f" focussize="0,0"/>
              <v:stroke on="f" weight="0.5pt"/>
              <v:imagedata o:title=""/>
              <o:lock v:ext="edit" aspectratio="f"/>
              <v:textbox style="layout-flow:vertical-ideographic;mso-fit-shape-to-text:t;">
                <w:txbxContent>
                  <w:p>
                    <w:pPr>
                      <w:pStyle w:val="53"/>
                    </w:pPr>
                    <w:r>
                      <w:fldChar w:fldCharType="begin"/>
                    </w:r>
                    <w:r>
                      <w:instrText xml:space="preserve">PAGE   \* MERGEFORMAT</w:instrText>
                    </w:r>
                    <w:r>
                      <w:fldChar w:fldCharType="separate"/>
                    </w:r>
                    <w:r>
                      <w:rPr>
                        <w:lang w:val="zh-CN"/>
                      </w:rPr>
                      <w:t>43</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mc:AlternateContent>
        <mc:Choice Requires="wps">
          <w:drawing>
            <wp:anchor distT="0" distB="0" distL="114300" distR="114300" simplePos="0" relativeHeight="251668480" behindDoc="0" locked="0" layoutInCell="1" allowOverlap="1">
              <wp:simplePos x="0" y="0"/>
              <wp:positionH relativeFrom="page">
                <wp:posOffset>719455</wp:posOffset>
              </wp:positionH>
              <wp:positionV relativeFrom="page">
                <wp:posOffset>863600</wp:posOffset>
              </wp:positionV>
              <wp:extent cx="1828800" cy="1828800"/>
              <wp:effectExtent l="0" t="0" r="11430" b="12065"/>
              <wp:wrapNone/>
              <wp:docPr id="1157536179"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17"/>
                          </w:pPr>
                          <w:r>
                            <w:fldChar w:fldCharType="begin"/>
                          </w:r>
                          <w:r>
                            <w:instrText xml:space="preserve">PAGE   \* MERGEFORMAT</w:instrText>
                          </w:r>
                          <w:r>
                            <w:fldChar w:fldCharType="separate"/>
                          </w:r>
                          <w:r>
                            <w:rPr>
                              <w:lang w:val="zh-CN"/>
                            </w:rPr>
                            <w:t>44</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56.65pt;margin-top:68pt;height:144pt;width:144pt;mso-position-horizontal-relative:page;mso-position-vertical-relative:page;mso-wrap-style:none;z-index:251668480;v-text-anchor:bottom;mso-width-relative:page;mso-height-relative:page;" filled="f" stroked="f" coordsize="21600,21600" o:gfxdata="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EgYhOXWAAAACwEAAA8AAAAAAAAAAQAgAAAAIgAAAGRycy9kb3ducmV2&#10;LnhtbFBLAQIUABQAAAAIAIdO4kAx6c39NwIAAGAEAAAOAAAAAAAAAAEAIAAAACUBAABkcnMvZTJv&#10;RG9jLnhtbFBLBQYAAAAABgAGAFkBAADOBQAAAAA=&#10;">
              <v:fill on="f" focussize="0,0"/>
              <v:stroke on="f" weight="0.5pt"/>
              <v:imagedata o:title=""/>
              <o:lock v:ext="edit" aspectratio="f"/>
              <v:textbox inset="0mm,0mm,0mm,0mm" style="layout-flow:vertical-ideographic;mso-fit-shape-to-text:t;">
                <w:txbxContent>
                  <w:p>
                    <w:pPr>
                      <w:pStyle w:val="17"/>
                    </w:pPr>
                    <w:r>
                      <w:fldChar w:fldCharType="begin"/>
                    </w:r>
                    <w:r>
                      <w:instrText xml:space="preserve">PAGE   \* MERGEFORMAT</w:instrText>
                    </w:r>
                    <w:r>
                      <w:fldChar w:fldCharType="separate"/>
                    </w:r>
                    <w:r>
                      <w:rPr>
                        <w:lang w:val="zh-CN"/>
                      </w:rPr>
                      <w:t>44</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47</w:t>
    </w:r>
    <w:r>
      <w:fldChar w:fldCharType="end"/>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48</w:t>
    </w:r>
    <w: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49</w:t>
    </w:r>
    <w:r>
      <w:fldChar w:fldCharType="end"/>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51</w:t>
    </w:r>
    <w:r>
      <w:fldChar w:fldCharType="end"/>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51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I</w:t>
    </w:r>
    <w:r>
      <w:fldChar w:fldCharType="end"/>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50</w:t>
    </w:r>
    <w:r>
      <w:fldChar w:fldCharType="end"/>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1</w:t>
    </w:r>
    <w:r>
      <w:fldChar w:fldCharType="end"/>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52</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1</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III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 PAGE   \* MERGEFORMAT \* MERGEFORMAT </w:instrText>
    </w:r>
    <w:r>
      <w:fldChar w:fldCharType="separate"/>
    </w:r>
    <w:r>
      <w:t>III</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Pr>
    <w:r>
      <w:fldChar w:fldCharType="begin"/>
    </w:r>
    <w:r>
      <w:instrText xml:space="preserve">PAGE   \* MERGEFORMAT</w:instrText>
    </w:r>
    <w:r>
      <w:fldChar w:fldCharType="separate"/>
    </w:r>
    <w:r>
      <w:rPr>
        <w:lang w:val="zh-CN"/>
      </w:rPr>
      <w:t>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mc:AlternateContent>
        <mc:Choice Requires="wps">
          <w:drawing>
            <wp:anchor distT="0" distB="0" distL="114300" distR="114300" simplePos="0" relativeHeight="251660288" behindDoc="0" locked="0" layoutInCell="1" allowOverlap="1">
              <wp:simplePos x="0" y="0"/>
              <wp:positionH relativeFrom="page">
                <wp:posOffset>9539605</wp:posOffset>
              </wp:positionH>
              <wp:positionV relativeFrom="page">
                <wp:posOffset>5224145</wp:posOffset>
              </wp:positionV>
              <wp:extent cx="1828800" cy="1828800"/>
              <wp:effectExtent l="0" t="0" r="0" b="0"/>
              <wp:wrapNone/>
              <wp:docPr id="173828612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2"/>
                          </w:pPr>
                          <w:r>
                            <w:fldChar w:fldCharType="begin"/>
                          </w:r>
                          <w:r>
                            <w:instrText xml:space="preserve"> STYLEREF  标准文件_文件编号  \* MERGEFORMAT </w:instrText>
                          </w:r>
                          <w:r>
                            <w:fldChar w:fldCharType="separate"/>
                          </w:r>
                          <w:r>
                            <w:t>DB 32/TXXXX-XXXX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751.15pt;margin-top:411.35pt;height:144pt;width:144pt;mso-position-horizontal-relative:page;mso-position-vertical-relative:page;mso-wrap-style:none;z-index:251660288;v-text-anchor:bottom;mso-width-relative:page;mso-height-relative:page;" filled="f" stroked="f" coordsize="21600,21600" o:gfxdata="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CFDw9wAAAAOAQAADwAAAAAAAAABACAAAAAi&#10;AAAAZHJzL2Rvd25yZXYueG1sUEsBAhQAFAAAAAgAh07iQEhuy3I/AgAAcAQAAA4AAAAAAAAAAQAg&#10;AAAAKwEAAGRycy9lMm9Eb2MueG1sUEsFBgAAAAAGAAYAWQEAANwFAAAAAA==&#10;">
              <v:fill on="f" focussize="0,0"/>
              <v:stroke on="f" weight="0.5pt"/>
              <v:imagedata o:title=""/>
              <o:lock v:ext="edit" aspectratio="f"/>
              <v:textbox style="layout-flow:vertical-ideographic;mso-fit-shape-to-text:t;">
                <w:txbxContent>
                  <w:p>
                    <w:pPr>
                      <w:pStyle w:val="62"/>
                    </w:pPr>
                    <w:r>
                      <w:fldChar w:fldCharType="begin"/>
                    </w:r>
                    <w:r>
                      <w:instrText xml:space="preserve"> STYLEREF  标准文件_文件编号  \* MERGEFORMAT </w:instrText>
                    </w:r>
                    <w:r>
                      <w:fldChar w:fldCharType="separate"/>
                    </w:r>
                    <w:r>
                      <w:t>DB 32/TXXXX-XXXX</w:t>
                    </w:r>
                    <w:r>
                      <w:fldChar w:fldCharType="end"/>
                    </w:r>
                  </w:p>
                </w:txbxContent>
              </v:textbox>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mc:AlternateContent>
        <mc:Choice Requires="wps">
          <w:drawing>
            <wp:anchor distT="0" distB="0" distL="114300" distR="114300" simplePos="0" relativeHeight="251663360" behindDoc="0" locked="0" layoutInCell="1" allowOverlap="1">
              <wp:simplePos x="0" y="0"/>
              <wp:positionH relativeFrom="page">
                <wp:posOffset>9719945</wp:posOffset>
              </wp:positionH>
              <wp:positionV relativeFrom="page">
                <wp:posOffset>899795</wp:posOffset>
              </wp:positionV>
              <wp:extent cx="1828800" cy="1828800"/>
              <wp:effectExtent l="0" t="0" r="5080" b="12065"/>
              <wp:wrapNone/>
              <wp:docPr id="163022651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3"/>
                          </w:pPr>
                          <w:r>
                            <w:fldChar w:fldCharType="begin"/>
                          </w:r>
                          <w:r>
                            <w:instrText xml:space="preserve"> STYLEREF  标准文件_文件编号 \* MERGEFORMAT </w:instrText>
                          </w:r>
                          <w:r>
                            <w:fldChar w:fldCharType="separate"/>
                          </w:r>
                          <w:r>
                            <w:t>DB 32/TXXXX-XXXX</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765.35pt;margin-top:70.85pt;height:144pt;width:144pt;mso-position-horizontal-relative:page;mso-position-vertical-relative:page;mso-wrap-style:none;z-index:251663360;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Esi7HNkAAAANAQAADwAAAAAAAAABACAAAAAiAAAAZHJzL2Rvd25y&#10;ZXYueG1sUEsBAhQAFAAAAAgAh07iQIZwUmc2AgAAYAQAAA4AAAAAAAAAAQAgAAAAKAEAAGRycy9l&#10;Mm9Eb2MueG1sUEsFBgAAAAAGAAYAWQEAANAFAAAAAA==&#10;">
              <v:fill on="f" focussize="0,0"/>
              <v:stroke on="f" weight="0.5pt"/>
              <v:imagedata o:title=""/>
              <o:lock v:ext="edit" aspectratio="f"/>
              <v:textbox inset="0mm,0mm,0mm,0mm" style="layout-flow:vertical-ideographic;mso-fit-shape-to-text:t;">
                <w:txbxContent>
                  <w:p>
                    <w:pPr>
                      <w:pStyle w:val="63"/>
                    </w:pPr>
                    <w:r>
                      <w:fldChar w:fldCharType="begin"/>
                    </w:r>
                    <w:r>
                      <w:instrText xml:space="preserve"> STYLEREF  标准文件_文件编号 \* MERGEFORMAT </w:instrText>
                    </w:r>
                    <w:r>
                      <w:fldChar w:fldCharType="separate"/>
                    </w:r>
                    <w:r>
                      <w:t>DB 32/TXXXX-XXXX</w:t>
                    </w:r>
                    <w:r>
                      <w:fldChar w:fldCharType="end"/>
                    </w:r>
                  </w:p>
                </w:txbxContent>
              </v:textbox>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both"/>
      <w:rPr>
        <w:sz w:val="2"/>
        <w:szCs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mc:AlternateContent>
        <mc:Choice Requires="wps">
          <w:drawing>
            <wp:anchor distT="0" distB="0" distL="114300" distR="114300" simplePos="0" relativeHeight="251665408" behindDoc="0" locked="0" layoutInCell="1" allowOverlap="1">
              <wp:simplePos x="0" y="0"/>
              <wp:positionH relativeFrom="page">
                <wp:posOffset>9539605</wp:posOffset>
              </wp:positionH>
              <wp:positionV relativeFrom="page">
                <wp:posOffset>5224145</wp:posOffset>
              </wp:positionV>
              <wp:extent cx="1828800" cy="1828800"/>
              <wp:effectExtent l="0" t="0" r="0" b="0"/>
              <wp:wrapNone/>
              <wp:docPr id="186507847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2"/>
                          </w:pPr>
                          <w:r>
                            <w:fldChar w:fldCharType="begin"/>
                          </w:r>
                          <w:r>
                            <w:instrText xml:space="preserve"> STYLEREF  标准文件_文件编号  \* MERGEFORMAT </w:instrText>
                          </w:r>
                          <w:r>
                            <w:fldChar w:fldCharType="separate"/>
                          </w:r>
                          <w:r>
                            <w:t>DB 32/TXXXX-XXXX</w:t>
                          </w:r>
                          <w:r>
                            <w:fldChar w:fldCharType="end"/>
                          </w:r>
                        </w:p>
                      </w:txbxContent>
                    </wps:txbx>
                    <wps:bodyPr rot="0" spcFirstLastPara="0" vertOverflow="overflow" horzOverflow="overflow" vert="eaVert" wrap="none" lIns="91440" tIns="45720" rIns="91440" bIns="45720" numCol="1" spcCol="0" rtlCol="0" fromWordArt="0" anchor="b" anchorCtr="0" forceAA="0" compatLnSpc="1">
                      <a:spAutoFit/>
                    </wps:bodyPr>
                  </wps:wsp>
                </a:graphicData>
              </a:graphic>
            </wp:anchor>
          </w:drawing>
        </mc:Choice>
        <mc:Fallback>
          <w:pict>
            <v:shape id="文本框 1" o:spid="_x0000_s1026" o:spt="202" type="#_x0000_t202" style="position:absolute;left:0pt;margin-left:751.15pt;margin-top:411.35pt;height:144pt;width:144pt;mso-position-horizontal-relative:page;mso-position-vertical-relative:page;mso-wrap-style:none;z-index:251665408;v-text-anchor:bottom;mso-width-relative:page;mso-height-relative:page;" filled="f" stroked="f" coordsize="21600,21600" o:gfxdata="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GQhQ8PcAAAADgEAAA8AAAAAAAAAAQAgAAAA&#10;IgAAAGRycy9kb3ducmV2LnhtbFBLAQIUABQAAAAIAIdO4kBWcX3RQAIAAHAEAAAOAAAAAAAAAAEA&#10;IAAAACsBAABkcnMvZTJvRG9jLnhtbFBLBQYAAAAABgAGAFkBAADdBQAAAAA=&#10;">
              <v:fill on="f" focussize="0,0"/>
              <v:stroke on="f" weight="0.5pt"/>
              <v:imagedata o:title=""/>
              <o:lock v:ext="edit" aspectratio="f"/>
              <v:textbox style="layout-flow:vertical-ideographic;mso-fit-shape-to-text:t;">
                <w:txbxContent>
                  <w:p>
                    <w:pPr>
                      <w:pStyle w:val="62"/>
                    </w:pPr>
                    <w:r>
                      <w:fldChar w:fldCharType="begin"/>
                    </w:r>
                    <w:r>
                      <w:instrText xml:space="preserve"> STYLEREF  标准文件_文件编号  \* MERGEFORMAT </w:instrText>
                    </w:r>
                    <w:r>
                      <w:fldChar w:fldCharType="separate"/>
                    </w:r>
                    <w:r>
                      <w:t>DB 32/TXXXX-XXXX</w:t>
                    </w:r>
                    <w:r>
                      <w:fldChar w:fldCharType="end"/>
                    </w:r>
                  </w:p>
                </w:txbxContent>
              </v:textbox>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mc:AlternateContent>
        <mc:Choice Requires="wps">
          <w:drawing>
            <wp:anchor distT="0" distB="0" distL="114300" distR="114300" simplePos="0" relativeHeight="251667456" behindDoc="0" locked="0" layoutInCell="1" allowOverlap="1">
              <wp:simplePos x="0" y="0"/>
              <wp:positionH relativeFrom="page">
                <wp:posOffset>9719945</wp:posOffset>
              </wp:positionH>
              <wp:positionV relativeFrom="page">
                <wp:posOffset>899795</wp:posOffset>
              </wp:positionV>
              <wp:extent cx="1828800" cy="1828800"/>
              <wp:effectExtent l="0" t="0" r="5080" b="12065"/>
              <wp:wrapNone/>
              <wp:docPr id="12029591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pPr>
                            <w:pStyle w:val="63"/>
                          </w:pPr>
                          <w:r>
                            <w:fldChar w:fldCharType="begin"/>
                          </w:r>
                          <w:r>
                            <w:instrText xml:space="preserve"> STYLEREF  标准文件_文件编号 \* MERGEFORMAT </w:instrText>
                          </w:r>
                          <w:r>
                            <w:fldChar w:fldCharType="separate"/>
                          </w:r>
                          <w:r>
                            <w:t>DB 32/TXXXX-XXXX</w:t>
                          </w:r>
                          <w:r>
                            <w:fldChar w:fldCharType="end"/>
                          </w:r>
                        </w:p>
                      </w:txbxContent>
                    </wps:txbx>
                    <wps:bodyPr rot="0" spcFirstLastPara="0" vertOverflow="overflow" horzOverflow="overflow" vert="eaVert" wrap="none" lIns="0" tIns="0" rIns="0" bIns="0" numCol="1" spcCol="0" rtlCol="0" fromWordArt="0" anchor="b" anchorCtr="0" forceAA="0" compatLnSpc="1">
                      <a:spAutoFit/>
                    </wps:bodyPr>
                  </wps:wsp>
                </a:graphicData>
              </a:graphic>
            </wp:anchor>
          </w:drawing>
        </mc:Choice>
        <mc:Fallback>
          <w:pict>
            <v:shape id="文本框 1" o:spid="_x0000_s1026" o:spt="202" type="#_x0000_t202" style="position:absolute;left:0pt;margin-left:765.35pt;margin-top:70.85pt;height:144pt;width:144pt;mso-position-horizontal-relative:page;mso-position-vertical-relative:page;mso-wrap-style:none;z-index:251667456;v-text-anchor:bottom;mso-width-relative:page;mso-height-relative:page;" filled="f" stroked="f" coordsize="21600,21600" o:gfxdata="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BLIuxzZAAAADQEAAA8AAAAAAAAAAQAgAAAAIgAAAGRycy9kb3ducmV2&#10;LnhtbFBLAQIUABQAAAAIAIdO4kBjWDT6NAIAAF8EAAAOAAAAAAAAAAEAIAAAACgBAABkcnMvZTJv&#10;RG9jLnhtbFBLBQYAAAAABgAGAFkBAADOBQAAAAA=&#10;">
              <v:fill on="f" focussize="0,0"/>
              <v:stroke on="f" weight="0.5pt"/>
              <v:imagedata o:title=""/>
              <o:lock v:ext="edit" aspectratio="f"/>
              <v:textbox inset="0mm,0mm,0mm,0mm" style="layout-flow:vertical-ideographic;mso-fit-shape-to-text:t;">
                <w:txbxContent>
                  <w:p>
                    <w:pPr>
                      <w:pStyle w:val="63"/>
                    </w:pPr>
                    <w:r>
                      <w:fldChar w:fldCharType="begin"/>
                    </w:r>
                    <w:r>
                      <w:instrText xml:space="preserve"> STYLEREF  标准文件_文件编号 \* MERGEFORMAT </w:instrText>
                    </w:r>
                    <w:r>
                      <w:fldChar w:fldCharType="separate"/>
                    </w:r>
                    <w:r>
                      <w:t>DB 32/TXXXX-XXXX</w:t>
                    </w:r>
                    <w:r>
                      <w:fldChar w:fldCharType="end"/>
                    </w:r>
                  </w:p>
                </w:txbxContent>
              </v:textbox>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pPr>
    <w:r>
      <w:fldChar w:fldCharType="begin"/>
    </w:r>
    <w:r>
      <w:instrText xml:space="preserve"> STYLEREF  标准文件_文件编号 \* MERGEFORMAT </w:instrText>
    </w:r>
    <w:r>
      <w:fldChar w:fldCharType="separate"/>
    </w:r>
    <w:r>
      <w:t>DB 32/TXXXX-XXXX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r>
      <w:fldChar w:fldCharType="begin"/>
    </w:r>
    <w:r>
      <w:instrText xml:space="preserve"> STYLEREF  标准文件_文件编号  \* MERGEFORMAT </w:instrText>
    </w:r>
    <w:r>
      <w:fldChar w:fldCharType="separate"/>
    </w:r>
    <w:r>
      <w:t>DB 32/TXXXX-XXXX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0F36D9"/>
    <w:multiLevelType w:val="singleLevel"/>
    <w:tmpl w:val="B00F36D9"/>
    <w:lvl w:ilvl="0" w:tentative="0">
      <w:start w:val="2"/>
      <w:numFmt w:val="decimalEnclosedCircleChinese"/>
      <w:suff w:val="nothing"/>
      <w:lvlText w:val="%1　"/>
      <w:lvlJc w:val="left"/>
      <w:pPr>
        <w:ind w:left="0" w:firstLine="403"/>
      </w:pPr>
      <w:rPr>
        <w:rFonts w:hint="eastAsia"/>
      </w:rPr>
    </w:lvl>
  </w:abstractNum>
  <w:abstractNum w:abstractNumId="1">
    <w:nsid w:val="C96C624D"/>
    <w:multiLevelType w:val="singleLevel"/>
    <w:tmpl w:val="C96C624D"/>
    <w:lvl w:ilvl="0" w:tentative="0">
      <w:start w:val="1"/>
      <w:numFmt w:val="decimal"/>
      <w:lvlText w:val="%1."/>
      <w:lvlJc w:val="left"/>
      <w:pPr>
        <w:tabs>
          <w:tab w:val="left" w:pos="312"/>
        </w:tabs>
      </w:pPr>
      <w:rPr>
        <w:rFonts w:cs="Times New Roman"/>
      </w:rPr>
    </w:lvl>
  </w:abstractNum>
  <w:abstractNum w:abstractNumId="2">
    <w:nsid w:val="E6E98F67"/>
    <w:multiLevelType w:val="multilevel"/>
    <w:tmpl w:val="E6E98F67"/>
    <w:lvl w:ilvl="0" w:tentative="0">
      <w:start w:val="1"/>
      <w:numFmt w:val="decimal"/>
      <w:lvlText w:val="%1."/>
      <w:lvlJc w:val="left"/>
      <w:pPr>
        <w:ind w:left="725" w:hanging="242"/>
      </w:pPr>
      <w:rPr>
        <w:rFonts w:hint="default" w:ascii="Times New Roman" w:hAnsi="Times New Roman" w:eastAsia="Times New Roman" w:cs="Times New Roman"/>
        <w:b w:val="0"/>
        <w:bCs w:val="0"/>
        <w:i w:val="0"/>
        <w:iCs w:val="0"/>
        <w:w w:val="100"/>
        <w:sz w:val="18"/>
        <w:szCs w:val="18"/>
        <w:lang w:val="en-US" w:eastAsia="en-US" w:bidi="ar-SA"/>
      </w:rPr>
    </w:lvl>
    <w:lvl w:ilvl="1" w:tentative="0">
      <w:start w:val="0"/>
      <w:numFmt w:val="bullet"/>
      <w:lvlText w:val="•"/>
      <w:lvlJc w:val="left"/>
      <w:pPr>
        <w:ind w:left="1593" w:hanging="242"/>
      </w:pPr>
      <w:rPr>
        <w:rFonts w:hint="default"/>
        <w:lang w:val="en-US" w:eastAsia="en-US" w:bidi="ar-SA"/>
      </w:rPr>
    </w:lvl>
    <w:lvl w:ilvl="2" w:tentative="0">
      <w:start w:val="0"/>
      <w:numFmt w:val="bullet"/>
      <w:lvlText w:val="•"/>
      <w:lvlJc w:val="left"/>
      <w:pPr>
        <w:ind w:left="2466" w:hanging="242"/>
      </w:pPr>
      <w:rPr>
        <w:rFonts w:hint="default"/>
        <w:lang w:val="en-US" w:eastAsia="en-US" w:bidi="ar-SA"/>
      </w:rPr>
    </w:lvl>
    <w:lvl w:ilvl="3" w:tentative="0">
      <w:start w:val="0"/>
      <w:numFmt w:val="bullet"/>
      <w:lvlText w:val="•"/>
      <w:lvlJc w:val="left"/>
      <w:pPr>
        <w:ind w:left="3339" w:hanging="242"/>
      </w:pPr>
      <w:rPr>
        <w:rFonts w:hint="default"/>
        <w:lang w:val="en-US" w:eastAsia="en-US" w:bidi="ar-SA"/>
      </w:rPr>
    </w:lvl>
    <w:lvl w:ilvl="4" w:tentative="0">
      <w:start w:val="0"/>
      <w:numFmt w:val="bullet"/>
      <w:lvlText w:val="•"/>
      <w:lvlJc w:val="left"/>
      <w:pPr>
        <w:ind w:left="4212" w:hanging="242"/>
      </w:pPr>
      <w:rPr>
        <w:rFonts w:hint="default"/>
        <w:lang w:val="en-US" w:eastAsia="en-US" w:bidi="ar-SA"/>
      </w:rPr>
    </w:lvl>
    <w:lvl w:ilvl="5" w:tentative="0">
      <w:start w:val="0"/>
      <w:numFmt w:val="bullet"/>
      <w:lvlText w:val="•"/>
      <w:lvlJc w:val="left"/>
      <w:pPr>
        <w:ind w:left="5086" w:hanging="242"/>
      </w:pPr>
      <w:rPr>
        <w:rFonts w:hint="default"/>
        <w:lang w:val="en-US" w:eastAsia="en-US" w:bidi="ar-SA"/>
      </w:rPr>
    </w:lvl>
    <w:lvl w:ilvl="6" w:tentative="0">
      <w:start w:val="0"/>
      <w:numFmt w:val="bullet"/>
      <w:lvlText w:val="•"/>
      <w:lvlJc w:val="left"/>
      <w:pPr>
        <w:ind w:left="5959" w:hanging="242"/>
      </w:pPr>
      <w:rPr>
        <w:rFonts w:hint="default"/>
        <w:lang w:val="en-US" w:eastAsia="en-US" w:bidi="ar-SA"/>
      </w:rPr>
    </w:lvl>
    <w:lvl w:ilvl="7" w:tentative="0">
      <w:start w:val="0"/>
      <w:numFmt w:val="bullet"/>
      <w:lvlText w:val="•"/>
      <w:lvlJc w:val="left"/>
      <w:pPr>
        <w:ind w:left="6832" w:hanging="242"/>
      </w:pPr>
      <w:rPr>
        <w:rFonts w:hint="default"/>
        <w:lang w:val="en-US" w:eastAsia="en-US" w:bidi="ar-SA"/>
      </w:rPr>
    </w:lvl>
    <w:lvl w:ilvl="8" w:tentative="0">
      <w:start w:val="0"/>
      <w:numFmt w:val="bullet"/>
      <w:lvlText w:val="•"/>
      <w:lvlJc w:val="left"/>
      <w:pPr>
        <w:ind w:left="7705" w:hanging="242"/>
      </w:pPr>
      <w:rPr>
        <w:rFonts w:hint="default"/>
        <w:lang w:val="en-US" w:eastAsia="en-US" w:bidi="ar-SA"/>
      </w:rPr>
    </w:lvl>
  </w:abstractNum>
  <w:abstractNum w:abstractNumId="3">
    <w:nsid w:val="F1F94C5C"/>
    <w:multiLevelType w:val="singleLevel"/>
    <w:tmpl w:val="F1F94C5C"/>
    <w:lvl w:ilvl="0" w:tentative="0">
      <w:start w:val="1"/>
      <w:numFmt w:val="decimalEnclosedCircleChinese"/>
      <w:suff w:val="nothing"/>
      <w:lvlText w:val="%1　"/>
      <w:lvlJc w:val="left"/>
      <w:pPr>
        <w:ind w:left="0" w:firstLine="400"/>
      </w:pPr>
      <w:rPr>
        <w:rFonts w:hint="eastAsia"/>
      </w:rPr>
    </w:lvl>
  </w:abstractNum>
  <w:abstractNum w:abstractNumId="4">
    <w:nsid w:val="F457E75C"/>
    <w:multiLevelType w:val="singleLevel"/>
    <w:tmpl w:val="F457E75C"/>
    <w:lvl w:ilvl="0" w:tentative="0">
      <w:start w:val="1"/>
      <w:numFmt w:val="decimalEnclosedCircleChinese"/>
      <w:suff w:val="nothing"/>
      <w:lvlText w:val="%1　"/>
      <w:lvlJc w:val="left"/>
      <w:pPr>
        <w:ind w:left="0" w:firstLine="400"/>
      </w:pPr>
      <w:rPr>
        <w:rFonts w:hint="eastAsia"/>
      </w:rPr>
    </w:lvl>
  </w:abstractNum>
  <w:abstractNum w:abstractNumId="5">
    <w:nsid w:val="02837933"/>
    <w:multiLevelType w:val="multilevel"/>
    <w:tmpl w:val="02837933"/>
    <w:lvl w:ilvl="0" w:tentative="0">
      <w:start w:val="1"/>
      <w:numFmt w:val="decimal"/>
      <w:pStyle w:val="65"/>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6">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0"/>
      <w:suff w:val="nothing"/>
      <w:lvlText w:val="%1%2.%3　"/>
      <w:lvlJc w:val="left"/>
      <w:pPr>
        <w:ind w:left="0" w:firstLine="0"/>
      </w:pPr>
    </w:lvl>
    <w:lvl w:ilvl="3" w:tentative="0">
      <w:start w:val="1"/>
      <w:numFmt w:val="decimal"/>
      <w:pStyle w:val="119"/>
      <w:suff w:val="nothing"/>
      <w:lvlText w:val="%1%2.%3.%4　"/>
      <w:lvlJc w:val="left"/>
      <w:pPr>
        <w:ind w:left="0" w:firstLine="0"/>
      </w:pPr>
    </w:lvl>
    <w:lvl w:ilvl="4" w:tentative="0">
      <w:start w:val="1"/>
      <w:numFmt w:val="decimal"/>
      <w:pStyle w:val="154"/>
      <w:suff w:val="nothing"/>
      <w:lvlText w:val="%1%2.%3.%4.%5　"/>
      <w:lvlJc w:val="left"/>
      <w:pPr>
        <w:ind w:left="0" w:firstLine="0"/>
      </w:pPr>
    </w:lvl>
    <w:lvl w:ilvl="5" w:tentative="0">
      <w:start w:val="1"/>
      <w:numFmt w:val="decimal"/>
      <w:pStyle w:val="156"/>
      <w:suff w:val="nothing"/>
      <w:lvlText w:val="%1%2.%3.%4.%5.%6　"/>
      <w:lvlJc w:val="left"/>
      <w:pPr>
        <w:ind w:left="0" w:firstLine="0"/>
      </w:pPr>
    </w:lvl>
    <w:lvl w:ilvl="6" w:tentative="0">
      <w:start w:val="1"/>
      <w:numFmt w:val="decimal"/>
      <w:pStyle w:val="159"/>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7">
    <w:nsid w:val="079102AD"/>
    <w:multiLevelType w:val="multilevel"/>
    <w:tmpl w:val="079102AD"/>
    <w:lvl w:ilvl="0" w:tentative="0">
      <w:start w:val="1"/>
      <w:numFmt w:val="decimal"/>
      <w:pStyle w:val="181"/>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8">
    <w:nsid w:val="07ED3FEA"/>
    <w:multiLevelType w:val="multilevel"/>
    <w:tmpl w:val="07ED3FEA"/>
    <w:lvl w:ilvl="0" w:tentative="0">
      <w:start w:val="1"/>
      <w:numFmt w:val="none"/>
      <w:pStyle w:val="90"/>
      <w:lvlText w:val="%1"/>
      <w:lvlJc w:val="left"/>
      <w:pPr>
        <w:ind w:left="425" w:hanging="425"/>
      </w:pPr>
      <w:rPr>
        <w:rFonts w:hint="eastAsia"/>
      </w:rPr>
    </w:lvl>
    <w:lvl w:ilvl="1" w:tentative="0">
      <w:start w:val="1"/>
      <w:numFmt w:val="decimal"/>
      <w:pStyle w:val="201"/>
      <w:suff w:val="nothing"/>
      <w:lvlText w:val="%10.%2 "/>
      <w:lvlJc w:val="left"/>
      <w:pPr>
        <w:ind w:left="0" w:firstLine="0"/>
      </w:pPr>
      <w:rPr>
        <w:rFonts w:hint="eastAsia" w:ascii="黑体" w:eastAsia="黑体" w:hAnsiTheme="minorHAnsi"/>
        <w:b w:val="0"/>
        <w:i w:val="0"/>
        <w:sz w:val="21"/>
      </w:rPr>
    </w:lvl>
    <w:lvl w:ilvl="2" w:tentative="0">
      <w:start w:val="1"/>
      <w:numFmt w:val="decimal"/>
      <w:pStyle w:val="202"/>
      <w:suff w:val="nothing"/>
      <w:lvlText w:val="%10.%2.%3 "/>
      <w:lvlJc w:val="left"/>
      <w:pPr>
        <w:ind w:left="0" w:firstLine="0"/>
      </w:pPr>
      <w:rPr>
        <w:rFonts w:hint="eastAsia" w:ascii="黑体" w:eastAsia="黑体" w:hAnsiTheme="minorHAnsi"/>
        <w:b w:val="0"/>
        <w:i w:val="0"/>
        <w:sz w:val="21"/>
      </w:rPr>
    </w:lvl>
    <w:lvl w:ilvl="3" w:tentative="0">
      <w:start w:val="1"/>
      <w:numFmt w:val="decimal"/>
      <w:pStyle w:val="203"/>
      <w:suff w:val="nothing"/>
      <w:lvlText w:val="%10.%2.%3.%4 "/>
      <w:lvlJc w:val="left"/>
      <w:pPr>
        <w:ind w:left="0" w:firstLine="0"/>
      </w:pPr>
      <w:rPr>
        <w:rFonts w:hint="eastAsia" w:ascii="黑体" w:eastAsia="黑体" w:hAnsiTheme="minorHAnsi"/>
        <w:b w:val="0"/>
        <w:i w:val="0"/>
        <w:sz w:val="21"/>
      </w:rPr>
    </w:lvl>
    <w:lvl w:ilvl="4" w:tentative="0">
      <w:start w:val="1"/>
      <w:numFmt w:val="decimal"/>
      <w:pStyle w:val="204"/>
      <w:suff w:val="nothing"/>
      <w:lvlText w:val="%10.%2.%3.%4.%5 "/>
      <w:lvlJc w:val="left"/>
      <w:pPr>
        <w:ind w:left="0" w:firstLine="0"/>
      </w:pPr>
      <w:rPr>
        <w:rFonts w:hint="eastAsia" w:ascii="黑体" w:eastAsia="黑体" w:hAnsiTheme="minorHAnsi"/>
        <w:b w:val="0"/>
        <w:i w:val="0"/>
        <w:sz w:val="21"/>
      </w:rPr>
    </w:lvl>
    <w:lvl w:ilvl="5" w:tentative="0">
      <w:start w:val="1"/>
      <w:numFmt w:val="decimal"/>
      <w:pStyle w:val="205"/>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9">
    <w:nsid w:val="0AE367E9"/>
    <w:multiLevelType w:val="multilevel"/>
    <w:tmpl w:val="0AE367E9"/>
    <w:lvl w:ilvl="0" w:tentative="0">
      <w:start w:val="1"/>
      <w:numFmt w:val="none"/>
      <w:pStyle w:val="182"/>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10">
    <w:nsid w:val="0BDC1670"/>
    <w:multiLevelType w:val="multilevel"/>
    <w:tmpl w:val="0BDC1670"/>
    <w:lvl w:ilvl="0" w:tentative="0">
      <w:start w:val="1"/>
      <w:numFmt w:val="decimal"/>
      <w:pStyle w:val="68"/>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
    <w:nsid w:val="0D051F45"/>
    <w:multiLevelType w:val="multilevel"/>
    <w:tmpl w:val="0D051F45"/>
    <w:lvl w:ilvl="0" w:tentative="0">
      <w:start w:val="1"/>
      <w:numFmt w:val="low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12">
    <w:nsid w:val="1AD20F90"/>
    <w:multiLevelType w:val="multilevel"/>
    <w:tmpl w:val="1AD20F90"/>
    <w:lvl w:ilvl="0" w:tentative="0">
      <w:start w:val="1"/>
      <w:numFmt w:val="none"/>
      <w:pStyle w:val="111"/>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1AF15012"/>
    <w:multiLevelType w:val="multilevel"/>
    <w:tmpl w:val="1AF15012"/>
    <w:lvl w:ilvl="0" w:tentative="0">
      <w:start w:val="1"/>
      <w:numFmt w:val="upperLetter"/>
      <w:pStyle w:val="86"/>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4">
    <w:nsid w:val="1EAA1992"/>
    <w:multiLevelType w:val="multilevel"/>
    <w:tmpl w:val="1EAA1992"/>
    <w:lvl w:ilvl="0" w:tentative="0">
      <w:start w:val="1"/>
      <w:numFmt w:val="none"/>
      <w:pStyle w:val="9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5">
    <w:nsid w:val="2C0E03D5"/>
    <w:multiLevelType w:val="singleLevel"/>
    <w:tmpl w:val="2C0E03D5"/>
    <w:lvl w:ilvl="0" w:tentative="0">
      <w:start w:val="1"/>
      <w:numFmt w:val="decimalEnclosedCircleChinese"/>
      <w:suff w:val="nothing"/>
      <w:lvlText w:val="%1　"/>
      <w:lvlJc w:val="left"/>
      <w:pPr>
        <w:ind w:left="0" w:firstLine="400"/>
      </w:pPr>
      <w:rPr>
        <w:rFonts w:hint="eastAsia"/>
      </w:rPr>
    </w:lvl>
  </w:abstractNum>
  <w:abstractNum w:abstractNumId="16">
    <w:nsid w:val="2C5917C3"/>
    <w:multiLevelType w:val="multilevel"/>
    <w:tmpl w:val="2C5917C3"/>
    <w:lvl w:ilvl="0" w:tentative="0">
      <w:start w:val="1"/>
      <w:numFmt w:val="none"/>
      <w:pStyle w:val="133"/>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8"/>
      <w:lvlText w:val=""/>
      <w:lvlJc w:val="left"/>
      <w:pPr>
        <w:ind w:left="851" w:hanging="431"/>
      </w:pPr>
      <w:rPr>
        <w:rFonts w:hint="default" w:ascii="Symbol" w:hAnsi="Symbol"/>
        <w:sz w:val="21"/>
      </w:rPr>
    </w:lvl>
    <w:lvl w:ilvl="2" w:tentative="0">
      <w:start w:val="1"/>
      <w:numFmt w:val="bullet"/>
      <w:pStyle w:val="173"/>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7">
    <w:nsid w:val="32F04FB2"/>
    <w:multiLevelType w:val="multilevel"/>
    <w:tmpl w:val="32F04FB2"/>
    <w:lvl w:ilvl="0" w:tentative="0">
      <w:start w:val="1"/>
      <w:numFmt w:val="lowerLetter"/>
      <w:pStyle w:val="102"/>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8">
    <w:nsid w:val="44C50F90"/>
    <w:multiLevelType w:val="multilevel"/>
    <w:tmpl w:val="44C50F90"/>
    <w:lvl w:ilvl="0" w:tentative="0">
      <w:start w:val="1"/>
      <w:numFmt w:val="lowerLetter"/>
      <w:pStyle w:val="175"/>
      <w:lvlText w:val="%1)"/>
      <w:lvlJc w:val="left"/>
      <w:pPr>
        <w:tabs>
          <w:tab w:val="left" w:pos="851"/>
        </w:tabs>
        <w:ind w:left="851" w:hanging="426"/>
      </w:pPr>
      <w:rPr>
        <w:rFonts w:hint="eastAsia" w:ascii="宋体" w:hAnsi="Times New Roman" w:eastAsia="宋体"/>
        <w:sz w:val="21"/>
      </w:rPr>
    </w:lvl>
    <w:lvl w:ilvl="1" w:tentative="0">
      <w:start w:val="1"/>
      <w:numFmt w:val="decimal"/>
      <w:pStyle w:val="110"/>
      <w:lvlText w:val="%2)"/>
      <w:lvlJc w:val="left"/>
      <w:pPr>
        <w:tabs>
          <w:tab w:val="left" w:pos="1276"/>
        </w:tabs>
        <w:ind w:left="1276" w:hanging="425"/>
      </w:pPr>
      <w:rPr>
        <w:rFonts w:hint="eastAsia" w:ascii="宋体" w:hAnsi="Times New Roman" w:eastAsia="宋体"/>
        <w:sz w:val="21"/>
      </w:rPr>
    </w:lvl>
    <w:lvl w:ilvl="2" w:tentative="0">
      <w:start w:val="1"/>
      <w:numFmt w:val="decimal"/>
      <w:pStyle w:val="11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9">
    <w:nsid w:val="48802D1C"/>
    <w:multiLevelType w:val="multilevel"/>
    <w:tmpl w:val="48802D1C"/>
    <w:lvl w:ilvl="0" w:tentative="0">
      <w:start w:val="1"/>
      <w:numFmt w:val="upperLetter"/>
      <w:pStyle w:val="199"/>
      <w:lvlText w:val="%1"/>
      <w:lvlJc w:val="left"/>
      <w:pPr>
        <w:ind w:left="420" w:hanging="420"/>
      </w:pPr>
      <w:rPr>
        <w:rFonts w:hint="eastAsia"/>
      </w:rPr>
    </w:lvl>
    <w:lvl w:ilvl="1" w:tentative="0">
      <w:start w:val="1"/>
      <w:numFmt w:val="decimal"/>
      <w:pStyle w:val="84"/>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4B733A5F"/>
    <w:multiLevelType w:val="multilevel"/>
    <w:tmpl w:val="4B733A5F"/>
    <w:lvl w:ilvl="0" w:tentative="0">
      <w:start w:val="1"/>
      <w:numFmt w:val="decimal"/>
      <w:pStyle w:val="184"/>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21">
    <w:nsid w:val="4E5D0534"/>
    <w:multiLevelType w:val="multilevel"/>
    <w:tmpl w:val="4E5D0534"/>
    <w:lvl w:ilvl="0" w:tentative="0">
      <w:start w:val="1"/>
      <w:numFmt w:val="decimal"/>
      <w:pStyle w:val="117"/>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2">
    <w:nsid w:val="54632751"/>
    <w:multiLevelType w:val="multilevel"/>
    <w:tmpl w:val="54632751"/>
    <w:lvl w:ilvl="0" w:tentative="0">
      <w:start w:val="1"/>
      <w:numFmt w:val="none"/>
      <w:pStyle w:val="9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23">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4">
    <w:nsid w:val="5603797C"/>
    <w:multiLevelType w:val="multilevel"/>
    <w:tmpl w:val="5603797C"/>
    <w:lvl w:ilvl="0" w:tentative="0">
      <w:start w:val="1"/>
      <w:numFmt w:val="upperLetter"/>
      <w:pStyle w:val="200"/>
      <w:suff w:val="space"/>
      <w:lvlText w:val="%1"/>
      <w:lvlJc w:val="left"/>
      <w:pPr>
        <w:ind w:left="425" w:hanging="425"/>
      </w:pPr>
      <w:rPr>
        <w:rFonts w:hint="eastAsia"/>
      </w:rPr>
    </w:lvl>
    <w:lvl w:ilvl="1" w:tentative="0">
      <w:start w:val="1"/>
      <w:numFmt w:val="decimal"/>
      <w:pStyle w:val="78"/>
      <w:suff w:val="space"/>
      <w:lvlText w:val="表%1.%2"/>
      <w:lvlJc w:val="center"/>
      <w:pPr>
        <w:ind w:left="0" w:firstLine="0"/>
      </w:pPr>
      <w:rPr>
        <w:rFonts w:hint="eastAsia" w:ascii="黑体" w:eastAsia="黑体"/>
        <w:sz w:val="21"/>
        <w:lang w:val="en-US"/>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5">
    <w:nsid w:val="564D2089"/>
    <w:multiLevelType w:val="multilevel"/>
    <w:tmpl w:val="564D2089"/>
    <w:lvl w:ilvl="0" w:tentative="0">
      <w:start w:val="1"/>
      <w:numFmt w:val="none"/>
      <w:pStyle w:val="112"/>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0B55DC2"/>
    <w:multiLevelType w:val="multilevel"/>
    <w:tmpl w:val="60B55DC2"/>
    <w:lvl w:ilvl="0" w:tentative="0">
      <w:start w:val="1"/>
      <w:numFmt w:val="upperLetter"/>
      <w:pStyle w:val="244"/>
      <w:lvlText w:val="%1"/>
      <w:lvlJc w:val="left"/>
      <w:pPr>
        <w:tabs>
          <w:tab w:val="left" w:pos="0"/>
        </w:tabs>
        <w:ind w:hanging="425"/>
      </w:pPr>
      <w:rPr>
        <w:rFonts w:hint="eastAsia" w:cs="Times New Roman"/>
      </w:rPr>
    </w:lvl>
    <w:lvl w:ilvl="1" w:tentative="0">
      <w:start w:val="1"/>
      <w:numFmt w:val="decimal"/>
      <w:pStyle w:val="245"/>
      <w:suff w:val="nothing"/>
      <w:lvlText w:val="表%1.%2　"/>
      <w:lvlJc w:val="left"/>
      <w:pPr>
        <w:ind w:left="4537" w:hanging="567"/>
      </w:pPr>
      <w:rPr>
        <w:rFonts w:hint="eastAsia" w:cs="Times New Roman"/>
        <w:lang w:val="en-US"/>
      </w:rPr>
    </w:lvl>
    <w:lvl w:ilvl="2" w:tentative="0">
      <w:start w:val="1"/>
      <w:numFmt w:val="decimal"/>
      <w:lvlText w:val="%1.%2.%3"/>
      <w:lvlJc w:val="left"/>
      <w:pPr>
        <w:tabs>
          <w:tab w:val="left" w:pos="993"/>
        </w:tabs>
        <w:ind w:left="993" w:hanging="567"/>
      </w:pPr>
      <w:rPr>
        <w:rFonts w:hint="eastAsia" w:cs="Times New Roman"/>
      </w:rPr>
    </w:lvl>
    <w:lvl w:ilvl="3" w:tentative="0">
      <w:start w:val="1"/>
      <w:numFmt w:val="decimal"/>
      <w:lvlText w:val="%1.%2.%3.%4"/>
      <w:lvlJc w:val="left"/>
      <w:pPr>
        <w:tabs>
          <w:tab w:val="left" w:pos="2291"/>
        </w:tabs>
        <w:ind w:left="1559" w:hanging="708"/>
      </w:pPr>
      <w:rPr>
        <w:rFonts w:hint="eastAsia" w:cs="Times New Roman"/>
      </w:rPr>
    </w:lvl>
    <w:lvl w:ilvl="4" w:tentative="0">
      <w:start w:val="1"/>
      <w:numFmt w:val="decimal"/>
      <w:lvlText w:val="%1.%2.%3.%4.%5"/>
      <w:lvlJc w:val="left"/>
      <w:pPr>
        <w:tabs>
          <w:tab w:val="left" w:pos="3076"/>
        </w:tabs>
        <w:ind w:left="2126" w:hanging="850"/>
      </w:pPr>
      <w:rPr>
        <w:rFonts w:hint="eastAsia" w:cs="Times New Roman"/>
      </w:rPr>
    </w:lvl>
    <w:lvl w:ilvl="5" w:tentative="0">
      <w:start w:val="1"/>
      <w:numFmt w:val="decimal"/>
      <w:lvlText w:val="%1.%2.%3.%4.%5.%6"/>
      <w:lvlJc w:val="left"/>
      <w:pPr>
        <w:tabs>
          <w:tab w:val="left" w:pos="3861"/>
        </w:tabs>
        <w:ind w:left="2835" w:hanging="1134"/>
      </w:pPr>
      <w:rPr>
        <w:rFonts w:hint="eastAsia" w:cs="Times New Roman"/>
      </w:rPr>
    </w:lvl>
    <w:lvl w:ilvl="6" w:tentative="0">
      <w:start w:val="1"/>
      <w:numFmt w:val="decimal"/>
      <w:lvlText w:val="%1.%2.%3.%4.%5.%6.%7"/>
      <w:lvlJc w:val="left"/>
      <w:pPr>
        <w:tabs>
          <w:tab w:val="left" w:pos="4646"/>
        </w:tabs>
        <w:ind w:left="3402" w:hanging="1276"/>
      </w:pPr>
      <w:rPr>
        <w:rFonts w:hint="eastAsia" w:cs="Times New Roman"/>
      </w:rPr>
    </w:lvl>
    <w:lvl w:ilvl="7" w:tentative="0">
      <w:start w:val="1"/>
      <w:numFmt w:val="decimal"/>
      <w:lvlText w:val="%1.%2.%3.%4.%5.%6.%7.%8"/>
      <w:lvlJc w:val="left"/>
      <w:pPr>
        <w:tabs>
          <w:tab w:val="left" w:pos="5431"/>
        </w:tabs>
        <w:ind w:left="3969" w:hanging="1418"/>
      </w:pPr>
      <w:rPr>
        <w:rFonts w:hint="eastAsia" w:cs="Times New Roman"/>
      </w:rPr>
    </w:lvl>
    <w:lvl w:ilvl="8" w:tentative="0">
      <w:start w:val="1"/>
      <w:numFmt w:val="decimal"/>
      <w:lvlText w:val="%1.%2.%3.%4.%5.%6.%7.%8.%9"/>
      <w:lvlJc w:val="left"/>
      <w:pPr>
        <w:tabs>
          <w:tab w:val="left" w:pos="6217"/>
        </w:tabs>
        <w:ind w:left="4677" w:hanging="1700"/>
      </w:pPr>
      <w:rPr>
        <w:rFonts w:hint="eastAsia" w:cs="Times New Roman"/>
      </w:rPr>
    </w:lvl>
  </w:abstractNum>
  <w:abstractNum w:abstractNumId="27">
    <w:nsid w:val="60D345CB"/>
    <w:multiLevelType w:val="multilevel"/>
    <w:tmpl w:val="60D345CB"/>
    <w:lvl w:ilvl="0" w:tentative="0">
      <w:start w:val="1"/>
      <w:numFmt w:val="lowerLetter"/>
      <w:lvlText w:val="%1）"/>
      <w:lvlJc w:val="left"/>
      <w:pPr>
        <w:ind w:left="990" w:hanging="360"/>
      </w:pPr>
      <w:rPr>
        <w:rFonts w:hint="default"/>
      </w:rPr>
    </w:lvl>
    <w:lvl w:ilvl="1" w:tentative="0">
      <w:start w:val="1"/>
      <w:numFmt w:val="lowerLetter"/>
      <w:lvlText w:val="%2)"/>
      <w:lvlJc w:val="left"/>
      <w:pPr>
        <w:ind w:left="1470" w:hanging="420"/>
      </w:pPr>
    </w:lvl>
    <w:lvl w:ilvl="2" w:tentative="0">
      <w:start w:val="1"/>
      <w:numFmt w:val="lowerRoman"/>
      <w:lvlText w:val="%3."/>
      <w:lvlJc w:val="right"/>
      <w:pPr>
        <w:ind w:left="1890" w:hanging="420"/>
      </w:pPr>
    </w:lvl>
    <w:lvl w:ilvl="3" w:tentative="0">
      <w:start w:val="1"/>
      <w:numFmt w:val="decimal"/>
      <w:lvlText w:val="%4."/>
      <w:lvlJc w:val="left"/>
      <w:pPr>
        <w:ind w:left="2310" w:hanging="420"/>
      </w:pPr>
    </w:lvl>
    <w:lvl w:ilvl="4" w:tentative="0">
      <w:start w:val="1"/>
      <w:numFmt w:val="lowerLetter"/>
      <w:lvlText w:val="%5)"/>
      <w:lvlJc w:val="left"/>
      <w:pPr>
        <w:ind w:left="2730" w:hanging="420"/>
      </w:pPr>
    </w:lvl>
    <w:lvl w:ilvl="5" w:tentative="0">
      <w:start w:val="1"/>
      <w:numFmt w:val="lowerRoman"/>
      <w:lvlText w:val="%6."/>
      <w:lvlJc w:val="right"/>
      <w:pPr>
        <w:ind w:left="3150" w:hanging="420"/>
      </w:pPr>
    </w:lvl>
    <w:lvl w:ilvl="6" w:tentative="0">
      <w:start w:val="1"/>
      <w:numFmt w:val="decimal"/>
      <w:lvlText w:val="%7."/>
      <w:lvlJc w:val="left"/>
      <w:pPr>
        <w:ind w:left="3570" w:hanging="420"/>
      </w:pPr>
    </w:lvl>
    <w:lvl w:ilvl="7" w:tentative="0">
      <w:start w:val="1"/>
      <w:numFmt w:val="lowerLetter"/>
      <w:lvlText w:val="%8)"/>
      <w:lvlJc w:val="left"/>
      <w:pPr>
        <w:ind w:left="3990" w:hanging="420"/>
      </w:pPr>
    </w:lvl>
    <w:lvl w:ilvl="8" w:tentative="0">
      <w:start w:val="1"/>
      <w:numFmt w:val="lowerRoman"/>
      <w:lvlText w:val="%9."/>
      <w:lvlJc w:val="right"/>
      <w:pPr>
        <w:ind w:left="4410" w:hanging="420"/>
      </w:pPr>
    </w:lvl>
  </w:abstractNum>
  <w:abstractNum w:abstractNumId="28">
    <w:nsid w:val="644622F9"/>
    <w:multiLevelType w:val="multilevel"/>
    <w:tmpl w:val="644622F9"/>
    <w:lvl w:ilvl="0" w:tentative="0">
      <w:start w:val="1"/>
      <w:numFmt w:val="upp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9">
    <w:nsid w:val="646260FA"/>
    <w:multiLevelType w:val="multilevel"/>
    <w:tmpl w:val="646260FA"/>
    <w:lvl w:ilvl="0" w:tentative="0">
      <w:start w:val="1"/>
      <w:numFmt w:val="decimal"/>
      <w:pStyle w:val="113"/>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0">
    <w:nsid w:val="654A26C9"/>
    <w:multiLevelType w:val="multilevel"/>
    <w:tmpl w:val="654A26C9"/>
    <w:lvl w:ilvl="0" w:tentative="0">
      <w:start w:val="1"/>
      <w:numFmt w:val="none"/>
      <w:pStyle w:val="190"/>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31">
    <w:nsid w:val="657D3FBC"/>
    <w:multiLevelType w:val="multilevel"/>
    <w:tmpl w:val="657D3FBC"/>
    <w:lvl w:ilvl="0" w:tentative="0">
      <w:start w:val="1"/>
      <w:numFmt w:val="upperLetter"/>
      <w:pStyle w:val="77"/>
      <w:suff w:val="nothing"/>
      <w:lvlText w:val="附录%1"/>
      <w:lvlJc w:val="left"/>
      <w:pPr>
        <w:ind w:left="0" w:firstLine="0"/>
      </w:pPr>
      <w:rPr>
        <w:rFonts w:hint="eastAsia"/>
        <w:spacing w:val="100"/>
      </w:rPr>
    </w:lvl>
    <w:lvl w:ilvl="1" w:tentative="0">
      <w:start w:val="1"/>
      <w:numFmt w:val="decimal"/>
      <w:pStyle w:val="79"/>
      <w:suff w:val="nothing"/>
      <w:lvlText w:val="%1.%2　"/>
      <w:lvlJc w:val="left"/>
      <w:pPr>
        <w:ind w:left="0" w:firstLine="0"/>
      </w:pPr>
      <w:rPr>
        <w:rFonts w:hint="eastAsia" w:ascii="黑体" w:eastAsia="黑体"/>
        <w:b w:val="0"/>
        <w:i w:val="0"/>
        <w:sz w:val="21"/>
      </w:rPr>
    </w:lvl>
    <w:lvl w:ilvl="2" w:tentative="0">
      <w:start w:val="1"/>
      <w:numFmt w:val="decimal"/>
      <w:pStyle w:val="80"/>
      <w:suff w:val="nothing"/>
      <w:lvlText w:val="%1.%2.%3　"/>
      <w:lvlJc w:val="left"/>
      <w:pPr>
        <w:ind w:left="142" w:firstLine="0"/>
      </w:pPr>
      <w:rPr>
        <w:rFonts w:hint="eastAsia" w:ascii="黑体" w:eastAsia="黑体"/>
        <w:b w:val="0"/>
        <w:i w:val="0"/>
        <w:sz w:val="21"/>
      </w:rPr>
    </w:lvl>
    <w:lvl w:ilvl="3" w:tentative="0">
      <w:start w:val="1"/>
      <w:numFmt w:val="decimal"/>
      <w:pStyle w:val="82"/>
      <w:suff w:val="nothing"/>
      <w:lvlText w:val="%1.%2.%3.%4　"/>
      <w:lvlJc w:val="left"/>
      <w:pPr>
        <w:ind w:left="284" w:firstLine="0"/>
      </w:pPr>
      <w:rPr>
        <w:rFonts w:hint="eastAsia" w:ascii="黑体" w:eastAsia="黑体"/>
        <w:b w:val="0"/>
        <w:i w:val="0"/>
        <w:sz w:val="21"/>
      </w:rPr>
    </w:lvl>
    <w:lvl w:ilvl="4" w:tentative="0">
      <w:start w:val="1"/>
      <w:numFmt w:val="decimal"/>
      <w:pStyle w:val="83"/>
      <w:suff w:val="nothing"/>
      <w:lvlText w:val="%1.%2.%3.%4.%5　"/>
      <w:lvlJc w:val="left"/>
      <w:pPr>
        <w:ind w:left="993" w:firstLine="0"/>
      </w:pPr>
      <w:rPr>
        <w:rFonts w:hint="eastAsia" w:ascii="黑体" w:eastAsia="黑体"/>
        <w:b w:val="0"/>
        <w:i w:val="0"/>
        <w:sz w:val="21"/>
      </w:rPr>
    </w:lvl>
    <w:lvl w:ilvl="5" w:tentative="0">
      <w:start w:val="1"/>
      <w:numFmt w:val="decimal"/>
      <w:pStyle w:val="85"/>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32">
    <w:nsid w:val="69506ABF"/>
    <w:multiLevelType w:val="multilevel"/>
    <w:tmpl w:val="69506ABF"/>
    <w:lvl w:ilvl="0" w:tentative="0">
      <w:start w:val="1"/>
      <w:numFmt w:val="bullet"/>
      <w:pStyle w:val="189"/>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33">
    <w:nsid w:val="6CA41985"/>
    <w:multiLevelType w:val="multilevel"/>
    <w:tmpl w:val="6CA41985"/>
    <w:lvl w:ilvl="0" w:tentative="0">
      <w:start w:val="1"/>
      <w:numFmt w:val="decimal"/>
      <w:pStyle w:val="98"/>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4">
    <w:nsid w:val="6CE42AC1"/>
    <w:multiLevelType w:val="multilevel"/>
    <w:tmpl w:val="6CE42AC1"/>
    <w:lvl w:ilvl="0" w:tentative="0">
      <w:start w:val="1"/>
      <w:numFmt w:val="lowerLetter"/>
      <w:pStyle w:val="17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6CEA2025"/>
    <w:multiLevelType w:val="multilevel"/>
    <w:tmpl w:val="6CEA2025"/>
    <w:lvl w:ilvl="0" w:tentative="0">
      <w:start w:val="1"/>
      <w:numFmt w:val="none"/>
      <w:pStyle w:val="153"/>
      <w:suff w:val="nothing"/>
      <w:lvlText w:val="%1"/>
      <w:lvlJc w:val="left"/>
      <w:pPr>
        <w:ind w:left="0" w:firstLine="0"/>
      </w:pPr>
      <w:rPr>
        <w:rFonts w:hint="eastAsia"/>
      </w:rPr>
    </w:lvl>
    <w:lvl w:ilvl="1" w:tentative="0">
      <w:start w:val="1"/>
      <w:numFmt w:val="decimal"/>
      <w:pStyle w:val="105"/>
      <w:suff w:val="nothing"/>
      <w:lvlText w:val="%1%2　"/>
      <w:lvlJc w:val="left"/>
      <w:pPr>
        <w:ind w:left="0" w:firstLine="0"/>
      </w:pPr>
      <w:rPr>
        <w:rFonts w:hint="eastAsia" w:ascii="黑体" w:eastAsia="黑体"/>
        <w:b w:val="0"/>
        <w:i w:val="0"/>
        <w:sz w:val="21"/>
      </w:rPr>
    </w:lvl>
    <w:lvl w:ilvl="2" w:tentative="0">
      <w:start w:val="1"/>
      <w:numFmt w:val="decimal"/>
      <w:pStyle w:val="10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66"/>
      <w:suff w:val="nothing"/>
      <w:lvlText w:val="%1%2.%3.%4　"/>
      <w:lvlJc w:val="left"/>
      <w:pPr>
        <w:ind w:left="0" w:firstLine="0"/>
      </w:pPr>
      <w:rPr>
        <w:rFonts w:hint="eastAsia" w:ascii="黑体" w:eastAsia="黑体"/>
        <w:b w:val="0"/>
        <w:i w:val="0"/>
        <w:sz w:val="21"/>
      </w:rPr>
    </w:lvl>
    <w:lvl w:ilvl="4" w:tentative="0">
      <w:start w:val="1"/>
      <w:numFmt w:val="decimal"/>
      <w:pStyle w:val="95"/>
      <w:suff w:val="nothing"/>
      <w:lvlText w:val="%1%2.%3.%4.%5　"/>
      <w:lvlJc w:val="left"/>
      <w:pPr>
        <w:ind w:left="0" w:firstLine="0"/>
      </w:pPr>
      <w:rPr>
        <w:rFonts w:hint="eastAsia" w:ascii="黑体" w:eastAsia="黑体"/>
        <w:b w:val="0"/>
        <w:i w:val="0"/>
        <w:sz w:val="21"/>
      </w:rPr>
    </w:lvl>
    <w:lvl w:ilvl="5" w:tentative="0">
      <w:start w:val="1"/>
      <w:numFmt w:val="decimal"/>
      <w:pStyle w:val="99"/>
      <w:suff w:val="nothing"/>
      <w:lvlText w:val="%1%2.%3.%4.%5.%6　"/>
      <w:lvlJc w:val="left"/>
      <w:pPr>
        <w:ind w:left="0" w:firstLine="0"/>
      </w:pPr>
      <w:rPr>
        <w:rFonts w:hint="eastAsia" w:ascii="黑体" w:eastAsia="黑体"/>
        <w:b w:val="0"/>
        <w:i w:val="0"/>
        <w:sz w:val="21"/>
      </w:rPr>
    </w:lvl>
    <w:lvl w:ilvl="6" w:tentative="0">
      <w:start w:val="1"/>
      <w:numFmt w:val="decimal"/>
      <w:pStyle w:val="104"/>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6">
    <w:nsid w:val="6DBF04F4"/>
    <w:multiLevelType w:val="multilevel"/>
    <w:tmpl w:val="6DBF04F4"/>
    <w:lvl w:ilvl="0" w:tentative="0">
      <w:start w:val="1"/>
      <w:numFmt w:val="none"/>
      <w:pStyle w:val="18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7">
    <w:nsid w:val="6DF35F19"/>
    <w:multiLevelType w:val="multilevel"/>
    <w:tmpl w:val="6DF35F19"/>
    <w:lvl w:ilvl="0" w:tentative="0">
      <w:start w:val="1"/>
      <w:numFmt w:val="decimal"/>
      <w:pStyle w:val="116"/>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8">
    <w:nsid w:val="76933334"/>
    <w:multiLevelType w:val="multilevel"/>
    <w:tmpl w:val="76933334"/>
    <w:lvl w:ilvl="0" w:tentative="0">
      <w:start w:val="1"/>
      <w:numFmt w:val="none"/>
      <w:pStyle w:val="140"/>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5"/>
  </w:num>
  <w:num w:numId="2">
    <w:abstractNumId w:val="35"/>
  </w:num>
  <w:num w:numId="3">
    <w:abstractNumId w:val="10"/>
  </w:num>
  <w:num w:numId="4">
    <w:abstractNumId w:val="31"/>
  </w:num>
  <w:num w:numId="5">
    <w:abstractNumId w:val="24"/>
  </w:num>
  <w:num w:numId="6">
    <w:abstractNumId w:val="19"/>
  </w:num>
  <w:num w:numId="7">
    <w:abstractNumId w:val="13"/>
  </w:num>
  <w:num w:numId="8">
    <w:abstractNumId w:val="8"/>
  </w:num>
  <w:num w:numId="9">
    <w:abstractNumId w:val="14"/>
  </w:num>
  <w:num w:numId="10">
    <w:abstractNumId w:val="22"/>
  </w:num>
  <w:num w:numId="11">
    <w:abstractNumId w:val="33"/>
  </w:num>
  <w:num w:numId="12">
    <w:abstractNumId w:val="17"/>
  </w:num>
  <w:num w:numId="13">
    <w:abstractNumId w:val="18"/>
  </w:num>
  <w:num w:numId="14">
    <w:abstractNumId w:val="12"/>
  </w:num>
  <w:num w:numId="15">
    <w:abstractNumId w:val="25"/>
  </w:num>
  <w:num w:numId="16">
    <w:abstractNumId w:val="29"/>
  </w:num>
  <w:num w:numId="17">
    <w:abstractNumId w:val="23"/>
  </w:num>
  <w:num w:numId="18">
    <w:abstractNumId w:val="37"/>
  </w:num>
  <w:num w:numId="19">
    <w:abstractNumId w:val="21"/>
  </w:num>
  <w:num w:numId="20">
    <w:abstractNumId w:val="6"/>
  </w:num>
  <w:num w:numId="21">
    <w:abstractNumId w:val="16"/>
  </w:num>
  <w:num w:numId="22">
    <w:abstractNumId w:val="38"/>
  </w:num>
  <w:num w:numId="23">
    <w:abstractNumId w:val="28"/>
  </w:num>
  <w:num w:numId="24">
    <w:abstractNumId w:val="11"/>
  </w:num>
  <w:num w:numId="25">
    <w:abstractNumId w:val="34"/>
  </w:num>
  <w:num w:numId="26">
    <w:abstractNumId w:val="36"/>
  </w:num>
  <w:num w:numId="27">
    <w:abstractNumId w:val="7"/>
  </w:num>
  <w:num w:numId="28">
    <w:abstractNumId w:val="9"/>
  </w:num>
  <w:num w:numId="29">
    <w:abstractNumId w:val="20"/>
  </w:num>
  <w:num w:numId="30">
    <w:abstractNumId w:val="32"/>
  </w:num>
  <w:num w:numId="31">
    <w:abstractNumId w:val="30"/>
  </w:num>
  <w:num w:numId="32">
    <w:abstractNumId w:val="26"/>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
  </w:num>
  <w:num w:numId="66">
    <w:abstractNumId w:val="15"/>
  </w:num>
  <w:num w:numId="67">
    <w:abstractNumId w:val="0"/>
  </w:num>
  <w:num w:numId="68">
    <w:abstractNumId w:val="4"/>
  </w:num>
  <w:num w:numId="69">
    <w:abstractNumId w:val="2"/>
  </w:num>
  <w:num w:numId="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dit="forms" w:enforcement="0"/>
  <w:defaultTabStop w:val="42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VmNDNkOWUxODQ5YzRjYzI2Mjk0ZTQ4NGE4MDc3ZDUifQ=="/>
  </w:docVars>
  <w:rsids>
    <w:rsidRoot w:val="00022B27"/>
    <w:rsid w:val="0000040A"/>
    <w:rsid w:val="00000A94"/>
    <w:rsid w:val="00001972"/>
    <w:rsid w:val="00001D9A"/>
    <w:rsid w:val="00004843"/>
    <w:rsid w:val="00007B3A"/>
    <w:rsid w:val="00007D6B"/>
    <w:rsid w:val="000107E0"/>
    <w:rsid w:val="00011FDE"/>
    <w:rsid w:val="00012441"/>
    <w:rsid w:val="00012FFD"/>
    <w:rsid w:val="00014162"/>
    <w:rsid w:val="00014340"/>
    <w:rsid w:val="000144C9"/>
    <w:rsid w:val="00015337"/>
    <w:rsid w:val="00016A9C"/>
    <w:rsid w:val="00022184"/>
    <w:rsid w:val="00022762"/>
    <w:rsid w:val="00022B27"/>
    <w:rsid w:val="00022D8A"/>
    <w:rsid w:val="000238E0"/>
    <w:rsid w:val="000249DB"/>
    <w:rsid w:val="0002595E"/>
    <w:rsid w:val="0002775D"/>
    <w:rsid w:val="000301D1"/>
    <w:rsid w:val="000303C3"/>
    <w:rsid w:val="00031E03"/>
    <w:rsid w:val="00032978"/>
    <w:rsid w:val="000331D3"/>
    <w:rsid w:val="00033332"/>
    <w:rsid w:val="0003364C"/>
    <w:rsid w:val="000346A5"/>
    <w:rsid w:val="00034FB9"/>
    <w:rsid w:val="000359C3"/>
    <w:rsid w:val="00035A7D"/>
    <w:rsid w:val="00035F66"/>
    <w:rsid w:val="000360B9"/>
    <w:rsid w:val="000365ED"/>
    <w:rsid w:val="00042129"/>
    <w:rsid w:val="0004249A"/>
    <w:rsid w:val="00043282"/>
    <w:rsid w:val="00044286"/>
    <w:rsid w:val="00047F28"/>
    <w:rsid w:val="000503AA"/>
    <w:rsid w:val="000506A1"/>
    <w:rsid w:val="00050D2E"/>
    <w:rsid w:val="000515DD"/>
    <w:rsid w:val="000515F9"/>
    <w:rsid w:val="0005265A"/>
    <w:rsid w:val="00052FFC"/>
    <w:rsid w:val="000539DD"/>
    <w:rsid w:val="00053BD3"/>
    <w:rsid w:val="00055225"/>
    <w:rsid w:val="000556ED"/>
    <w:rsid w:val="00055FE2"/>
    <w:rsid w:val="0005616F"/>
    <w:rsid w:val="00056182"/>
    <w:rsid w:val="000564D4"/>
    <w:rsid w:val="00060C2E"/>
    <w:rsid w:val="00061033"/>
    <w:rsid w:val="000610BA"/>
    <w:rsid w:val="000619E9"/>
    <w:rsid w:val="000622D4"/>
    <w:rsid w:val="0006357D"/>
    <w:rsid w:val="00067F1E"/>
    <w:rsid w:val="00071CC0"/>
    <w:rsid w:val="0007290E"/>
    <w:rsid w:val="00073C8C"/>
    <w:rsid w:val="00077B64"/>
    <w:rsid w:val="00080A1C"/>
    <w:rsid w:val="000817C0"/>
    <w:rsid w:val="00082317"/>
    <w:rsid w:val="00083517"/>
    <w:rsid w:val="00083D2C"/>
    <w:rsid w:val="000843A1"/>
    <w:rsid w:val="00086AA1"/>
    <w:rsid w:val="0008729B"/>
    <w:rsid w:val="00087A77"/>
    <w:rsid w:val="00090CA6"/>
    <w:rsid w:val="00092B8A"/>
    <w:rsid w:val="00092FB0"/>
    <w:rsid w:val="000934C5"/>
    <w:rsid w:val="00093D25"/>
    <w:rsid w:val="00093DAB"/>
    <w:rsid w:val="00094681"/>
    <w:rsid w:val="00094D73"/>
    <w:rsid w:val="00095965"/>
    <w:rsid w:val="00096D63"/>
    <w:rsid w:val="00097154"/>
    <w:rsid w:val="000A0B60"/>
    <w:rsid w:val="000A0EB8"/>
    <w:rsid w:val="000A19FC"/>
    <w:rsid w:val="000A2724"/>
    <w:rsid w:val="000A296B"/>
    <w:rsid w:val="000A2BB0"/>
    <w:rsid w:val="000A53B4"/>
    <w:rsid w:val="000A574D"/>
    <w:rsid w:val="000A7311"/>
    <w:rsid w:val="000A7F73"/>
    <w:rsid w:val="000B060F"/>
    <w:rsid w:val="000B1592"/>
    <w:rsid w:val="000B1DC1"/>
    <w:rsid w:val="000B1FF2"/>
    <w:rsid w:val="000B3CDA"/>
    <w:rsid w:val="000B6A0B"/>
    <w:rsid w:val="000C0F6C"/>
    <w:rsid w:val="000C11DB"/>
    <w:rsid w:val="000C1492"/>
    <w:rsid w:val="000C2FBD"/>
    <w:rsid w:val="000C4B41"/>
    <w:rsid w:val="000C57D6"/>
    <w:rsid w:val="000C5AC5"/>
    <w:rsid w:val="000C6362"/>
    <w:rsid w:val="000C7666"/>
    <w:rsid w:val="000D0A9C"/>
    <w:rsid w:val="000D1076"/>
    <w:rsid w:val="000D1795"/>
    <w:rsid w:val="000D329A"/>
    <w:rsid w:val="000D4B9C"/>
    <w:rsid w:val="000D4EB6"/>
    <w:rsid w:val="000D6910"/>
    <w:rsid w:val="000D753B"/>
    <w:rsid w:val="000D7E55"/>
    <w:rsid w:val="000E2DAA"/>
    <w:rsid w:val="000E3470"/>
    <w:rsid w:val="000E4C9E"/>
    <w:rsid w:val="000E6FD7"/>
    <w:rsid w:val="000E7058"/>
    <w:rsid w:val="000E7133"/>
    <w:rsid w:val="000F06E1"/>
    <w:rsid w:val="000F0E3C"/>
    <w:rsid w:val="000F19D5"/>
    <w:rsid w:val="000F4AEA"/>
    <w:rsid w:val="000F633F"/>
    <w:rsid w:val="000F67E9"/>
    <w:rsid w:val="000F7F4A"/>
    <w:rsid w:val="00100075"/>
    <w:rsid w:val="00101D74"/>
    <w:rsid w:val="00102585"/>
    <w:rsid w:val="00104926"/>
    <w:rsid w:val="00104A30"/>
    <w:rsid w:val="001053D2"/>
    <w:rsid w:val="00106188"/>
    <w:rsid w:val="001103CA"/>
    <w:rsid w:val="00113B1E"/>
    <w:rsid w:val="00116BAA"/>
    <w:rsid w:val="0011711C"/>
    <w:rsid w:val="00117A01"/>
    <w:rsid w:val="0012059C"/>
    <w:rsid w:val="00123E04"/>
    <w:rsid w:val="00124E4F"/>
    <w:rsid w:val="00124EFC"/>
    <w:rsid w:val="00125D36"/>
    <w:rsid w:val="001260B7"/>
    <w:rsid w:val="001265CB"/>
    <w:rsid w:val="00127506"/>
    <w:rsid w:val="001321C6"/>
    <w:rsid w:val="001325C4"/>
    <w:rsid w:val="00133010"/>
    <w:rsid w:val="001338EE"/>
    <w:rsid w:val="00133AAE"/>
    <w:rsid w:val="00134021"/>
    <w:rsid w:val="00135323"/>
    <w:rsid w:val="001356C4"/>
    <w:rsid w:val="001360E4"/>
    <w:rsid w:val="00141114"/>
    <w:rsid w:val="001421FA"/>
    <w:rsid w:val="00142969"/>
    <w:rsid w:val="001446C2"/>
    <w:rsid w:val="001457E7"/>
    <w:rsid w:val="00145A2C"/>
    <w:rsid w:val="00145D9D"/>
    <w:rsid w:val="00146388"/>
    <w:rsid w:val="001469CA"/>
    <w:rsid w:val="00146B62"/>
    <w:rsid w:val="0015167E"/>
    <w:rsid w:val="001529E5"/>
    <w:rsid w:val="00153C7E"/>
    <w:rsid w:val="00156B25"/>
    <w:rsid w:val="00156E1A"/>
    <w:rsid w:val="00157894"/>
    <w:rsid w:val="00157B55"/>
    <w:rsid w:val="001619B2"/>
    <w:rsid w:val="00161CC2"/>
    <w:rsid w:val="00162D7B"/>
    <w:rsid w:val="001642FA"/>
    <w:rsid w:val="001649EB"/>
    <w:rsid w:val="00164BAF"/>
    <w:rsid w:val="00164FA8"/>
    <w:rsid w:val="00165065"/>
    <w:rsid w:val="00165434"/>
    <w:rsid w:val="0016580B"/>
    <w:rsid w:val="00165F49"/>
    <w:rsid w:val="00166B88"/>
    <w:rsid w:val="0016770A"/>
    <w:rsid w:val="00167EA7"/>
    <w:rsid w:val="00170804"/>
    <w:rsid w:val="001708E9"/>
    <w:rsid w:val="0017340B"/>
    <w:rsid w:val="00173CA3"/>
    <w:rsid w:val="00173FB1"/>
    <w:rsid w:val="00174AA8"/>
    <w:rsid w:val="00175541"/>
    <w:rsid w:val="001767BF"/>
    <w:rsid w:val="00176DFD"/>
    <w:rsid w:val="001774B2"/>
    <w:rsid w:val="0018409E"/>
    <w:rsid w:val="001852C9"/>
    <w:rsid w:val="00190087"/>
    <w:rsid w:val="001909CE"/>
    <w:rsid w:val="001913C4"/>
    <w:rsid w:val="00191C3A"/>
    <w:rsid w:val="0019348F"/>
    <w:rsid w:val="00193A07"/>
    <w:rsid w:val="00193D9C"/>
    <w:rsid w:val="00194C95"/>
    <w:rsid w:val="00195C34"/>
    <w:rsid w:val="00196EF5"/>
    <w:rsid w:val="001A0685"/>
    <w:rsid w:val="001A1A53"/>
    <w:rsid w:val="001A2336"/>
    <w:rsid w:val="001A234A"/>
    <w:rsid w:val="001A49BF"/>
    <w:rsid w:val="001A4CF3"/>
    <w:rsid w:val="001B06E8"/>
    <w:rsid w:val="001B071D"/>
    <w:rsid w:val="001B0A2A"/>
    <w:rsid w:val="001B0C82"/>
    <w:rsid w:val="001B18BD"/>
    <w:rsid w:val="001B71D0"/>
    <w:rsid w:val="001B71EE"/>
    <w:rsid w:val="001C04A8"/>
    <w:rsid w:val="001C2C03"/>
    <w:rsid w:val="001C42F7"/>
    <w:rsid w:val="001C49E5"/>
    <w:rsid w:val="001C4BD2"/>
    <w:rsid w:val="001C680C"/>
    <w:rsid w:val="001C7FEA"/>
    <w:rsid w:val="001D0499"/>
    <w:rsid w:val="001D0BBE"/>
    <w:rsid w:val="001D0ED4"/>
    <w:rsid w:val="001D212F"/>
    <w:rsid w:val="001D29D7"/>
    <w:rsid w:val="001D2DE7"/>
    <w:rsid w:val="001D411C"/>
    <w:rsid w:val="001D486E"/>
    <w:rsid w:val="001E0661"/>
    <w:rsid w:val="001E1B6A"/>
    <w:rsid w:val="001E2484"/>
    <w:rsid w:val="001E3CC4"/>
    <w:rsid w:val="001E3FC7"/>
    <w:rsid w:val="001E4882"/>
    <w:rsid w:val="001E54E5"/>
    <w:rsid w:val="001E666A"/>
    <w:rsid w:val="001E73AB"/>
    <w:rsid w:val="001E749B"/>
    <w:rsid w:val="001F092D"/>
    <w:rsid w:val="001F143A"/>
    <w:rsid w:val="001F1605"/>
    <w:rsid w:val="001F2508"/>
    <w:rsid w:val="001F2787"/>
    <w:rsid w:val="001F4816"/>
    <w:rsid w:val="001F4EE9"/>
    <w:rsid w:val="001F69B4"/>
    <w:rsid w:val="001F69C8"/>
    <w:rsid w:val="001F77C7"/>
    <w:rsid w:val="00200183"/>
    <w:rsid w:val="00200333"/>
    <w:rsid w:val="00200DA9"/>
    <w:rsid w:val="0020107D"/>
    <w:rsid w:val="002018DF"/>
    <w:rsid w:val="00202AA4"/>
    <w:rsid w:val="002031F7"/>
    <w:rsid w:val="002040E6"/>
    <w:rsid w:val="0020527B"/>
    <w:rsid w:val="00205F2C"/>
    <w:rsid w:val="00206D43"/>
    <w:rsid w:val="00210B15"/>
    <w:rsid w:val="00211922"/>
    <w:rsid w:val="0021294F"/>
    <w:rsid w:val="002134CC"/>
    <w:rsid w:val="00213570"/>
    <w:rsid w:val="002142EA"/>
    <w:rsid w:val="002157B0"/>
    <w:rsid w:val="002204BB"/>
    <w:rsid w:val="00221B79"/>
    <w:rsid w:val="00221C6B"/>
    <w:rsid w:val="002239BF"/>
    <w:rsid w:val="002253A1"/>
    <w:rsid w:val="00225CF8"/>
    <w:rsid w:val="002270FB"/>
    <w:rsid w:val="0022794E"/>
    <w:rsid w:val="00231D98"/>
    <w:rsid w:val="00233D64"/>
    <w:rsid w:val="00234095"/>
    <w:rsid w:val="0023482A"/>
    <w:rsid w:val="002359CB"/>
    <w:rsid w:val="0023706B"/>
    <w:rsid w:val="00243540"/>
    <w:rsid w:val="0024497B"/>
    <w:rsid w:val="00244C64"/>
    <w:rsid w:val="0024515B"/>
    <w:rsid w:val="00246021"/>
    <w:rsid w:val="0024666E"/>
    <w:rsid w:val="00247F52"/>
    <w:rsid w:val="00250B25"/>
    <w:rsid w:val="00250BBE"/>
    <w:rsid w:val="00250E03"/>
    <w:rsid w:val="002515C2"/>
    <w:rsid w:val="0025194F"/>
    <w:rsid w:val="00254194"/>
    <w:rsid w:val="00260F94"/>
    <w:rsid w:val="0026148A"/>
    <w:rsid w:val="00262696"/>
    <w:rsid w:val="00263D25"/>
    <w:rsid w:val="002643C3"/>
    <w:rsid w:val="00264A0C"/>
    <w:rsid w:val="00265272"/>
    <w:rsid w:val="00266EEB"/>
    <w:rsid w:val="00267EF4"/>
    <w:rsid w:val="002702E3"/>
    <w:rsid w:val="00270CB8"/>
    <w:rsid w:val="00272B08"/>
    <w:rsid w:val="00275621"/>
    <w:rsid w:val="00276AC2"/>
    <w:rsid w:val="002771AC"/>
    <w:rsid w:val="00281BB8"/>
    <w:rsid w:val="00281E0E"/>
    <w:rsid w:val="00281E9E"/>
    <w:rsid w:val="00282405"/>
    <w:rsid w:val="00285170"/>
    <w:rsid w:val="00285361"/>
    <w:rsid w:val="00287FBE"/>
    <w:rsid w:val="00292D60"/>
    <w:rsid w:val="00293B30"/>
    <w:rsid w:val="00294A45"/>
    <w:rsid w:val="00294D34"/>
    <w:rsid w:val="00294E3B"/>
    <w:rsid w:val="00296193"/>
    <w:rsid w:val="00296C66"/>
    <w:rsid w:val="00296EBE"/>
    <w:rsid w:val="002974E3"/>
    <w:rsid w:val="002A084B"/>
    <w:rsid w:val="002A1260"/>
    <w:rsid w:val="002A1589"/>
    <w:rsid w:val="002A1608"/>
    <w:rsid w:val="002A25DC"/>
    <w:rsid w:val="002A3AAB"/>
    <w:rsid w:val="002A4375"/>
    <w:rsid w:val="002A4CEA"/>
    <w:rsid w:val="002A55EE"/>
    <w:rsid w:val="002A5977"/>
    <w:rsid w:val="002A5A13"/>
    <w:rsid w:val="002A757F"/>
    <w:rsid w:val="002A77E2"/>
    <w:rsid w:val="002A7F44"/>
    <w:rsid w:val="002B0C40"/>
    <w:rsid w:val="002B1966"/>
    <w:rsid w:val="002B1E75"/>
    <w:rsid w:val="002B24E1"/>
    <w:rsid w:val="002B4508"/>
    <w:rsid w:val="002B5779"/>
    <w:rsid w:val="002B5F0B"/>
    <w:rsid w:val="002B7332"/>
    <w:rsid w:val="002B7F51"/>
    <w:rsid w:val="002C09E7"/>
    <w:rsid w:val="002C1271"/>
    <w:rsid w:val="002C17D0"/>
    <w:rsid w:val="002C1E06"/>
    <w:rsid w:val="002C1E1C"/>
    <w:rsid w:val="002C2F32"/>
    <w:rsid w:val="002C388F"/>
    <w:rsid w:val="002C3F07"/>
    <w:rsid w:val="002C4DE1"/>
    <w:rsid w:val="002C5278"/>
    <w:rsid w:val="002C7EBB"/>
    <w:rsid w:val="002D0155"/>
    <w:rsid w:val="002D06C1"/>
    <w:rsid w:val="002D12B7"/>
    <w:rsid w:val="002D2F95"/>
    <w:rsid w:val="002D42B5"/>
    <w:rsid w:val="002D4453"/>
    <w:rsid w:val="002D4F1A"/>
    <w:rsid w:val="002D6EC6"/>
    <w:rsid w:val="002D79AC"/>
    <w:rsid w:val="002E039D"/>
    <w:rsid w:val="002E0E67"/>
    <w:rsid w:val="002E33B3"/>
    <w:rsid w:val="002E495D"/>
    <w:rsid w:val="002E4D5A"/>
    <w:rsid w:val="002E6326"/>
    <w:rsid w:val="002F2398"/>
    <w:rsid w:val="002F2651"/>
    <w:rsid w:val="002F30E0"/>
    <w:rsid w:val="002F35E4"/>
    <w:rsid w:val="002F3730"/>
    <w:rsid w:val="002F38E1"/>
    <w:rsid w:val="002F7430"/>
    <w:rsid w:val="002F7AF6"/>
    <w:rsid w:val="00300E63"/>
    <w:rsid w:val="00301FA9"/>
    <w:rsid w:val="00302F5F"/>
    <w:rsid w:val="0030436A"/>
    <w:rsid w:val="0030441D"/>
    <w:rsid w:val="003046C6"/>
    <w:rsid w:val="003051F3"/>
    <w:rsid w:val="00305B44"/>
    <w:rsid w:val="00306063"/>
    <w:rsid w:val="00310521"/>
    <w:rsid w:val="0031391B"/>
    <w:rsid w:val="00313B85"/>
    <w:rsid w:val="00314121"/>
    <w:rsid w:val="003144FD"/>
    <w:rsid w:val="003150E3"/>
    <w:rsid w:val="003163CE"/>
    <w:rsid w:val="00317988"/>
    <w:rsid w:val="003221B4"/>
    <w:rsid w:val="0032258D"/>
    <w:rsid w:val="00322974"/>
    <w:rsid w:val="00322BE8"/>
    <w:rsid w:val="00322E62"/>
    <w:rsid w:val="003235D8"/>
    <w:rsid w:val="00324D13"/>
    <w:rsid w:val="00324D2A"/>
    <w:rsid w:val="00324EDD"/>
    <w:rsid w:val="003254D5"/>
    <w:rsid w:val="00326997"/>
    <w:rsid w:val="00327170"/>
    <w:rsid w:val="003279B0"/>
    <w:rsid w:val="003312E6"/>
    <w:rsid w:val="003331E4"/>
    <w:rsid w:val="00335AE4"/>
    <w:rsid w:val="00336193"/>
    <w:rsid w:val="00336C64"/>
    <w:rsid w:val="00337162"/>
    <w:rsid w:val="0033770D"/>
    <w:rsid w:val="0034194F"/>
    <w:rsid w:val="00344551"/>
    <w:rsid w:val="00344605"/>
    <w:rsid w:val="00344F83"/>
    <w:rsid w:val="003474AA"/>
    <w:rsid w:val="00350D1D"/>
    <w:rsid w:val="00352C15"/>
    <w:rsid w:val="00352C83"/>
    <w:rsid w:val="00357569"/>
    <w:rsid w:val="003579B1"/>
    <w:rsid w:val="00357DCC"/>
    <w:rsid w:val="003615D2"/>
    <w:rsid w:val="0036429C"/>
    <w:rsid w:val="00364A53"/>
    <w:rsid w:val="00364F5A"/>
    <w:rsid w:val="003654CB"/>
    <w:rsid w:val="00365AA9"/>
    <w:rsid w:val="00365F86"/>
    <w:rsid w:val="00365F87"/>
    <w:rsid w:val="00366876"/>
    <w:rsid w:val="00366E89"/>
    <w:rsid w:val="003705F4"/>
    <w:rsid w:val="00370D58"/>
    <w:rsid w:val="00371316"/>
    <w:rsid w:val="00376713"/>
    <w:rsid w:val="003772D7"/>
    <w:rsid w:val="00381815"/>
    <w:rsid w:val="003819AF"/>
    <w:rsid w:val="003820E9"/>
    <w:rsid w:val="00382DE7"/>
    <w:rsid w:val="00384FFC"/>
    <w:rsid w:val="003872FC"/>
    <w:rsid w:val="00387ADC"/>
    <w:rsid w:val="00390020"/>
    <w:rsid w:val="00390092"/>
    <w:rsid w:val="003903D6"/>
    <w:rsid w:val="00390EE6"/>
    <w:rsid w:val="0039118F"/>
    <w:rsid w:val="00391385"/>
    <w:rsid w:val="00391790"/>
    <w:rsid w:val="00392AD7"/>
    <w:rsid w:val="003938D9"/>
    <w:rsid w:val="00394376"/>
    <w:rsid w:val="003943FF"/>
    <w:rsid w:val="00395700"/>
    <w:rsid w:val="003974EB"/>
    <w:rsid w:val="00397CC5"/>
    <w:rsid w:val="003A0E62"/>
    <w:rsid w:val="003A1582"/>
    <w:rsid w:val="003A21B3"/>
    <w:rsid w:val="003A240A"/>
    <w:rsid w:val="003A4077"/>
    <w:rsid w:val="003A795E"/>
    <w:rsid w:val="003B09AD"/>
    <w:rsid w:val="003B1F18"/>
    <w:rsid w:val="003B21A3"/>
    <w:rsid w:val="003B2539"/>
    <w:rsid w:val="003B5BF0"/>
    <w:rsid w:val="003B60BF"/>
    <w:rsid w:val="003B6BE3"/>
    <w:rsid w:val="003C010C"/>
    <w:rsid w:val="003C0121"/>
    <w:rsid w:val="003C0A6C"/>
    <w:rsid w:val="003C14F8"/>
    <w:rsid w:val="003C24FB"/>
    <w:rsid w:val="003C3F47"/>
    <w:rsid w:val="003C5A43"/>
    <w:rsid w:val="003C7A81"/>
    <w:rsid w:val="003D0519"/>
    <w:rsid w:val="003D0FF6"/>
    <w:rsid w:val="003D18DA"/>
    <w:rsid w:val="003D262C"/>
    <w:rsid w:val="003D2EB8"/>
    <w:rsid w:val="003D6D61"/>
    <w:rsid w:val="003D707D"/>
    <w:rsid w:val="003D79C6"/>
    <w:rsid w:val="003E091D"/>
    <w:rsid w:val="003E1C53"/>
    <w:rsid w:val="003E2A69"/>
    <w:rsid w:val="003E2D49"/>
    <w:rsid w:val="003E2FD4"/>
    <w:rsid w:val="003E30C0"/>
    <w:rsid w:val="003E3330"/>
    <w:rsid w:val="003E3C5C"/>
    <w:rsid w:val="003E49F6"/>
    <w:rsid w:val="003E660F"/>
    <w:rsid w:val="003F02E8"/>
    <w:rsid w:val="003F0841"/>
    <w:rsid w:val="003F1427"/>
    <w:rsid w:val="003F1BC6"/>
    <w:rsid w:val="003F23D3"/>
    <w:rsid w:val="003F3F08"/>
    <w:rsid w:val="003F49F1"/>
    <w:rsid w:val="003F6272"/>
    <w:rsid w:val="003F64FC"/>
    <w:rsid w:val="00400E72"/>
    <w:rsid w:val="00401400"/>
    <w:rsid w:val="00404869"/>
    <w:rsid w:val="00405884"/>
    <w:rsid w:val="0040671F"/>
    <w:rsid w:val="00406F1E"/>
    <w:rsid w:val="00407D39"/>
    <w:rsid w:val="00411D65"/>
    <w:rsid w:val="0041477A"/>
    <w:rsid w:val="004167A3"/>
    <w:rsid w:val="004172C9"/>
    <w:rsid w:val="00417CB2"/>
    <w:rsid w:val="004238C6"/>
    <w:rsid w:val="004246A2"/>
    <w:rsid w:val="004249C2"/>
    <w:rsid w:val="00427C21"/>
    <w:rsid w:val="00432DAA"/>
    <w:rsid w:val="00433E5B"/>
    <w:rsid w:val="004342A1"/>
    <w:rsid w:val="00434305"/>
    <w:rsid w:val="00435DF7"/>
    <w:rsid w:val="0044083F"/>
    <w:rsid w:val="00440EAE"/>
    <w:rsid w:val="00441AE7"/>
    <w:rsid w:val="00445574"/>
    <w:rsid w:val="004467FB"/>
    <w:rsid w:val="00447F3D"/>
    <w:rsid w:val="00452509"/>
    <w:rsid w:val="00452D6B"/>
    <w:rsid w:val="00454484"/>
    <w:rsid w:val="00454BDE"/>
    <w:rsid w:val="0045517B"/>
    <w:rsid w:val="004570EE"/>
    <w:rsid w:val="00457BC0"/>
    <w:rsid w:val="00460DF0"/>
    <w:rsid w:val="0046201B"/>
    <w:rsid w:val="00462829"/>
    <w:rsid w:val="0046282E"/>
    <w:rsid w:val="00463B77"/>
    <w:rsid w:val="00463C7B"/>
    <w:rsid w:val="004644A6"/>
    <w:rsid w:val="00464E66"/>
    <w:rsid w:val="004659BD"/>
    <w:rsid w:val="00470775"/>
    <w:rsid w:val="00471CA9"/>
    <w:rsid w:val="004746B1"/>
    <w:rsid w:val="00475053"/>
    <w:rsid w:val="0047583F"/>
    <w:rsid w:val="00475DE8"/>
    <w:rsid w:val="00477FB7"/>
    <w:rsid w:val="00481C44"/>
    <w:rsid w:val="00484936"/>
    <w:rsid w:val="00485C89"/>
    <w:rsid w:val="00486BE3"/>
    <w:rsid w:val="00487611"/>
    <w:rsid w:val="00487756"/>
    <w:rsid w:val="004905E4"/>
    <w:rsid w:val="00490A89"/>
    <w:rsid w:val="00490AB4"/>
    <w:rsid w:val="00491208"/>
    <w:rsid w:val="004929A3"/>
    <w:rsid w:val="00492F02"/>
    <w:rsid w:val="004939AE"/>
    <w:rsid w:val="004A0084"/>
    <w:rsid w:val="004A07B0"/>
    <w:rsid w:val="004A12DF"/>
    <w:rsid w:val="004A17E6"/>
    <w:rsid w:val="004A1BA8"/>
    <w:rsid w:val="004A4799"/>
    <w:rsid w:val="004A4B57"/>
    <w:rsid w:val="004A63FA"/>
    <w:rsid w:val="004B0272"/>
    <w:rsid w:val="004B1022"/>
    <w:rsid w:val="004B2565"/>
    <w:rsid w:val="004B2701"/>
    <w:rsid w:val="004B29C2"/>
    <w:rsid w:val="004B2E1B"/>
    <w:rsid w:val="004B3AA8"/>
    <w:rsid w:val="004B3E93"/>
    <w:rsid w:val="004B45BB"/>
    <w:rsid w:val="004C1FBC"/>
    <w:rsid w:val="004C3F1D"/>
    <w:rsid w:val="004C4477"/>
    <w:rsid w:val="004C458D"/>
    <w:rsid w:val="004C523D"/>
    <w:rsid w:val="004C7556"/>
    <w:rsid w:val="004C7E8B"/>
    <w:rsid w:val="004C7E9D"/>
    <w:rsid w:val="004C7F67"/>
    <w:rsid w:val="004D076D"/>
    <w:rsid w:val="004D0EF1"/>
    <w:rsid w:val="004D2253"/>
    <w:rsid w:val="004D3651"/>
    <w:rsid w:val="004D4169"/>
    <w:rsid w:val="004D4406"/>
    <w:rsid w:val="004D4E8E"/>
    <w:rsid w:val="004D76D5"/>
    <w:rsid w:val="004D7C42"/>
    <w:rsid w:val="004E0465"/>
    <w:rsid w:val="004E127B"/>
    <w:rsid w:val="004E1910"/>
    <w:rsid w:val="004E1C0A"/>
    <w:rsid w:val="004E2A53"/>
    <w:rsid w:val="004E2B06"/>
    <w:rsid w:val="004E30C5"/>
    <w:rsid w:val="004E40E9"/>
    <w:rsid w:val="004E4AA5"/>
    <w:rsid w:val="004E4AEE"/>
    <w:rsid w:val="004E53AC"/>
    <w:rsid w:val="004E560A"/>
    <w:rsid w:val="004E59E3"/>
    <w:rsid w:val="004E67C0"/>
    <w:rsid w:val="004F0D5D"/>
    <w:rsid w:val="004F391A"/>
    <w:rsid w:val="004F3CFB"/>
    <w:rsid w:val="004F5E5E"/>
    <w:rsid w:val="004F6456"/>
    <w:rsid w:val="004F696E"/>
    <w:rsid w:val="004F6C71"/>
    <w:rsid w:val="0050057E"/>
    <w:rsid w:val="00501139"/>
    <w:rsid w:val="0050363E"/>
    <w:rsid w:val="005039BC"/>
    <w:rsid w:val="00503B44"/>
    <w:rsid w:val="005043BB"/>
    <w:rsid w:val="00504956"/>
    <w:rsid w:val="00504A3D"/>
    <w:rsid w:val="00505767"/>
    <w:rsid w:val="005057CD"/>
    <w:rsid w:val="00506461"/>
    <w:rsid w:val="005065F6"/>
    <w:rsid w:val="00506D55"/>
    <w:rsid w:val="005073F0"/>
    <w:rsid w:val="00510A7B"/>
    <w:rsid w:val="00511020"/>
    <w:rsid w:val="00512F6E"/>
    <w:rsid w:val="00513038"/>
    <w:rsid w:val="00514174"/>
    <w:rsid w:val="00516088"/>
    <w:rsid w:val="00516B0B"/>
    <w:rsid w:val="00520CC6"/>
    <w:rsid w:val="00520DA1"/>
    <w:rsid w:val="005220EC"/>
    <w:rsid w:val="00523EFA"/>
    <w:rsid w:val="00523F95"/>
    <w:rsid w:val="00524D65"/>
    <w:rsid w:val="00525656"/>
    <w:rsid w:val="00525B16"/>
    <w:rsid w:val="00533D04"/>
    <w:rsid w:val="00534804"/>
    <w:rsid w:val="00534BDF"/>
    <w:rsid w:val="005354EA"/>
    <w:rsid w:val="0053585F"/>
    <w:rsid w:val="00535EC4"/>
    <w:rsid w:val="00535ED9"/>
    <w:rsid w:val="005360F3"/>
    <w:rsid w:val="0053692B"/>
    <w:rsid w:val="0053729D"/>
    <w:rsid w:val="00541853"/>
    <w:rsid w:val="00543BDA"/>
    <w:rsid w:val="005441CC"/>
    <w:rsid w:val="0054444E"/>
    <w:rsid w:val="005447C1"/>
    <w:rsid w:val="005479DA"/>
    <w:rsid w:val="00547BCC"/>
    <w:rsid w:val="0055013B"/>
    <w:rsid w:val="00551F6F"/>
    <w:rsid w:val="00555044"/>
    <w:rsid w:val="005565A7"/>
    <w:rsid w:val="00561475"/>
    <w:rsid w:val="00562024"/>
    <w:rsid w:val="00562E52"/>
    <w:rsid w:val="005637AC"/>
    <w:rsid w:val="0056487B"/>
    <w:rsid w:val="00564FB9"/>
    <w:rsid w:val="00567416"/>
    <w:rsid w:val="0057280F"/>
    <w:rsid w:val="00573D9E"/>
    <w:rsid w:val="00575262"/>
    <w:rsid w:val="00576C5F"/>
    <w:rsid w:val="00576E0C"/>
    <w:rsid w:val="005801E3"/>
    <w:rsid w:val="00581802"/>
    <w:rsid w:val="00581903"/>
    <w:rsid w:val="005828CF"/>
    <w:rsid w:val="005836A8"/>
    <w:rsid w:val="0058409C"/>
    <w:rsid w:val="00584262"/>
    <w:rsid w:val="00584338"/>
    <w:rsid w:val="00584B89"/>
    <w:rsid w:val="00586630"/>
    <w:rsid w:val="00587ADD"/>
    <w:rsid w:val="00591E27"/>
    <w:rsid w:val="00594FEB"/>
    <w:rsid w:val="00596160"/>
    <w:rsid w:val="005966E2"/>
    <w:rsid w:val="00597007"/>
    <w:rsid w:val="005974DF"/>
    <w:rsid w:val="005A0966"/>
    <w:rsid w:val="005A11B7"/>
    <w:rsid w:val="005A18C7"/>
    <w:rsid w:val="005A260B"/>
    <w:rsid w:val="005A3FEE"/>
    <w:rsid w:val="005A4A1B"/>
    <w:rsid w:val="005A6496"/>
    <w:rsid w:val="005A7830"/>
    <w:rsid w:val="005A7EAC"/>
    <w:rsid w:val="005A7FCE"/>
    <w:rsid w:val="005B0F3F"/>
    <w:rsid w:val="005B19F5"/>
    <w:rsid w:val="005B483E"/>
    <w:rsid w:val="005B4903"/>
    <w:rsid w:val="005B51CE"/>
    <w:rsid w:val="005B5885"/>
    <w:rsid w:val="005B5CD7"/>
    <w:rsid w:val="005B6181"/>
    <w:rsid w:val="005B6CF6"/>
    <w:rsid w:val="005B7422"/>
    <w:rsid w:val="005C0991"/>
    <w:rsid w:val="005C29B8"/>
    <w:rsid w:val="005C5F21"/>
    <w:rsid w:val="005C6183"/>
    <w:rsid w:val="005C7156"/>
    <w:rsid w:val="005D071D"/>
    <w:rsid w:val="005D0C75"/>
    <w:rsid w:val="005D2296"/>
    <w:rsid w:val="005D4171"/>
    <w:rsid w:val="005D6A95"/>
    <w:rsid w:val="005D6B2C"/>
    <w:rsid w:val="005D6D9C"/>
    <w:rsid w:val="005E0189"/>
    <w:rsid w:val="005E0C20"/>
    <w:rsid w:val="005E2335"/>
    <w:rsid w:val="005E34CA"/>
    <w:rsid w:val="005E3C18"/>
    <w:rsid w:val="005E6812"/>
    <w:rsid w:val="005E7881"/>
    <w:rsid w:val="005E78E0"/>
    <w:rsid w:val="005E7CD4"/>
    <w:rsid w:val="005F0CA0"/>
    <w:rsid w:val="005F0D9C"/>
    <w:rsid w:val="005F284E"/>
    <w:rsid w:val="005F3772"/>
    <w:rsid w:val="005F4712"/>
    <w:rsid w:val="006015CE"/>
    <w:rsid w:val="00604784"/>
    <w:rsid w:val="00606419"/>
    <w:rsid w:val="00607D29"/>
    <w:rsid w:val="0061007D"/>
    <w:rsid w:val="00612589"/>
    <w:rsid w:val="00612952"/>
    <w:rsid w:val="006134FC"/>
    <w:rsid w:val="00613528"/>
    <w:rsid w:val="00614CC1"/>
    <w:rsid w:val="0061561E"/>
    <w:rsid w:val="00615A9D"/>
    <w:rsid w:val="00616C19"/>
    <w:rsid w:val="00617387"/>
    <w:rsid w:val="006205D6"/>
    <w:rsid w:val="006232C9"/>
    <w:rsid w:val="00624E92"/>
    <w:rsid w:val="006252D8"/>
    <w:rsid w:val="0062565D"/>
    <w:rsid w:val="006259BC"/>
    <w:rsid w:val="00625C38"/>
    <w:rsid w:val="0062636B"/>
    <w:rsid w:val="00626FBF"/>
    <w:rsid w:val="00627140"/>
    <w:rsid w:val="00632182"/>
    <w:rsid w:val="0063235E"/>
    <w:rsid w:val="00632AE0"/>
    <w:rsid w:val="00633C17"/>
    <w:rsid w:val="00634D9E"/>
    <w:rsid w:val="00636421"/>
    <w:rsid w:val="006367D5"/>
    <w:rsid w:val="00636E3E"/>
    <w:rsid w:val="006379F7"/>
    <w:rsid w:val="00637E4D"/>
    <w:rsid w:val="00640620"/>
    <w:rsid w:val="006415E2"/>
    <w:rsid w:val="00641635"/>
    <w:rsid w:val="00641A1F"/>
    <w:rsid w:val="00644611"/>
    <w:rsid w:val="00644859"/>
    <w:rsid w:val="00645904"/>
    <w:rsid w:val="00645B6C"/>
    <w:rsid w:val="006517F9"/>
    <w:rsid w:val="00651ACB"/>
    <w:rsid w:val="00651C47"/>
    <w:rsid w:val="00651FD4"/>
    <w:rsid w:val="00652AB2"/>
    <w:rsid w:val="00653FED"/>
    <w:rsid w:val="006545D0"/>
    <w:rsid w:val="00654EC0"/>
    <w:rsid w:val="0065525B"/>
    <w:rsid w:val="00655507"/>
    <w:rsid w:val="00655D4F"/>
    <w:rsid w:val="00656169"/>
    <w:rsid w:val="00656D29"/>
    <w:rsid w:val="00662088"/>
    <w:rsid w:val="006640E5"/>
    <w:rsid w:val="006646F1"/>
    <w:rsid w:val="00664929"/>
    <w:rsid w:val="00664F62"/>
    <w:rsid w:val="0066514C"/>
    <w:rsid w:val="006655E1"/>
    <w:rsid w:val="00665890"/>
    <w:rsid w:val="00670B06"/>
    <w:rsid w:val="00670BEC"/>
    <w:rsid w:val="00672060"/>
    <w:rsid w:val="00672BFD"/>
    <w:rsid w:val="00675B67"/>
    <w:rsid w:val="006770F4"/>
    <w:rsid w:val="00677A84"/>
    <w:rsid w:val="0068026D"/>
    <w:rsid w:val="00680A27"/>
    <w:rsid w:val="006816A4"/>
    <w:rsid w:val="006819B8"/>
    <w:rsid w:val="006839EF"/>
    <w:rsid w:val="006840A6"/>
    <w:rsid w:val="006850CD"/>
    <w:rsid w:val="00685AAB"/>
    <w:rsid w:val="0068688D"/>
    <w:rsid w:val="0068746A"/>
    <w:rsid w:val="00690A3D"/>
    <w:rsid w:val="00695C8A"/>
    <w:rsid w:val="00695D22"/>
    <w:rsid w:val="006A07AA"/>
    <w:rsid w:val="006A25E5"/>
    <w:rsid w:val="006A26B4"/>
    <w:rsid w:val="006A2A76"/>
    <w:rsid w:val="006A2B46"/>
    <w:rsid w:val="006A336D"/>
    <w:rsid w:val="006A37B9"/>
    <w:rsid w:val="006A3FBC"/>
    <w:rsid w:val="006A43EF"/>
    <w:rsid w:val="006B1418"/>
    <w:rsid w:val="006B1DA5"/>
    <w:rsid w:val="006B2672"/>
    <w:rsid w:val="006B33B9"/>
    <w:rsid w:val="006B54BF"/>
    <w:rsid w:val="006B5F44"/>
    <w:rsid w:val="006B5F90"/>
    <w:rsid w:val="006B62E4"/>
    <w:rsid w:val="006B6842"/>
    <w:rsid w:val="006C1BBA"/>
    <w:rsid w:val="006C2079"/>
    <w:rsid w:val="006C3B7E"/>
    <w:rsid w:val="006C5A62"/>
    <w:rsid w:val="006C5D68"/>
    <w:rsid w:val="006C617C"/>
    <w:rsid w:val="006C66F0"/>
    <w:rsid w:val="006C6976"/>
    <w:rsid w:val="006C6DD0"/>
    <w:rsid w:val="006C768D"/>
    <w:rsid w:val="006D04EA"/>
    <w:rsid w:val="006D0AB7"/>
    <w:rsid w:val="006D16C4"/>
    <w:rsid w:val="006D213B"/>
    <w:rsid w:val="006D3E96"/>
    <w:rsid w:val="006D4515"/>
    <w:rsid w:val="006D4BB1"/>
    <w:rsid w:val="006D4C51"/>
    <w:rsid w:val="006D6593"/>
    <w:rsid w:val="006D7A9C"/>
    <w:rsid w:val="006E23EA"/>
    <w:rsid w:val="006E3355"/>
    <w:rsid w:val="006E37BA"/>
    <w:rsid w:val="006E52C5"/>
    <w:rsid w:val="006F03A8"/>
    <w:rsid w:val="006F2ACA"/>
    <w:rsid w:val="006F2ADC"/>
    <w:rsid w:val="006F2BFE"/>
    <w:rsid w:val="006F31E9"/>
    <w:rsid w:val="006F6284"/>
    <w:rsid w:val="006F6E65"/>
    <w:rsid w:val="007002C5"/>
    <w:rsid w:val="00703C15"/>
    <w:rsid w:val="00704387"/>
    <w:rsid w:val="007059CA"/>
    <w:rsid w:val="00707669"/>
    <w:rsid w:val="00707F0B"/>
    <w:rsid w:val="00711CBA"/>
    <w:rsid w:val="00711FB5"/>
    <w:rsid w:val="00712410"/>
    <w:rsid w:val="00712A01"/>
    <w:rsid w:val="0071327F"/>
    <w:rsid w:val="00714F58"/>
    <w:rsid w:val="007165FD"/>
    <w:rsid w:val="007178BD"/>
    <w:rsid w:val="00721AE2"/>
    <w:rsid w:val="00722FBF"/>
    <w:rsid w:val="00722FC2"/>
    <w:rsid w:val="00724879"/>
    <w:rsid w:val="00724E1B"/>
    <w:rsid w:val="00725949"/>
    <w:rsid w:val="00727FA2"/>
    <w:rsid w:val="007308ED"/>
    <w:rsid w:val="007322D9"/>
    <w:rsid w:val="00732BC0"/>
    <w:rsid w:val="0073720F"/>
    <w:rsid w:val="00737796"/>
    <w:rsid w:val="007403E1"/>
    <w:rsid w:val="0074158E"/>
    <w:rsid w:val="0074165C"/>
    <w:rsid w:val="00742C35"/>
    <w:rsid w:val="007432CA"/>
    <w:rsid w:val="007439EB"/>
    <w:rsid w:val="00743CB4"/>
    <w:rsid w:val="00743F0A"/>
    <w:rsid w:val="007444E8"/>
    <w:rsid w:val="00745118"/>
    <w:rsid w:val="0074548E"/>
    <w:rsid w:val="00745773"/>
    <w:rsid w:val="00746800"/>
    <w:rsid w:val="007501A8"/>
    <w:rsid w:val="00750826"/>
    <w:rsid w:val="00750D61"/>
    <w:rsid w:val="00750EE1"/>
    <w:rsid w:val="00751669"/>
    <w:rsid w:val="00752B4D"/>
    <w:rsid w:val="00753451"/>
    <w:rsid w:val="00753CA1"/>
    <w:rsid w:val="00755402"/>
    <w:rsid w:val="00755E37"/>
    <w:rsid w:val="0075699F"/>
    <w:rsid w:val="00756B26"/>
    <w:rsid w:val="00756EDF"/>
    <w:rsid w:val="007600E3"/>
    <w:rsid w:val="00761652"/>
    <w:rsid w:val="007635D4"/>
    <w:rsid w:val="0076562F"/>
    <w:rsid w:val="00765C43"/>
    <w:rsid w:val="00765EFB"/>
    <w:rsid w:val="007671CA"/>
    <w:rsid w:val="007672BB"/>
    <w:rsid w:val="00767A18"/>
    <w:rsid w:val="00767A57"/>
    <w:rsid w:val="00767C61"/>
    <w:rsid w:val="0077008A"/>
    <w:rsid w:val="007713CE"/>
    <w:rsid w:val="00773C1F"/>
    <w:rsid w:val="00774DA4"/>
    <w:rsid w:val="00776599"/>
    <w:rsid w:val="007805CE"/>
    <w:rsid w:val="0078114B"/>
    <w:rsid w:val="00781DD2"/>
    <w:rsid w:val="00783ECF"/>
    <w:rsid w:val="0078413A"/>
    <w:rsid w:val="007853DB"/>
    <w:rsid w:val="007855B5"/>
    <w:rsid w:val="0079107B"/>
    <w:rsid w:val="007959E8"/>
    <w:rsid w:val="00795E9C"/>
    <w:rsid w:val="00795FD0"/>
    <w:rsid w:val="007A0521"/>
    <w:rsid w:val="007A08EE"/>
    <w:rsid w:val="007A194E"/>
    <w:rsid w:val="007A20C5"/>
    <w:rsid w:val="007A2172"/>
    <w:rsid w:val="007A2E12"/>
    <w:rsid w:val="007A3475"/>
    <w:rsid w:val="007A41C8"/>
    <w:rsid w:val="007A44B7"/>
    <w:rsid w:val="007A54CE"/>
    <w:rsid w:val="007A6143"/>
    <w:rsid w:val="007A6FD9"/>
    <w:rsid w:val="007A7FFA"/>
    <w:rsid w:val="007B04EB"/>
    <w:rsid w:val="007B0D4F"/>
    <w:rsid w:val="007B29BE"/>
    <w:rsid w:val="007B4672"/>
    <w:rsid w:val="007B525A"/>
    <w:rsid w:val="007B5A3D"/>
    <w:rsid w:val="007B5B95"/>
    <w:rsid w:val="007B68EA"/>
    <w:rsid w:val="007B7453"/>
    <w:rsid w:val="007C04C5"/>
    <w:rsid w:val="007C0BBF"/>
    <w:rsid w:val="007C0F83"/>
    <w:rsid w:val="007C1D82"/>
    <w:rsid w:val="007C1E8B"/>
    <w:rsid w:val="007C2D89"/>
    <w:rsid w:val="007C3D65"/>
    <w:rsid w:val="007C3FA6"/>
    <w:rsid w:val="007C4593"/>
    <w:rsid w:val="007C5309"/>
    <w:rsid w:val="007C6069"/>
    <w:rsid w:val="007D0672"/>
    <w:rsid w:val="007D06C4"/>
    <w:rsid w:val="007D1352"/>
    <w:rsid w:val="007D1FC2"/>
    <w:rsid w:val="007D2508"/>
    <w:rsid w:val="007D2F75"/>
    <w:rsid w:val="007D346A"/>
    <w:rsid w:val="007D6518"/>
    <w:rsid w:val="007D76BD"/>
    <w:rsid w:val="007E0BF1"/>
    <w:rsid w:val="007E4C88"/>
    <w:rsid w:val="007E7571"/>
    <w:rsid w:val="007F0ED8"/>
    <w:rsid w:val="007F0F63"/>
    <w:rsid w:val="007F28CF"/>
    <w:rsid w:val="007F5F05"/>
    <w:rsid w:val="007F75CE"/>
    <w:rsid w:val="008013A4"/>
    <w:rsid w:val="0080159F"/>
    <w:rsid w:val="008027CE"/>
    <w:rsid w:val="00802F42"/>
    <w:rsid w:val="00803316"/>
    <w:rsid w:val="00804383"/>
    <w:rsid w:val="00804BB7"/>
    <w:rsid w:val="00804D41"/>
    <w:rsid w:val="00810257"/>
    <w:rsid w:val="008104F5"/>
    <w:rsid w:val="00811072"/>
    <w:rsid w:val="00811369"/>
    <w:rsid w:val="0081248A"/>
    <w:rsid w:val="00815419"/>
    <w:rsid w:val="008163C8"/>
    <w:rsid w:val="008164A1"/>
    <w:rsid w:val="00817325"/>
    <w:rsid w:val="008178C3"/>
    <w:rsid w:val="008209E6"/>
    <w:rsid w:val="00820C09"/>
    <w:rsid w:val="0082101B"/>
    <w:rsid w:val="00823303"/>
    <w:rsid w:val="008233B2"/>
    <w:rsid w:val="00823A9F"/>
    <w:rsid w:val="00823C85"/>
    <w:rsid w:val="00825138"/>
    <w:rsid w:val="008263B3"/>
    <w:rsid w:val="008269DD"/>
    <w:rsid w:val="008272F4"/>
    <w:rsid w:val="008273C0"/>
    <w:rsid w:val="00830621"/>
    <w:rsid w:val="008326CD"/>
    <w:rsid w:val="0083348C"/>
    <w:rsid w:val="0083493B"/>
    <w:rsid w:val="008373D3"/>
    <w:rsid w:val="00840617"/>
    <w:rsid w:val="0084068C"/>
    <w:rsid w:val="00840F84"/>
    <w:rsid w:val="008427BF"/>
    <w:rsid w:val="00842A47"/>
    <w:rsid w:val="00843C13"/>
    <w:rsid w:val="008450A7"/>
    <w:rsid w:val="008454F8"/>
    <w:rsid w:val="00845DE8"/>
    <w:rsid w:val="008461C3"/>
    <w:rsid w:val="0085173A"/>
    <w:rsid w:val="00852390"/>
    <w:rsid w:val="008548C4"/>
    <w:rsid w:val="00856316"/>
    <w:rsid w:val="008603CE"/>
    <w:rsid w:val="008620FC"/>
    <w:rsid w:val="008627A5"/>
    <w:rsid w:val="00863E05"/>
    <w:rsid w:val="00864B99"/>
    <w:rsid w:val="00865248"/>
    <w:rsid w:val="00865ACA"/>
    <w:rsid w:val="00865D28"/>
    <w:rsid w:val="00865F85"/>
    <w:rsid w:val="00867C10"/>
    <w:rsid w:val="00870439"/>
    <w:rsid w:val="00870901"/>
    <w:rsid w:val="00870DA1"/>
    <w:rsid w:val="00875D68"/>
    <w:rsid w:val="00882C95"/>
    <w:rsid w:val="00883F93"/>
    <w:rsid w:val="00884017"/>
    <w:rsid w:val="00884DB3"/>
    <w:rsid w:val="00885A9D"/>
    <w:rsid w:val="008864F6"/>
    <w:rsid w:val="0089049D"/>
    <w:rsid w:val="008928C9"/>
    <w:rsid w:val="008930CB"/>
    <w:rsid w:val="008938DC"/>
    <w:rsid w:val="00893FD1"/>
    <w:rsid w:val="00894261"/>
    <w:rsid w:val="0089450A"/>
    <w:rsid w:val="00894836"/>
    <w:rsid w:val="00895172"/>
    <w:rsid w:val="00895335"/>
    <w:rsid w:val="00895680"/>
    <w:rsid w:val="00896DFF"/>
    <w:rsid w:val="0089762C"/>
    <w:rsid w:val="008A0423"/>
    <w:rsid w:val="008A1893"/>
    <w:rsid w:val="008A1996"/>
    <w:rsid w:val="008A1B10"/>
    <w:rsid w:val="008A1D8C"/>
    <w:rsid w:val="008A3215"/>
    <w:rsid w:val="008A3C5E"/>
    <w:rsid w:val="008A49D5"/>
    <w:rsid w:val="008A57E6"/>
    <w:rsid w:val="008A585D"/>
    <w:rsid w:val="008A6F81"/>
    <w:rsid w:val="008A769A"/>
    <w:rsid w:val="008B0C9C"/>
    <w:rsid w:val="008B1176"/>
    <w:rsid w:val="008B15FC"/>
    <w:rsid w:val="008B166D"/>
    <w:rsid w:val="008B17F4"/>
    <w:rsid w:val="008B2A53"/>
    <w:rsid w:val="008B3615"/>
    <w:rsid w:val="008B362B"/>
    <w:rsid w:val="008B4AC4"/>
    <w:rsid w:val="008B50C8"/>
    <w:rsid w:val="008B5281"/>
    <w:rsid w:val="008B650F"/>
    <w:rsid w:val="008B7E05"/>
    <w:rsid w:val="008C03D2"/>
    <w:rsid w:val="008C1797"/>
    <w:rsid w:val="008C219C"/>
    <w:rsid w:val="008C475E"/>
    <w:rsid w:val="008C619A"/>
    <w:rsid w:val="008D06B3"/>
    <w:rsid w:val="008D0CE8"/>
    <w:rsid w:val="008D2D1D"/>
    <w:rsid w:val="008D453D"/>
    <w:rsid w:val="008D53AD"/>
    <w:rsid w:val="008D562B"/>
    <w:rsid w:val="008D5733"/>
    <w:rsid w:val="008D5BE1"/>
    <w:rsid w:val="008D622B"/>
    <w:rsid w:val="008D666C"/>
    <w:rsid w:val="008D7724"/>
    <w:rsid w:val="008D7B54"/>
    <w:rsid w:val="008E0316"/>
    <w:rsid w:val="008E0C9D"/>
    <w:rsid w:val="008E1648"/>
    <w:rsid w:val="008E1B3E"/>
    <w:rsid w:val="008E2319"/>
    <w:rsid w:val="008E49C4"/>
    <w:rsid w:val="008E4BB6"/>
    <w:rsid w:val="008E5518"/>
    <w:rsid w:val="008E62DB"/>
    <w:rsid w:val="008E6A84"/>
    <w:rsid w:val="008E706A"/>
    <w:rsid w:val="008E7BB8"/>
    <w:rsid w:val="008F07B2"/>
    <w:rsid w:val="008F0CDC"/>
    <w:rsid w:val="008F103B"/>
    <w:rsid w:val="008F17A3"/>
    <w:rsid w:val="008F1ED3"/>
    <w:rsid w:val="008F23A5"/>
    <w:rsid w:val="008F4C29"/>
    <w:rsid w:val="008F70BD"/>
    <w:rsid w:val="008F788F"/>
    <w:rsid w:val="008F7EA2"/>
    <w:rsid w:val="00902722"/>
    <w:rsid w:val="009027BC"/>
    <w:rsid w:val="00904377"/>
    <w:rsid w:val="00905438"/>
    <w:rsid w:val="009062E6"/>
    <w:rsid w:val="00910DB7"/>
    <w:rsid w:val="009118A2"/>
    <w:rsid w:val="00911BE5"/>
    <w:rsid w:val="00911E3B"/>
    <w:rsid w:val="00913CA9"/>
    <w:rsid w:val="009145AE"/>
    <w:rsid w:val="009146CE"/>
    <w:rsid w:val="00914CA7"/>
    <w:rsid w:val="00915C3E"/>
    <w:rsid w:val="00915CC3"/>
    <w:rsid w:val="009161A8"/>
    <w:rsid w:val="009169DE"/>
    <w:rsid w:val="0092036A"/>
    <w:rsid w:val="00920514"/>
    <w:rsid w:val="0092432E"/>
    <w:rsid w:val="009245F5"/>
    <w:rsid w:val="009248F6"/>
    <w:rsid w:val="009249EC"/>
    <w:rsid w:val="009273B3"/>
    <w:rsid w:val="009305B5"/>
    <w:rsid w:val="00931471"/>
    <w:rsid w:val="00933848"/>
    <w:rsid w:val="00933F19"/>
    <w:rsid w:val="00936371"/>
    <w:rsid w:val="009429D5"/>
    <w:rsid w:val="00942BF1"/>
    <w:rsid w:val="00945180"/>
    <w:rsid w:val="00945428"/>
    <w:rsid w:val="00945786"/>
    <w:rsid w:val="0094607B"/>
    <w:rsid w:val="00950B9F"/>
    <w:rsid w:val="00950D34"/>
    <w:rsid w:val="009523D8"/>
    <w:rsid w:val="00953604"/>
    <w:rsid w:val="0095496B"/>
    <w:rsid w:val="00956D58"/>
    <w:rsid w:val="00957238"/>
    <w:rsid w:val="00957C21"/>
    <w:rsid w:val="009607E4"/>
    <w:rsid w:val="009610DC"/>
    <w:rsid w:val="00961490"/>
    <w:rsid w:val="00962951"/>
    <w:rsid w:val="0096381A"/>
    <w:rsid w:val="00965E04"/>
    <w:rsid w:val="00966A00"/>
    <w:rsid w:val="009674AD"/>
    <w:rsid w:val="00970CDC"/>
    <w:rsid w:val="00972E42"/>
    <w:rsid w:val="009731E6"/>
    <w:rsid w:val="00977010"/>
    <w:rsid w:val="00977D02"/>
    <w:rsid w:val="009809BB"/>
    <w:rsid w:val="00983485"/>
    <w:rsid w:val="0098364B"/>
    <w:rsid w:val="009839ED"/>
    <w:rsid w:val="00986267"/>
    <w:rsid w:val="0099027B"/>
    <w:rsid w:val="0099063F"/>
    <w:rsid w:val="009911AF"/>
    <w:rsid w:val="00991875"/>
    <w:rsid w:val="00991F92"/>
    <w:rsid w:val="00992985"/>
    <w:rsid w:val="00993889"/>
    <w:rsid w:val="00994630"/>
    <w:rsid w:val="0099551B"/>
    <w:rsid w:val="00997558"/>
    <w:rsid w:val="00997BF1"/>
    <w:rsid w:val="00997F7F"/>
    <w:rsid w:val="009A089C"/>
    <w:rsid w:val="009A118E"/>
    <w:rsid w:val="009A1B1B"/>
    <w:rsid w:val="009A21CD"/>
    <w:rsid w:val="009A278C"/>
    <w:rsid w:val="009A2BC2"/>
    <w:rsid w:val="009A3121"/>
    <w:rsid w:val="009A42C1"/>
    <w:rsid w:val="009A5429"/>
    <w:rsid w:val="009A72AD"/>
    <w:rsid w:val="009B09E0"/>
    <w:rsid w:val="009B0BC5"/>
    <w:rsid w:val="009B1247"/>
    <w:rsid w:val="009B2F05"/>
    <w:rsid w:val="009B4111"/>
    <w:rsid w:val="009B46F9"/>
    <w:rsid w:val="009B5D5B"/>
    <w:rsid w:val="009B6029"/>
    <w:rsid w:val="009B6971"/>
    <w:rsid w:val="009B786D"/>
    <w:rsid w:val="009B79FF"/>
    <w:rsid w:val="009B7BDE"/>
    <w:rsid w:val="009C27F1"/>
    <w:rsid w:val="009C2AE3"/>
    <w:rsid w:val="009C3152"/>
    <w:rsid w:val="009C4CFA"/>
    <w:rsid w:val="009C5070"/>
    <w:rsid w:val="009D112C"/>
    <w:rsid w:val="009D1B57"/>
    <w:rsid w:val="009D41AB"/>
    <w:rsid w:val="009D4379"/>
    <w:rsid w:val="009D47FA"/>
    <w:rsid w:val="009D4C5B"/>
    <w:rsid w:val="009D4CC4"/>
    <w:rsid w:val="009D50D2"/>
    <w:rsid w:val="009D6BCA"/>
    <w:rsid w:val="009D70F7"/>
    <w:rsid w:val="009E0F62"/>
    <w:rsid w:val="009E4941"/>
    <w:rsid w:val="009E4A58"/>
    <w:rsid w:val="009E4A63"/>
    <w:rsid w:val="009E570A"/>
    <w:rsid w:val="009E57C5"/>
    <w:rsid w:val="009E5A2D"/>
    <w:rsid w:val="009E5AB2"/>
    <w:rsid w:val="009E6219"/>
    <w:rsid w:val="009E7CCA"/>
    <w:rsid w:val="009F03B3"/>
    <w:rsid w:val="009F6E1D"/>
    <w:rsid w:val="00A0096C"/>
    <w:rsid w:val="00A01091"/>
    <w:rsid w:val="00A01757"/>
    <w:rsid w:val="00A01EC5"/>
    <w:rsid w:val="00A01FB4"/>
    <w:rsid w:val="00A0282F"/>
    <w:rsid w:val="00A028C0"/>
    <w:rsid w:val="00A02946"/>
    <w:rsid w:val="00A02BAE"/>
    <w:rsid w:val="00A03E46"/>
    <w:rsid w:val="00A04EEE"/>
    <w:rsid w:val="00A06131"/>
    <w:rsid w:val="00A06A6B"/>
    <w:rsid w:val="00A07E47"/>
    <w:rsid w:val="00A129D0"/>
    <w:rsid w:val="00A12C33"/>
    <w:rsid w:val="00A138BA"/>
    <w:rsid w:val="00A14C8E"/>
    <w:rsid w:val="00A153D9"/>
    <w:rsid w:val="00A15F09"/>
    <w:rsid w:val="00A15F23"/>
    <w:rsid w:val="00A169B6"/>
    <w:rsid w:val="00A20CDD"/>
    <w:rsid w:val="00A2271D"/>
    <w:rsid w:val="00A22B61"/>
    <w:rsid w:val="00A237D5"/>
    <w:rsid w:val="00A30EFC"/>
    <w:rsid w:val="00A3111E"/>
    <w:rsid w:val="00A311F9"/>
    <w:rsid w:val="00A31984"/>
    <w:rsid w:val="00A32D73"/>
    <w:rsid w:val="00A3367B"/>
    <w:rsid w:val="00A3597D"/>
    <w:rsid w:val="00A3677D"/>
    <w:rsid w:val="00A3693F"/>
    <w:rsid w:val="00A36DD1"/>
    <w:rsid w:val="00A37074"/>
    <w:rsid w:val="00A375CA"/>
    <w:rsid w:val="00A4006C"/>
    <w:rsid w:val="00A40091"/>
    <w:rsid w:val="00A4030F"/>
    <w:rsid w:val="00A416CC"/>
    <w:rsid w:val="00A41C79"/>
    <w:rsid w:val="00A41CB5"/>
    <w:rsid w:val="00A42CDF"/>
    <w:rsid w:val="00A4452E"/>
    <w:rsid w:val="00A4472C"/>
    <w:rsid w:val="00A4496E"/>
    <w:rsid w:val="00A44E69"/>
    <w:rsid w:val="00A4661E"/>
    <w:rsid w:val="00A51243"/>
    <w:rsid w:val="00A515AE"/>
    <w:rsid w:val="00A53F1B"/>
    <w:rsid w:val="00A555FC"/>
    <w:rsid w:val="00A55BD6"/>
    <w:rsid w:val="00A55D50"/>
    <w:rsid w:val="00A57142"/>
    <w:rsid w:val="00A62D33"/>
    <w:rsid w:val="00A648CD"/>
    <w:rsid w:val="00A64E3E"/>
    <w:rsid w:val="00A6537A"/>
    <w:rsid w:val="00A67004"/>
    <w:rsid w:val="00A67866"/>
    <w:rsid w:val="00A70B07"/>
    <w:rsid w:val="00A71AFC"/>
    <w:rsid w:val="00A723F8"/>
    <w:rsid w:val="00A73E8E"/>
    <w:rsid w:val="00A743D8"/>
    <w:rsid w:val="00A74730"/>
    <w:rsid w:val="00A77CCB"/>
    <w:rsid w:val="00A8109F"/>
    <w:rsid w:val="00A81CD1"/>
    <w:rsid w:val="00A83AFF"/>
    <w:rsid w:val="00A83D8D"/>
    <w:rsid w:val="00A8446B"/>
    <w:rsid w:val="00A8473F"/>
    <w:rsid w:val="00A85135"/>
    <w:rsid w:val="00A862D6"/>
    <w:rsid w:val="00A8715E"/>
    <w:rsid w:val="00A9295B"/>
    <w:rsid w:val="00A93B09"/>
    <w:rsid w:val="00A93FB7"/>
    <w:rsid w:val="00A94247"/>
    <w:rsid w:val="00A94A7E"/>
    <w:rsid w:val="00A952D7"/>
    <w:rsid w:val="00A963F7"/>
    <w:rsid w:val="00A96528"/>
    <w:rsid w:val="00A96AD8"/>
    <w:rsid w:val="00AA052C"/>
    <w:rsid w:val="00AA1E45"/>
    <w:rsid w:val="00AA407B"/>
    <w:rsid w:val="00AA4286"/>
    <w:rsid w:val="00AA43BC"/>
    <w:rsid w:val="00AA456B"/>
    <w:rsid w:val="00AA57F5"/>
    <w:rsid w:val="00AA672E"/>
    <w:rsid w:val="00AA6EC9"/>
    <w:rsid w:val="00AB3565"/>
    <w:rsid w:val="00AB356B"/>
    <w:rsid w:val="00AB41D5"/>
    <w:rsid w:val="00AB6294"/>
    <w:rsid w:val="00AB6309"/>
    <w:rsid w:val="00AB6C5F"/>
    <w:rsid w:val="00AB7129"/>
    <w:rsid w:val="00AC27A6"/>
    <w:rsid w:val="00AC30F7"/>
    <w:rsid w:val="00AC3A5A"/>
    <w:rsid w:val="00AC3B11"/>
    <w:rsid w:val="00AC3DCB"/>
    <w:rsid w:val="00AC44A2"/>
    <w:rsid w:val="00AC4D95"/>
    <w:rsid w:val="00AC5DF4"/>
    <w:rsid w:val="00AD0AEF"/>
    <w:rsid w:val="00AD11B7"/>
    <w:rsid w:val="00AD141F"/>
    <w:rsid w:val="00AD1A94"/>
    <w:rsid w:val="00AD1C05"/>
    <w:rsid w:val="00AD4126"/>
    <w:rsid w:val="00AD421C"/>
    <w:rsid w:val="00AD44FA"/>
    <w:rsid w:val="00AD4E1B"/>
    <w:rsid w:val="00AD57E5"/>
    <w:rsid w:val="00AE070A"/>
    <w:rsid w:val="00AE0A67"/>
    <w:rsid w:val="00AE101C"/>
    <w:rsid w:val="00AE37E5"/>
    <w:rsid w:val="00AE3F5D"/>
    <w:rsid w:val="00AE5EB4"/>
    <w:rsid w:val="00AF0C18"/>
    <w:rsid w:val="00AF30E5"/>
    <w:rsid w:val="00AF327C"/>
    <w:rsid w:val="00AF47C5"/>
    <w:rsid w:val="00AF5398"/>
    <w:rsid w:val="00B03E04"/>
    <w:rsid w:val="00B049AF"/>
    <w:rsid w:val="00B07242"/>
    <w:rsid w:val="00B10534"/>
    <w:rsid w:val="00B10EC5"/>
    <w:rsid w:val="00B113DB"/>
    <w:rsid w:val="00B11D8A"/>
    <w:rsid w:val="00B12093"/>
    <w:rsid w:val="00B12981"/>
    <w:rsid w:val="00B147DD"/>
    <w:rsid w:val="00B156FD"/>
    <w:rsid w:val="00B16975"/>
    <w:rsid w:val="00B21F61"/>
    <w:rsid w:val="00B261F1"/>
    <w:rsid w:val="00B265BC"/>
    <w:rsid w:val="00B27B03"/>
    <w:rsid w:val="00B27C4E"/>
    <w:rsid w:val="00B30472"/>
    <w:rsid w:val="00B31FB1"/>
    <w:rsid w:val="00B33952"/>
    <w:rsid w:val="00B33C5E"/>
    <w:rsid w:val="00B342F4"/>
    <w:rsid w:val="00B34369"/>
    <w:rsid w:val="00B34DC2"/>
    <w:rsid w:val="00B34E2A"/>
    <w:rsid w:val="00B37708"/>
    <w:rsid w:val="00B378E5"/>
    <w:rsid w:val="00B401A4"/>
    <w:rsid w:val="00B4346D"/>
    <w:rsid w:val="00B440F4"/>
    <w:rsid w:val="00B447A5"/>
    <w:rsid w:val="00B44D2D"/>
    <w:rsid w:val="00B4654C"/>
    <w:rsid w:val="00B46AF0"/>
    <w:rsid w:val="00B46E68"/>
    <w:rsid w:val="00B47293"/>
    <w:rsid w:val="00B476A7"/>
    <w:rsid w:val="00B5083D"/>
    <w:rsid w:val="00B50E50"/>
    <w:rsid w:val="00B52120"/>
    <w:rsid w:val="00B54ABC"/>
    <w:rsid w:val="00B54DDE"/>
    <w:rsid w:val="00B56435"/>
    <w:rsid w:val="00B56FBE"/>
    <w:rsid w:val="00B60ACF"/>
    <w:rsid w:val="00B62B58"/>
    <w:rsid w:val="00B645A4"/>
    <w:rsid w:val="00B65149"/>
    <w:rsid w:val="00B6538D"/>
    <w:rsid w:val="00B66567"/>
    <w:rsid w:val="00B66F52"/>
    <w:rsid w:val="00B66FE5"/>
    <w:rsid w:val="00B67313"/>
    <w:rsid w:val="00B7095C"/>
    <w:rsid w:val="00B72880"/>
    <w:rsid w:val="00B738B3"/>
    <w:rsid w:val="00B74633"/>
    <w:rsid w:val="00B755ED"/>
    <w:rsid w:val="00B758BF"/>
    <w:rsid w:val="00B765A2"/>
    <w:rsid w:val="00B76F33"/>
    <w:rsid w:val="00B77267"/>
    <w:rsid w:val="00B77EC8"/>
    <w:rsid w:val="00B821C5"/>
    <w:rsid w:val="00B827A6"/>
    <w:rsid w:val="00B831CE"/>
    <w:rsid w:val="00B85DA6"/>
    <w:rsid w:val="00B86376"/>
    <w:rsid w:val="00B86677"/>
    <w:rsid w:val="00B87131"/>
    <w:rsid w:val="00B901B0"/>
    <w:rsid w:val="00B9333A"/>
    <w:rsid w:val="00B939B1"/>
    <w:rsid w:val="00B93A2B"/>
    <w:rsid w:val="00B9468A"/>
    <w:rsid w:val="00B95071"/>
    <w:rsid w:val="00B96D40"/>
    <w:rsid w:val="00B96F67"/>
    <w:rsid w:val="00B97386"/>
    <w:rsid w:val="00BA2137"/>
    <w:rsid w:val="00BA263B"/>
    <w:rsid w:val="00BA2A00"/>
    <w:rsid w:val="00BA3704"/>
    <w:rsid w:val="00BA42B2"/>
    <w:rsid w:val="00BA58D4"/>
    <w:rsid w:val="00BA5B9E"/>
    <w:rsid w:val="00BA6CDA"/>
    <w:rsid w:val="00BA7C9A"/>
    <w:rsid w:val="00BB203B"/>
    <w:rsid w:val="00BB5297"/>
    <w:rsid w:val="00BB5F8F"/>
    <w:rsid w:val="00BB657A"/>
    <w:rsid w:val="00BB777C"/>
    <w:rsid w:val="00BB77A5"/>
    <w:rsid w:val="00BC107F"/>
    <w:rsid w:val="00BC1A4E"/>
    <w:rsid w:val="00BC3962"/>
    <w:rsid w:val="00BC4790"/>
    <w:rsid w:val="00BC5DC7"/>
    <w:rsid w:val="00BC6B8B"/>
    <w:rsid w:val="00BC73D8"/>
    <w:rsid w:val="00BD097F"/>
    <w:rsid w:val="00BD2155"/>
    <w:rsid w:val="00BD2292"/>
    <w:rsid w:val="00BD36AC"/>
    <w:rsid w:val="00BD52D7"/>
    <w:rsid w:val="00BD5AD2"/>
    <w:rsid w:val="00BE10CE"/>
    <w:rsid w:val="00BE22F3"/>
    <w:rsid w:val="00BE3D53"/>
    <w:rsid w:val="00BE46CA"/>
    <w:rsid w:val="00BE5213"/>
    <w:rsid w:val="00BE5406"/>
    <w:rsid w:val="00BE5B52"/>
    <w:rsid w:val="00BE7B8D"/>
    <w:rsid w:val="00BF0993"/>
    <w:rsid w:val="00BF0D22"/>
    <w:rsid w:val="00BF10A9"/>
    <w:rsid w:val="00BF1703"/>
    <w:rsid w:val="00BF231C"/>
    <w:rsid w:val="00BF29DB"/>
    <w:rsid w:val="00BF4DBB"/>
    <w:rsid w:val="00BF51E5"/>
    <w:rsid w:val="00BF6BE4"/>
    <w:rsid w:val="00BF6C08"/>
    <w:rsid w:val="00BF6DDA"/>
    <w:rsid w:val="00BF74A6"/>
    <w:rsid w:val="00C013AD"/>
    <w:rsid w:val="00C04904"/>
    <w:rsid w:val="00C056B3"/>
    <w:rsid w:val="00C05F1A"/>
    <w:rsid w:val="00C103E5"/>
    <w:rsid w:val="00C13319"/>
    <w:rsid w:val="00C13EE9"/>
    <w:rsid w:val="00C15446"/>
    <w:rsid w:val="00C161AF"/>
    <w:rsid w:val="00C1711C"/>
    <w:rsid w:val="00C21540"/>
    <w:rsid w:val="00C21906"/>
    <w:rsid w:val="00C21BFA"/>
    <w:rsid w:val="00C22148"/>
    <w:rsid w:val="00C23981"/>
    <w:rsid w:val="00C24C8D"/>
    <w:rsid w:val="00C25FE2"/>
    <w:rsid w:val="00C26B53"/>
    <w:rsid w:val="00C279B2"/>
    <w:rsid w:val="00C31216"/>
    <w:rsid w:val="00C333E4"/>
    <w:rsid w:val="00C33E50"/>
    <w:rsid w:val="00C34C20"/>
    <w:rsid w:val="00C35A3E"/>
    <w:rsid w:val="00C36065"/>
    <w:rsid w:val="00C42130"/>
    <w:rsid w:val="00C423A4"/>
    <w:rsid w:val="00C42E19"/>
    <w:rsid w:val="00C44BF5"/>
    <w:rsid w:val="00C46FB9"/>
    <w:rsid w:val="00C521D6"/>
    <w:rsid w:val="00C53C85"/>
    <w:rsid w:val="00C541DA"/>
    <w:rsid w:val="00C55232"/>
    <w:rsid w:val="00C553A4"/>
    <w:rsid w:val="00C55A06"/>
    <w:rsid w:val="00C55D03"/>
    <w:rsid w:val="00C601BC"/>
    <w:rsid w:val="00C62D9B"/>
    <w:rsid w:val="00C6329F"/>
    <w:rsid w:val="00C63340"/>
    <w:rsid w:val="00C643F9"/>
    <w:rsid w:val="00C64E95"/>
    <w:rsid w:val="00C6515D"/>
    <w:rsid w:val="00C700EC"/>
    <w:rsid w:val="00C70556"/>
    <w:rsid w:val="00C711EC"/>
    <w:rsid w:val="00C71372"/>
    <w:rsid w:val="00C72410"/>
    <w:rsid w:val="00C7287F"/>
    <w:rsid w:val="00C732CE"/>
    <w:rsid w:val="00C76768"/>
    <w:rsid w:val="00C7769C"/>
    <w:rsid w:val="00C80982"/>
    <w:rsid w:val="00C80CB8"/>
    <w:rsid w:val="00C80F71"/>
    <w:rsid w:val="00C819F8"/>
    <w:rsid w:val="00C81D17"/>
    <w:rsid w:val="00C8248C"/>
    <w:rsid w:val="00C82E64"/>
    <w:rsid w:val="00C84E33"/>
    <w:rsid w:val="00C8622D"/>
    <w:rsid w:val="00C86D6F"/>
    <w:rsid w:val="00C905FC"/>
    <w:rsid w:val="00C91438"/>
    <w:rsid w:val="00C92D03"/>
    <w:rsid w:val="00C92E36"/>
    <w:rsid w:val="00C92E9A"/>
    <w:rsid w:val="00C9319C"/>
    <w:rsid w:val="00C934F3"/>
    <w:rsid w:val="00C9435D"/>
    <w:rsid w:val="00C94DF2"/>
    <w:rsid w:val="00C96741"/>
    <w:rsid w:val="00C96F0E"/>
    <w:rsid w:val="00CA010A"/>
    <w:rsid w:val="00CA2D1B"/>
    <w:rsid w:val="00CA375D"/>
    <w:rsid w:val="00CA3F80"/>
    <w:rsid w:val="00CA662A"/>
    <w:rsid w:val="00CA6F5F"/>
    <w:rsid w:val="00CA7AFD"/>
    <w:rsid w:val="00CA7C3C"/>
    <w:rsid w:val="00CB0189"/>
    <w:rsid w:val="00CB0BA2"/>
    <w:rsid w:val="00CB1A42"/>
    <w:rsid w:val="00CB1B0C"/>
    <w:rsid w:val="00CB1E3C"/>
    <w:rsid w:val="00CB2C0B"/>
    <w:rsid w:val="00CB3DA7"/>
    <w:rsid w:val="00CB517D"/>
    <w:rsid w:val="00CC038D"/>
    <w:rsid w:val="00CC08DB"/>
    <w:rsid w:val="00CC2964"/>
    <w:rsid w:val="00CC39FF"/>
    <w:rsid w:val="00CC3C2F"/>
    <w:rsid w:val="00CC3FC7"/>
    <w:rsid w:val="00CC4AC8"/>
    <w:rsid w:val="00CC5233"/>
    <w:rsid w:val="00CC5DE6"/>
    <w:rsid w:val="00CC6E4E"/>
    <w:rsid w:val="00CC6FE8"/>
    <w:rsid w:val="00CC7202"/>
    <w:rsid w:val="00CC73C7"/>
    <w:rsid w:val="00CD2808"/>
    <w:rsid w:val="00CD28BF"/>
    <w:rsid w:val="00CD4092"/>
    <w:rsid w:val="00CD4A20"/>
    <w:rsid w:val="00CD50A1"/>
    <w:rsid w:val="00CD519E"/>
    <w:rsid w:val="00CD561D"/>
    <w:rsid w:val="00CD625E"/>
    <w:rsid w:val="00CE0527"/>
    <w:rsid w:val="00CE0C4F"/>
    <w:rsid w:val="00CE0F42"/>
    <w:rsid w:val="00CE30EA"/>
    <w:rsid w:val="00CF0358"/>
    <w:rsid w:val="00CF048A"/>
    <w:rsid w:val="00CF155A"/>
    <w:rsid w:val="00CF15DF"/>
    <w:rsid w:val="00CF2947"/>
    <w:rsid w:val="00CF4CDF"/>
    <w:rsid w:val="00CF686F"/>
    <w:rsid w:val="00CF6E60"/>
    <w:rsid w:val="00CF7BCA"/>
    <w:rsid w:val="00CF7C79"/>
    <w:rsid w:val="00D008FD"/>
    <w:rsid w:val="00D01C11"/>
    <w:rsid w:val="00D0321C"/>
    <w:rsid w:val="00D035EC"/>
    <w:rsid w:val="00D06AB1"/>
    <w:rsid w:val="00D07090"/>
    <w:rsid w:val="00D072ED"/>
    <w:rsid w:val="00D07A16"/>
    <w:rsid w:val="00D07F5D"/>
    <w:rsid w:val="00D1067E"/>
    <w:rsid w:val="00D10F50"/>
    <w:rsid w:val="00D11272"/>
    <w:rsid w:val="00D126F5"/>
    <w:rsid w:val="00D1297E"/>
    <w:rsid w:val="00D145BB"/>
    <w:rsid w:val="00D1489E"/>
    <w:rsid w:val="00D149B8"/>
    <w:rsid w:val="00D14B86"/>
    <w:rsid w:val="00D1757A"/>
    <w:rsid w:val="00D20737"/>
    <w:rsid w:val="00D20DAC"/>
    <w:rsid w:val="00D21E60"/>
    <w:rsid w:val="00D21E81"/>
    <w:rsid w:val="00D223DE"/>
    <w:rsid w:val="00D25E37"/>
    <w:rsid w:val="00D2661A"/>
    <w:rsid w:val="00D27582"/>
    <w:rsid w:val="00D275CE"/>
    <w:rsid w:val="00D27EC4"/>
    <w:rsid w:val="00D32719"/>
    <w:rsid w:val="00D33333"/>
    <w:rsid w:val="00D33457"/>
    <w:rsid w:val="00D34717"/>
    <w:rsid w:val="00D352A2"/>
    <w:rsid w:val="00D359F1"/>
    <w:rsid w:val="00D3660F"/>
    <w:rsid w:val="00D36DC2"/>
    <w:rsid w:val="00D37A11"/>
    <w:rsid w:val="00D4162B"/>
    <w:rsid w:val="00D4514F"/>
    <w:rsid w:val="00D451E2"/>
    <w:rsid w:val="00D45E89"/>
    <w:rsid w:val="00D45E8D"/>
    <w:rsid w:val="00D4631B"/>
    <w:rsid w:val="00D466AC"/>
    <w:rsid w:val="00D466AE"/>
    <w:rsid w:val="00D4734F"/>
    <w:rsid w:val="00D47751"/>
    <w:rsid w:val="00D50549"/>
    <w:rsid w:val="00D51BF3"/>
    <w:rsid w:val="00D547BF"/>
    <w:rsid w:val="00D55610"/>
    <w:rsid w:val="00D56C9E"/>
    <w:rsid w:val="00D623AB"/>
    <w:rsid w:val="00D66846"/>
    <w:rsid w:val="00D66F76"/>
    <w:rsid w:val="00D675FB"/>
    <w:rsid w:val="00D67A50"/>
    <w:rsid w:val="00D7119A"/>
    <w:rsid w:val="00D71F25"/>
    <w:rsid w:val="00D72A9C"/>
    <w:rsid w:val="00D76F55"/>
    <w:rsid w:val="00D77031"/>
    <w:rsid w:val="00D772D3"/>
    <w:rsid w:val="00D7746B"/>
    <w:rsid w:val="00D77809"/>
    <w:rsid w:val="00D81114"/>
    <w:rsid w:val="00D84941"/>
    <w:rsid w:val="00D84FA1"/>
    <w:rsid w:val="00D851F0"/>
    <w:rsid w:val="00D86DB7"/>
    <w:rsid w:val="00D874D0"/>
    <w:rsid w:val="00D87AC3"/>
    <w:rsid w:val="00D90187"/>
    <w:rsid w:val="00D91E3A"/>
    <w:rsid w:val="00D926D0"/>
    <w:rsid w:val="00D93030"/>
    <w:rsid w:val="00D950E1"/>
    <w:rsid w:val="00D952A6"/>
    <w:rsid w:val="00D95AFE"/>
    <w:rsid w:val="00D96331"/>
    <w:rsid w:val="00D97F99"/>
    <w:rsid w:val="00DA0260"/>
    <w:rsid w:val="00DA1800"/>
    <w:rsid w:val="00DA1E08"/>
    <w:rsid w:val="00DA24F8"/>
    <w:rsid w:val="00DA28E8"/>
    <w:rsid w:val="00DA38D3"/>
    <w:rsid w:val="00DA3932"/>
    <w:rsid w:val="00DA3AFC"/>
    <w:rsid w:val="00DA4225"/>
    <w:rsid w:val="00DA5191"/>
    <w:rsid w:val="00DA548D"/>
    <w:rsid w:val="00DA64F8"/>
    <w:rsid w:val="00DA6C15"/>
    <w:rsid w:val="00DB0258"/>
    <w:rsid w:val="00DB38EE"/>
    <w:rsid w:val="00DB498B"/>
    <w:rsid w:val="00DB66CA"/>
    <w:rsid w:val="00DB6BCA"/>
    <w:rsid w:val="00DB73F7"/>
    <w:rsid w:val="00DC0321"/>
    <w:rsid w:val="00DC1921"/>
    <w:rsid w:val="00DC225F"/>
    <w:rsid w:val="00DC3067"/>
    <w:rsid w:val="00DC370B"/>
    <w:rsid w:val="00DC39A4"/>
    <w:rsid w:val="00DC44BE"/>
    <w:rsid w:val="00DC450A"/>
    <w:rsid w:val="00DC5B90"/>
    <w:rsid w:val="00DC683F"/>
    <w:rsid w:val="00DC7476"/>
    <w:rsid w:val="00DD00FF"/>
    <w:rsid w:val="00DD0619"/>
    <w:rsid w:val="00DD07FB"/>
    <w:rsid w:val="00DD1DD1"/>
    <w:rsid w:val="00DD22D5"/>
    <w:rsid w:val="00DD25C6"/>
    <w:rsid w:val="00DD4FE5"/>
    <w:rsid w:val="00DD54B0"/>
    <w:rsid w:val="00DD57EE"/>
    <w:rsid w:val="00DD66CF"/>
    <w:rsid w:val="00DD6BCC"/>
    <w:rsid w:val="00DE0A4B"/>
    <w:rsid w:val="00DE1664"/>
    <w:rsid w:val="00DE205F"/>
    <w:rsid w:val="00DE2410"/>
    <w:rsid w:val="00DE2939"/>
    <w:rsid w:val="00DE2CCF"/>
    <w:rsid w:val="00DE63A7"/>
    <w:rsid w:val="00DE6E81"/>
    <w:rsid w:val="00DE703F"/>
    <w:rsid w:val="00DE7595"/>
    <w:rsid w:val="00DE7EF2"/>
    <w:rsid w:val="00DF1961"/>
    <w:rsid w:val="00DF44DE"/>
    <w:rsid w:val="00DF5F11"/>
    <w:rsid w:val="00DF7215"/>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257D6"/>
    <w:rsid w:val="00E258AE"/>
    <w:rsid w:val="00E2728C"/>
    <w:rsid w:val="00E27F52"/>
    <w:rsid w:val="00E30363"/>
    <w:rsid w:val="00E3137A"/>
    <w:rsid w:val="00E32CCF"/>
    <w:rsid w:val="00E34A98"/>
    <w:rsid w:val="00E35D1E"/>
    <w:rsid w:val="00E364EC"/>
    <w:rsid w:val="00E364F9"/>
    <w:rsid w:val="00E365FA"/>
    <w:rsid w:val="00E36789"/>
    <w:rsid w:val="00E37101"/>
    <w:rsid w:val="00E3737D"/>
    <w:rsid w:val="00E37FB0"/>
    <w:rsid w:val="00E410AE"/>
    <w:rsid w:val="00E41BE6"/>
    <w:rsid w:val="00E44A83"/>
    <w:rsid w:val="00E47003"/>
    <w:rsid w:val="00E502C1"/>
    <w:rsid w:val="00E502DD"/>
    <w:rsid w:val="00E50D3A"/>
    <w:rsid w:val="00E5102F"/>
    <w:rsid w:val="00E51387"/>
    <w:rsid w:val="00E519F3"/>
    <w:rsid w:val="00E51E68"/>
    <w:rsid w:val="00E52161"/>
    <w:rsid w:val="00E52EFD"/>
    <w:rsid w:val="00E5408A"/>
    <w:rsid w:val="00E56800"/>
    <w:rsid w:val="00E60C63"/>
    <w:rsid w:val="00E62FF9"/>
    <w:rsid w:val="00E635D6"/>
    <w:rsid w:val="00E639BC"/>
    <w:rsid w:val="00E65A79"/>
    <w:rsid w:val="00E664CC"/>
    <w:rsid w:val="00E67716"/>
    <w:rsid w:val="00E70388"/>
    <w:rsid w:val="00E70F92"/>
    <w:rsid w:val="00E721E5"/>
    <w:rsid w:val="00E742EC"/>
    <w:rsid w:val="00E74C54"/>
    <w:rsid w:val="00E75150"/>
    <w:rsid w:val="00E77966"/>
    <w:rsid w:val="00E77A03"/>
    <w:rsid w:val="00E8126C"/>
    <w:rsid w:val="00E822E8"/>
    <w:rsid w:val="00E82554"/>
    <w:rsid w:val="00E82606"/>
    <w:rsid w:val="00E846C8"/>
    <w:rsid w:val="00E84957"/>
    <w:rsid w:val="00E84A55"/>
    <w:rsid w:val="00E85BFF"/>
    <w:rsid w:val="00E87A46"/>
    <w:rsid w:val="00E90391"/>
    <w:rsid w:val="00E906C2"/>
    <w:rsid w:val="00E91670"/>
    <w:rsid w:val="00E917F9"/>
    <w:rsid w:val="00E9311F"/>
    <w:rsid w:val="00E934D1"/>
    <w:rsid w:val="00E94AF0"/>
    <w:rsid w:val="00E95116"/>
    <w:rsid w:val="00E95D13"/>
    <w:rsid w:val="00E95DD3"/>
    <w:rsid w:val="00E969D5"/>
    <w:rsid w:val="00E96C58"/>
    <w:rsid w:val="00EA02C5"/>
    <w:rsid w:val="00EA58D1"/>
    <w:rsid w:val="00EA61BC"/>
    <w:rsid w:val="00EA681A"/>
    <w:rsid w:val="00EA735B"/>
    <w:rsid w:val="00EB17DE"/>
    <w:rsid w:val="00EB1E69"/>
    <w:rsid w:val="00EB2086"/>
    <w:rsid w:val="00EB2BF1"/>
    <w:rsid w:val="00EB2F53"/>
    <w:rsid w:val="00EB33EB"/>
    <w:rsid w:val="00EB5EDF"/>
    <w:rsid w:val="00EB60FE"/>
    <w:rsid w:val="00EB662F"/>
    <w:rsid w:val="00EB74DB"/>
    <w:rsid w:val="00EC2A79"/>
    <w:rsid w:val="00EC5359"/>
    <w:rsid w:val="00EC562A"/>
    <w:rsid w:val="00ED067A"/>
    <w:rsid w:val="00ED2B50"/>
    <w:rsid w:val="00ED6EFF"/>
    <w:rsid w:val="00ED77A4"/>
    <w:rsid w:val="00EE0350"/>
    <w:rsid w:val="00EE0719"/>
    <w:rsid w:val="00EE0A7B"/>
    <w:rsid w:val="00EE0E80"/>
    <w:rsid w:val="00EE5058"/>
    <w:rsid w:val="00EE54A6"/>
    <w:rsid w:val="00EE613F"/>
    <w:rsid w:val="00EE7295"/>
    <w:rsid w:val="00EE7869"/>
    <w:rsid w:val="00EF054A"/>
    <w:rsid w:val="00EF3235"/>
    <w:rsid w:val="00EF3BB1"/>
    <w:rsid w:val="00EF466A"/>
    <w:rsid w:val="00EF7E72"/>
    <w:rsid w:val="00F00AB3"/>
    <w:rsid w:val="00F00B33"/>
    <w:rsid w:val="00F06D37"/>
    <w:rsid w:val="00F07B9D"/>
    <w:rsid w:val="00F07DFC"/>
    <w:rsid w:val="00F10091"/>
    <w:rsid w:val="00F11586"/>
    <w:rsid w:val="00F1183B"/>
    <w:rsid w:val="00F11C9F"/>
    <w:rsid w:val="00F12263"/>
    <w:rsid w:val="00F1409D"/>
    <w:rsid w:val="00F14214"/>
    <w:rsid w:val="00F157A9"/>
    <w:rsid w:val="00F20674"/>
    <w:rsid w:val="00F210EC"/>
    <w:rsid w:val="00F217E7"/>
    <w:rsid w:val="00F25BB6"/>
    <w:rsid w:val="00F26B7E"/>
    <w:rsid w:val="00F27A3B"/>
    <w:rsid w:val="00F27E69"/>
    <w:rsid w:val="00F30FC8"/>
    <w:rsid w:val="00F33817"/>
    <w:rsid w:val="00F366E2"/>
    <w:rsid w:val="00F36F8E"/>
    <w:rsid w:val="00F414D8"/>
    <w:rsid w:val="00F4152F"/>
    <w:rsid w:val="00F420D5"/>
    <w:rsid w:val="00F451EA"/>
    <w:rsid w:val="00F45447"/>
    <w:rsid w:val="00F456C6"/>
    <w:rsid w:val="00F4577B"/>
    <w:rsid w:val="00F46496"/>
    <w:rsid w:val="00F46779"/>
    <w:rsid w:val="00F474D0"/>
    <w:rsid w:val="00F50179"/>
    <w:rsid w:val="00F50484"/>
    <w:rsid w:val="00F515EE"/>
    <w:rsid w:val="00F532FF"/>
    <w:rsid w:val="00F535D6"/>
    <w:rsid w:val="00F53C2B"/>
    <w:rsid w:val="00F56511"/>
    <w:rsid w:val="00F56D88"/>
    <w:rsid w:val="00F6074D"/>
    <w:rsid w:val="00F6194E"/>
    <w:rsid w:val="00F61CA3"/>
    <w:rsid w:val="00F623AC"/>
    <w:rsid w:val="00F62440"/>
    <w:rsid w:val="00F6412A"/>
    <w:rsid w:val="00F64D99"/>
    <w:rsid w:val="00F657A1"/>
    <w:rsid w:val="00F65893"/>
    <w:rsid w:val="00F66A4A"/>
    <w:rsid w:val="00F670D8"/>
    <w:rsid w:val="00F71ABC"/>
    <w:rsid w:val="00F71E22"/>
    <w:rsid w:val="00F72142"/>
    <w:rsid w:val="00F72A30"/>
    <w:rsid w:val="00F72AE7"/>
    <w:rsid w:val="00F733AF"/>
    <w:rsid w:val="00F75F85"/>
    <w:rsid w:val="00F775FF"/>
    <w:rsid w:val="00F81141"/>
    <w:rsid w:val="00F82AA7"/>
    <w:rsid w:val="00F833BA"/>
    <w:rsid w:val="00F84C2C"/>
    <w:rsid w:val="00F84FD0"/>
    <w:rsid w:val="00F859A8"/>
    <w:rsid w:val="00F86D87"/>
    <w:rsid w:val="00F9108B"/>
    <w:rsid w:val="00F91349"/>
    <w:rsid w:val="00F92225"/>
    <w:rsid w:val="00F93A8A"/>
    <w:rsid w:val="00F95248"/>
    <w:rsid w:val="00F956A9"/>
    <w:rsid w:val="00F95732"/>
    <w:rsid w:val="00F95B29"/>
    <w:rsid w:val="00F963ED"/>
    <w:rsid w:val="00F966CF"/>
    <w:rsid w:val="00F96CAE"/>
    <w:rsid w:val="00F97C99"/>
    <w:rsid w:val="00FA4DAC"/>
    <w:rsid w:val="00FA65E9"/>
    <w:rsid w:val="00FA662D"/>
    <w:rsid w:val="00FA73B1"/>
    <w:rsid w:val="00FB0CB9"/>
    <w:rsid w:val="00FB231D"/>
    <w:rsid w:val="00FB40FC"/>
    <w:rsid w:val="00FB45F1"/>
    <w:rsid w:val="00FB4A72"/>
    <w:rsid w:val="00FB54E8"/>
    <w:rsid w:val="00FB5891"/>
    <w:rsid w:val="00FB6074"/>
    <w:rsid w:val="00FB7054"/>
    <w:rsid w:val="00FC0140"/>
    <w:rsid w:val="00FC17B7"/>
    <w:rsid w:val="00FC2CB7"/>
    <w:rsid w:val="00FC34CB"/>
    <w:rsid w:val="00FC4090"/>
    <w:rsid w:val="00FC4BCF"/>
    <w:rsid w:val="00FC52DC"/>
    <w:rsid w:val="00FC55B4"/>
    <w:rsid w:val="00FC7ABB"/>
    <w:rsid w:val="00FD00E6"/>
    <w:rsid w:val="00FD09A1"/>
    <w:rsid w:val="00FD2947"/>
    <w:rsid w:val="00FD2A7C"/>
    <w:rsid w:val="00FD51EC"/>
    <w:rsid w:val="00FD59EB"/>
    <w:rsid w:val="00FD6F59"/>
    <w:rsid w:val="00FD7299"/>
    <w:rsid w:val="00FE1FBE"/>
    <w:rsid w:val="00FE3901"/>
    <w:rsid w:val="00FE3992"/>
    <w:rsid w:val="00FE39D3"/>
    <w:rsid w:val="00FE4BCE"/>
    <w:rsid w:val="00FE54AE"/>
    <w:rsid w:val="00FE576A"/>
    <w:rsid w:val="00FE7B52"/>
    <w:rsid w:val="00FE7E79"/>
    <w:rsid w:val="00FF1297"/>
    <w:rsid w:val="00FF1C68"/>
    <w:rsid w:val="00FF3E07"/>
    <w:rsid w:val="00FF3E7D"/>
    <w:rsid w:val="00FF58FC"/>
    <w:rsid w:val="00FF5A9B"/>
    <w:rsid w:val="00FF5B99"/>
    <w:rsid w:val="00FF730C"/>
    <w:rsid w:val="00FF73F4"/>
    <w:rsid w:val="00FF7CE4"/>
    <w:rsid w:val="00FF7E39"/>
    <w:rsid w:val="0F5F1D05"/>
    <w:rsid w:val="35480D53"/>
    <w:rsid w:val="50E832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unhideWhenUsed="0" w:uiPriority="99" w:semiHidden="0" w:name="header"/>
    <w:lsdException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5"/>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6"/>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7"/>
    <w:qFormat/>
    <w:uiPriority w:val="0"/>
    <w:pPr>
      <w:keepNext/>
      <w:keepLines/>
      <w:spacing w:before="260" w:after="260" w:line="416" w:lineRule="auto"/>
      <w:outlineLvl w:val="2"/>
    </w:pPr>
    <w:rPr>
      <w:b/>
      <w:bCs/>
      <w:sz w:val="32"/>
      <w:szCs w:val="32"/>
    </w:rPr>
  </w:style>
  <w:style w:type="paragraph" w:styleId="5">
    <w:name w:val="heading 4"/>
    <w:basedOn w:val="1"/>
    <w:next w:val="1"/>
    <w:link w:val="38"/>
    <w:autoRedefine/>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9"/>
    <w:autoRedefine/>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0"/>
    <w:autoRedefine/>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1"/>
    <w:autoRedefine/>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2"/>
    <w:autoRedefine/>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3"/>
    <w:autoRedefine/>
    <w:qFormat/>
    <w:uiPriority w:val="0"/>
    <w:pPr>
      <w:keepNext/>
      <w:keepLines/>
      <w:adjustRightInd/>
      <w:spacing w:before="240" w:after="64" w:line="320" w:lineRule="auto"/>
      <w:outlineLvl w:val="8"/>
    </w:pPr>
    <w:rPr>
      <w:rFonts w:ascii="Arial" w:hAnsi="Arial" w:eastAsia="黑体"/>
    </w:rPr>
  </w:style>
  <w:style w:type="character" w:default="1" w:styleId="29">
    <w:name w:val="Default Paragraph Font"/>
    <w:autoRedefine/>
    <w:semiHidden/>
    <w:unhideWhenUsed/>
    <w:qFormat/>
    <w:uiPriority w:val="1"/>
  </w:style>
  <w:style w:type="table" w:default="1" w:styleId="27">
    <w:name w:val="Normal Table"/>
    <w:autoRedefine/>
    <w:semiHidden/>
    <w:unhideWhenUsed/>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autoRedefine/>
    <w:qFormat/>
    <w:uiPriority w:val="0"/>
    <w:pPr>
      <w:ind w:firstLine="420"/>
    </w:pPr>
  </w:style>
  <w:style w:type="paragraph" w:styleId="13">
    <w:name w:val="Body Text"/>
    <w:basedOn w:val="1"/>
    <w:link w:val="87"/>
    <w:autoRedefine/>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tabs>
        <w:tab w:val="right" w:leader="dot" w:pos="9746"/>
      </w:tabs>
      <w:snapToGrid w:val="0"/>
      <w:spacing w:line="240" w:lineRule="exact"/>
      <w:ind w:firstLine="420" w:firstLineChars="200"/>
    </w:pPr>
    <w:rPr>
      <w:rFonts w:ascii="Times New Roman" w:hAnsi="Times New Roman"/>
      <w:bCs/>
      <w:color w:val="FF0000"/>
      <w:kern w:val="0"/>
      <w:sz w:val="18"/>
      <w:szCs w:val="18"/>
    </w:rPr>
  </w:style>
  <w:style w:type="paragraph" w:styleId="16">
    <w:name w:val="Balloon Text"/>
    <w:basedOn w:val="1"/>
    <w:link w:val="46"/>
    <w:autoRedefine/>
    <w:semiHidden/>
    <w:unhideWhenUsed/>
    <w:uiPriority w:val="99"/>
    <w:rPr>
      <w:sz w:val="18"/>
      <w:szCs w:val="18"/>
    </w:rPr>
  </w:style>
  <w:style w:type="paragraph" w:styleId="17">
    <w:name w:val="footer"/>
    <w:basedOn w:val="1"/>
    <w:link w:val="45"/>
    <w:autoRedefine/>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4"/>
    <w:autoRedefine/>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pPr>
      <w:tabs>
        <w:tab w:val="right" w:leader="dot" w:pos="9344"/>
      </w:tabs>
    </w:pPr>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100"/>
    <w:autoRedefine/>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autoRedefine/>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Normal (Web)"/>
    <w:basedOn w:val="1"/>
    <w:autoRedefine/>
    <w:semiHidden/>
    <w:unhideWhenUsed/>
    <w:qFormat/>
    <w:uiPriority w:val="99"/>
    <w:pPr>
      <w:widowControl/>
      <w:adjustRightInd/>
      <w:spacing w:before="100" w:beforeAutospacing="1" w:after="100" w:afterAutospacing="1" w:line="240" w:lineRule="auto"/>
      <w:jc w:val="left"/>
    </w:pPr>
    <w:rPr>
      <w:rFonts w:ascii="宋体" w:hAnsi="宋体" w:cs="宋体"/>
      <w:kern w:val="0"/>
      <w:sz w:val="24"/>
      <w:szCs w:val="24"/>
    </w:rPr>
  </w:style>
  <w:style w:type="paragraph" w:styleId="26">
    <w:name w:val="Title"/>
    <w:basedOn w:val="1"/>
    <w:link w:val="49"/>
    <w:autoRedefine/>
    <w:qFormat/>
    <w:uiPriority w:val="0"/>
    <w:pPr>
      <w:spacing w:before="240" w:after="60"/>
      <w:jc w:val="center"/>
      <w:outlineLvl w:val="0"/>
    </w:pPr>
    <w:rPr>
      <w:rFonts w:ascii="Arial" w:hAnsi="Arial" w:cs="Arial"/>
      <w:b/>
      <w:bCs/>
      <w:sz w:val="32"/>
      <w:szCs w:val="32"/>
    </w:rPr>
  </w:style>
  <w:style w:type="table" w:styleId="28">
    <w:name w:val="Table Grid"/>
    <w:basedOn w:val="27"/>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autoRedefine/>
    <w:qFormat/>
    <w:uiPriority w:val="22"/>
    <w:rPr>
      <w:b/>
      <w:bCs/>
    </w:rPr>
  </w:style>
  <w:style w:type="character" w:styleId="31">
    <w:name w:val="page number"/>
    <w:autoRedefine/>
    <w:qFormat/>
    <w:uiPriority w:val="0"/>
    <w:rPr>
      <w:rFonts w:ascii="宋体" w:hAnsi="Times New Roman" w:eastAsia="宋体"/>
      <w:sz w:val="18"/>
    </w:rPr>
  </w:style>
  <w:style w:type="character" w:styleId="32">
    <w:name w:val="Emphasis"/>
    <w:autoRedefine/>
    <w:qFormat/>
    <w:uiPriority w:val="20"/>
    <w:rPr>
      <w:i/>
      <w:iCs/>
    </w:rPr>
  </w:style>
  <w:style w:type="character" w:styleId="33">
    <w:name w:val="Hyperlink"/>
    <w:autoRedefine/>
    <w:qFormat/>
    <w:uiPriority w:val="99"/>
    <w:rPr>
      <w:rFonts w:ascii="宋体" w:hAnsi="Times New Roman" w:eastAsia="宋体"/>
      <w:color w:val="auto"/>
      <w:spacing w:val="0"/>
      <w:w w:val="100"/>
      <w:position w:val="0"/>
      <w:sz w:val="21"/>
      <w:u w:val="none"/>
      <w:vertAlign w:val="baseline"/>
    </w:rPr>
  </w:style>
  <w:style w:type="character" w:styleId="34">
    <w:name w:val="footnote reference"/>
    <w:autoRedefine/>
    <w:semiHidden/>
    <w:qFormat/>
    <w:uiPriority w:val="0"/>
    <w:rPr>
      <w:rFonts w:ascii="宋体" w:hAnsi="宋体" w:eastAsia="宋体" w:cs="Times New Roman"/>
      <w:spacing w:val="0"/>
      <w:sz w:val="18"/>
      <w:vertAlign w:val="superscript"/>
    </w:rPr>
  </w:style>
  <w:style w:type="character" w:customStyle="1" w:styleId="35">
    <w:name w:val="标题 1 字符"/>
    <w:link w:val="2"/>
    <w:autoRedefine/>
    <w:uiPriority w:val="0"/>
    <w:rPr>
      <w:b/>
      <w:bCs/>
      <w:kern w:val="44"/>
      <w:sz w:val="44"/>
      <w:szCs w:val="44"/>
    </w:rPr>
  </w:style>
  <w:style w:type="character" w:customStyle="1" w:styleId="36">
    <w:name w:val="标题 2 字符"/>
    <w:link w:val="3"/>
    <w:autoRedefine/>
    <w:qFormat/>
    <w:uiPriority w:val="0"/>
    <w:rPr>
      <w:rFonts w:ascii="Arial" w:hAnsi="Arial" w:eastAsia="黑体"/>
      <w:b/>
      <w:bCs/>
      <w:kern w:val="2"/>
      <w:sz w:val="32"/>
      <w:szCs w:val="32"/>
    </w:rPr>
  </w:style>
  <w:style w:type="character" w:customStyle="1" w:styleId="37">
    <w:name w:val="标题 3 字符"/>
    <w:link w:val="4"/>
    <w:autoRedefine/>
    <w:uiPriority w:val="0"/>
    <w:rPr>
      <w:b/>
      <w:bCs/>
      <w:kern w:val="2"/>
      <w:sz w:val="32"/>
      <w:szCs w:val="32"/>
    </w:rPr>
  </w:style>
  <w:style w:type="character" w:customStyle="1" w:styleId="38">
    <w:name w:val="标题 4 字符"/>
    <w:link w:val="5"/>
    <w:autoRedefine/>
    <w:uiPriority w:val="0"/>
    <w:rPr>
      <w:rFonts w:ascii="Arial" w:hAnsi="Arial" w:eastAsia="黑体"/>
      <w:b/>
      <w:bCs/>
      <w:kern w:val="2"/>
      <w:sz w:val="28"/>
      <w:szCs w:val="28"/>
    </w:rPr>
  </w:style>
  <w:style w:type="character" w:customStyle="1" w:styleId="39">
    <w:name w:val="标题 5 字符"/>
    <w:link w:val="6"/>
    <w:autoRedefine/>
    <w:uiPriority w:val="0"/>
    <w:rPr>
      <w:b/>
      <w:bCs/>
      <w:kern w:val="2"/>
      <w:sz w:val="28"/>
      <w:szCs w:val="28"/>
    </w:rPr>
  </w:style>
  <w:style w:type="character" w:customStyle="1" w:styleId="40">
    <w:name w:val="标题 6 字符"/>
    <w:link w:val="7"/>
    <w:autoRedefine/>
    <w:uiPriority w:val="0"/>
    <w:rPr>
      <w:rFonts w:ascii="Arial" w:hAnsi="Arial" w:eastAsia="黑体"/>
      <w:b/>
      <w:bCs/>
      <w:kern w:val="2"/>
      <w:sz w:val="24"/>
      <w:szCs w:val="24"/>
    </w:rPr>
  </w:style>
  <w:style w:type="character" w:customStyle="1" w:styleId="41">
    <w:name w:val="标题 7 字符"/>
    <w:link w:val="8"/>
    <w:autoRedefine/>
    <w:uiPriority w:val="0"/>
    <w:rPr>
      <w:b/>
      <w:bCs/>
      <w:kern w:val="2"/>
      <w:sz w:val="24"/>
      <w:szCs w:val="24"/>
    </w:rPr>
  </w:style>
  <w:style w:type="character" w:customStyle="1" w:styleId="42">
    <w:name w:val="标题 8 字符"/>
    <w:link w:val="9"/>
    <w:autoRedefine/>
    <w:uiPriority w:val="0"/>
    <w:rPr>
      <w:rFonts w:ascii="Arial" w:hAnsi="Arial" w:eastAsia="黑体"/>
      <w:kern w:val="2"/>
      <w:sz w:val="24"/>
      <w:szCs w:val="24"/>
    </w:rPr>
  </w:style>
  <w:style w:type="character" w:customStyle="1" w:styleId="43">
    <w:name w:val="标题 9 字符"/>
    <w:link w:val="10"/>
    <w:autoRedefine/>
    <w:uiPriority w:val="0"/>
    <w:rPr>
      <w:rFonts w:ascii="Arial" w:hAnsi="Arial" w:eastAsia="黑体"/>
      <w:kern w:val="2"/>
      <w:sz w:val="21"/>
      <w:szCs w:val="21"/>
    </w:rPr>
  </w:style>
  <w:style w:type="character" w:customStyle="1" w:styleId="44">
    <w:name w:val="页眉 字符"/>
    <w:link w:val="18"/>
    <w:autoRedefine/>
    <w:uiPriority w:val="99"/>
    <w:rPr>
      <w:kern w:val="2"/>
      <w:sz w:val="18"/>
      <w:szCs w:val="18"/>
    </w:rPr>
  </w:style>
  <w:style w:type="character" w:customStyle="1" w:styleId="45">
    <w:name w:val="页脚 字符"/>
    <w:link w:val="17"/>
    <w:autoRedefine/>
    <w:uiPriority w:val="99"/>
    <w:rPr>
      <w:rFonts w:ascii="宋体"/>
      <w:kern w:val="2"/>
      <w:sz w:val="18"/>
      <w:szCs w:val="18"/>
    </w:rPr>
  </w:style>
  <w:style w:type="character" w:customStyle="1" w:styleId="46">
    <w:name w:val="批注框文本 字符"/>
    <w:link w:val="16"/>
    <w:autoRedefine/>
    <w:semiHidden/>
    <w:uiPriority w:val="99"/>
    <w:rPr>
      <w:kern w:val="2"/>
      <w:sz w:val="18"/>
      <w:szCs w:val="18"/>
    </w:rPr>
  </w:style>
  <w:style w:type="paragraph" w:styleId="47">
    <w:name w:val="Quote"/>
    <w:basedOn w:val="1"/>
    <w:next w:val="1"/>
    <w:link w:val="48"/>
    <w:autoRedefine/>
    <w:qFormat/>
    <w:uiPriority w:val="29"/>
    <w:rPr>
      <w:i/>
      <w:iCs/>
      <w:color w:val="000000"/>
    </w:rPr>
  </w:style>
  <w:style w:type="character" w:customStyle="1" w:styleId="48">
    <w:name w:val="引用 字符"/>
    <w:link w:val="47"/>
    <w:autoRedefine/>
    <w:uiPriority w:val="29"/>
    <w:rPr>
      <w:i/>
      <w:iCs/>
      <w:color w:val="000000"/>
      <w:kern w:val="2"/>
      <w:sz w:val="21"/>
      <w:szCs w:val="21"/>
    </w:rPr>
  </w:style>
  <w:style w:type="character" w:customStyle="1" w:styleId="49">
    <w:name w:val="标题 字符"/>
    <w:link w:val="26"/>
    <w:autoRedefine/>
    <w:uiPriority w:val="0"/>
    <w:rPr>
      <w:rFonts w:ascii="Arial" w:hAnsi="Arial" w:cs="Arial"/>
      <w:b/>
      <w:bCs/>
      <w:kern w:val="2"/>
      <w:sz w:val="32"/>
      <w:szCs w:val="32"/>
    </w:rPr>
  </w:style>
  <w:style w:type="paragraph" w:customStyle="1" w:styleId="50">
    <w:name w:val="标准标志"/>
    <w:next w:val="1"/>
    <w:autoRedefine/>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1">
    <w:name w:val="标准称谓"/>
    <w:next w:val="1"/>
    <w:autoRedefine/>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2">
    <w:name w:val="标准文件_页脚偶数页"/>
    <w:autoRedefine/>
    <w:uiPriority w:val="0"/>
    <w:pPr>
      <w:ind w:left="198"/>
    </w:pPr>
    <w:rPr>
      <w:rFonts w:ascii="宋体" w:hAnsi="Times New Roman" w:eastAsia="宋体" w:cs="Times New Roman"/>
      <w:sz w:val="18"/>
      <w:lang w:val="en-US" w:eastAsia="zh-CN" w:bidi="ar-SA"/>
    </w:rPr>
  </w:style>
  <w:style w:type="paragraph" w:customStyle="1" w:styleId="53">
    <w:name w:val="标准文件_页脚奇数页"/>
    <w:autoRedefine/>
    <w:uiPriority w:val="0"/>
    <w:pPr>
      <w:ind w:right="227"/>
      <w:jc w:val="right"/>
    </w:pPr>
    <w:rPr>
      <w:rFonts w:ascii="宋体" w:hAnsi="Times New Roman" w:eastAsia="宋体" w:cs="Times New Roman"/>
      <w:sz w:val="18"/>
      <w:lang w:val="en-US" w:eastAsia="zh-CN" w:bidi="ar-SA"/>
    </w:rPr>
  </w:style>
  <w:style w:type="paragraph" w:customStyle="1" w:styleId="54">
    <w:name w:val="标准书眉一"/>
    <w:autoRedefine/>
    <w:qFormat/>
    <w:uiPriority w:val="0"/>
    <w:pPr>
      <w:jc w:val="both"/>
    </w:pPr>
    <w:rPr>
      <w:rFonts w:ascii="Times New Roman" w:hAnsi="Times New Roman" w:eastAsia="宋体" w:cs="Times New Roman"/>
      <w:lang w:val="en-US" w:eastAsia="zh-CN" w:bidi="ar-SA"/>
    </w:rPr>
  </w:style>
  <w:style w:type="paragraph" w:customStyle="1" w:styleId="55">
    <w:name w:val="标准文件_ICS"/>
    <w:basedOn w:val="1"/>
    <w:autoRedefine/>
    <w:uiPriority w:val="0"/>
    <w:pPr>
      <w:spacing w:line="0" w:lineRule="atLeast"/>
    </w:pPr>
    <w:rPr>
      <w:rFonts w:ascii="黑体" w:hAnsi="宋体" w:eastAsia="黑体"/>
    </w:rPr>
  </w:style>
  <w:style w:type="paragraph" w:customStyle="1" w:styleId="56">
    <w:name w:val="标准文件_标准正文"/>
    <w:basedOn w:val="1"/>
    <w:next w:val="57"/>
    <w:autoRedefine/>
    <w:uiPriority w:val="0"/>
    <w:pPr>
      <w:snapToGrid w:val="0"/>
      <w:ind w:firstLine="200" w:firstLineChars="200"/>
    </w:pPr>
    <w:rPr>
      <w:kern w:val="0"/>
    </w:rPr>
  </w:style>
  <w:style w:type="paragraph" w:customStyle="1" w:styleId="57">
    <w:name w:val="标准文件_段"/>
    <w:link w:val="185"/>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8">
    <w:name w:val="标准文件_版本"/>
    <w:basedOn w:val="56"/>
    <w:autoRedefine/>
    <w:uiPriority w:val="0"/>
    <w:pPr>
      <w:adjustRightInd/>
      <w:snapToGrid/>
      <w:ind w:firstLine="0" w:firstLineChars="0"/>
    </w:pPr>
    <w:rPr>
      <w:rFonts w:ascii="宋体" w:hAnsi="宋体"/>
      <w:kern w:val="2"/>
    </w:rPr>
  </w:style>
  <w:style w:type="paragraph" w:customStyle="1" w:styleId="59">
    <w:name w:val="标准文件_标准部门"/>
    <w:basedOn w:val="1"/>
    <w:autoRedefine/>
    <w:uiPriority w:val="0"/>
    <w:pPr>
      <w:jc w:val="center"/>
    </w:pPr>
    <w:rPr>
      <w:rFonts w:ascii="黑体" w:eastAsia="黑体"/>
      <w:kern w:val="0"/>
      <w:sz w:val="44"/>
    </w:rPr>
  </w:style>
  <w:style w:type="paragraph" w:customStyle="1" w:styleId="60">
    <w:name w:val="标准文件_标准代替"/>
    <w:basedOn w:val="1"/>
    <w:next w:val="1"/>
    <w:autoRedefine/>
    <w:uiPriority w:val="0"/>
    <w:pPr>
      <w:spacing w:line="310" w:lineRule="exact"/>
      <w:jc w:val="right"/>
    </w:pPr>
    <w:rPr>
      <w:rFonts w:ascii="宋体" w:hAnsi="宋体"/>
      <w:kern w:val="0"/>
    </w:rPr>
  </w:style>
  <w:style w:type="paragraph" w:customStyle="1" w:styleId="61">
    <w:name w:val="标准文件_标准名称标题"/>
    <w:basedOn w:val="1"/>
    <w:next w:val="1"/>
    <w:autoRedefine/>
    <w:uiPriority w:val="0"/>
    <w:pPr>
      <w:widowControl/>
      <w:shd w:val="clear" w:color="FFFFFF" w:fill="FFFFFF"/>
      <w:adjustRightInd/>
      <w:spacing w:before="640" w:after="100"/>
      <w:jc w:val="center"/>
    </w:pPr>
    <w:rPr>
      <w:rFonts w:ascii="黑体" w:eastAsia="黑体"/>
      <w:kern w:val="0"/>
      <w:sz w:val="32"/>
    </w:rPr>
  </w:style>
  <w:style w:type="paragraph" w:customStyle="1" w:styleId="62">
    <w:name w:val="标准文件_页眉奇数页"/>
    <w:next w:val="1"/>
    <w:autoRedefine/>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3">
    <w:name w:val="标准文件_页眉偶数页"/>
    <w:basedOn w:val="62"/>
    <w:next w:val="1"/>
    <w:autoRedefine/>
    <w:uiPriority w:val="0"/>
    <w:pPr>
      <w:jc w:val="left"/>
    </w:pPr>
  </w:style>
  <w:style w:type="paragraph" w:customStyle="1" w:styleId="64">
    <w:name w:val="标准文件_参考文献标题"/>
    <w:basedOn w:val="1"/>
    <w:next w:val="1"/>
    <w:autoRedefine/>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5">
    <w:name w:val="标准文件_参考文献条目"/>
    <w:autoRedefine/>
    <w:qFormat/>
    <w:uiPriority w:val="0"/>
    <w:pPr>
      <w:numPr>
        <w:ilvl w:val="0"/>
        <w:numId w:val="1"/>
      </w:numPr>
    </w:pPr>
    <w:rPr>
      <w:rFonts w:ascii="宋体" w:hAnsi="Times New Roman" w:eastAsia="宋体" w:cs="Times New Roman"/>
      <w:lang w:val="en-US" w:eastAsia="zh-CN" w:bidi="ar-SA"/>
    </w:rPr>
  </w:style>
  <w:style w:type="paragraph" w:customStyle="1" w:styleId="66">
    <w:name w:val="标准文件_二级条标题"/>
    <w:next w:val="57"/>
    <w:autoRedefine/>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7">
    <w:name w:val="标准文件_发布"/>
    <w:autoRedefine/>
    <w:qFormat/>
    <w:uiPriority w:val="0"/>
    <w:rPr>
      <w:rFonts w:ascii="黑体" w:eastAsia="黑体"/>
      <w:spacing w:val="0"/>
      <w:w w:val="100"/>
      <w:position w:val="3"/>
      <w:sz w:val="28"/>
    </w:rPr>
  </w:style>
  <w:style w:type="paragraph" w:customStyle="1" w:styleId="68">
    <w:name w:val="标准文件_方框数字列项"/>
    <w:basedOn w:val="57"/>
    <w:autoRedefine/>
    <w:qFormat/>
    <w:uiPriority w:val="0"/>
    <w:pPr>
      <w:numPr>
        <w:ilvl w:val="0"/>
        <w:numId w:val="3"/>
      </w:numPr>
      <w:ind w:firstLine="0" w:firstLineChars="0"/>
    </w:pPr>
  </w:style>
  <w:style w:type="paragraph" w:customStyle="1" w:styleId="69">
    <w:name w:val="标准文件_封面标准编号"/>
    <w:basedOn w:val="1"/>
    <w:next w:val="60"/>
    <w:autoRedefine/>
    <w:qFormat/>
    <w:uiPriority w:val="0"/>
    <w:pPr>
      <w:spacing w:line="310" w:lineRule="exact"/>
      <w:jc w:val="right"/>
    </w:pPr>
    <w:rPr>
      <w:rFonts w:ascii="黑体" w:eastAsia="黑体"/>
      <w:kern w:val="0"/>
      <w:sz w:val="28"/>
    </w:rPr>
  </w:style>
  <w:style w:type="paragraph" w:customStyle="1" w:styleId="70">
    <w:name w:val="标准文件_封面标准分类号"/>
    <w:basedOn w:val="1"/>
    <w:autoRedefine/>
    <w:qFormat/>
    <w:uiPriority w:val="0"/>
    <w:rPr>
      <w:rFonts w:ascii="黑体" w:eastAsia="黑体"/>
      <w:b/>
      <w:kern w:val="0"/>
      <w:sz w:val="28"/>
    </w:rPr>
  </w:style>
  <w:style w:type="paragraph" w:customStyle="1" w:styleId="71">
    <w:name w:val="标准文件_封面标准名称"/>
    <w:basedOn w:val="1"/>
    <w:autoRedefine/>
    <w:qFormat/>
    <w:uiPriority w:val="0"/>
    <w:pPr>
      <w:spacing w:line="240" w:lineRule="auto"/>
      <w:jc w:val="center"/>
    </w:pPr>
    <w:rPr>
      <w:rFonts w:ascii="黑体" w:eastAsia="黑体"/>
      <w:kern w:val="0"/>
      <w:sz w:val="52"/>
    </w:rPr>
  </w:style>
  <w:style w:type="paragraph" w:customStyle="1" w:styleId="72">
    <w:name w:val="标准文件_封面标准英文名称"/>
    <w:basedOn w:val="1"/>
    <w:autoRedefine/>
    <w:qFormat/>
    <w:uiPriority w:val="0"/>
    <w:pPr>
      <w:spacing w:line="240" w:lineRule="auto"/>
      <w:jc w:val="center"/>
    </w:pPr>
    <w:rPr>
      <w:rFonts w:ascii="黑体" w:eastAsia="黑体"/>
      <w:b/>
      <w:sz w:val="28"/>
    </w:rPr>
  </w:style>
  <w:style w:type="paragraph" w:customStyle="1" w:styleId="73">
    <w:name w:val="标准文件_封面发布日期"/>
    <w:basedOn w:val="1"/>
    <w:autoRedefine/>
    <w:qFormat/>
    <w:uiPriority w:val="0"/>
    <w:pPr>
      <w:spacing w:line="310" w:lineRule="exact"/>
    </w:pPr>
    <w:rPr>
      <w:rFonts w:ascii="黑体" w:eastAsia="黑体"/>
      <w:kern w:val="0"/>
      <w:sz w:val="28"/>
    </w:rPr>
  </w:style>
  <w:style w:type="paragraph" w:customStyle="1" w:styleId="74">
    <w:name w:val="标准文件_封面密级"/>
    <w:basedOn w:val="1"/>
    <w:autoRedefine/>
    <w:qFormat/>
    <w:uiPriority w:val="0"/>
    <w:rPr>
      <w:rFonts w:eastAsia="黑体"/>
      <w:sz w:val="32"/>
    </w:rPr>
  </w:style>
  <w:style w:type="paragraph" w:customStyle="1" w:styleId="75">
    <w:name w:val="标准文件_封面实施日期"/>
    <w:basedOn w:val="1"/>
    <w:autoRedefine/>
    <w:qFormat/>
    <w:uiPriority w:val="0"/>
    <w:pPr>
      <w:spacing w:line="310" w:lineRule="exact"/>
      <w:jc w:val="right"/>
    </w:pPr>
    <w:rPr>
      <w:rFonts w:ascii="黑体" w:eastAsia="黑体"/>
      <w:sz w:val="28"/>
    </w:rPr>
  </w:style>
  <w:style w:type="paragraph" w:customStyle="1" w:styleId="76">
    <w:name w:val="标准文件_封面抬头"/>
    <w:basedOn w:val="57"/>
    <w:autoRedefine/>
    <w:qFormat/>
    <w:uiPriority w:val="0"/>
    <w:pPr>
      <w:adjustRightInd w:val="0"/>
      <w:spacing w:line="800" w:lineRule="exact"/>
      <w:ind w:firstLine="0" w:firstLineChars="0"/>
      <w:jc w:val="distribute"/>
    </w:pPr>
    <w:rPr>
      <w:rFonts w:ascii="黑体" w:eastAsia="黑体"/>
      <w:b/>
      <w:sz w:val="64"/>
    </w:rPr>
  </w:style>
  <w:style w:type="paragraph" w:customStyle="1" w:styleId="77">
    <w:name w:val="标准文件_附录标识"/>
    <w:next w:val="57"/>
    <w:autoRedefine/>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8">
    <w:name w:val="标准文件_附录表标题"/>
    <w:next w:val="57"/>
    <w:autoRedefine/>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9">
    <w:name w:val="标准文件_附录一级条标题"/>
    <w:next w:val="57"/>
    <w:autoRedefine/>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0">
    <w:name w:val="标准文件_附录二级条标题"/>
    <w:basedOn w:val="79"/>
    <w:next w:val="57"/>
    <w:autoRedefine/>
    <w:qFormat/>
    <w:uiPriority w:val="0"/>
    <w:pPr>
      <w:widowControl/>
      <w:numPr>
        <w:ilvl w:val="2"/>
      </w:numPr>
      <w:wordWrap w:val="0"/>
      <w:overflowPunct w:val="0"/>
      <w:autoSpaceDE w:val="0"/>
      <w:autoSpaceDN w:val="0"/>
      <w:textAlignment w:val="baseline"/>
      <w:outlineLvl w:val="3"/>
    </w:pPr>
  </w:style>
  <w:style w:type="paragraph" w:customStyle="1" w:styleId="81">
    <w:name w:val="标准文件_附录公式"/>
    <w:basedOn w:val="56"/>
    <w:next w:val="56"/>
    <w:autoRedefine/>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2">
    <w:name w:val="标准文件_附录三级条标题"/>
    <w:next w:val="57"/>
    <w:autoRedefine/>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3">
    <w:name w:val="标准文件_附录四级条标题"/>
    <w:next w:val="57"/>
    <w:autoRedefine/>
    <w:qFormat/>
    <w:uiPriority w:val="0"/>
    <w:pPr>
      <w:widowControl w:val="0"/>
      <w:numPr>
        <w:ilvl w:val="4"/>
        <w:numId w:val="4"/>
      </w:numPr>
      <w:spacing w:before="50" w:beforeLines="50" w:after="50" w:afterLines="50"/>
      <w:ind w:left="142"/>
      <w:jc w:val="both"/>
      <w:outlineLvl w:val="5"/>
    </w:pPr>
    <w:rPr>
      <w:rFonts w:ascii="黑体" w:hAnsi="Times New Roman" w:eastAsia="黑体" w:cs="Times New Roman"/>
      <w:kern w:val="21"/>
      <w:sz w:val="21"/>
      <w:lang w:val="en-US" w:eastAsia="zh-CN" w:bidi="ar-SA"/>
    </w:rPr>
  </w:style>
  <w:style w:type="paragraph" w:customStyle="1" w:styleId="84">
    <w:name w:val="标准文件_附录图标题"/>
    <w:next w:val="57"/>
    <w:autoRedefine/>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5">
    <w:name w:val="标准文件_附录五级条标题"/>
    <w:next w:val="57"/>
    <w:autoRedefine/>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6">
    <w:name w:val="标准文件_附录英文标识"/>
    <w:next w:val="13"/>
    <w:autoRedefine/>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7">
    <w:name w:val="正文文本 字符"/>
    <w:link w:val="13"/>
    <w:autoRedefine/>
    <w:qFormat/>
    <w:uiPriority w:val="0"/>
    <w:rPr>
      <w:kern w:val="2"/>
      <w:sz w:val="21"/>
      <w:szCs w:val="21"/>
    </w:rPr>
  </w:style>
  <w:style w:type="paragraph" w:customStyle="1" w:styleId="88">
    <w:name w:val="标准文件_附录章标题"/>
    <w:next w:val="57"/>
    <w:autoRedefine/>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9">
    <w:name w:val="标准文件_公式后的破折号"/>
    <w:basedOn w:val="57"/>
    <w:next w:val="57"/>
    <w:autoRedefine/>
    <w:qFormat/>
    <w:uiPriority w:val="0"/>
    <w:pPr>
      <w:ind w:left="488" w:leftChars="200" w:hanging="289" w:hangingChars="290"/>
    </w:pPr>
  </w:style>
  <w:style w:type="paragraph" w:customStyle="1" w:styleId="90">
    <w:name w:val="标准文件_前言、引言标题"/>
    <w:next w:val="1"/>
    <w:autoRedefine/>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1">
    <w:name w:val="标准文件_目次、标准名称标题"/>
    <w:basedOn w:val="90"/>
    <w:next w:val="57"/>
    <w:autoRedefine/>
    <w:qFormat/>
    <w:uiPriority w:val="0"/>
    <w:pPr>
      <w:spacing w:line="460" w:lineRule="exact"/>
      <w:ind w:left="0" w:firstLine="0"/>
    </w:pPr>
  </w:style>
  <w:style w:type="paragraph" w:customStyle="1" w:styleId="92">
    <w:name w:val="标准文件_目录标题"/>
    <w:basedOn w:val="1"/>
    <w:autoRedefine/>
    <w:qFormat/>
    <w:uiPriority w:val="0"/>
    <w:pPr>
      <w:spacing w:before="480" w:after="150" w:afterLines="150" w:line="240" w:lineRule="auto"/>
      <w:jc w:val="center"/>
    </w:pPr>
    <w:rPr>
      <w:rFonts w:ascii="黑体" w:eastAsia="黑体"/>
      <w:sz w:val="32"/>
    </w:rPr>
  </w:style>
  <w:style w:type="paragraph" w:customStyle="1" w:styleId="93">
    <w:name w:val="标准文件_破折号列项"/>
    <w:autoRedefine/>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4">
    <w:name w:val="标准文件_破折号列项（二级）"/>
    <w:basedOn w:val="93"/>
    <w:autoRedefine/>
    <w:qFormat/>
    <w:uiPriority w:val="0"/>
    <w:pPr>
      <w:numPr>
        <w:numId w:val="10"/>
      </w:numPr>
    </w:pPr>
  </w:style>
  <w:style w:type="paragraph" w:customStyle="1" w:styleId="95">
    <w:name w:val="标准文件_三级条标题"/>
    <w:basedOn w:val="66"/>
    <w:next w:val="57"/>
    <w:autoRedefine/>
    <w:qFormat/>
    <w:uiPriority w:val="0"/>
    <w:pPr>
      <w:widowControl/>
      <w:numPr>
        <w:ilvl w:val="4"/>
      </w:numPr>
      <w:outlineLvl w:val="3"/>
    </w:pPr>
  </w:style>
  <w:style w:type="character" w:customStyle="1" w:styleId="96">
    <w:name w:val="Subtle Reference"/>
    <w:autoRedefine/>
    <w:qFormat/>
    <w:uiPriority w:val="31"/>
    <w:rPr>
      <w:smallCaps/>
      <w:color w:val="C0504D"/>
      <w:u w:val="single"/>
    </w:rPr>
  </w:style>
  <w:style w:type="paragraph" w:customStyle="1" w:styleId="97">
    <w:name w:val="标准文件_示例后续"/>
    <w:basedOn w:val="1"/>
    <w:autoRedefine/>
    <w:qFormat/>
    <w:uiPriority w:val="0"/>
    <w:pPr>
      <w:adjustRightInd/>
      <w:spacing w:line="240" w:lineRule="auto"/>
      <w:ind w:firstLine="200" w:firstLineChars="200"/>
    </w:pPr>
    <w:rPr>
      <w:sz w:val="18"/>
      <w:szCs w:val="24"/>
    </w:rPr>
  </w:style>
  <w:style w:type="paragraph" w:customStyle="1" w:styleId="98">
    <w:name w:val="标准文件_数字编号列项"/>
    <w:autoRedefine/>
    <w:qFormat/>
    <w:uiPriority w:val="0"/>
    <w:pPr>
      <w:numPr>
        <w:ilvl w:val="0"/>
        <w:numId w:val="11"/>
      </w:numPr>
      <w:jc w:val="both"/>
    </w:pPr>
    <w:rPr>
      <w:rFonts w:ascii="宋体" w:hAnsi="宋体" w:eastAsia="宋体" w:cs="Times New Roman"/>
      <w:sz w:val="21"/>
      <w:lang w:val="en-US" w:eastAsia="zh-CN" w:bidi="ar-SA"/>
    </w:rPr>
  </w:style>
  <w:style w:type="paragraph" w:customStyle="1" w:styleId="99">
    <w:name w:val="标准文件_四级条标题"/>
    <w:next w:val="57"/>
    <w:autoRedefine/>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0">
    <w:name w:val="脚注文本 字符"/>
    <w:link w:val="21"/>
    <w:autoRedefine/>
    <w:semiHidden/>
    <w:qFormat/>
    <w:uiPriority w:val="0"/>
    <w:rPr>
      <w:rFonts w:ascii="宋体"/>
      <w:kern w:val="2"/>
      <w:sz w:val="18"/>
      <w:szCs w:val="18"/>
    </w:rPr>
  </w:style>
  <w:style w:type="paragraph" w:customStyle="1" w:styleId="101">
    <w:name w:val="标准文件_条文脚注"/>
    <w:basedOn w:val="21"/>
    <w:autoRedefine/>
    <w:qFormat/>
    <w:uiPriority w:val="0"/>
    <w:pPr>
      <w:adjustRightInd w:val="0"/>
      <w:spacing w:line="240" w:lineRule="auto"/>
      <w:ind w:left="0" w:leftChars="0" w:firstLine="200" w:firstLineChars="200"/>
      <w:jc w:val="both"/>
    </w:pPr>
    <w:rPr>
      <w:rFonts w:hAnsi="宋体"/>
    </w:rPr>
  </w:style>
  <w:style w:type="paragraph" w:customStyle="1" w:styleId="102">
    <w:name w:val="标准文件_图表脚注"/>
    <w:basedOn w:val="1"/>
    <w:next w:val="57"/>
    <w:autoRedefine/>
    <w:qFormat/>
    <w:uiPriority w:val="0"/>
    <w:pPr>
      <w:numPr>
        <w:ilvl w:val="0"/>
        <w:numId w:val="12"/>
      </w:numPr>
      <w:spacing w:line="240" w:lineRule="auto"/>
      <w:jc w:val="left"/>
    </w:pPr>
    <w:rPr>
      <w:rFonts w:ascii="宋体" w:hAnsi="宋体"/>
      <w:sz w:val="18"/>
    </w:rPr>
  </w:style>
  <w:style w:type="character" w:customStyle="1" w:styleId="103">
    <w:name w:val="标准文件_图表脚注内容"/>
    <w:autoRedefine/>
    <w:qFormat/>
    <w:uiPriority w:val="0"/>
    <w:rPr>
      <w:rFonts w:ascii="宋体" w:hAnsi="宋体" w:eastAsia="宋体" w:cs="Times New Roman"/>
      <w:spacing w:val="0"/>
      <w:sz w:val="18"/>
      <w:vertAlign w:val="superscript"/>
    </w:rPr>
  </w:style>
  <w:style w:type="paragraph" w:customStyle="1" w:styleId="104">
    <w:name w:val="标准文件_五级条标题"/>
    <w:next w:val="57"/>
    <w:autoRedefine/>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5">
    <w:name w:val="标准文件_章标题"/>
    <w:next w:val="57"/>
    <w:autoRedefine/>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6">
    <w:name w:val="标准文件_一级条标题"/>
    <w:basedOn w:val="105"/>
    <w:next w:val="57"/>
    <w:autoRedefine/>
    <w:qFormat/>
    <w:uiPriority w:val="0"/>
    <w:pPr>
      <w:numPr>
        <w:ilvl w:val="2"/>
      </w:numPr>
      <w:spacing w:before="50" w:beforeLines="50" w:after="50" w:afterLines="50"/>
      <w:outlineLvl w:val="1"/>
    </w:pPr>
  </w:style>
  <w:style w:type="paragraph" w:customStyle="1" w:styleId="107">
    <w:name w:val="标准文件_一致程度"/>
    <w:basedOn w:val="1"/>
    <w:autoRedefine/>
    <w:qFormat/>
    <w:uiPriority w:val="0"/>
    <w:pPr>
      <w:spacing w:line="440" w:lineRule="exact"/>
      <w:jc w:val="center"/>
    </w:pPr>
    <w:rPr>
      <w:sz w:val="28"/>
    </w:rPr>
  </w:style>
  <w:style w:type="paragraph" w:customStyle="1" w:styleId="108">
    <w:name w:val="标准文件_引言标题"/>
    <w:next w:val="1"/>
    <w:autoRedefine/>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9">
    <w:name w:val="标准文件_英文图表脚注"/>
    <w:basedOn w:val="56"/>
    <w:autoRedefine/>
    <w:qFormat/>
    <w:uiPriority w:val="0"/>
    <w:pPr>
      <w:widowControl/>
      <w:adjustRightInd/>
      <w:snapToGrid/>
      <w:spacing w:line="240" w:lineRule="auto"/>
      <w:ind w:left="79" w:hanging="79" w:hangingChars="80"/>
    </w:pPr>
    <w:rPr>
      <w:rFonts w:ascii="宋体" w:hAnsi="宋体"/>
    </w:rPr>
  </w:style>
  <w:style w:type="paragraph" w:customStyle="1" w:styleId="110">
    <w:name w:val="标准文件_数字编号列项（二级）"/>
    <w:autoRedefine/>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1">
    <w:name w:val="标准文件_英文注："/>
    <w:basedOn w:val="1"/>
    <w:next w:val="57"/>
    <w:autoRedefine/>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2">
    <w:name w:val="标准文件_英文注×："/>
    <w:basedOn w:val="1"/>
    <w:autoRedefine/>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3">
    <w:name w:val="标准文件_正文表标题"/>
    <w:next w:val="57"/>
    <w:autoRedefine/>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4">
    <w:name w:val="标准文件_正文公式"/>
    <w:basedOn w:val="1"/>
    <w:next w:val="56"/>
    <w:autoRedefine/>
    <w:qFormat/>
    <w:uiPriority w:val="0"/>
    <w:pPr>
      <w:tabs>
        <w:tab w:val="center" w:pos="4678"/>
        <w:tab w:val="right" w:leader="middleDot" w:pos="9356"/>
      </w:tabs>
      <w:spacing w:line="240" w:lineRule="auto"/>
    </w:pPr>
    <w:rPr>
      <w:rFonts w:ascii="宋体" w:hAnsi="宋体"/>
    </w:rPr>
  </w:style>
  <w:style w:type="paragraph" w:customStyle="1" w:styleId="115">
    <w:name w:val="标准文件_正文图标题"/>
    <w:next w:val="57"/>
    <w:autoRedefine/>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英文表标题"/>
    <w:next w:val="57"/>
    <w:autoRedefine/>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7">
    <w:name w:val="标准文件_正文英文图标题"/>
    <w:next w:val="57"/>
    <w:autoRedefine/>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8">
    <w:name w:val="标准文件_编号列项（三级）"/>
    <w:autoRedefine/>
    <w:qFormat/>
    <w:uiPriority w:val="0"/>
    <w:pPr>
      <w:numPr>
        <w:ilvl w:val="2"/>
        <w:numId w:val="13"/>
      </w:numPr>
    </w:pPr>
    <w:rPr>
      <w:rFonts w:ascii="宋体" w:hAnsi="Times New Roman" w:eastAsia="宋体" w:cs="Times New Roman"/>
      <w:sz w:val="21"/>
      <w:lang w:val="en-US" w:eastAsia="zh-CN" w:bidi="ar-SA"/>
    </w:rPr>
  </w:style>
  <w:style w:type="paragraph" w:customStyle="1" w:styleId="119">
    <w:name w:val="二级无标题条"/>
    <w:basedOn w:val="1"/>
    <w:autoRedefine/>
    <w:qFormat/>
    <w:uiPriority w:val="0"/>
    <w:pPr>
      <w:numPr>
        <w:ilvl w:val="3"/>
        <w:numId w:val="20"/>
      </w:numPr>
      <w:adjustRightInd/>
      <w:spacing w:line="240" w:lineRule="auto"/>
    </w:pPr>
    <w:rPr>
      <w:rFonts w:ascii="宋体" w:hAnsi="宋体"/>
      <w:szCs w:val="24"/>
    </w:rPr>
  </w:style>
  <w:style w:type="paragraph" w:customStyle="1" w:styleId="120">
    <w:name w:val="发布部门"/>
    <w:next w:val="57"/>
    <w:autoRedefine/>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1">
    <w:name w:val="发布日期"/>
    <w:autoRedefine/>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2">
    <w:name w:val="封面标准代替信息"/>
    <w:basedOn w:val="1"/>
    <w:autoRedefine/>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3">
    <w:name w:val="封面标准名称"/>
    <w:autoRedefine/>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4">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5">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6">
    <w:name w:val="封面标准英文名称"/>
    <w:autoRedefine/>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7">
    <w:name w:val="封面一致性程度标识"/>
    <w:autoRedefine/>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8">
    <w:name w:val="封面正文"/>
    <w:autoRedefine/>
    <w:qFormat/>
    <w:uiPriority w:val="0"/>
    <w:pPr>
      <w:jc w:val="both"/>
    </w:pPr>
    <w:rPr>
      <w:rFonts w:ascii="Times New Roman" w:hAnsi="Times New Roman" w:eastAsia="宋体" w:cs="Times New Roman"/>
      <w:lang w:val="en-US" w:eastAsia="zh-CN" w:bidi="ar-SA"/>
    </w:rPr>
  </w:style>
  <w:style w:type="paragraph" w:customStyle="1" w:styleId="129">
    <w:name w:val="附录二级无标题条"/>
    <w:basedOn w:val="1"/>
    <w:next w:val="57"/>
    <w:autoRedefine/>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0">
    <w:name w:val="附录三级无标题条"/>
    <w:basedOn w:val="129"/>
    <w:next w:val="57"/>
    <w:autoRedefine/>
    <w:qFormat/>
    <w:uiPriority w:val="0"/>
    <w:pPr>
      <w:outlineLvl w:val="4"/>
    </w:pPr>
  </w:style>
  <w:style w:type="paragraph" w:customStyle="1" w:styleId="131">
    <w:name w:val="附录四级无标题条"/>
    <w:basedOn w:val="130"/>
    <w:next w:val="57"/>
    <w:autoRedefine/>
    <w:qFormat/>
    <w:uiPriority w:val="0"/>
    <w:pPr>
      <w:outlineLvl w:val="5"/>
    </w:pPr>
  </w:style>
  <w:style w:type="paragraph" w:customStyle="1" w:styleId="132">
    <w:name w:val="附录图"/>
    <w:next w:val="57"/>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3">
    <w:name w:val="标准文件_一级项"/>
    <w:autoRedefine/>
    <w:qFormat/>
    <w:uiPriority w:val="0"/>
    <w:pPr>
      <w:numPr>
        <w:ilvl w:val="0"/>
        <w:numId w:val="21"/>
      </w:numPr>
    </w:pPr>
    <w:rPr>
      <w:rFonts w:ascii="宋体" w:hAnsi="Times New Roman" w:eastAsia="宋体" w:cs="Times New Roman"/>
      <w:sz w:val="21"/>
      <w:lang w:val="en-US" w:eastAsia="zh-CN" w:bidi="ar-SA"/>
    </w:rPr>
  </w:style>
  <w:style w:type="paragraph" w:customStyle="1" w:styleId="134">
    <w:name w:val="附录五级无标题条"/>
    <w:basedOn w:val="131"/>
    <w:next w:val="57"/>
    <w:autoRedefine/>
    <w:qFormat/>
    <w:uiPriority w:val="0"/>
    <w:pPr>
      <w:outlineLvl w:val="6"/>
    </w:pPr>
  </w:style>
  <w:style w:type="paragraph" w:customStyle="1" w:styleId="135">
    <w:name w:val="附录性质"/>
    <w:basedOn w:val="1"/>
    <w:autoRedefine/>
    <w:qFormat/>
    <w:uiPriority w:val="0"/>
    <w:pPr>
      <w:widowControl/>
      <w:adjustRightInd/>
      <w:jc w:val="center"/>
    </w:pPr>
    <w:rPr>
      <w:rFonts w:ascii="黑体" w:eastAsia="黑体"/>
    </w:rPr>
  </w:style>
  <w:style w:type="paragraph" w:customStyle="1" w:styleId="136">
    <w:name w:val="附录一级无标题条"/>
    <w:basedOn w:val="88"/>
    <w:next w:val="57"/>
    <w:autoRedefine/>
    <w:qFormat/>
    <w:uiPriority w:val="0"/>
    <w:pPr>
      <w:autoSpaceDN w:val="0"/>
      <w:outlineLvl w:val="2"/>
    </w:pPr>
    <w:rPr>
      <w:rFonts w:ascii="宋体" w:hAnsi="宋体" w:eastAsia="宋体"/>
    </w:rPr>
  </w:style>
  <w:style w:type="character" w:customStyle="1" w:styleId="137">
    <w:name w:val="个人答复风格"/>
    <w:autoRedefine/>
    <w:qFormat/>
    <w:uiPriority w:val="0"/>
    <w:rPr>
      <w:rFonts w:ascii="Arial" w:hAnsi="Arial" w:eastAsia="宋体" w:cs="Arial"/>
      <w:color w:val="auto"/>
      <w:spacing w:val="0"/>
      <w:sz w:val="20"/>
    </w:rPr>
  </w:style>
  <w:style w:type="character" w:customStyle="1" w:styleId="138">
    <w:name w:val="个人撰写风格"/>
    <w:autoRedefine/>
    <w:qFormat/>
    <w:uiPriority w:val="0"/>
    <w:rPr>
      <w:rFonts w:ascii="Arial" w:hAnsi="Arial" w:eastAsia="宋体" w:cs="Arial"/>
      <w:color w:val="auto"/>
      <w:spacing w:val="0"/>
      <w:sz w:val="20"/>
    </w:rPr>
  </w:style>
  <w:style w:type="paragraph" w:customStyle="1" w:styleId="139">
    <w:name w:val="脚注后续"/>
    <w:autoRedefine/>
    <w:qFormat/>
    <w:uiPriority w:val="0"/>
    <w:pPr>
      <w:ind w:left="350" w:leftChars="350"/>
      <w:jc w:val="both"/>
    </w:pPr>
    <w:rPr>
      <w:rFonts w:ascii="宋体" w:hAnsi="Times New Roman" w:eastAsia="宋体" w:cs="Times New Roman"/>
      <w:sz w:val="18"/>
      <w:lang w:val="en-US" w:eastAsia="zh-CN" w:bidi="ar-SA"/>
    </w:rPr>
  </w:style>
  <w:style w:type="paragraph" w:customStyle="1" w:styleId="140">
    <w:name w:val="列项——"/>
    <w:autoRedefine/>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1">
    <w:name w:val="列项·"/>
    <w:basedOn w:val="57"/>
    <w:autoRedefine/>
    <w:qFormat/>
    <w:uiPriority w:val="0"/>
    <w:pPr>
      <w:tabs>
        <w:tab w:val="left" w:pos="840"/>
      </w:tabs>
    </w:pPr>
  </w:style>
  <w:style w:type="paragraph" w:customStyle="1" w:styleId="142">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paragraph" w:customStyle="1" w:styleId="143">
    <w:name w:val="目录 21"/>
    <w:basedOn w:val="1"/>
    <w:next w:val="1"/>
    <w:autoRedefine/>
    <w:semiHidden/>
    <w:qFormat/>
    <w:uiPriority w:val="0"/>
    <w:pPr>
      <w:adjustRightInd/>
      <w:spacing w:line="240" w:lineRule="auto"/>
      <w:jc w:val="left"/>
    </w:pPr>
    <w:rPr>
      <w:bCs/>
      <w:iCs/>
    </w:rPr>
  </w:style>
  <w:style w:type="paragraph" w:customStyle="1" w:styleId="144">
    <w:name w:val="目录 31"/>
    <w:basedOn w:val="1"/>
    <w:next w:val="1"/>
    <w:autoRedefine/>
    <w:semiHidden/>
    <w:qFormat/>
    <w:uiPriority w:val="0"/>
    <w:pPr>
      <w:spacing w:line="240" w:lineRule="auto"/>
    </w:pPr>
    <w:rPr>
      <w:rFonts w:ascii="宋体" w:hAnsi="宋体"/>
      <w:iCs/>
    </w:rPr>
  </w:style>
  <w:style w:type="paragraph" w:customStyle="1" w:styleId="145">
    <w:name w:val="目录 41"/>
    <w:basedOn w:val="1"/>
    <w:next w:val="1"/>
    <w:autoRedefine/>
    <w:semiHidden/>
    <w:qFormat/>
    <w:uiPriority w:val="0"/>
    <w:pPr>
      <w:adjustRightInd/>
      <w:spacing w:line="240" w:lineRule="auto"/>
      <w:jc w:val="left"/>
    </w:pPr>
  </w:style>
  <w:style w:type="paragraph" w:customStyle="1" w:styleId="146">
    <w:name w:val="目录 51"/>
    <w:basedOn w:val="1"/>
    <w:next w:val="1"/>
    <w:autoRedefine/>
    <w:semiHidden/>
    <w:qFormat/>
    <w:uiPriority w:val="0"/>
    <w:pPr>
      <w:spacing w:line="240" w:lineRule="auto"/>
    </w:pPr>
    <w:rPr>
      <w:rFonts w:ascii="宋体" w:hAnsi="宋体"/>
    </w:rPr>
  </w:style>
  <w:style w:type="paragraph" w:customStyle="1" w:styleId="147">
    <w:name w:val="目录 61"/>
    <w:basedOn w:val="1"/>
    <w:next w:val="1"/>
    <w:autoRedefine/>
    <w:semiHidden/>
    <w:qFormat/>
    <w:uiPriority w:val="0"/>
    <w:pPr>
      <w:adjustRightInd/>
      <w:spacing w:line="240" w:lineRule="auto"/>
      <w:jc w:val="left"/>
    </w:pPr>
  </w:style>
  <w:style w:type="paragraph" w:customStyle="1" w:styleId="148">
    <w:name w:val="目录 71"/>
    <w:basedOn w:val="147"/>
    <w:autoRedefine/>
    <w:semiHidden/>
    <w:qFormat/>
    <w:uiPriority w:val="0"/>
    <w:pPr>
      <w:ind w:left="1260"/>
    </w:pPr>
  </w:style>
  <w:style w:type="paragraph" w:customStyle="1" w:styleId="149">
    <w:name w:val="目录 81"/>
    <w:basedOn w:val="148"/>
    <w:autoRedefine/>
    <w:semiHidden/>
    <w:qFormat/>
    <w:uiPriority w:val="0"/>
    <w:pPr>
      <w:ind w:left="1470"/>
    </w:pPr>
  </w:style>
  <w:style w:type="paragraph" w:customStyle="1" w:styleId="150">
    <w:name w:val="目录 91"/>
    <w:basedOn w:val="149"/>
    <w:autoRedefine/>
    <w:semiHidden/>
    <w:qFormat/>
    <w:uiPriority w:val="0"/>
    <w:pPr>
      <w:ind w:left="1680"/>
    </w:pPr>
  </w:style>
  <w:style w:type="paragraph" w:customStyle="1" w:styleId="151">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152">
    <w:name w:val="其他发布部门"/>
    <w:basedOn w:val="120"/>
    <w:autoRedefine/>
    <w:qFormat/>
    <w:uiPriority w:val="0"/>
    <w:pPr>
      <w:framePr w:wrap="around"/>
      <w:spacing w:line="0" w:lineRule="atLeast"/>
    </w:pPr>
    <w:rPr>
      <w:rFonts w:ascii="黑体" w:eastAsia="黑体"/>
      <w:b w:val="0"/>
    </w:rPr>
  </w:style>
  <w:style w:type="paragraph" w:customStyle="1" w:styleId="153">
    <w:name w:val="前言标题"/>
    <w:next w:val="1"/>
    <w:autoRedefine/>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4">
    <w:name w:val="三级无标题条"/>
    <w:basedOn w:val="1"/>
    <w:autoRedefine/>
    <w:qFormat/>
    <w:uiPriority w:val="0"/>
    <w:pPr>
      <w:numPr>
        <w:ilvl w:val="4"/>
        <w:numId w:val="20"/>
      </w:numPr>
      <w:adjustRightInd/>
      <w:spacing w:line="240" w:lineRule="auto"/>
    </w:pPr>
    <w:rPr>
      <w:rFonts w:ascii="宋体" w:hAnsi="宋体"/>
      <w:szCs w:val="24"/>
    </w:rPr>
  </w:style>
  <w:style w:type="paragraph" w:customStyle="1" w:styleId="155">
    <w:name w:val="实施日期"/>
    <w:basedOn w:val="121"/>
    <w:autoRedefine/>
    <w:qFormat/>
    <w:uiPriority w:val="0"/>
    <w:pPr>
      <w:framePr w:hSpace="0" w:wrap="around" w:xAlign="right"/>
      <w:jc w:val="right"/>
    </w:pPr>
  </w:style>
  <w:style w:type="paragraph" w:customStyle="1" w:styleId="156">
    <w:name w:val="四级无标题条"/>
    <w:basedOn w:val="1"/>
    <w:autoRedefine/>
    <w:qFormat/>
    <w:uiPriority w:val="0"/>
    <w:pPr>
      <w:numPr>
        <w:ilvl w:val="5"/>
        <w:numId w:val="20"/>
      </w:numPr>
      <w:adjustRightInd/>
      <w:spacing w:line="240" w:lineRule="auto"/>
    </w:pPr>
    <w:rPr>
      <w:rFonts w:ascii="宋体" w:hAnsi="宋体"/>
      <w:szCs w:val="24"/>
    </w:rPr>
  </w:style>
  <w:style w:type="paragraph" w:customStyle="1" w:styleId="157">
    <w:name w:val="文献分类号"/>
    <w:autoRedefine/>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8">
    <w:name w:val="无标题条"/>
    <w:next w:val="57"/>
    <w:autoRedefine/>
    <w:qFormat/>
    <w:uiPriority w:val="0"/>
    <w:pPr>
      <w:jc w:val="both"/>
    </w:pPr>
    <w:rPr>
      <w:rFonts w:ascii="宋体" w:hAnsi="宋体" w:eastAsia="宋体" w:cs="Times New Roman"/>
      <w:sz w:val="21"/>
      <w:lang w:val="en-US" w:eastAsia="zh-CN" w:bidi="ar-SA"/>
    </w:rPr>
  </w:style>
  <w:style w:type="paragraph" w:customStyle="1" w:styleId="159">
    <w:name w:val="五级无标题条"/>
    <w:basedOn w:val="1"/>
    <w:autoRedefine/>
    <w:qFormat/>
    <w:uiPriority w:val="0"/>
    <w:pPr>
      <w:numPr>
        <w:ilvl w:val="6"/>
        <w:numId w:val="20"/>
      </w:numPr>
      <w:adjustRightInd/>
    </w:pPr>
    <w:rPr>
      <w:szCs w:val="24"/>
    </w:rPr>
  </w:style>
  <w:style w:type="paragraph" w:customStyle="1" w:styleId="160">
    <w:name w:val="一级无标题条"/>
    <w:basedOn w:val="1"/>
    <w:autoRedefine/>
    <w:qFormat/>
    <w:uiPriority w:val="0"/>
    <w:pPr>
      <w:numPr>
        <w:ilvl w:val="2"/>
        <w:numId w:val="20"/>
      </w:numPr>
      <w:adjustRightInd/>
      <w:spacing w:before="10" w:after="10" w:line="240" w:lineRule="auto"/>
    </w:pPr>
    <w:rPr>
      <w:rFonts w:ascii="宋体" w:hAnsi="宋体"/>
      <w:szCs w:val="24"/>
    </w:rPr>
  </w:style>
  <w:style w:type="paragraph" w:customStyle="1" w:styleId="161">
    <w:name w:val="注:后续"/>
    <w:autoRedefine/>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2">
    <w:name w:val="注×:后续"/>
    <w:basedOn w:val="161"/>
    <w:autoRedefine/>
    <w:qFormat/>
    <w:uiPriority w:val="0"/>
    <w:pPr>
      <w:ind w:left="1406" w:leftChars="0" w:hanging="499" w:firstLineChars="0"/>
    </w:pPr>
  </w:style>
  <w:style w:type="paragraph" w:customStyle="1" w:styleId="163">
    <w:name w:val="标准文件_一级无标题"/>
    <w:basedOn w:val="106"/>
    <w:autoRedefine/>
    <w:qFormat/>
    <w:uiPriority w:val="0"/>
    <w:pPr>
      <w:spacing w:before="0" w:beforeLines="0" w:after="0" w:afterLines="0"/>
      <w:outlineLvl w:val="9"/>
    </w:pPr>
    <w:rPr>
      <w:rFonts w:ascii="宋体" w:eastAsia="宋体"/>
    </w:rPr>
  </w:style>
  <w:style w:type="paragraph" w:customStyle="1" w:styleId="164">
    <w:name w:val="标准文件_五级无标题"/>
    <w:basedOn w:val="104"/>
    <w:autoRedefine/>
    <w:qFormat/>
    <w:uiPriority w:val="0"/>
    <w:pPr>
      <w:spacing w:before="0" w:beforeLines="0" w:after="0" w:afterLines="0"/>
      <w:outlineLvl w:val="9"/>
    </w:pPr>
    <w:rPr>
      <w:rFonts w:ascii="宋体" w:eastAsia="宋体"/>
    </w:rPr>
  </w:style>
  <w:style w:type="paragraph" w:customStyle="1" w:styleId="165">
    <w:name w:val="标准文件_三级无标题"/>
    <w:basedOn w:val="95"/>
    <w:autoRedefine/>
    <w:qFormat/>
    <w:uiPriority w:val="0"/>
    <w:pPr>
      <w:spacing w:before="0" w:beforeLines="0" w:after="0" w:afterLines="0"/>
      <w:outlineLvl w:val="9"/>
    </w:pPr>
    <w:rPr>
      <w:rFonts w:ascii="宋体" w:eastAsia="宋体"/>
    </w:rPr>
  </w:style>
  <w:style w:type="paragraph" w:customStyle="1" w:styleId="166">
    <w:name w:val="标准文件_二级无标题"/>
    <w:basedOn w:val="66"/>
    <w:autoRedefine/>
    <w:qFormat/>
    <w:uiPriority w:val="0"/>
    <w:pPr>
      <w:spacing w:before="0" w:beforeLines="0" w:after="0" w:afterLines="0"/>
      <w:outlineLvl w:val="9"/>
    </w:pPr>
    <w:rPr>
      <w:rFonts w:ascii="宋体" w:eastAsia="宋体"/>
    </w:rPr>
  </w:style>
  <w:style w:type="paragraph" w:customStyle="1" w:styleId="167">
    <w:name w:val="标准_四级无标题"/>
    <w:basedOn w:val="99"/>
    <w:next w:val="57"/>
    <w:autoRedefine/>
    <w:qFormat/>
    <w:uiPriority w:val="0"/>
    <w:rPr>
      <w:rFonts w:eastAsia="宋体"/>
    </w:rPr>
  </w:style>
  <w:style w:type="paragraph" w:customStyle="1" w:styleId="168">
    <w:name w:val="标准文件_四级无标题"/>
    <w:basedOn w:val="99"/>
    <w:autoRedefine/>
    <w:qFormat/>
    <w:uiPriority w:val="0"/>
    <w:pPr>
      <w:spacing w:before="0" w:beforeLines="0" w:after="0" w:afterLines="0"/>
      <w:outlineLvl w:val="9"/>
    </w:pPr>
    <w:rPr>
      <w:rFonts w:ascii="宋体" w:hAnsi="黑体" w:eastAsia="宋体"/>
      <w:szCs w:val="52"/>
    </w:rPr>
  </w:style>
  <w:style w:type="paragraph" w:customStyle="1" w:styleId="169">
    <w:name w:val="标准文件_大写罗马数字编号列项"/>
    <w:basedOn w:val="57"/>
    <w:autoRedefine/>
    <w:qFormat/>
    <w:uiPriority w:val="0"/>
    <w:pPr>
      <w:numPr>
        <w:ilvl w:val="0"/>
        <w:numId w:val="23"/>
      </w:numPr>
      <w:ind w:firstLine="0" w:firstLineChars="0"/>
    </w:pPr>
    <w:rPr>
      <w:rFonts w:ascii="Times New Roman" w:cs="Arial"/>
      <w:szCs w:val="28"/>
    </w:rPr>
  </w:style>
  <w:style w:type="paragraph" w:customStyle="1" w:styleId="170">
    <w:name w:val="标准文件_小写罗马数字编号列项"/>
    <w:basedOn w:val="57"/>
    <w:autoRedefine/>
    <w:qFormat/>
    <w:uiPriority w:val="0"/>
    <w:pPr>
      <w:numPr>
        <w:ilvl w:val="0"/>
        <w:numId w:val="24"/>
      </w:numPr>
      <w:ind w:firstLine="0" w:firstLineChars="0"/>
    </w:pPr>
    <w:rPr>
      <w:rFonts w:cs="Arial"/>
      <w:szCs w:val="28"/>
    </w:rPr>
  </w:style>
  <w:style w:type="paragraph" w:customStyle="1" w:styleId="171">
    <w:name w:val="标准文件_附录标题"/>
    <w:basedOn w:val="77"/>
    <w:autoRedefine/>
    <w:qFormat/>
    <w:uiPriority w:val="0"/>
    <w:pPr>
      <w:numPr>
        <w:numId w:val="0"/>
      </w:numPr>
      <w:spacing w:after="280"/>
      <w:outlineLvl w:val="9"/>
    </w:pPr>
  </w:style>
  <w:style w:type="paragraph" w:customStyle="1" w:styleId="172">
    <w:name w:val="标准文件_二级项"/>
    <w:autoRedefine/>
    <w:qFormat/>
    <w:uiPriority w:val="0"/>
    <w:rPr>
      <w:rFonts w:ascii="宋体" w:hAnsi="Times New Roman" w:eastAsia="宋体" w:cs="Times New Roman"/>
      <w:sz w:val="21"/>
      <w:lang w:val="en-US" w:eastAsia="zh-CN" w:bidi="ar-SA"/>
    </w:rPr>
  </w:style>
  <w:style w:type="paragraph" w:customStyle="1" w:styleId="173">
    <w:name w:val="标准文件_三级项"/>
    <w:basedOn w:val="1"/>
    <w:autoRedefine/>
    <w:qFormat/>
    <w:uiPriority w:val="0"/>
    <w:pPr>
      <w:numPr>
        <w:ilvl w:val="2"/>
        <w:numId w:val="21"/>
      </w:numPr>
      <w:spacing w:line="536870612" w:lineRule="auto"/>
    </w:pPr>
    <w:rPr>
      <w:rFonts w:ascii="Times New Roman" w:hAnsi="Times New Roman"/>
    </w:rPr>
  </w:style>
  <w:style w:type="paragraph" w:customStyle="1" w:styleId="174">
    <w:name w:val="图表脚注说明"/>
    <w:basedOn w:val="1"/>
    <w:next w:val="57"/>
    <w:autoRedefine/>
    <w:qFormat/>
    <w:uiPriority w:val="0"/>
    <w:pPr>
      <w:numPr>
        <w:ilvl w:val="0"/>
        <w:numId w:val="25"/>
      </w:numPr>
      <w:adjustRightInd/>
      <w:spacing w:line="240" w:lineRule="auto"/>
    </w:pPr>
    <w:rPr>
      <w:rFonts w:ascii="宋体" w:hAnsi="Times New Roman"/>
      <w:sz w:val="18"/>
      <w:szCs w:val="18"/>
    </w:rPr>
  </w:style>
  <w:style w:type="paragraph" w:customStyle="1" w:styleId="175">
    <w:name w:val="标准文件_字母编号列项（一级）"/>
    <w:autoRedefine/>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6">
    <w:name w:val="标准文件_索引字母"/>
    <w:next w:val="57"/>
    <w:autoRedefine/>
    <w:qFormat/>
    <w:uiPriority w:val="0"/>
    <w:pPr>
      <w:jc w:val="center"/>
    </w:pPr>
    <w:rPr>
      <w:rFonts w:ascii="宋体" w:hAnsi="宋体" w:eastAsia="Times New Roman" w:cs="Times New Roman"/>
      <w:b/>
      <w:kern w:val="2"/>
      <w:sz w:val="21"/>
      <w:lang w:val="en-US" w:eastAsia="zh-CN" w:bidi="ar-SA"/>
    </w:rPr>
  </w:style>
  <w:style w:type="paragraph" w:customStyle="1" w:styleId="177">
    <w:name w:val="标准文件_附录前"/>
    <w:next w:val="57"/>
    <w:autoRedefine/>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8">
    <w:name w:val="标准文件_正文标准名称"/>
    <w:autoRedefine/>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9">
    <w:name w:val="标准文件_表格"/>
    <w:basedOn w:val="57"/>
    <w:autoRedefine/>
    <w:qFormat/>
    <w:uiPriority w:val="0"/>
    <w:pPr>
      <w:ind w:firstLine="0" w:firstLineChars="0"/>
      <w:jc w:val="center"/>
    </w:pPr>
    <w:rPr>
      <w:sz w:val="18"/>
    </w:rPr>
  </w:style>
  <w:style w:type="paragraph" w:customStyle="1" w:styleId="180">
    <w:name w:val="标准文件_注："/>
    <w:next w:val="57"/>
    <w:autoRedefine/>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注×："/>
    <w:autoRedefine/>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示例："/>
    <w:next w:val="183"/>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3">
    <w:name w:val="标准文件_示例内容"/>
    <w:basedOn w:val="57"/>
    <w:qFormat/>
    <w:uiPriority w:val="0"/>
    <w:pPr>
      <w:ind w:firstLine="420"/>
    </w:pPr>
    <w:rPr>
      <w:sz w:val="18"/>
    </w:rPr>
  </w:style>
  <w:style w:type="paragraph" w:customStyle="1" w:styleId="184">
    <w:name w:val="标准文件_示例×："/>
    <w:basedOn w:val="1"/>
    <w:next w:val="183"/>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5">
    <w:name w:val="标准文件_段 Char"/>
    <w:link w:val="57"/>
    <w:qFormat/>
    <w:uiPriority w:val="0"/>
    <w:rPr>
      <w:rFonts w:ascii="宋体" w:hAnsi="Times New Roman"/>
      <w:sz w:val="21"/>
    </w:rPr>
  </w:style>
  <w:style w:type="paragraph" w:customStyle="1" w:styleId="186">
    <w:name w:val="标准文件_表格续"/>
    <w:basedOn w:val="57"/>
    <w:next w:val="57"/>
    <w:autoRedefine/>
    <w:qFormat/>
    <w:uiPriority w:val="0"/>
    <w:pPr>
      <w:jc w:val="center"/>
    </w:pPr>
    <w:rPr>
      <w:rFonts w:ascii="黑体" w:hAnsi="黑体" w:eastAsia="黑体"/>
    </w:rPr>
  </w:style>
  <w:style w:type="character" w:styleId="187">
    <w:name w:val="Placeholder Text"/>
    <w:basedOn w:val="29"/>
    <w:autoRedefine/>
    <w:semiHidden/>
    <w:qFormat/>
    <w:uiPriority w:val="99"/>
    <w:rPr>
      <w:color w:val="808080"/>
    </w:rPr>
  </w:style>
  <w:style w:type="paragraph" w:customStyle="1" w:styleId="188">
    <w:name w:val="标准文件_二级项2"/>
    <w:basedOn w:val="57"/>
    <w:qFormat/>
    <w:uiPriority w:val="0"/>
    <w:pPr>
      <w:numPr>
        <w:ilvl w:val="1"/>
        <w:numId w:val="21"/>
      </w:numPr>
      <w:ind w:firstLine="0" w:firstLineChars="0"/>
    </w:pPr>
  </w:style>
  <w:style w:type="paragraph" w:customStyle="1" w:styleId="189">
    <w:name w:val="标准文件_三级项2"/>
    <w:basedOn w:val="57"/>
    <w:qFormat/>
    <w:uiPriority w:val="0"/>
    <w:pPr>
      <w:numPr>
        <w:ilvl w:val="0"/>
        <w:numId w:val="30"/>
      </w:numPr>
      <w:spacing w:line="300" w:lineRule="exact"/>
      <w:ind w:firstLineChars="0"/>
    </w:pPr>
    <w:rPr>
      <w:rFonts w:ascii="Times New Roman"/>
    </w:rPr>
  </w:style>
  <w:style w:type="paragraph" w:customStyle="1" w:styleId="190">
    <w:name w:val="标准文件_一级项2"/>
    <w:basedOn w:val="57"/>
    <w:qFormat/>
    <w:uiPriority w:val="0"/>
    <w:pPr>
      <w:numPr>
        <w:ilvl w:val="0"/>
        <w:numId w:val="31"/>
      </w:numPr>
      <w:spacing w:line="300" w:lineRule="exact"/>
      <w:ind w:firstLineChars="0"/>
    </w:pPr>
    <w:rPr>
      <w:rFonts w:ascii="Times New Roman"/>
    </w:rPr>
  </w:style>
  <w:style w:type="paragraph" w:customStyle="1" w:styleId="191">
    <w:name w:val="标准文件_提示"/>
    <w:basedOn w:val="57"/>
    <w:next w:val="57"/>
    <w:qFormat/>
    <w:uiPriority w:val="0"/>
    <w:pPr>
      <w:ind w:firstLine="420"/>
    </w:pPr>
    <w:rPr>
      <w:rFonts w:ascii="黑体" w:eastAsia="黑体"/>
    </w:rPr>
  </w:style>
  <w:style w:type="character" w:customStyle="1" w:styleId="192">
    <w:name w:val="标准文件_来源"/>
    <w:basedOn w:val="29"/>
    <w:qFormat/>
    <w:uiPriority w:val="1"/>
    <w:rPr>
      <w:rFonts w:eastAsia="宋体"/>
      <w:sz w:val="21"/>
    </w:rPr>
  </w:style>
  <w:style w:type="paragraph" w:customStyle="1" w:styleId="193">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4">
    <w:name w:val="其他发布日期"/>
    <w:basedOn w:val="121"/>
    <w:qFormat/>
    <w:uiPriority w:val="0"/>
    <w:pPr>
      <w:framePr w:w="3997" w:h="471" w:hRule="exact" w:hSpace="0" w:vSpace="181" w:wrap="around" w:vAnchor="page" w:hAnchor="page" w:x="1419" w:y="14097"/>
    </w:pPr>
  </w:style>
  <w:style w:type="paragraph" w:customStyle="1" w:styleId="195">
    <w:name w:val="其他实施日期"/>
    <w:basedOn w:val="155"/>
    <w:autoRedefine/>
    <w:qFormat/>
    <w:uiPriority w:val="0"/>
    <w:pPr>
      <w:framePr w:w="3997" w:h="471" w:hRule="exact" w:vSpace="181" w:wrap="around" w:vAnchor="page" w:hAnchor="page" w:x="7089" w:y="14097"/>
    </w:pPr>
  </w:style>
  <w:style w:type="paragraph" w:customStyle="1" w:styleId="196">
    <w:name w:val="标准文件_文件编号"/>
    <w:basedOn w:val="57"/>
    <w:autoRedefine/>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7">
    <w:name w:val="标准文件_替换文件编号"/>
    <w:basedOn w:val="196"/>
    <w:qFormat/>
    <w:uiPriority w:val="0"/>
    <w:pPr>
      <w:spacing w:before="57"/>
    </w:pPr>
    <w:rPr>
      <w:sz w:val="21"/>
    </w:rPr>
  </w:style>
  <w:style w:type="paragraph" w:customStyle="1" w:styleId="198">
    <w:name w:val="标准文件_文件名称"/>
    <w:basedOn w:val="57"/>
    <w:next w:val="57"/>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9">
    <w:name w:val="标准文件_附录图标号"/>
    <w:basedOn w:val="57"/>
    <w:next w:val="57"/>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0">
    <w:name w:val="标准文件_附录表标号"/>
    <w:basedOn w:val="57"/>
    <w:next w:val="57"/>
    <w:qFormat/>
    <w:uiPriority w:val="0"/>
    <w:pPr>
      <w:numPr>
        <w:ilvl w:val="0"/>
        <w:numId w:val="5"/>
      </w:numPr>
      <w:spacing w:line="14" w:lineRule="exact"/>
      <w:ind w:firstLine="0" w:firstLineChars="0"/>
      <w:jc w:val="center"/>
    </w:pPr>
    <w:rPr>
      <w:rFonts w:eastAsia="黑体"/>
      <w:vanish/>
      <w:sz w:val="2"/>
    </w:rPr>
  </w:style>
  <w:style w:type="paragraph" w:customStyle="1" w:styleId="201">
    <w:name w:val="标准文件_引言一级条标题"/>
    <w:basedOn w:val="57"/>
    <w:next w:val="57"/>
    <w:qFormat/>
    <w:uiPriority w:val="0"/>
    <w:pPr>
      <w:numPr>
        <w:ilvl w:val="1"/>
        <w:numId w:val="8"/>
      </w:numPr>
      <w:spacing w:before="50" w:beforeLines="50" w:after="50" w:afterLines="50"/>
      <w:ind w:firstLineChars="0"/>
    </w:pPr>
    <w:rPr>
      <w:rFonts w:ascii="黑体" w:eastAsia="黑体"/>
    </w:rPr>
  </w:style>
  <w:style w:type="paragraph" w:customStyle="1" w:styleId="202">
    <w:name w:val="标准文件_引言二级条标题"/>
    <w:basedOn w:val="57"/>
    <w:next w:val="57"/>
    <w:qFormat/>
    <w:uiPriority w:val="0"/>
    <w:pPr>
      <w:numPr>
        <w:ilvl w:val="2"/>
        <w:numId w:val="8"/>
      </w:numPr>
      <w:spacing w:before="50" w:beforeLines="50" w:after="50" w:afterLines="50"/>
      <w:ind w:firstLineChars="0"/>
    </w:pPr>
    <w:rPr>
      <w:rFonts w:ascii="黑体" w:eastAsia="黑体"/>
    </w:rPr>
  </w:style>
  <w:style w:type="paragraph" w:customStyle="1" w:styleId="203">
    <w:name w:val="标准文件_引言三级条标题"/>
    <w:basedOn w:val="57"/>
    <w:next w:val="57"/>
    <w:qFormat/>
    <w:uiPriority w:val="0"/>
    <w:pPr>
      <w:numPr>
        <w:ilvl w:val="3"/>
        <w:numId w:val="8"/>
      </w:numPr>
      <w:spacing w:before="50" w:beforeLines="50" w:after="50" w:afterLines="50"/>
      <w:ind w:firstLineChars="0"/>
    </w:pPr>
    <w:rPr>
      <w:rFonts w:ascii="黑体" w:eastAsia="黑体"/>
    </w:rPr>
  </w:style>
  <w:style w:type="paragraph" w:customStyle="1" w:styleId="204">
    <w:name w:val="标准文件_引言四级条标题"/>
    <w:basedOn w:val="57"/>
    <w:next w:val="57"/>
    <w:qFormat/>
    <w:uiPriority w:val="0"/>
    <w:pPr>
      <w:numPr>
        <w:ilvl w:val="4"/>
        <w:numId w:val="8"/>
      </w:numPr>
      <w:spacing w:before="50" w:beforeLines="50" w:after="50" w:afterLines="50"/>
      <w:ind w:firstLineChars="0"/>
    </w:pPr>
    <w:rPr>
      <w:rFonts w:ascii="黑体" w:eastAsia="黑体"/>
    </w:rPr>
  </w:style>
  <w:style w:type="paragraph" w:customStyle="1" w:styleId="205">
    <w:name w:val="标准文件_引言五级条标题"/>
    <w:basedOn w:val="57"/>
    <w:next w:val="57"/>
    <w:qFormat/>
    <w:uiPriority w:val="0"/>
    <w:pPr>
      <w:numPr>
        <w:ilvl w:val="5"/>
        <w:numId w:val="8"/>
      </w:numPr>
      <w:spacing w:before="50" w:beforeLines="50" w:after="50" w:afterLines="50"/>
      <w:ind w:firstLineChars="0"/>
    </w:pPr>
    <w:rPr>
      <w:rFonts w:ascii="黑体" w:eastAsia="黑体"/>
    </w:rPr>
  </w:style>
  <w:style w:type="paragraph" w:customStyle="1" w:styleId="206">
    <w:name w:val="标准文件_注后"/>
    <w:basedOn w:val="57"/>
    <w:autoRedefine/>
    <w:qFormat/>
    <w:uiPriority w:val="0"/>
    <w:pPr>
      <w:ind w:left="811" w:firstLine="0" w:firstLineChars="0"/>
    </w:pPr>
    <w:rPr>
      <w:sz w:val="18"/>
    </w:rPr>
  </w:style>
  <w:style w:type="paragraph" w:customStyle="1" w:styleId="207">
    <w:name w:val="标准文件_注X后"/>
    <w:basedOn w:val="57"/>
    <w:qFormat/>
    <w:uiPriority w:val="0"/>
    <w:pPr>
      <w:ind w:left="811" w:firstLine="0" w:firstLineChars="0"/>
    </w:pPr>
    <w:rPr>
      <w:sz w:val="18"/>
    </w:rPr>
  </w:style>
  <w:style w:type="paragraph" w:customStyle="1" w:styleId="208">
    <w:name w:val="标准文件_示例后"/>
    <w:basedOn w:val="57"/>
    <w:autoRedefine/>
    <w:qFormat/>
    <w:uiPriority w:val="0"/>
    <w:pPr>
      <w:ind w:left="964" w:firstLine="0" w:firstLineChars="0"/>
    </w:pPr>
    <w:rPr>
      <w:sz w:val="18"/>
    </w:rPr>
  </w:style>
  <w:style w:type="paragraph" w:customStyle="1" w:styleId="209">
    <w:name w:val="标准文件_示例X后"/>
    <w:basedOn w:val="57"/>
    <w:link w:val="210"/>
    <w:qFormat/>
    <w:uiPriority w:val="0"/>
    <w:pPr>
      <w:ind w:left="1049" w:firstLine="0" w:firstLineChars="0"/>
    </w:pPr>
    <w:rPr>
      <w:sz w:val="18"/>
    </w:rPr>
  </w:style>
  <w:style w:type="character" w:customStyle="1" w:styleId="210">
    <w:name w:val="标准文件_示例X后 字符"/>
    <w:basedOn w:val="185"/>
    <w:link w:val="209"/>
    <w:qFormat/>
    <w:uiPriority w:val="0"/>
    <w:rPr>
      <w:rFonts w:ascii="宋体" w:hAnsi="Times New Roman"/>
      <w:sz w:val="18"/>
    </w:rPr>
  </w:style>
  <w:style w:type="paragraph" w:customStyle="1" w:styleId="211">
    <w:name w:val="标准文件_索引项"/>
    <w:basedOn w:val="57"/>
    <w:next w:val="57"/>
    <w:autoRedefine/>
    <w:qFormat/>
    <w:uiPriority w:val="0"/>
    <w:pPr>
      <w:tabs>
        <w:tab w:val="right" w:leader="dot" w:pos="9356"/>
      </w:tabs>
      <w:ind w:left="210" w:hanging="210" w:firstLineChars="0"/>
      <w:jc w:val="left"/>
    </w:pPr>
  </w:style>
  <w:style w:type="paragraph" w:customStyle="1" w:styleId="212">
    <w:name w:val="标准文件_附录一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二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三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四级无标题"/>
    <w:basedOn w:val="83"/>
    <w:autoRedefine/>
    <w:qFormat/>
    <w:uiPriority w:val="0"/>
    <w:pPr>
      <w:spacing w:before="0" w:beforeLines="0" w:after="0" w:afterLines="0" w:line="276" w:lineRule="auto"/>
      <w:outlineLvl w:val="9"/>
    </w:pPr>
    <w:rPr>
      <w:rFonts w:ascii="宋体" w:eastAsia="宋体"/>
    </w:rPr>
  </w:style>
  <w:style w:type="paragraph" w:customStyle="1" w:styleId="216">
    <w:name w:val="标准文件_附录五级无标题"/>
    <w:basedOn w:val="85"/>
    <w:qFormat/>
    <w:uiPriority w:val="0"/>
    <w:pPr>
      <w:spacing w:before="0" w:beforeLines="0" w:after="0" w:afterLines="0" w:line="276" w:lineRule="auto"/>
      <w:outlineLvl w:val="9"/>
    </w:pPr>
    <w:rPr>
      <w:rFonts w:ascii="宋体" w:eastAsia="宋体"/>
    </w:rPr>
  </w:style>
  <w:style w:type="paragraph" w:customStyle="1" w:styleId="217">
    <w:name w:val="标准文件_引言一级无标题"/>
    <w:basedOn w:val="201"/>
    <w:next w:val="57"/>
    <w:qFormat/>
    <w:uiPriority w:val="0"/>
    <w:pPr>
      <w:spacing w:before="0" w:beforeLines="0" w:after="0" w:afterLines="0" w:line="276" w:lineRule="auto"/>
    </w:pPr>
    <w:rPr>
      <w:rFonts w:ascii="宋体" w:eastAsia="宋体"/>
    </w:rPr>
  </w:style>
  <w:style w:type="paragraph" w:customStyle="1" w:styleId="218">
    <w:name w:val="标准文件_引言二级无标题"/>
    <w:basedOn w:val="202"/>
    <w:next w:val="57"/>
    <w:qFormat/>
    <w:uiPriority w:val="0"/>
    <w:pPr>
      <w:spacing w:before="0" w:beforeLines="0" w:after="0" w:afterLines="0" w:line="276" w:lineRule="auto"/>
    </w:pPr>
    <w:rPr>
      <w:rFonts w:ascii="宋体" w:eastAsia="宋体"/>
    </w:rPr>
  </w:style>
  <w:style w:type="paragraph" w:customStyle="1" w:styleId="219">
    <w:name w:val="标准文件_引言三级无标题"/>
    <w:basedOn w:val="203"/>
    <w:qFormat/>
    <w:uiPriority w:val="0"/>
    <w:pPr>
      <w:spacing w:before="0" w:beforeLines="0" w:after="0" w:afterLines="0" w:line="276" w:lineRule="auto"/>
    </w:pPr>
    <w:rPr>
      <w:rFonts w:ascii="宋体" w:eastAsia="宋体"/>
    </w:rPr>
  </w:style>
  <w:style w:type="paragraph" w:customStyle="1" w:styleId="220">
    <w:name w:val="标准文件_引言四级无标题"/>
    <w:basedOn w:val="204"/>
    <w:next w:val="57"/>
    <w:qFormat/>
    <w:uiPriority w:val="0"/>
    <w:pPr>
      <w:spacing w:before="0" w:beforeLines="0" w:after="0" w:afterLines="0" w:line="276" w:lineRule="auto"/>
    </w:pPr>
    <w:rPr>
      <w:rFonts w:ascii="宋体" w:eastAsia="宋体"/>
    </w:rPr>
  </w:style>
  <w:style w:type="paragraph" w:customStyle="1" w:styleId="221">
    <w:name w:val="标准文件_引言五级无标题"/>
    <w:basedOn w:val="205"/>
    <w:next w:val="57"/>
    <w:qFormat/>
    <w:uiPriority w:val="0"/>
    <w:pPr>
      <w:spacing w:before="0" w:beforeLines="0" w:after="0" w:afterLines="0" w:line="276" w:lineRule="auto"/>
    </w:pPr>
    <w:rPr>
      <w:rFonts w:ascii="宋体" w:eastAsia="宋体"/>
    </w:rPr>
  </w:style>
  <w:style w:type="paragraph" w:customStyle="1" w:styleId="222">
    <w:name w:val="标准文件_索引标题"/>
    <w:basedOn w:val="64"/>
    <w:next w:val="57"/>
    <w:qFormat/>
    <w:uiPriority w:val="0"/>
    <w:rPr>
      <w:rFonts w:hAnsi="黑体"/>
    </w:rPr>
  </w:style>
  <w:style w:type="paragraph" w:customStyle="1" w:styleId="223">
    <w:name w:val="标准文件_脚注内容"/>
    <w:basedOn w:val="57"/>
    <w:qFormat/>
    <w:uiPriority w:val="0"/>
    <w:pPr>
      <w:ind w:left="400" w:leftChars="200" w:hanging="200" w:hangingChars="200"/>
    </w:pPr>
    <w:rPr>
      <w:sz w:val="15"/>
    </w:rPr>
  </w:style>
  <w:style w:type="paragraph" w:customStyle="1" w:styleId="224">
    <w:name w:val="标准文件_术语条一"/>
    <w:basedOn w:val="163"/>
    <w:next w:val="57"/>
    <w:qFormat/>
    <w:uiPriority w:val="0"/>
  </w:style>
  <w:style w:type="paragraph" w:customStyle="1" w:styleId="225">
    <w:name w:val="标准文件_术语条二"/>
    <w:basedOn w:val="166"/>
    <w:next w:val="57"/>
    <w:qFormat/>
    <w:uiPriority w:val="0"/>
  </w:style>
  <w:style w:type="paragraph" w:customStyle="1" w:styleId="226">
    <w:name w:val="标准文件_术语条三"/>
    <w:basedOn w:val="165"/>
    <w:next w:val="57"/>
    <w:qFormat/>
    <w:uiPriority w:val="0"/>
  </w:style>
  <w:style w:type="paragraph" w:customStyle="1" w:styleId="227">
    <w:name w:val="标准文件_术语条四"/>
    <w:basedOn w:val="168"/>
    <w:next w:val="57"/>
    <w:qFormat/>
    <w:uiPriority w:val="0"/>
  </w:style>
  <w:style w:type="paragraph" w:customStyle="1" w:styleId="228">
    <w:name w:val="标准文件_术语条五"/>
    <w:basedOn w:val="164"/>
    <w:next w:val="57"/>
    <w:qFormat/>
    <w:uiPriority w:val="0"/>
  </w:style>
  <w:style w:type="paragraph" w:customStyle="1" w:styleId="229">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0">
    <w:name w:val="发布"/>
    <w:basedOn w:val="29"/>
    <w:qFormat/>
    <w:uiPriority w:val="0"/>
    <w:rPr>
      <w:rFonts w:ascii="黑体" w:eastAsia="黑体"/>
      <w:spacing w:val="85"/>
      <w:w w:val="100"/>
      <w:position w:val="3"/>
      <w:sz w:val="28"/>
      <w:szCs w:val="28"/>
    </w:rPr>
  </w:style>
  <w:style w:type="paragraph" w:customStyle="1" w:styleId="231">
    <w:name w:val="段"/>
    <w:link w:val="232"/>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32">
    <w:name w:val="段 Char"/>
    <w:link w:val="231"/>
    <w:autoRedefine/>
    <w:qFormat/>
    <w:locked/>
    <w:uiPriority w:val="0"/>
    <w:rPr>
      <w:rFonts w:ascii="宋体" w:hAnsi="Times New Roman"/>
      <w:sz w:val="21"/>
    </w:rPr>
  </w:style>
  <w:style w:type="paragraph" w:customStyle="1" w:styleId="233">
    <w:name w:val="一级条标题"/>
    <w:next w:val="231"/>
    <w:autoRedefine/>
    <w:qFormat/>
    <w:uiPriority w:val="0"/>
    <w:pPr>
      <w:spacing w:beforeLines="50" w:afterLines="50"/>
      <w:outlineLvl w:val="2"/>
    </w:pPr>
    <w:rPr>
      <w:rFonts w:ascii="黑体" w:hAnsi="Times New Roman" w:eastAsia="黑体" w:cs="Times New Roman"/>
      <w:sz w:val="21"/>
      <w:szCs w:val="21"/>
      <w:lang w:val="en-US" w:eastAsia="zh-CN" w:bidi="ar-SA"/>
    </w:rPr>
  </w:style>
  <w:style w:type="paragraph" w:customStyle="1" w:styleId="234">
    <w:name w:val="列项——（一级）"/>
    <w:qFormat/>
    <w:uiPriority w:val="99"/>
    <w:pPr>
      <w:widowControl w:val="0"/>
      <w:ind w:left="833" w:hanging="408"/>
      <w:jc w:val="both"/>
    </w:pPr>
    <w:rPr>
      <w:rFonts w:ascii="宋体" w:hAnsi="Times New Roman" w:eastAsia="宋体" w:cs="Times New Roman"/>
      <w:sz w:val="21"/>
      <w:lang w:val="en-US" w:eastAsia="zh-CN" w:bidi="ar-SA"/>
    </w:rPr>
  </w:style>
  <w:style w:type="paragraph" w:customStyle="1" w:styleId="235">
    <w:name w:val="列项●（二级）"/>
    <w:qFormat/>
    <w:uiPriority w:val="99"/>
    <w:pPr>
      <w:tabs>
        <w:tab w:val="left" w:pos="760"/>
        <w:tab w:val="left" w:pos="840"/>
      </w:tabs>
      <w:ind w:left="1264" w:hanging="413"/>
      <w:jc w:val="both"/>
    </w:pPr>
    <w:rPr>
      <w:rFonts w:ascii="宋体" w:hAnsi="Times New Roman" w:eastAsia="宋体" w:cs="Times New Roman"/>
      <w:sz w:val="21"/>
      <w:lang w:val="en-US" w:eastAsia="zh-CN" w:bidi="ar-SA"/>
    </w:rPr>
  </w:style>
  <w:style w:type="paragraph" w:customStyle="1" w:styleId="236">
    <w:name w:val="列项◆（三级）"/>
    <w:basedOn w:val="1"/>
    <w:qFormat/>
    <w:uiPriority w:val="99"/>
    <w:pPr>
      <w:tabs>
        <w:tab w:val="left" w:pos="1678"/>
      </w:tabs>
      <w:adjustRightInd/>
      <w:spacing w:line="240" w:lineRule="auto"/>
      <w:ind w:left="1678" w:hanging="414"/>
    </w:pPr>
    <w:rPr>
      <w:rFonts w:ascii="宋体" w:hAnsi="Times New Roman"/>
    </w:rPr>
  </w:style>
  <w:style w:type="paragraph" w:styleId="237">
    <w:name w:val="List Paragraph"/>
    <w:basedOn w:val="1"/>
    <w:autoRedefine/>
    <w:qFormat/>
    <w:uiPriority w:val="34"/>
    <w:pPr>
      <w:adjustRightInd/>
      <w:spacing w:line="240" w:lineRule="auto"/>
      <w:ind w:firstLine="420" w:firstLineChars="200"/>
    </w:pPr>
    <w:rPr>
      <w:rFonts w:ascii="Times New Roman" w:hAnsi="Times New Roman"/>
      <w:szCs w:val="24"/>
    </w:rPr>
  </w:style>
  <w:style w:type="paragraph" w:customStyle="1" w:styleId="238">
    <w:name w:val="li_正文"/>
    <w:basedOn w:val="1"/>
    <w:qFormat/>
    <w:uiPriority w:val="0"/>
    <w:pPr>
      <w:widowControl/>
      <w:topLinePunct/>
      <w:snapToGrid w:val="0"/>
      <w:spacing w:after="160" w:line="360" w:lineRule="auto"/>
      <w:ind w:firstLine="700" w:firstLineChars="250"/>
      <w:jc w:val="left"/>
    </w:pPr>
    <w:rPr>
      <w:rFonts w:ascii="宋体" w:hAnsi="宋体" w:eastAsiaTheme="minorEastAsia" w:cstheme="minorBidi"/>
      <w:kern w:val="0"/>
      <w:sz w:val="28"/>
      <w:szCs w:val="28"/>
    </w:rPr>
  </w:style>
  <w:style w:type="paragraph" w:customStyle="1" w:styleId="239">
    <w:name w:val="Table Paragraph"/>
    <w:basedOn w:val="1"/>
    <w:autoRedefine/>
    <w:qFormat/>
    <w:uiPriority w:val="1"/>
    <w:pPr>
      <w:autoSpaceDE w:val="0"/>
      <w:autoSpaceDN w:val="0"/>
      <w:adjustRightInd/>
      <w:spacing w:line="240" w:lineRule="auto"/>
      <w:jc w:val="left"/>
    </w:pPr>
    <w:rPr>
      <w:rFonts w:ascii="宋体" w:hAnsi="宋体" w:cs="宋体"/>
      <w:kern w:val="0"/>
      <w:sz w:val="22"/>
      <w:szCs w:val="22"/>
      <w:lang w:eastAsia="en-US"/>
    </w:rPr>
  </w:style>
  <w:style w:type="table" w:customStyle="1" w:styleId="240">
    <w:name w:val="Table Normal"/>
    <w:autoRedefine/>
    <w:semiHidden/>
    <w:unhideWhenUsed/>
    <w:qFormat/>
    <w:uiPriority w:val="0"/>
    <w:rPr>
      <w:rFonts w:ascii="Times New Roman" w:hAnsi="Times New Roman"/>
    </w:rPr>
    <w:tblPr>
      <w:tblCellMar>
        <w:top w:w="0" w:type="dxa"/>
        <w:left w:w="0" w:type="dxa"/>
        <w:bottom w:w="0" w:type="dxa"/>
        <w:right w:w="0" w:type="dxa"/>
      </w:tblCellMar>
    </w:tblPr>
  </w:style>
  <w:style w:type="paragraph" w:customStyle="1" w:styleId="241">
    <w:name w:val="附录标识"/>
    <w:basedOn w:val="1"/>
    <w:next w:val="1"/>
    <w:qFormat/>
    <w:uiPriority w:val="99"/>
    <w:pPr>
      <w:keepNext/>
      <w:widowControl/>
      <w:shd w:val="clear" w:color="FFFFFF" w:fill="FFFFFF"/>
      <w:tabs>
        <w:tab w:val="left" w:pos="360"/>
        <w:tab w:val="left" w:pos="6405"/>
      </w:tabs>
      <w:adjustRightInd/>
      <w:spacing w:before="640" w:after="280" w:line="240" w:lineRule="auto"/>
      <w:jc w:val="center"/>
      <w:outlineLvl w:val="0"/>
    </w:pPr>
    <w:rPr>
      <w:rFonts w:ascii="黑体" w:hAnsi="Times New Roman" w:eastAsia="黑体"/>
      <w:kern w:val="0"/>
      <w:szCs w:val="20"/>
    </w:rPr>
  </w:style>
  <w:style w:type="paragraph" w:customStyle="1" w:styleId="242">
    <w:name w:val="附录章标题"/>
    <w:next w:val="1"/>
    <w:qFormat/>
    <w:uiPriority w:val="99"/>
    <w:pPr>
      <w:tabs>
        <w:tab w:val="left" w:pos="360"/>
      </w:tabs>
      <w:wordWrap w:val="0"/>
      <w:overflowPunct w:val="0"/>
      <w:autoSpaceDE w:val="0"/>
      <w:spacing w:beforeLines="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243">
    <w:name w:val="附录一级条标题"/>
    <w:basedOn w:val="242"/>
    <w:next w:val="1"/>
    <w:qFormat/>
    <w:uiPriority w:val="99"/>
    <w:pPr>
      <w:autoSpaceDN w:val="0"/>
      <w:spacing w:beforeLines="50" w:afterLines="50"/>
      <w:outlineLvl w:val="2"/>
    </w:pPr>
  </w:style>
  <w:style w:type="paragraph" w:customStyle="1" w:styleId="244">
    <w:name w:val="附录表标号"/>
    <w:basedOn w:val="1"/>
    <w:next w:val="1"/>
    <w:qFormat/>
    <w:uiPriority w:val="0"/>
    <w:pPr>
      <w:numPr>
        <w:ilvl w:val="0"/>
        <w:numId w:val="32"/>
      </w:numPr>
      <w:tabs>
        <w:tab w:val="clear" w:pos="0"/>
      </w:tabs>
      <w:adjustRightInd/>
      <w:spacing w:line="14" w:lineRule="exact"/>
      <w:ind w:left="811" w:hanging="448"/>
      <w:jc w:val="center"/>
      <w:outlineLvl w:val="0"/>
    </w:pPr>
    <w:rPr>
      <w:rFonts w:ascii="Times New Roman" w:hAnsi="Times New Roman"/>
      <w:color w:val="FFFFFF"/>
      <w:szCs w:val="24"/>
    </w:rPr>
  </w:style>
  <w:style w:type="paragraph" w:customStyle="1" w:styleId="245">
    <w:name w:val="附录表标题"/>
    <w:basedOn w:val="1"/>
    <w:next w:val="1"/>
    <w:autoRedefine/>
    <w:qFormat/>
    <w:uiPriority w:val="99"/>
    <w:pPr>
      <w:numPr>
        <w:ilvl w:val="1"/>
        <w:numId w:val="32"/>
      </w:numPr>
      <w:tabs>
        <w:tab w:val="left" w:pos="180"/>
      </w:tabs>
      <w:adjustRightInd/>
      <w:spacing w:beforeLines="50" w:afterLines="50" w:line="240" w:lineRule="auto"/>
      <w:ind w:left="0" w:firstLine="0"/>
      <w:jc w:val="center"/>
    </w:pPr>
    <w:rPr>
      <w:rFonts w:ascii="黑体" w:hAnsi="Times New Roman" w:eastAsia="黑体"/>
    </w:rPr>
  </w:style>
  <w:style w:type="paragraph" w:customStyle="1" w:styleId="246">
    <w:name w:val="终结线"/>
    <w:basedOn w:val="1"/>
    <w:qFormat/>
    <w:uiPriority w:val="0"/>
    <w:pPr>
      <w:framePr w:hSpace="181" w:vSpace="181" w:wrap="around" w:vAnchor="text" w:hAnchor="margin" w:xAlign="center" w:y="285"/>
      <w:adjustRightInd/>
      <w:spacing w:line="240" w:lineRule="auto"/>
    </w:pPr>
    <w:rPr>
      <w:rFonts w:ascii="Times New Roman" w:hAnsi="Times New Roman"/>
      <w:szCs w:val="24"/>
    </w:rPr>
  </w:style>
  <w:style w:type="paragraph" w:customStyle="1" w:styleId="247">
    <w:name w:val="Revision"/>
    <w:autoRedefine/>
    <w:hidden/>
    <w:semiHidden/>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4" Type="http://schemas.openxmlformats.org/officeDocument/2006/relationships/glossaryDocument" Target="glossary/document.xml"/><Relationship Id="rId93" Type="http://schemas.openxmlformats.org/officeDocument/2006/relationships/fontTable" Target="fontTable.xml"/><Relationship Id="rId92" Type="http://schemas.openxmlformats.org/officeDocument/2006/relationships/customXml" Target="../customXml/item2.xml"/><Relationship Id="rId91" Type="http://schemas.openxmlformats.org/officeDocument/2006/relationships/numbering" Target="numbering.xml"/><Relationship Id="rId90" Type="http://schemas.openxmlformats.org/officeDocument/2006/relationships/customXml" Target="../customXml/item1.xml"/><Relationship Id="rId9" Type="http://schemas.openxmlformats.org/officeDocument/2006/relationships/header" Target="header3.xml"/><Relationship Id="rId89" Type="http://schemas.openxmlformats.org/officeDocument/2006/relationships/image" Target="media/image19.jpeg"/><Relationship Id="rId88" Type="http://schemas.openxmlformats.org/officeDocument/2006/relationships/image" Target="media/image18.png"/><Relationship Id="rId87" Type="http://schemas.openxmlformats.org/officeDocument/2006/relationships/image" Target="media/image17.png"/><Relationship Id="rId86" Type="http://schemas.openxmlformats.org/officeDocument/2006/relationships/image" Target="media/image16.png"/><Relationship Id="rId85" Type="http://schemas.openxmlformats.org/officeDocument/2006/relationships/image" Target="media/image15.png"/><Relationship Id="rId84" Type="http://schemas.openxmlformats.org/officeDocument/2006/relationships/image" Target="media/image14.png"/><Relationship Id="rId83" Type="http://schemas.openxmlformats.org/officeDocument/2006/relationships/image" Target="media/image13.png"/><Relationship Id="rId82" Type="http://schemas.openxmlformats.org/officeDocument/2006/relationships/image" Target="media/image12.png"/><Relationship Id="rId81" Type="http://schemas.openxmlformats.org/officeDocument/2006/relationships/image" Target="media/image11.png"/><Relationship Id="rId80" Type="http://schemas.openxmlformats.org/officeDocument/2006/relationships/image" Target="media/image10.png"/><Relationship Id="rId8" Type="http://schemas.openxmlformats.org/officeDocument/2006/relationships/footer" Target="footer2.xml"/><Relationship Id="rId79" Type="http://schemas.openxmlformats.org/officeDocument/2006/relationships/image" Target="media/image9.png"/><Relationship Id="rId78" Type="http://schemas.openxmlformats.org/officeDocument/2006/relationships/image" Target="media/image8.png"/><Relationship Id="rId77" Type="http://schemas.openxmlformats.org/officeDocument/2006/relationships/image" Target="media/image7.png"/><Relationship Id="rId76" Type="http://schemas.openxmlformats.org/officeDocument/2006/relationships/image" Target="media/image6.png"/><Relationship Id="rId75" Type="http://schemas.openxmlformats.org/officeDocument/2006/relationships/image" Target="media/image5.png"/><Relationship Id="rId74" Type="http://schemas.openxmlformats.org/officeDocument/2006/relationships/image" Target="media/image4.png"/><Relationship Id="rId73" Type="http://schemas.openxmlformats.org/officeDocument/2006/relationships/image" Target="media/image3.png"/><Relationship Id="rId72" Type="http://schemas.openxmlformats.org/officeDocument/2006/relationships/image" Target="media/image2.emf"/><Relationship Id="rId71" Type="http://schemas.openxmlformats.org/officeDocument/2006/relationships/oleObject" Target="embeddings/oleObject1.bin"/><Relationship Id="rId70" Type="http://schemas.openxmlformats.org/officeDocument/2006/relationships/image" Target="media/image1.tiff"/><Relationship Id="rId7" Type="http://schemas.openxmlformats.org/officeDocument/2006/relationships/footer" Target="footer1.xml"/><Relationship Id="rId69" Type="http://schemas.openxmlformats.org/officeDocument/2006/relationships/theme" Target="theme/theme1.xml"/><Relationship Id="rId68" Type="http://schemas.openxmlformats.org/officeDocument/2006/relationships/footer" Target="footer32.xml"/><Relationship Id="rId67" Type="http://schemas.openxmlformats.org/officeDocument/2006/relationships/footer" Target="footer31.xml"/><Relationship Id="rId66" Type="http://schemas.openxmlformats.org/officeDocument/2006/relationships/header" Target="header32.xml"/><Relationship Id="rId65" Type="http://schemas.openxmlformats.org/officeDocument/2006/relationships/header" Target="header31.xml"/><Relationship Id="rId64" Type="http://schemas.openxmlformats.org/officeDocument/2006/relationships/footer" Target="footer30.xml"/><Relationship Id="rId63" Type="http://schemas.openxmlformats.org/officeDocument/2006/relationships/footer" Target="footer29.xml"/><Relationship Id="rId62" Type="http://schemas.openxmlformats.org/officeDocument/2006/relationships/header" Target="header30.xml"/><Relationship Id="rId61" Type="http://schemas.openxmlformats.org/officeDocument/2006/relationships/header" Target="header29.xml"/><Relationship Id="rId60" Type="http://schemas.openxmlformats.org/officeDocument/2006/relationships/footer" Target="footer28.xml"/><Relationship Id="rId6" Type="http://schemas.openxmlformats.org/officeDocument/2006/relationships/header" Target="header2.xml"/><Relationship Id="rId59" Type="http://schemas.openxmlformats.org/officeDocument/2006/relationships/footer" Target="footer27.xml"/><Relationship Id="rId58" Type="http://schemas.openxmlformats.org/officeDocument/2006/relationships/header" Target="header28.xml"/><Relationship Id="rId57" Type="http://schemas.openxmlformats.org/officeDocument/2006/relationships/header" Target="header27.xml"/><Relationship Id="rId56" Type="http://schemas.openxmlformats.org/officeDocument/2006/relationships/footer" Target="footer26.xml"/><Relationship Id="rId55" Type="http://schemas.openxmlformats.org/officeDocument/2006/relationships/footer" Target="footer25.xml"/><Relationship Id="rId54" Type="http://schemas.openxmlformats.org/officeDocument/2006/relationships/header" Target="header26.xml"/><Relationship Id="rId53" Type="http://schemas.openxmlformats.org/officeDocument/2006/relationships/header" Target="header25.xml"/><Relationship Id="rId52" Type="http://schemas.openxmlformats.org/officeDocument/2006/relationships/footer" Target="footer24.xml"/><Relationship Id="rId51" Type="http://schemas.openxmlformats.org/officeDocument/2006/relationships/footer" Target="footer23.xml"/><Relationship Id="rId50" Type="http://schemas.openxmlformats.org/officeDocument/2006/relationships/header" Target="header24.xml"/><Relationship Id="rId5" Type="http://schemas.openxmlformats.org/officeDocument/2006/relationships/header" Target="header1.xml"/><Relationship Id="rId49" Type="http://schemas.openxmlformats.org/officeDocument/2006/relationships/header" Target="header23.xml"/><Relationship Id="rId48" Type="http://schemas.openxmlformats.org/officeDocument/2006/relationships/footer" Target="footer22.xml"/><Relationship Id="rId47" Type="http://schemas.openxmlformats.org/officeDocument/2006/relationships/footer" Target="footer21.xml"/><Relationship Id="rId46" Type="http://schemas.openxmlformats.org/officeDocument/2006/relationships/header" Target="header22.xml"/><Relationship Id="rId45" Type="http://schemas.openxmlformats.org/officeDocument/2006/relationships/header" Target="header21.xml"/><Relationship Id="rId44" Type="http://schemas.openxmlformats.org/officeDocument/2006/relationships/footer" Target="footer20.xml"/><Relationship Id="rId43" Type="http://schemas.openxmlformats.org/officeDocument/2006/relationships/footer" Target="footer19.xml"/><Relationship Id="rId42" Type="http://schemas.openxmlformats.org/officeDocument/2006/relationships/header" Target="header20.xml"/><Relationship Id="rId41" Type="http://schemas.openxmlformats.org/officeDocument/2006/relationships/header" Target="header19.xml"/><Relationship Id="rId40" Type="http://schemas.openxmlformats.org/officeDocument/2006/relationships/footer" Target="footer18.xml"/><Relationship Id="rId4" Type="http://schemas.openxmlformats.org/officeDocument/2006/relationships/endnotes" Target="endnotes.xml"/><Relationship Id="rId39" Type="http://schemas.openxmlformats.org/officeDocument/2006/relationships/footer" Target="footer17.xml"/><Relationship Id="rId38" Type="http://schemas.openxmlformats.org/officeDocument/2006/relationships/header" Target="header18.xml"/><Relationship Id="rId37" Type="http://schemas.openxmlformats.org/officeDocument/2006/relationships/header" Target="header17.xml"/><Relationship Id="rId36" Type="http://schemas.openxmlformats.org/officeDocument/2006/relationships/footer" Target="footer16.xml"/><Relationship Id="rId35" Type="http://schemas.openxmlformats.org/officeDocument/2006/relationships/footer" Target="footer15.xml"/><Relationship Id="rId34" Type="http://schemas.openxmlformats.org/officeDocument/2006/relationships/header" Target="header16.xml"/><Relationship Id="rId33" Type="http://schemas.openxmlformats.org/officeDocument/2006/relationships/header" Target="head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4.xml"/><Relationship Id="rId3" Type="http://schemas.openxmlformats.org/officeDocument/2006/relationships/footnotes" Target="footnotes.xml"/><Relationship Id="rId29" Type="http://schemas.openxmlformats.org/officeDocument/2006/relationships/header" Target="header13.xml"/><Relationship Id="rId28" Type="http://schemas.openxmlformats.org/officeDocument/2006/relationships/footer" Target="footer12.xml"/><Relationship Id="rId27" Type="http://schemas.openxmlformats.org/officeDocument/2006/relationships/footer" Target="footer11.xml"/><Relationship Id="rId26" Type="http://schemas.openxmlformats.org/officeDocument/2006/relationships/header" Target="header12.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B7548129CADE4EA4869882B86B0B3CC4"/>
        <w:style w:val=""/>
        <w:category>
          <w:name w:val="常规"/>
          <w:gallery w:val="placeholder"/>
        </w:category>
        <w:types>
          <w:type w:val="bbPlcHdr"/>
        </w:types>
        <w:behaviors>
          <w:behavior w:val="content"/>
        </w:behaviors>
        <w:description w:val=""/>
        <w:guid w:val="{B68B9D95-A348-4749-9550-33BD47E91E85}"/>
      </w:docPartPr>
      <w:docPartBody>
        <w:p>
          <w:pPr>
            <w:pStyle w:val="5"/>
          </w:pPr>
          <w:r>
            <w:rPr>
              <w:rStyle w:val="4"/>
              <w:rFonts w:hint="eastAsia"/>
            </w:rPr>
            <w:t>单击或点击此处输入文字。</w:t>
          </w:r>
        </w:p>
      </w:docPartBody>
    </w:docPart>
    <w:docPart>
      <w:docPartPr>
        <w:name w:val="951DFA9419374A2A97C73DE92CF08F7E"/>
        <w:style w:val=""/>
        <w:category>
          <w:name w:val="常规"/>
          <w:gallery w:val="placeholder"/>
        </w:category>
        <w:types>
          <w:type w:val="bbPlcHdr"/>
        </w:types>
        <w:behaviors>
          <w:behavior w:val="content"/>
        </w:behaviors>
        <w:description w:val=""/>
        <w:guid w:val="{6BD00D41-F037-4A88-8A34-9A3802AA25E8}"/>
      </w:docPartPr>
      <w:docPartBody>
        <w:p>
          <w:pPr>
            <w:pStyle w:val="6"/>
          </w:pPr>
          <w:r>
            <w:rPr>
              <w:rStyle w:val="4"/>
              <w:rFonts w:hint="eastAsia"/>
            </w:rPr>
            <w:t>选择一项。</w:t>
          </w:r>
        </w:p>
      </w:docPartBody>
    </w:docPart>
    <w:docPart>
      <w:docPartPr>
        <w:name w:val="D8076E8E7F564B7CB12B4262BD90F380"/>
        <w:style w:val=""/>
        <w:category>
          <w:name w:val="常规"/>
          <w:gallery w:val="placeholder"/>
        </w:category>
        <w:types>
          <w:type w:val="bbPlcHdr"/>
        </w:types>
        <w:behaviors>
          <w:behavior w:val="content"/>
        </w:behaviors>
        <w:description w:val=""/>
        <w:guid w:val="{86C444EE-8800-4D0D-A453-3417743E6C1F}"/>
      </w:docPartPr>
      <w:docPartBody>
        <w:p>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763D"/>
    <w:rsid w:val="00035C99"/>
    <w:rsid w:val="00070F85"/>
    <w:rsid w:val="000859D2"/>
    <w:rsid w:val="000937EB"/>
    <w:rsid w:val="000A0F0F"/>
    <w:rsid w:val="000A3DC1"/>
    <w:rsid w:val="00156439"/>
    <w:rsid w:val="00157B4F"/>
    <w:rsid w:val="00165B96"/>
    <w:rsid w:val="001F462E"/>
    <w:rsid w:val="00207F80"/>
    <w:rsid w:val="00240832"/>
    <w:rsid w:val="00247BD4"/>
    <w:rsid w:val="00263471"/>
    <w:rsid w:val="00297B4B"/>
    <w:rsid w:val="002F2E28"/>
    <w:rsid w:val="0040255D"/>
    <w:rsid w:val="00416614"/>
    <w:rsid w:val="00440D63"/>
    <w:rsid w:val="005A7C93"/>
    <w:rsid w:val="005B2E9A"/>
    <w:rsid w:val="005B370B"/>
    <w:rsid w:val="0065066C"/>
    <w:rsid w:val="00655443"/>
    <w:rsid w:val="006E2484"/>
    <w:rsid w:val="007A26B5"/>
    <w:rsid w:val="007B1CC2"/>
    <w:rsid w:val="007C152A"/>
    <w:rsid w:val="00847FB2"/>
    <w:rsid w:val="008856AB"/>
    <w:rsid w:val="00893FA1"/>
    <w:rsid w:val="008B56E4"/>
    <w:rsid w:val="008B5808"/>
    <w:rsid w:val="008B733D"/>
    <w:rsid w:val="009609D4"/>
    <w:rsid w:val="0098708A"/>
    <w:rsid w:val="0099763D"/>
    <w:rsid w:val="009A18B6"/>
    <w:rsid w:val="009C1E61"/>
    <w:rsid w:val="009C3875"/>
    <w:rsid w:val="009C779E"/>
    <w:rsid w:val="00A17FF8"/>
    <w:rsid w:val="00A21A1F"/>
    <w:rsid w:val="00A22B25"/>
    <w:rsid w:val="00A23AD6"/>
    <w:rsid w:val="00A67BF6"/>
    <w:rsid w:val="00BC569B"/>
    <w:rsid w:val="00BD4346"/>
    <w:rsid w:val="00C16B25"/>
    <w:rsid w:val="00C6339A"/>
    <w:rsid w:val="00C84C3C"/>
    <w:rsid w:val="00CA2EAC"/>
    <w:rsid w:val="00CE0353"/>
    <w:rsid w:val="00CE569B"/>
    <w:rsid w:val="00CE6780"/>
    <w:rsid w:val="00D240BD"/>
    <w:rsid w:val="00D2429C"/>
    <w:rsid w:val="00D92255"/>
    <w:rsid w:val="00DC0C84"/>
    <w:rsid w:val="00E41622"/>
    <w:rsid w:val="00E51125"/>
    <w:rsid w:val="00EA07C1"/>
    <w:rsid w:val="00EC1D3A"/>
    <w:rsid w:val="00EF5B52"/>
    <w:rsid w:val="00F205F8"/>
    <w:rsid w:val="00F32A0C"/>
    <w:rsid w:val="00F37569"/>
    <w:rsid w:val="00FB31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autoRedefine/>
    <w:semiHidden/>
    <w:unhideWhenUsed/>
    <w:qFormat/>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 w:type="paragraph" w:customStyle="1" w:styleId="5">
    <w:name w:val="B7548129CADE4EA4869882B86B0B3CC4"/>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951DFA9419374A2A97C73DE92CF08F7E"/>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D8076E8E7F564B7CB12B4262BD90F380"/>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285B96-71C6-49F9-8D47-043B908D04E9}">
  <ds:schemaRefs/>
</ds:datastoreItem>
</file>

<file path=docProps/app.xml><?xml version="1.0" encoding="utf-8"?>
<Properties xmlns="http://schemas.openxmlformats.org/officeDocument/2006/extended-properties" xmlns:vt="http://schemas.openxmlformats.org/officeDocument/2006/docPropsVTypes">
  <Template>地方标准.dotx</Template>
  <Company>PCMI</Company>
  <Pages>58</Pages>
  <Words>5909</Words>
  <Characters>33686</Characters>
  <Lines>280</Lines>
  <Paragraphs>79</Paragraphs>
  <TotalTime>1</TotalTime>
  <ScaleCrop>false</ScaleCrop>
  <LinksUpToDate>false</LinksUpToDate>
  <CharactersWithSpaces>39516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2023-11-27T11:21:00Z</dcterms:created>
  <dc:creator>JSSEI</dc:creator>
  <dc:description>&lt;config cover="true" show_menu="true" version="1.0.0" doctype="SDKXY"&gt;_x000d_
&lt;/config&gt;</dc:description>
  <cp:lastModifiedBy>DELL</cp:lastModifiedBy>
  <cp:lastPrinted>2023-04-20T08:11:00Z</cp:lastPrinted>
  <dcterms:modified xsi:type="dcterms:W3CDTF">2024-01-09T07:45:58Z</dcterms:modified>
  <dc:title>地方标准</dc:title>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2052-12.1.0.16120</vt:lpwstr>
  </property>
  <property fmtid="{D5CDD505-2E9C-101B-9397-08002B2CF9AE}" pid="16" name="ICV">
    <vt:lpwstr>18A12BF3F5C849DBAC3D0BEF8097D5D9_12</vt:lpwstr>
  </property>
</Properties>
</file>