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fldChar w:fldCharType="begin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instrText xml:space="preserve"> HYPERLINK "https://www.jiangsu.gov.cn/jrobot/plugin/link/show.do?url=http:/doc.jiangsu.gov.cn/art/2022/11/29/art_78712_10691795.html&amp;q=%E4%B9%A6%E9%9D%A2%E8%AF%84%E5%AE%A1&amp;webid=42&amp;id=1_78712_10691795" </w:instrTex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2023年绿色商场创建达标单位名单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fldChar w:fldCharType="end"/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南京名贯置业有限公司（龙湖南京六合天街）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南京金鹰商贸特惠中心有限公司（南京金鹰特惠中心）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无锡融创汇润商业管理有限公司（无锡融创茂）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无锡锡山八佰伴商业管理有限公司（无锡八佰伴中心）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徐州新城吾悦商业管理有限公司（徐州贾汪吾悦广场）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徐州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月星环球港商业管理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有限公司（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徐州淮海环球港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常州天宁吾悦商业管理有限公司（常州天宁吾悦广场）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苏州充橙商业管理有限公司（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苏州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新湖广场）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苏州高新金鹰商业广场有限公司（苏州金鹰购物中心）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启东市新城吾悦商业管理有限公司（启东吾悦广场）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南通映尚置业有限公司（南通印象城）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-17"/>
          <w:sz w:val="32"/>
          <w:szCs w:val="32"/>
        </w:rPr>
        <w:t>连云港海州新城吾悦商业管理有限公司（连云港海州吾悦广场）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淮安新城吾悦商业管理有限公司（淮安吾悦广场）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</w:rPr>
        <w:t>盐城市大丰区新城吾悦商业管理有限公司（大丰吾悦广场）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射阳吾悦商业管理有限公司（射阳吾悦广场）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</w:rPr>
        <w:t>盐城金鹰国际购物中心有限公司奥莱城（盐城金鹰奥莱城）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润欣房地产开发（扬州）有限公司（扬州万象汇）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扬州新城吾悦商业管理有限公司（扬州吾悦广场）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</w:rPr>
        <w:t>扬州市金鹰新城市商业运营有限公司（江都金鹰购物中心）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丹阳金鹰国际购物中心有限公司（丹阳金鹰购物中心）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泰州茂业置业有限公司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泰州茂业百货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</w:rPr>
        <w:t>泰州姜堰万达广场商业管理有限公司（泰州姜堰万达广场）</w:t>
      </w:r>
    </w:p>
    <w:p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沭阳润隆商业管理有限公司（沭阳中央商场）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6CF2734"/>
    <w:rsid w:val="E6C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2024-02-21T08:57:00Z</dcterms:created>
  <dc:creator>kylin</dc:creator>
  <cp:lastModifiedBy>kylin</cp:lastModifiedBy>
  <dcterms:modified xsi:type="dcterms:W3CDTF">2024-02-21T08:57:31Z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