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南京市受理申报2023年度省科学技术奖名单</w:t>
      </w:r>
    </w:p>
    <w:p>
      <w:pPr>
        <w:widowControl w:val="0"/>
        <w:wordWrap/>
        <w:adjustRightInd/>
        <w:snapToGrid/>
        <w:spacing w:before="469" w:beforeLines="150" w:after="469" w:afterLines="150" w:line="560" w:lineRule="exact"/>
        <w:jc w:val="center"/>
        <w:textAlignment w:val="auto"/>
        <w:rPr>
          <w:rFonts w:hint="eastAsia" w:ascii="方正楷体_GBK" w:hAnsi="方正仿宋_GBK" w:eastAsia="方正楷体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南京市受理申报2023年度省科学技术项目奖名单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补充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）</w:t>
      </w:r>
      <w:bookmarkStart w:id="0" w:name="_GoBack"/>
      <w:bookmarkEnd w:id="0"/>
    </w:p>
    <w:tbl>
      <w:tblPr>
        <w:tblStyle w:val="3"/>
        <w:tblW w:w="14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18"/>
        <w:gridCol w:w="5464"/>
        <w:gridCol w:w="4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主要完成单位</w:t>
            </w:r>
          </w:p>
        </w:tc>
        <w:tc>
          <w:tcPr>
            <w:tcW w:w="4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主要完成人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苏北盆地深井及页岩油井高效钻完井关键技术及工业化应用</w:t>
            </w:r>
          </w:p>
        </w:tc>
        <w:tc>
          <w:tcPr>
            <w:tcW w:w="5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中石化华东石油工程有限公司，中国石油化工股份有限公司江苏油田分公司</w:t>
            </w:r>
          </w:p>
        </w:tc>
        <w:tc>
          <w:tcPr>
            <w:tcW w:w="4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文平，李淑森，陈小元，王委，刘艳阳，刘纯仁，王治国，郑和，吕刚，程智勇，于瑞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算网资源智能融合的数据安全底座关键技术及应用</w:t>
            </w:r>
          </w:p>
        </w:tc>
        <w:tc>
          <w:tcPr>
            <w:tcW w:w="5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浩鲸云计算科技股份有限公司，南京理工大学，南京中新赛克科技有限责任公司，江苏苏宁银行股份有限公司，云境商务智能研究院南京有限公司</w:t>
            </w:r>
          </w:p>
        </w:tc>
        <w:tc>
          <w:tcPr>
            <w:tcW w:w="4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曹杰，鲍钟峻，顾欢欢，王永利，黄进，糜靖峰，靖慧，施志晖，王玉木，申冬琴，田野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在体双光子显微成像系统自主研制与产业化</w:t>
            </w:r>
          </w:p>
        </w:tc>
        <w:tc>
          <w:tcPr>
            <w:tcW w:w="5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南京超维景生物科技有限公司，北京超维景生物科技有限公司</w:t>
            </w:r>
          </w:p>
        </w:tc>
        <w:tc>
          <w:tcPr>
            <w:tcW w:w="4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林枫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胡炎辉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李林霜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田景全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黄阳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周宇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胡建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章发宝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AwZmFmZTdiZmEyMTBmOWZmMTcxMDc4Y2EyMGIxM2YifQ=="/>
  </w:docVars>
  <w:rsids>
    <w:rsidRoot w:val="32AD0BD9"/>
    <w:rsid w:val="11871DFA"/>
    <w:rsid w:val="118C25CD"/>
    <w:rsid w:val="17E93546"/>
    <w:rsid w:val="24312523"/>
    <w:rsid w:val="32AD0BD9"/>
    <w:rsid w:val="377A41DC"/>
    <w:rsid w:val="4C8A7AFA"/>
    <w:rsid w:val="7264614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毕设二级标题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b/>
      <w:sz w:val="21"/>
    </w:rPr>
  </w:style>
  <w:style w:type="paragraph" w:customStyle="1" w:styleId="5">
    <w:name w:val="毕设三级标题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b/>
      <w:sz w:val="21"/>
    </w:rPr>
  </w:style>
  <w:style w:type="paragraph" w:customStyle="1" w:styleId="6">
    <w:name w:val="毕设一级标题"/>
    <w:qFormat/>
    <w:uiPriority w:val="0"/>
    <w:pPr>
      <w:spacing w:line="360" w:lineRule="auto"/>
    </w:pPr>
    <w:rPr>
      <w:rFonts w:ascii="Times New Roman" w:hAnsi="Times New Roman" w:eastAsia="黑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2024-03-04T02:01:00Z</dcterms:created>
  <dc:creator>韩雨＞。＜</dc:creator>
  <cp:lastModifiedBy>张建功</cp:lastModifiedBy>
  <dcterms:modified xsi:type="dcterms:W3CDTF">2024-03-04T06:06:41Z</dcterms:modified>
  <dc:title>附件：南京市受理申报2023年度省科学技术奖名单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D51CC32A5CA547C69F87F3849CA85F17_11</vt:lpwstr>
  </property>
</Properties>
</file>