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r>
        <w:rPr>
          <w:rFonts w:ascii="黑体" w:hAnsi="黑体" w:eastAsia="黑体" w:cs="Times New Roman"/>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29"/>
                              <w:shd w:val="clear" w:color="auto" w:fill="auto"/>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29"/>
                        <w:shd w:val="clear" w:color="auto" w:fill="auto"/>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ICS 91.020</w:t>
      </w:r>
    </w:p>
    <w:p>
      <w:pPr>
        <w:rPr>
          <w:rFonts w:ascii="黑体" w:hAnsi="黑体" w:eastAsia="黑体" w:cs="Times New Roman"/>
        </w:rPr>
      </w:pPr>
      <w:r>
        <w:rPr>
          <w:rFonts w:ascii="黑体" w:hAnsi="黑体" w:eastAsia="黑体" w:cs="Times New Roman"/>
        </w:rPr>
        <w:t xml:space="preserve">CCS P 53 </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rightMargin">
                  <wp:posOffset>-1817370</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ascii="黑体" w:hAnsi="黑体" w:eastAsia="黑体"/>
                                <w:kern w:val="0"/>
                                <w:sz w:val="28"/>
                                <w:szCs w:val="28"/>
                              </w:rPr>
                            </w:pPr>
                            <w:r>
                              <w:rPr>
                                <w:rFonts w:ascii="黑体" w:hAnsi="黑体" w:eastAsia="黑体"/>
                                <w:kern w:val="0"/>
                                <w:sz w:val="28"/>
                                <w:szCs w:val="28"/>
                              </w:rPr>
                              <w:t>DB3205/T XXX</w:t>
                            </w:r>
                            <w:r>
                              <w:rPr>
                                <w:rFonts w:hint="eastAsia" w:ascii="黑体" w:hAnsi="黑体" w:eastAsia="黑体"/>
                                <w:kern w:val="0"/>
                                <w:sz w:val="28"/>
                                <w:szCs w:val="28"/>
                              </w:rPr>
                              <w:t>—</w:t>
                            </w:r>
                            <w:r>
                              <w:rPr>
                                <w:rFonts w:ascii="黑体" w:hAnsi="黑体" w:eastAsia="黑体"/>
                                <w:kern w:val="0"/>
                                <w:sz w:val="28"/>
                                <w:szCs w:val="28"/>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09.65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Ic3C4vaAAAACwEAAA8AAABkcnMvZG93bnJldi54bWxNj8FOwzAQRO9I/IO1&#10;SNxaOw5pS4hTCSSQoCcKElc3XpIIex3FThv4etwTHFfzNPO22s7OsiOOofekIFsKYEiNNz21Ct7f&#10;HhcbYCFqMtp6QgXfGGBbX15UujT+RK943MeWpRIKpVbQxTiUnIemQ6fD0g9IKfv0o9MxnWPLzahP&#10;qdxZLoVYcad7SgudHvChw+ZrPzkFbvrZ3cp5fG6zp48XzPN7ux5mpa6vMnEHLOIc/2A46yd1qJPT&#10;wU9kArMKFnKzkolVkBeyAHZG1jmwg4IbIQrgdcX//1D/Al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Ic3C4v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ascii="黑体" w:hAnsi="黑体" w:eastAsia="黑体"/>
                          <w:kern w:val="0"/>
                          <w:sz w:val="28"/>
                          <w:szCs w:val="28"/>
                        </w:rPr>
                      </w:pPr>
                      <w:r>
                        <w:rPr>
                          <w:rFonts w:ascii="黑体" w:hAnsi="黑体" w:eastAsia="黑体"/>
                          <w:kern w:val="0"/>
                          <w:sz w:val="28"/>
                          <w:szCs w:val="28"/>
                        </w:rPr>
                        <w:t>DB3205/T XXX</w:t>
                      </w:r>
                      <w:r>
                        <w:rPr>
                          <w:rFonts w:hint="eastAsia" w:ascii="黑体" w:hAnsi="黑体" w:eastAsia="黑体"/>
                          <w:kern w:val="0"/>
                          <w:sz w:val="28"/>
                          <w:szCs w:val="28"/>
                        </w:rPr>
                        <w:t>—</w:t>
                      </w:r>
                      <w:r>
                        <w:rPr>
                          <w:rFonts w:ascii="黑体" w:hAnsi="黑体" w:eastAsia="黑体"/>
                          <w:kern w:val="0"/>
                          <w:sz w:val="28"/>
                          <w:szCs w:val="28"/>
                        </w:rPr>
                        <w:t>2024</w:t>
                      </w:r>
                    </w:p>
                  </w:txbxContent>
                </v:textbox>
              </v:shape>
            </w:pict>
          </mc:Fallback>
        </mc:AlternateContent>
      </w: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ascii="黑体" w:hAnsi="宋体" w:eastAsia="黑体"/>
                                <w:sz w:val="52"/>
                                <w:szCs w:val="52"/>
                              </w:rPr>
                            </w:pPr>
                            <w:r>
                              <w:rPr>
                                <w:rFonts w:hint="eastAsia" w:ascii="黑体" w:hAnsi="宋体" w:eastAsia="黑体"/>
                                <w:sz w:val="52"/>
                                <w:szCs w:val="52"/>
                              </w:rPr>
                              <w:t>城乡容貌标准</w:t>
                            </w:r>
                          </w:p>
                          <w:p>
                            <w:pPr>
                              <w:jc w:val="center"/>
                              <w:rPr>
                                <w:rStyle w:val="44"/>
                                <w:rFonts w:ascii="黑体" w:hAnsi="黑体" w:eastAsia="黑体"/>
                                <w:kern w:val="0"/>
                                <w:sz w:val="28"/>
                                <w:szCs w:val="21"/>
                              </w:rPr>
                            </w:pPr>
                            <w:r>
                              <w:rPr>
                                <w:rFonts w:ascii="黑体" w:hAnsi="黑体" w:eastAsia="黑体"/>
                                <w:kern w:val="0"/>
                                <w:sz w:val="28"/>
                                <w:szCs w:val="21"/>
                              </w:rPr>
                              <w:t>Standard for urban and rural appearance</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ascii="黑体" w:hAnsi="宋体" w:eastAsia="黑体"/>
                          <w:sz w:val="52"/>
                          <w:szCs w:val="52"/>
                        </w:rPr>
                      </w:pPr>
                      <w:r>
                        <w:rPr>
                          <w:rFonts w:hint="eastAsia" w:ascii="黑体" w:hAnsi="宋体" w:eastAsia="黑体"/>
                          <w:sz w:val="52"/>
                          <w:szCs w:val="52"/>
                        </w:rPr>
                        <w:t>城乡容貌标准</w:t>
                      </w:r>
                    </w:p>
                    <w:p>
                      <w:pPr>
                        <w:jc w:val="center"/>
                        <w:rPr>
                          <w:rStyle w:val="44"/>
                          <w:rFonts w:ascii="黑体" w:hAnsi="黑体" w:eastAsia="黑体"/>
                          <w:kern w:val="0"/>
                          <w:sz w:val="28"/>
                          <w:szCs w:val="21"/>
                        </w:rPr>
                      </w:pPr>
                      <w:r>
                        <w:rPr>
                          <w:rFonts w:ascii="黑体" w:hAnsi="黑体" w:eastAsia="黑体"/>
                          <w:kern w:val="0"/>
                          <w:sz w:val="28"/>
                          <w:szCs w:val="21"/>
                        </w:rPr>
                        <w:t>Standard for urban and rural appearance</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2"/>
      </w:pPr>
    </w:p>
    <w:p>
      <w:pPr>
        <w:pStyle w:val="2"/>
      </w:pPr>
    </w:p>
    <w:p>
      <w:pPr>
        <w:pStyle w:val="2"/>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rPr>
        <w:t>202</w:t>
      </w:r>
      <w:r>
        <w:rPr>
          <w:rFonts w:ascii="黑体" w:hAnsi="黑体" w:eastAsia="黑体"/>
          <w:sz w:val="28"/>
          <w:szCs w:val="28"/>
        </w:rPr>
        <w:t>4</w:t>
      </w:r>
      <w:r>
        <w:rPr>
          <w:rFonts w:hint="eastAsia" w:ascii="黑体" w:hAnsi="黑体" w:eastAsia="黑体"/>
          <w:sz w:val="28"/>
          <w:szCs w:val="28"/>
        </w:rPr>
        <w:t>-XX-XX发布                                       202</w:t>
      </w:r>
      <w:r>
        <w:rPr>
          <w:rFonts w:ascii="黑体" w:hAnsi="黑体" w:eastAsia="黑体"/>
          <w:sz w:val="28"/>
          <w:szCs w:val="28"/>
        </w:rPr>
        <w:t>4</w:t>
      </w:r>
      <w:r>
        <w:rPr>
          <w:rFonts w:hint="eastAsia" w:ascii="黑体" w:hAnsi="黑体" w:eastAsia="黑体"/>
          <w:sz w:val="28"/>
          <w:szCs w:val="28"/>
        </w:rPr>
        <w:t>-XX-XX实施</w:t>
      </w:r>
    </w:p>
    <w:p>
      <w:pPr>
        <w:spacing w:line="1247" w:lineRule="exact"/>
        <w:jc w:val="center"/>
        <w:rPr>
          <w:rFonts w:ascii="黑体" w:hAnsi="黑体" w:eastAsia="黑体"/>
          <w:sz w:val="28"/>
          <w:szCs w:val="28"/>
        </w:rPr>
      </w:pPr>
      <w:bookmarkStart w:id="0" w:name="_Toc18385"/>
      <w:bookmarkStart w:id="1" w:name="_Toc3547"/>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0"/>
      <w:bookmarkEnd w:id="1"/>
    </w:p>
    <w:p>
      <w:pPr>
        <w:pStyle w:val="2"/>
      </w:pPr>
    </w:p>
    <w:p>
      <w:pPr>
        <w:rPr>
          <w:rFonts w:ascii="黑体" w:hAnsi="黑体" w:eastAsia="黑体"/>
          <w:sz w:val="28"/>
          <w:szCs w:val="28"/>
        </w:rPr>
        <w:sectPr>
          <w:headerReference r:id="rId3" w:type="default"/>
          <w:headerReference r:id="rId4" w:type="even"/>
          <w:pgSz w:w="11906" w:h="16838"/>
          <w:pgMar w:top="567" w:right="851" w:bottom="1134" w:left="1418" w:header="0" w:footer="0" w:gutter="0"/>
          <w:cols w:space="425" w:num="1"/>
          <w:docGrid w:type="lines" w:linePitch="312" w:charSpace="0"/>
        </w:sectPr>
      </w:pPr>
    </w:p>
    <w:p>
      <w:pPr>
        <w:snapToGrid w:val="0"/>
        <w:spacing w:before="567" w:after="680"/>
        <w:jc w:val="center"/>
        <w:rPr>
          <w:rFonts w:ascii="黑体" w:hAnsi="黑体" w:eastAsia="黑体"/>
          <w:sz w:val="32"/>
          <w:szCs w:val="32"/>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p>
    <w:p>
      <w:pPr>
        <w:pStyle w:val="15"/>
        <w:tabs>
          <w:tab w:val="right" w:leader="dot" w:pos="9344"/>
        </w:tabs>
        <w:rPr>
          <w:rFonts w:ascii="宋体" w:hAnsi="宋体" w:eastAsia="宋体"/>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TOC \o "1-3" \h \z \u </w:instrText>
      </w:r>
      <w:r>
        <w:rPr>
          <w:rFonts w:hint="eastAsia" w:asciiTheme="minorEastAsia" w:hAnsiTheme="minorEastAsia" w:cstheme="minorEastAsia"/>
          <w:szCs w:val="21"/>
        </w:rPr>
        <w:fldChar w:fldCharType="separate"/>
      </w:r>
      <w:r>
        <w:fldChar w:fldCharType="begin"/>
      </w:r>
      <w:r>
        <w:instrText xml:space="preserve"> HYPERLINK \l "_Toc157179900" </w:instrText>
      </w:r>
      <w:r>
        <w:fldChar w:fldCharType="separate"/>
      </w:r>
      <w:r>
        <w:rPr>
          <w:rStyle w:val="23"/>
          <w:rFonts w:hint="eastAsia" w:ascii="宋体" w:hAnsi="宋体" w:eastAsia="宋体" w:cs="黑体"/>
          <w:kern w:val="0"/>
        </w:rPr>
        <w:t>前言</w:t>
      </w:r>
      <w:r>
        <w:rPr>
          <w:rFonts w:ascii="宋体" w:hAnsi="宋体" w:eastAsia="宋体"/>
        </w:rPr>
        <w:tab/>
      </w:r>
      <w:r>
        <w:rPr>
          <w:rFonts w:ascii="宋体" w:hAnsi="宋体" w:eastAsia="宋体"/>
        </w:rPr>
        <w:fldChar w:fldCharType="begin"/>
      </w:r>
      <w:r>
        <w:rPr>
          <w:rFonts w:ascii="宋体" w:hAnsi="宋体" w:eastAsia="宋体"/>
        </w:rPr>
        <w:instrText xml:space="preserve"> PAGEREF _Toc157179900 \h </w:instrText>
      </w:r>
      <w:r>
        <w:rPr>
          <w:rFonts w:ascii="宋体" w:hAnsi="宋体" w:eastAsia="宋体"/>
        </w:rPr>
        <w:fldChar w:fldCharType="separate"/>
      </w:r>
      <w:r>
        <w:rPr>
          <w:rFonts w:ascii="宋体" w:hAnsi="宋体" w:eastAsia="宋体"/>
        </w:rPr>
        <w:t>II</w:t>
      </w:r>
      <w:r>
        <w:rPr>
          <w:rFonts w:ascii="宋体" w:hAnsi="宋体" w:eastAsia="宋体"/>
        </w:rPr>
        <w:fldChar w:fldCharType="end"/>
      </w:r>
      <w:r>
        <w:rPr>
          <w:rFonts w:ascii="宋体" w:hAnsi="宋体" w:eastAsia="宋体"/>
        </w:rPr>
        <w:fldChar w:fldCharType="end"/>
      </w:r>
    </w:p>
    <w:p>
      <w:pPr>
        <w:pStyle w:val="15"/>
        <w:tabs>
          <w:tab w:val="right" w:leader="dot" w:pos="9344"/>
        </w:tabs>
        <w:rPr>
          <w:rFonts w:ascii="宋体" w:hAnsi="宋体" w:eastAsia="宋体"/>
        </w:rPr>
      </w:pPr>
      <w:r>
        <w:fldChar w:fldCharType="begin"/>
      </w:r>
      <w:r>
        <w:instrText xml:space="preserve"> HYPERLINK \l "_Toc157179901" </w:instrText>
      </w:r>
      <w:r>
        <w:fldChar w:fldCharType="separate"/>
      </w:r>
      <w:r>
        <w:rPr>
          <w:rStyle w:val="23"/>
          <w:rFonts w:ascii="宋体" w:hAnsi="宋体" w:eastAsia="宋体"/>
        </w:rPr>
        <w:t>1</w:t>
      </w:r>
      <w:r>
        <w:rPr>
          <w:rStyle w:val="23"/>
          <w:rFonts w:hint="eastAsia" w:ascii="宋体" w:hAnsi="宋体" w:eastAsia="宋体"/>
        </w:rPr>
        <w:t xml:space="preserve"> </w:t>
      </w:r>
      <w:r>
        <w:rPr>
          <w:rStyle w:val="23"/>
          <w:rFonts w:ascii="宋体" w:hAnsi="宋体" w:eastAsia="宋体"/>
        </w:rPr>
        <w:t xml:space="preserve"> </w:t>
      </w:r>
      <w:r>
        <w:rPr>
          <w:rStyle w:val="23"/>
          <w:rFonts w:hint="eastAsia" w:ascii="宋体" w:hAnsi="宋体" w:eastAsia="宋体"/>
        </w:rPr>
        <w:t>范围</w:t>
      </w:r>
      <w:r>
        <w:rPr>
          <w:rFonts w:ascii="宋体" w:hAnsi="宋体" w:eastAsia="宋体"/>
        </w:rPr>
        <w:tab/>
      </w:r>
      <w:r>
        <w:rPr>
          <w:rFonts w:ascii="宋体" w:hAnsi="宋体" w:eastAsia="宋体"/>
        </w:rPr>
        <w:fldChar w:fldCharType="begin"/>
      </w:r>
      <w:r>
        <w:rPr>
          <w:rFonts w:ascii="宋体" w:hAnsi="宋体" w:eastAsia="宋体"/>
        </w:rPr>
        <w:instrText xml:space="preserve"> PAGEREF _Toc157179901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"_Toc157179902" </w:instrText>
      </w:r>
      <w:r>
        <w:rPr>
          <w:color w:val="auto"/>
        </w:rPr>
        <w:fldChar w:fldCharType="separate"/>
      </w:r>
      <w:r>
        <w:rPr>
          <w:rStyle w:val="23"/>
          <w:rFonts w:ascii="宋体" w:hAnsi="宋体" w:eastAsia="宋体"/>
          <w:color w:val="auto"/>
        </w:rPr>
        <w:t>2</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规范性引用文件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_Toc157179902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"_Toc157179903" </w:instrText>
      </w:r>
      <w:r>
        <w:rPr>
          <w:color w:val="auto"/>
        </w:rPr>
        <w:fldChar w:fldCharType="separate"/>
      </w:r>
      <w:r>
        <w:rPr>
          <w:rStyle w:val="23"/>
          <w:rFonts w:ascii="宋体" w:hAnsi="宋体" w:eastAsia="宋体"/>
          <w:color w:val="auto"/>
        </w:rPr>
        <w:t>3</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术语和定义</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_Toc157179903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"_Toc157179904" </w:instrText>
      </w:r>
      <w:r>
        <w:rPr>
          <w:color w:val="auto"/>
        </w:rPr>
        <w:fldChar w:fldCharType="separate"/>
      </w:r>
      <w:r>
        <w:rPr>
          <w:rStyle w:val="23"/>
          <w:rFonts w:ascii="宋体" w:hAnsi="宋体" w:eastAsia="宋体"/>
          <w:color w:val="auto"/>
        </w:rPr>
        <w:t>4</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基本要求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_Toc157179904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"_Toc157179912" </w:instrText>
      </w:r>
      <w:r>
        <w:rPr>
          <w:color w:val="auto"/>
        </w:rPr>
        <w:fldChar w:fldCharType="separate"/>
      </w:r>
      <w:r>
        <w:rPr>
          <w:rStyle w:val="23"/>
          <w:rFonts w:ascii="宋体" w:hAnsi="宋体" w:eastAsia="宋体"/>
          <w:color w:val="auto"/>
        </w:rPr>
        <w:t>5</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建（构）筑物</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_Toc157179912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"_Toc157179913" </w:instrText>
      </w:r>
      <w:r>
        <w:rPr>
          <w:color w:val="auto"/>
        </w:rPr>
        <w:fldChar w:fldCharType="separate"/>
      </w:r>
      <w:r>
        <w:rPr>
          <w:rStyle w:val="23"/>
          <w:rFonts w:ascii="宋体" w:hAnsi="宋体" w:eastAsia="宋体"/>
          <w:color w:val="auto"/>
          <w14:scene3d>
            <w14:lightRig w14:rig="threePt" w14:dir="t">
              <w14:rot w14:lat="0" w14:lon="0" w14:rev="0"/>
            </w14:lightRig>
          </w14:scene3d>
        </w:rPr>
        <w:t>5.1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_Toc157179913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"_Toc157179914" </w:instrText>
      </w:r>
      <w:r>
        <w:rPr>
          <w:color w:val="auto"/>
        </w:rPr>
        <w:fldChar w:fldCharType="separate"/>
      </w:r>
      <w:r>
        <w:rPr>
          <w:rStyle w:val="23"/>
          <w:rFonts w:ascii="宋体" w:hAnsi="宋体" w:eastAsia="宋体"/>
          <w:color w:val="auto"/>
          <w14:scene3d>
            <w14:lightRig w14:rig="threePt" w14:dir="t">
              <w14:rot w14:lat="0" w14:lon="0" w14:rev="0"/>
            </w14:lightRig>
          </w14:scene3d>
        </w:rPr>
        <w:t>5.2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屋顶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_Toc157179914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"_Toc157179915" </w:instrText>
      </w:r>
      <w:r>
        <w:rPr>
          <w:color w:val="auto"/>
        </w:rPr>
        <w:fldChar w:fldCharType="separate"/>
      </w:r>
      <w:r>
        <w:rPr>
          <w:rStyle w:val="23"/>
          <w:rFonts w:ascii="宋体" w:hAnsi="宋体" w:eastAsia="宋体"/>
          <w:color w:val="auto"/>
          <w14:scene3d>
            <w14:lightRig w14:rig="threePt" w14:dir="t">
              <w14:rot w14:lat="0" w14:lon="0" w14:rev="0"/>
            </w14:lightRig>
          </w14:scene3d>
        </w:rPr>
        <w:t>5.3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外立面</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_Toc157179915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"_Toc157179916" </w:instrText>
      </w:r>
      <w:r>
        <w:rPr>
          <w:color w:val="auto"/>
        </w:rPr>
        <w:fldChar w:fldCharType="separate"/>
      </w:r>
      <w:r>
        <w:rPr>
          <w:rStyle w:val="23"/>
          <w:rFonts w:ascii="宋体" w:hAnsi="宋体" w:eastAsia="宋体"/>
          <w:color w:val="auto"/>
          <w14:scene3d>
            <w14:lightRig w14:rig="threePt" w14:dir="t">
              <w14:rot w14:lat="0" w14:lon="0" w14:rev="0"/>
            </w14:lightRig>
          </w14:scene3d>
        </w:rPr>
        <w:t>5.4</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附加设施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_Toc157179916 \h </w:instrText>
      </w:r>
      <w:r>
        <w:rPr>
          <w:rFonts w:ascii="宋体" w:hAnsi="宋体" w:eastAsia="宋体"/>
          <w:color w:val="auto"/>
        </w:rPr>
        <w:fldChar w:fldCharType="separate"/>
      </w:r>
      <w:r>
        <w:rPr>
          <w:rFonts w:ascii="宋体" w:hAnsi="宋体" w:eastAsia="宋体"/>
          <w:color w:val="auto"/>
        </w:rPr>
        <w:t>4</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"_Toc157179918" </w:instrText>
      </w:r>
      <w:r>
        <w:rPr>
          <w:color w:val="auto"/>
        </w:rPr>
        <w:fldChar w:fldCharType="separate"/>
      </w:r>
      <w:r>
        <w:rPr>
          <w:rStyle w:val="23"/>
          <w:rFonts w:ascii="宋体" w:hAnsi="宋体" w:eastAsia="宋体"/>
          <w:color w:val="auto"/>
          <w14:scene3d>
            <w14:lightRig w14:rig="threePt" w14:dir="t">
              <w14:rot w14:lat="0" w14:lon="0" w14:rev="0"/>
            </w14:lightRig>
          </w14:scene3d>
        </w:rPr>
        <w:t>5.5</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围墙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_Toc157179918 \h </w:instrText>
      </w:r>
      <w:r>
        <w:rPr>
          <w:rFonts w:ascii="宋体" w:hAnsi="宋体" w:eastAsia="宋体"/>
          <w:color w:val="auto"/>
        </w:rPr>
        <w:fldChar w:fldCharType="separate"/>
      </w:r>
      <w:r>
        <w:rPr>
          <w:rFonts w:ascii="宋体" w:hAnsi="宋体" w:eastAsia="宋体"/>
          <w:color w:val="auto"/>
        </w:rPr>
        <w:t>4</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"_Toc157179919" </w:instrText>
      </w:r>
      <w:r>
        <w:rPr>
          <w:color w:val="auto"/>
        </w:rPr>
        <w:fldChar w:fldCharType="separate"/>
      </w:r>
      <w:r>
        <w:rPr>
          <w:rStyle w:val="23"/>
          <w:rFonts w:ascii="宋体" w:hAnsi="宋体" w:eastAsia="宋体"/>
          <w:color w:val="auto"/>
        </w:rPr>
        <w:t>6</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城市道路</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_Toc157179919 \h </w:instrText>
      </w:r>
      <w:r>
        <w:rPr>
          <w:rFonts w:ascii="宋体" w:hAnsi="宋体" w:eastAsia="宋体"/>
          <w:color w:val="auto"/>
        </w:rPr>
        <w:fldChar w:fldCharType="separate"/>
      </w:r>
      <w:r>
        <w:rPr>
          <w:rFonts w:ascii="宋体" w:hAnsi="宋体" w:eastAsia="宋体"/>
          <w:color w:val="auto"/>
        </w:rPr>
        <w:t>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"_Toc157179920" </w:instrText>
      </w:r>
      <w:r>
        <w:rPr>
          <w:color w:val="auto"/>
        </w:rPr>
        <w:fldChar w:fldCharType="separate"/>
      </w:r>
      <w:r>
        <w:rPr>
          <w:rStyle w:val="23"/>
          <w:rFonts w:ascii="宋体" w:hAnsi="宋体" w:eastAsia="宋体"/>
          <w:color w:val="auto"/>
          <w14:scene3d>
            <w14:lightRig w14:rig="threePt" w14:dir="t">
              <w14:rot w14:lat="0" w14:lon="0" w14:rev="0"/>
            </w14:lightRig>
          </w14:scene3d>
        </w:rPr>
        <w:t>6.1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_Toc157179920 \h </w:instrText>
      </w:r>
      <w:r>
        <w:rPr>
          <w:rFonts w:ascii="宋体" w:hAnsi="宋体" w:eastAsia="宋体"/>
          <w:color w:val="auto"/>
        </w:rPr>
        <w:fldChar w:fldCharType="separate"/>
      </w:r>
      <w:r>
        <w:rPr>
          <w:rFonts w:ascii="宋体" w:hAnsi="宋体" w:eastAsia="宋体"/>
          <w:color w:val="auto"/>
        </w:rPr>
        <w:t>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"_Toc157179921" </w:instrText>
      </w:r>
      <w:r>
        <w:rPr>
          <w:color w:val="auto"/>
        </w:rPr>
        <w:fldChar w:fldCharType="separate"/>
      </w:r>
      <w:r>
        <w:rPr>
          <w:rStyle w:val="23"/>
          <w:rFonts w:ascii="宋体" w:hAnsi="宋体" w:eastAsia="宋体"/>
          <w:color w:val="auto"/>
          <w14:scene3d>
            <w14:lightRig w14:rig="threePt" w14:dir="t">
              <w14:rot w14:lat="0" w14:lon="0" w14:rev="0"/>
            </w14:lightRig>
          </w14:scene3d>
        </w:rPr>
        <w:t>6.2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桥梁、人行天桥、地下通道</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_Toc157179921 \h </w:instrText>
      </w:r>
      <w:r>
        <w:rPr>
          <w:rFonts w:ascii="宋体" w:hAnsi="宋体" w:eastAsia="宋体"/>
          <w:color w:val="auto"/>
        </w:rPr>
        <w:fldChar w:fldCharType="separate"/>
      </w:r>
      <w:r>
        <w:rPr>
          <w:rFonts w:ascii="宋体" w:hAnsi="宋体" w:eastAsia="宋体"/>
          <w:color w:val="auto"/>
        </w:rPr>
        <w:t>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"_Toc157179922" </w:instrText>
      </w:r>
      <w:r>
        <w:rPr>
          <w:color w:val="auto"/>
        </w:rPr>
        <w:fldChar w:fldCharType="separate"/>
      </w:r>
      <w:r>
        <w:rPr>
          <w:rStyle w:val="23"/>
          <w:rFonts w:ascii="宋体" w:hAnsi="宋体" w:eastAsia="宋体"/>
          <w:color w:val="auto"/>
          <w14:scene3d>
            <w14:lightRig w14:rig="threePt" w14:dir="t">
              <w14:rot w14:lat="0" w14:lon="0" w14:rev="0"/>
            </w14:lightRig>
          </w14:scene3d>
        </w:rPr>
        <w:t>6.3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附属设施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_Toc157179922 \h </w:instrText>
      </w:r>
      <w:r>
        <w:rPr>
          <w:rFonts w:ascii="宋体" w:hAnsi="宋体" w:eastAsia="宋体"/>
          <w:color w:val="auto"/>
        </w:rPr>
        <w:fldChar w:fldCharType="separate"/>
      </w:r>
      <w:r>
        <w:rPr>
          <w:rFonts w:ascii="宋体" w:hAnsi="宋体" w:eastAsia="宋体"/>
          <w:color w:val="auto"/>
        </w:rPr>
        <w:t>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"_Toc157179923" </w:instrText>
      </w:r>
      <w:r>
        <w:rPr>
          <w:color w:val="auto"/>
        </w:rPr>
        <w:fldChar w:fldCharType="separate"/>
      </w:r>
      <w:r>
        <w:rPr>
          <w:rStyle w:val="23"/>
          <w:rFonts w:ascii="宋体" w:hAnsi="宋体" w:eastAsia="宋体"/>
          <w:color w:val="auto"/>
          <w14:scene3d>
            <w14:lightRig w14:rig="threePt" w14:dir="t">
              <w14:rot w14:lat="0" w14:lon="0" w14:rev="0"/>
            </w14:lightRig>
          </w14:scene3d>
        </w:rPr>
        <w:t>6.4</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交通工具及停放场地</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_Toc157179923 \h </w:instrText>
      </w:r>
      <w:r>
        <w:rPr>
          <w:rFonts w:ascii="宋体" w:hAnsi="宋体" w:eastAsia="宋体"/>
          <w:color w:val="auto"/>
        </w:rPr>
        <w:fldChar w:fldCharType="separate"/>
      </w:r>
      <w:r>
        <w:rPr>
          <w:rFonts w:ascii="宋体" w:hAnsi="宋体" w:eastAsia="宋体"/>
          <w:color w:val="auto"/>
        </w:rPr>
        <w:t>5</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"_Toc157179924" </w:instrText>
      </w:r>
      <w:r>
        <w:rPr>
          <w:color w:val="auto"/>
        </w:rPr>
        <w:fldChar w:fldCharType="separate"/>
      </w:r>
      <w:r>
        <w:rPr>
          <w:rStyle w:val="23"/>
          <w:rFonts w:ascii="宋体" w:hAnsi="宋体" w:eastAsia="宋体"/>
          <w:color w:val="auto"/>
        </w:rPr>
        <w:t>7</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城市绿化</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_Toc157179924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"_Toc157179925" </w:instrText>
      </w:r>
      <w:r>
        <w:rPr>
          <w:color w:val="auto"/>
        </w:rPr>
        <w:fldChar w:fldCharType="separate"/>
      </w:r>
      <w:r>
        <w:rPr>
          <w:rStyle w:val="23"/>
          <w:rFonts w:ascii="宋体" w:hAnsi="宋体" w:eastAsia="宋体"/>
          <w:color w:val="auto"/>
          <w14:scene3d>
            <w14:lightRig w14:rig="threePt" w14:dir="t">
              <w14:rot w14:lat="0" w14:lon="0" w14:rev="0"/>
            </w14:lightRig>
          </w14:scene3d>
        </w:rPr>
        <w:t>7.1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_Toc157179925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"_Toc157179926" </w:instrText>
      </w:r>
      <w:r>
        <w:rPr>
          <w:color w:val="auto"/>
        </w:rPr>
        <w:fldChar w:fldCharType="separate"/>
      </w:r>
      <w:r>
        <w:rPr>
          <w:rStyle w:val="23"/>
          <w:rFonts w:ascii="宋体" w:hAnsi="宋体" w:eastAsia="宋体"/>
          <w:color w:val="auto"/>
          <w14:scene3d>
            <w14:lightRig w14:rig="threePt" w14:dir="t">
              <w14:rot w14:lat="0" w14:lon="0" w14:rev="0"/>
            </w14:lightRig>
          </w14:scene3d>
        </w:rPr>
        <w:t>7.2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公园绿地</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_Toc157179926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"_Toc157179927" </w:instrText>
      </w:r>
      <w:r>
        <w:rPr>
          <w:color w:val="auto"/>
        </w:rPr>
        <w:fldChar w:fldCharType="separate"/>
      </w:r>
      <w:r>
        <w:rPr>
          <w:rStyle w:val="23"/>
          <w:rFonts w:ascii="宋体" w:hAnsi="宋体" w:eastAsia="宋体"/>
          <w:color w:val="auto"/>
          <w14:scene3d>
            <w14:lightRig w14:rig="threePt" w14:dir="t">
              <w14:rot w14:lat="0" w14:lon="0" w14:rev="0"/>
            </w14:lightRig>
          </w14:scene3d>
        </w:rPr>
        <w:t>7.3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附属绿地</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_Toc157179927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"_Toc157179928" </w:instrText>
      </w:r>
      <w:r>
        <w:rPr>
          <w:color w:val="auto"/>
        </w:rPr>
        <w:fldChar w:fldCharType="separate"/>
      </w:r>
      <w:r>
        <w:rPr>
          <w:rStyle w:val="23"/>
          <w:rFonts w:ascii="宋体" w:hAnsi="宋体" w:eastAsia="宋体"/>
          <w:color w:val="auto"/>
        </w:rPr>
        <w:t>8</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户外广告、店招标牌及标志</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_Toc157179928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"_Toc157179929" </w:instrText>
      </w:r>
      <w:r>
        <w:rPr>
          <w:color w:val="auto"/>
        </w:rPr>
        <w:fldChar w:fldCharType="separate"/>
      </w:r>
      <w:r>
        <w:rPr>
          <w:rStyle w:val="23"/>
          <w:rFonts w:ascii="宋体" w:hAnsi="宋体" w:eastAsia="宋体"/>
          <w:color w:val="auto"/>
          <w14:scene3d>
            <w14:lightRig w14:rig="threePt" w14:dir="t">
              <w14:rot w14:lat="0" w14:lon="0" w14:rev="0"/>
            </w14:lightRig>
          </w14:scene3d>
        </w:rPr>
        <w:t>8.1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_Toc157179929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"_Toc157179930" </w:instrText>
      </w:r>
      <w:r>
        <w:rPr>
          <w:color w:val="auto"/>
        </w:rPr>
        <w:fldChar w:fldCharType="separate"/>
      </w:r>
      <w:r>
        <w:rPr>
          <w:rStyle w:val="23"/>
          <w:rFonts w:ascii="宋体" w:hAnsi="宋体" w:eastAsia="宋体"/>
          <w:color w:val="auto"/>
          <w14:scene3d>
            <w14:lightRig w14:rig="threePt" w14:dir="t">
              <w14:rot w14:lat="0" w14:lon="0" w14:rev="0"/>
            </w14:lightRig>
          </w14:scene3d>
        </w:rPr>
        <w:t>8.2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户外广告</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_Toc157179930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"_Toc157179931" </w:instrText>
      </w:r>
      <w:r>
        <w:rPr>
          <w:color w:val="auto"/>
        </w:rPr>
        <w:fldChar w:fldCharType="separate"/>
      </w:r>
      <w:r>
        <w:rPr>
          <w:rStyle w:val="23"/>
          <w:rFonts w:ascii="宋体" w:hAnsi="宋体" w:eastAsia="宋体"/>
          <w:color w:val="auto"/>
          <w14:scene3d>
            <w14:lightRig w14:rig="threePt" w14:dir="t">
              <w14:rot w14:lat="0" w14:lon="0" w14:rev="0"/>
            </w14:lightRig>
          </w14:scene3d>
        </w:rPr>
        <w:t>8.3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店招标牌</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_Toc157179931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"_Toc157179932" </w:instrText>
      </w:r>
      <w:r>
        <w:rPr>
          <w:color w:val="auto"/>
        </w:rPr>
        <w:fldChar w:fldCharType="separate"/>
      </w:r>
      <w:r>
        <w:rPr>
          <w:rStyle w:val="23"/>
          <w:rFonts w:ascii="宋体" w:hAnsi="宋体" w:eastAsia="宋体"/>
          <w:color w:val="auto"/>
          <w14:scene3d>
            <w14:lightRig w14:rig="threePt" w14:dir="t">
              <w14:rot w14:lat="0" w14:lon="0" w14:rev="0"/>
            </w14:lightRig>
          </w14:scene3d>
        </w:rPr>
        <w:t>8.4</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标志</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_Toc157179932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"_Toc157179933" </w:instrText>
      </w:r>
      <w:r>
        <w:rPr>
          <w:color w:val="auto"/>
        </w:rPr>
        <w:fldChar w:fldCharType="separate"/>
      </w:r>
      <w:r>
        <w:rPr>
          <w:rStyle w:val="23"/>
          <w:rFonts w:ascii="宋体" w:hAnsi="宋体" w:eastAsia="宋体"/>
          <w:color w:val="auto"/>
        </w:rPr>
        <w:t>9</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城市照明</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_Toc157179933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"_Toc157179934" </w:instrText>
      </w:r>
      <w:r>
        <w:rPr>
          <w:color w:val="auto"/>
        </w:rPr>
        <w:fldChar w:fldCharType="separate"/>
      </w:r>
      <w:r>
        <w:rPr>
          <w:rStyle w:val="23"/>
          <w:rFonts w:ascii="宋体" w:hAnsi="宋体" w:eastAsia="宋体"/>
          <w:color w:val="auto"/>
          <w14:scene3d>
            <w14:lightRig w14:rig="threePt" w14:dir="t">
              <w14:rot w14:lat="0" w14:lon="0" w14:rev="0"/>
            </w14:lightRig>
          </w14:scene3d>
        </w:rPr>
        <w:t>9.1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_Toc157179934 \h </w:instrText>
      </w:r>
      <w:r>
        <w:rPr>
          <w:rFonts w:ascii="宋体" w:hAnsi="宋体" w:eastAsia="宋体"/>
          <w:color w:val="auto"/>
        </w:rPr>
        <w:fldChar w:fldCharType="separate"/>
      </w:r>
      <w:r>
        <w:rPr>
          <w:rFonts w:ascii="宋体" w:hAnsi="宋体" w:eastAsia="宋体"/>
          <w:color w:val="auto"/>
        </w:rPr>
        <w:t>8</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"_Toc157179935" </w:instrText>
      </w:r>
      <w:r>
        <w:rPr>
          <w:color w:val="auto"/>
        </w:rPr>
        <w:fldChar w:fldCharType="separate"/>
      </w:r>
      <w:r>
        <w:rPr>
          <w:rStyle w:val="23"/>
          <w:rFonts w:ascii="宋体" w:hAnsi="宋体" w:eastAsia="宋体"/>
          <w:color w:val="auto"/>
          <w14:scene3d>
            <w14:lightRig w14:rig="threePt" w14:dir="t">
              <w14:rot w14:lat="0" w14:lon="0" w14:rev="0"/>
            </w14:lightRig>
          </w14:scene3d>
        </w:rPr>
        <w:t>9.2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城市功能照明</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_Toc157179935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"_Toc157179936" </w:instrText>
      </w:r>
      <w:r>
        <w:rPr>
          <w:color w:val="auto"/>
        </w:rPr>
        <w:fldChar w:fldCharType="separate"/>
      </w:r>
      <w:r>
        <w:rPr>
          <w:rStyle w:val="23"/>
          <w:rFonts w:ascii="宋体" w:hAnsi="宋体" w:eastAsia="宋体"/>
          <w:color w:val="auto"/>
          <w14:scene3d>
            <w14:lightRig w14:rig="threePt" w14:dir="t">
              <w14:rot w14:lat="0" w14:lon="0" w14:rev="0"/>
            </w14:lightRig>
          </w14:scene3d>
        </w:rPr>
        <w:t>9.3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城市景观照明</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_Toc157179936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"_Toc157179937" </w:instrText>
      </w:r>
      <w:r>
        <w:rPr>
          <w:color w:val="auto"/>
        </w:rPr>
        <w:fldChar w:fldCharType="separate"/>
      </w:r>
      <w:r>
        <w:rPr>
          <w:rStyle w:val="23"/>
          <w:rFonts w:ascii="宋体" w:hAnsi="宋体" w:eastAsia="宋体"/>
          <w:color w:val="auto"/>
        </w:rPr>
        <w:t>10</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其他公共设施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_Toc157179937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"_Toc157179938" </w:instrText>
      </w:r>
      <w:r>
        <w:rPr>
          <w:color w:val="auto"/>
        </w:rPr>
        <w:fldChar w:fldCharType="separate"/>
      </w:r>
      <w:r>
        <w:rPr>
          <w:rStyle w:val="23"/>
          <w:rFonts w:ascii="宋体" w:hAnsi="宋体" w:eastAsia="宋体"/>
          <w:color w:val="auto"/>
          <w14:scene3d>
            <w14:lightRig w14:rig="threePt" w14:dir="t">
              <w14:rot w14:lat="0" w14:lon="0" w14:rev="0"/>
            </w14:lightRig>
          </w14:scene3d>
        </w:rPr>
        <w:t>10.1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_Toc157179938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"_Toc157179939" </w:instrText>
      </w:r>
      <w:r>
        <w:rPr>
          <w:color w:val="auto"/>
        </w:rPr>
        <w:fldChar w:fldCharType="separate"/>
      </w:r>
      <w:r>
        <w:rPr>
          <w:rStyle w:val="23"/>
          <w:rFonts w:ascii="宋体" w:hAnsi="宋体" w:eastAsia="宋体"/>
          <w:color w:val="auto"/>
          <w14:scene3d>
            <w14:lightRig w14:rig="threePt" w14:dir="t">
              <w14:rot w14:lat="0" w14:lon="0" w14:rev="0"/>
            </w14:lightRig>
          </w14:scene3d>
        </w:rPr>
        <w:t>10.2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电力及通信设施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_Toc157179939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"_Toc157179940" </w:instrText>
      </w:r>
      <w:r>
        <w:rPr>
          <w:color w:val="auto"/>
        </w:rPr>
        <w:fldChar w:fldCharType="separate"/>
      </w:r>
      <w:r>
        <w:rPr>
          <w:rStyle w:val="23"/>
          <w:rFonts w:ascii="宋体" w:hAnsi="宋体" w:eastAsia="宋体"/>
          <w:color w:val="auto"/>
          <w14:scene3d>
            <w14:lightRig w14:rig="threePt" w14:dir="t">
              <w14:rot w14:lat="0" w14:lon="0" w14:rev="0"/>
            </w14:lightRig>
          </w14:scene3d>
        </w:rPr>
        <w:t>10.3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公共服务设施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_Toc157179940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"_Toc157179941" </w:instrText>
      </w:r>
      <w:r>
        <w:rPr>
          <w:color w:val="auto"/>
        </w:rPr>
        <w:fldChar w:fldCharType="separate"/>
      </w:r>
      <w:r>
        <w:rPr>
          <w:rStyle w:val="23"/>
          <w:rFonts w:ascii="宋体" w:hAnsi="宋体" w:eastAsia="宋体"/>
          <w:color w:val="auto"/>
          <w14:scene3d>
            <w14:lightRig w14:rig="threePt" w14:dir="t">
              <w14:rot w14:lat="0" w14:lon="0" w14:rev="0"/>
            </w14:lightRig>
          </w14:scene3d>
        </w:rPr>
        <w:t>10.4</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公交车停靠站、候车亭及出租车停靠站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_Toc157179941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"_Toc157179942" </w:instrText>
      </w:r>
      <w:r>
        <w:rPr>
          <w:color w:val="auto"/>
        </w:rPr>
        <w:fldChar w:fldCharType="separate"/>
      </w:r>
      <w:r>
        <w:rPr>
          <w:rStyle w:val="23"/>
          <w:rFonts w:ascii="宋体" w:hAnsi="宋体" w:eastAsia="宋体"/>
          <w:color w:val="auto"/>
          <w14:scene3d>
            <w14:lightRig w14:rig="threePt" w14:dir="t">
              <w14:rot w14:lat="0" w14:lon="0" w14:rev="0"/>
            </w14:lightRig>
          </w14:scene3d>
        </w:rPr>
        <w:t>10.5</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环卫设施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_Toc157179942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"_Toc157179943" </w:instrText>
      </w:r>
      <w:r>
        <w:rPr>
          <w:color w:val="auto"/>
        </w:rPr>
        <w:fldChar w:fldCharType="separate"/>
      </w:r>
      <w:r>
        <w:rPr>
          <w:rStyle w:val="23"/>
          <w:rFonts w:ascii="宋体" w:hAnsi="宋体" w:eastAsia="宋体"/>
          <w:color w:val="auto"/>
        </w:rPr>
        <w:t>11</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公共场所</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_Toc157179943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"_Toc157179944" </w:instrText>
      </w:r>
      <w:r>
        <w:rPr>
          <w:color w:val="auto"/>
        </w:rPr>
        <w:fldChar w:fldCharType="separate"/>
      </w:r>
      <w:r>
        <w:rPr>
          <w:rStyle w:val="23"/>
          <w:rFonts w:ascii="宋体" w:hAnsi="宋体" w:eastAsia="宋体"/>
          <w:color w:val="auto"/>
          <w14:scene3d>
            <w14:lightRig w14:rig="threePt" w14:dir="t">
              <w14:rot w14:lat="0" w14:lon="0" w14:rev="0"/>
            </w14:lightRig>
          </w14:scene3d>
        </w:rPr>
        <w:t>11.1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_Toc157179944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"_Toc157179945" </w:instrText>
      </w:r>
      <w:r>
        <w:rPr>
          <w:color w:val="auto"/>
        </w:rPr>
        <w:fldChar w:fldCharType="separate"/>
      </w:r>
      <w:r>
        <w:rPr>
          <w:rStyle w:val="23"/>
          <w:rFonts w:ascii="宋体" w:hAnsi="宋体" w:eastAsia="宋体"/>
          <w:color w:val="auto"/>
          <w14:scene3d>
            <w14:lightRig w14:rig="threePt" w14:dir="t">
              <w14:rot w14:lat="0" w14:lon="0" w14:rev="0"/>
            </w14:lightRig>
          </w14:scene3d>
        </w:rPr>
        <w:t>11.2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集贸市场</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_Toc157179945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"_Toc157179946" </w:instrText>
      </w:r>
      <w:r>
        <w:rPr>
          <w:color w:val="auto"/>
        </w:rPr>
        <w:fldChar w:fldCharType="separate"/>
      </w:r>
      <w:r>
        <w:rPr>
          <w:rStyle w:val="23"/>
          <w:rFonts w:ascii="宋体" w:hAnsi="宋体" w:eastAsia="宋体"/>
          <w:color w:val="auto"/>
          <w14:scene3d>
            <w14:lightRig w14:rig="threePt" w14:dir="t">
              <w14:rot w14:lat="0" w14:lon="0" w14:rev="0"/>
            </w14:lightRig>
          </w14:scene3d>
        </w:rPr>
        <w:t>11.3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城市交通场站、停车场及机动车清洗站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_Toc157179946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"_Toc157179947" </w:instrText>
      </w:r>
      <w:r>
        <w:rPr>
          <w:color w:val="auto"/>
        </w:rPr>
        <w:fldChar w:fldCharType="separate"/>
      </w:r>
      <w:r>
        <w:rPr>
          <w:rStyle w:val="23"/>
          <w:rFonts w:ascii="宋体" w:hAnsi="宋体" w:eastAsia="宋体"/>
          <w:color w:val="auto"/>
          <w14:scene3d>
            <w14:lightRig w14:rig="threePt" w14:dir="t">
              <w14:rot w14:lat="0" w14:lon="0" w14:rev="0"/>
            </w14:lightRig>
          </w14:scene3d>
        </w:rPr>
        <w:t>11.4</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废品回收站（点）、便民服务点、临时摊点及临时活动场所</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_Toc157179947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"_Toc157179948" </w:instrText>
      </w:r>
      <w:r>
        <w:rPr>
          <w:color w:val="auto"/>
        </w:rPr>
        <w:fldChar w:fldCharType="separate"/>
      </w:r>
      <w:r>
        <w:rPr>
          <w:rStyle w:val="23"/>
          <w:rFonts w:ascii="宋体" w:hAnsi="宋体" w:eastAsia="宋体"/>
          <w:color w:val="auto"/>
        </w:rPr>
        <w:t>12</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城市水域</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_Toc157179948 \h </w:instrText>
      </w:r>
      <w:r>
        <w:rPr>
          <w:rFonts w:ascii="宋体" w:hAnsi="宋体" w:eastAsia="宋体"/>
          <w:color w:val="auto"/>
        </w:rPr>
        <w:fldChar w:fldCharType="separate"/>
      </w:r>
      <w:r>
        <w:rPr>
          <w:rFonts w:ascii="宋体" w:hAnsi="宋体" w:eastAsia="宋体"/>
          <w:color w:val="auto"/>
        </w:rPr>
        <w:t>12</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"_Toc157179949" </w:instrText>
      </w:r>
      <w:r>
        <w:rPr>
          <w:color w:val="auto"/>
        </w:rPr>
        <w:fldChar w:fldCharType="separate"/>
      </w:r>
      <w:r>
        <w:rPr>
          <w:rStyle w:val="23"/>
          <w:rFonts w:ascii="宋体" w:hAnsi="宋体" w:eastAsia="宋体"/>
          <w:color w:val="auto"/>
          <w14:scene3d>
            <w14:lightRig w14:rig="threePt" w14:dir="t">
              <w14:rot w14:lat="0" w14:lon="0" w14:rev="0"/>
            </w14:lightRig>
          </w14:scene3d>
        </w:rPr>
        <w:t>12.1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_Toc157179949 \h </w:instrText>
      </w:r>
      <w:r>
        <w:rPr>
          <w:rFonts w:ascii="宋体" w:hAnsi="宋体" w:eastAsia="宋体"/>
          <w:color w:val="auto"/>
        </w:rPr>
        <w:fldChar w:fldCharType="separate"/>
      </w:r>
      <w:r>
        <w:rPr>
          <w:rFonts w:ascii="宋体" w:hAnsi="宋体" w:eastAsia="宋体"/>
          <w:color w:val="auto"/>
        </w:rPr>
        <w:t>12</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"_Toc157179950" </w:instrText>
      </w:r>
      <w:r>
        <w:rPr>
          <w:color w:val="auto"/>
        </w:rPr>
        <w:fldChar w:fldCharType="separate"/>
      </w:r>
      <w:r>
        <w:rPr>
          <w:rStyle w:val="23"/>
          <w:rFonts w:ascii="宋体" w:hAnsi="宋体" w:eastAsia="宋体"/>
          <w:color w:val="auto"/>
          <w14:scene3d>
            <w14:lightRig w14:rig="threePt" w14:dir="t">
              <w14:rot w14:lat="0" w14:lon="0" w14:rev="0"/>
            </w14:lightRig>
          </w14:scene3d>
        </w:rPr>
        <w:t>12.2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城市水域景观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_Toc157179950 \h </w:instrText>
      </w:r>
      <w:r>
        <w:rPr>
          <w:rFonts w:ascii="宋体" w:hAnsi="宋体" w:eastAsia="宋体"/>
          <w:color w:val="auto"/>
        </w:rPr>
        <w:fldChar w:fldCharType="separate"/>
      </w:r>
      <w:r>
        <w:rPr>
          <w:rFonts w:ascii="宋体" w:hAnsi="宋体" w:eastAsia="宋体"/>
          <w:color w:val="auto"/>
        </w:rPr>
        <w:t>12</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"_Toc157179951" </w:instrText>
      </w:r>
      <w:r>
        <w:rPr>
          <w:color w:val="auto"/>
        </w:rPr>
        <w:fldChar w:fldCharType="separate"/>
      </w:r>
      <w:r>
        <w:rPr>
          <w:rStyle w:val="23"/>
          <w:rFonts w:ascii="宋体" w:hAnsi="宋体" w:eastAsia="宋体"/>
          <w:color w:val="auto"/>
          <w14:scene3d>
            <w14:lightRig w14:rig="threePt" w14:dir="t">
              <w14:rot w14:lat="0" w14:lon="0" w14:rev="0"/>
            </w14:lightRig>
          </w14:scene3d>
        </w:rPr>
        <w:t>12.3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船舶及航道</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_Toc157179951 \h </w:instrText>
      </w:r>
      <w:r>
        <w:rPr>
          <w:rFonts w:ascii="宋体" w:hAnsi="宋体" w:eastAsia="宋体"/>
          <w:color w:val="auto"/>
        </w:rPr>
        <w:fldChar w:fldCharType="separate"/>
      </w:r>
      <w:r>
        <w:rPr>
          <w:rFonts w:ascii="宋体" w:hAnsi="宋体" w:eastAsia="宋体"/>
          <w:color w:val="auto"/>
        </w:rPr>
        <w:t>12</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"_Toc157179952" </w:instrText>
      </w:r>
      <w:r>
        <w:rPr>
          <w:color w:val="auto"/>
        </w:rPr>
        <w:fldChar w:fldCharType="separate"/>
      </w:r>
      <w:r>
        <w:rPr>
          <w:rStyle w:val="23"/>
          <w:rFonts w:ascii="宋体" w:hAnsi="宋体" w:eastAsia="宋体"/>
          <w:color w:val="auto"/>
        </w:rPr>
        <w:t>13</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居住区</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_Toc157179952 \h </w:instrText>
      </w:r>
      <w:r>
        <w:rPr>
          <w:rFonts w:ascii="宋体" w:hAnsi="宋体" w:eastAsia="宋体"/>
          <w:color w:val="auto"/>
        </w:rPr>
        <w:fldChar w:fldCharType="separate"/>
      </w:r>
      <w:r>
        <w:rPr>
          <w:rFonts w:ascii="宋体" w:hAnsi="宋体" w:eastAsia="宋体"/>
          <w:color w:val="auto"/>
        </w:rPr>
        <w:t>12</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"_Toc157179953" </w:instrText>
      </w:r>
      <w:r>
        <w:rPr>
          <w:color w:val="auto"/>
        </w:rPr>
        <w:fldChar w:fldCharType="separate"/>
      </w:r>
      <w:r>
        <w:rPr>
          <w:rStyle w:val="23"/>
          <w:rFonts w:ascii="宋体" w:hAnsi="宋体" w:eastAsia="宋体"/>
          <w:color w:val="auto"/>
          <w14:scene3d>
            <w14:lightRig w14:rig="threePt" w14:dir="t">
              <w14:rot w14:lat="0" w14:lon="0" w14:rev="0"/>
            </w14:lightRig>
          </w14:scene3d>
        </w:rPr>
        <w:t>13.1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_Toc157179953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"_Toc157179954" </w:instrText>
      </w:r>
      <w:r>
        <w:rPr>
          <w:color w:val="auto"/>
        </w:rPr>
        <w:fldChar w:fldCharType="separate"/>
      </w:r>
      <w:r>
        <w:rPr>
          <w:rStyle w:val="23"/>
          <w:rFonts w:ascii="宋体" w:hAnsi="宋体" w:eastAsia="宋体"/>
          <w:color w:val="auto"/>
          <w14:scene3d>
            <w14:lightRig w14:rig="threePt" w14:dir="t">
              <w14:rot w14:lat="0" w14:lon="0" w14:rev="0"/>
            </w14:lightRig>
          </w14:scene3d>
        </w:rPr>
        <w:t>13.2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公共环境</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_Toc157179954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"_Toc157179955" </w:instrText>
      </w:r>
      <w:r>
        <w:rPr>
          <w:color w:val="auto"/>
        </w:rPr>
        <w:fldChar w:fldCharType="separate"/>
      </w:r>
      <w:r>
        <w:rPr>
          <w:rStyle w:val="23"/>
          <w:rFonts w:ascii="宋体" w:hAnsi="宋体" w:eastAsia="宋体"/>
          <w:color w:val="auto"/>
          <w14:scene3d>
            <w14:lightRig w14:rig="threePt" w14:dir="t">
              <w14:rot w14:lat="0" w14:lon="0" w14:rev="0"/>
            </w14:lightRig>
          </w14:scene3d>
        </w:rPr>
        <w:t>13.3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居民活动</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_Toc157179955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"_Toc157179956" </w:instrText>
      </w:r>
      <w:r>
        <w:rPr>
          <w:color w:val="auto"/>
        </w:rPr>
        <w:fldChar w:fldCharType="separate"/>
      </w:r>
      <w:r>
        <w:rPr>
          <w:rStyle w:val="23"/>
          <w:rFonts w:ascii="宋体" w:hAnsi="宋体" w:eastAsia="宋体"/>
          <w:color w:val="auto"/>
        </w:rPr>
        <w:t>14</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施工工地</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_Toc157179956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"_Toc157179957" </w:instrText>
      </w:r>
      <w:r>
        <w:rPr>
          <w:color w:val="auto"/>
        </w:rPr>
        <w:fldChar w:fldCharType="separate"/>
      </w:r>
      <w:r>
        <w:rPr>
          <w:rStyle w:val="23"/>
          <w:rFonts w:ascii="宋体" w:hAnsi="宋体" w:eastAsia="宋体"/>
          <w:color w:val="auto"/>
          <w14:scene3d>
            <w14:lightRig w14:rig="threePt" w14:dir="t">
              <w14:rot w14:lat="0" w14:lon="0" w14:rev="0"/>
            </w14:lightRig>
          </w14:scene3d>
        </w:rPr>
        <w:t>14.1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_Toc157179957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"_Toc157179958" </w:instrText>
      </w:r>
      <w:r>
        <w:rPr>
          <w:color w:val="auto"/>
        </w:rPr>
        <w:fldChar w:fldCharType="separate"/>
      </w:r>
      <w:r>
        <w:rPr>
          <w:rStyle w:val="23"/>
          <w:rFonts w:ascii="宋体" w:hAnsi="宋体" w:eastAsia="宋体"/>
          <w:color w:val="auto"/>
          <w14:scene3d>
            <w14:lightRig w14:rig="threePt" w14:dir="t">
              <w14:rot w14:lat="0" w14:lon="0" w14:rev="0"/>
            </w14:lightRig>
          </w14:scene3d>
        </w:rPr>
        <w:t>14.2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围挡</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_Toc157179958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"_Toc157179959" </w:instrText>
      </w:r>
      <w:r>
        <w:rPr>
          <w:color w:val="auto"/>
        </w:rPr>
        <w:fldChar w:fldCharType="separate"/>
      </w:r>
      <w:r>
        <w:rPr>
          <w:rStyle w:val="23"/>
          <w:rFonts w:ascii="宋体" w:hAnsi="宋体" w:eastAsia="宋体"/>
          <w:color w:val="auto"/>
          <w14:scene3d>
            <w14:lightRig w14:rig="threePt" w14:dir="t">
              <w14:rot w14:lat="0" w14:lon="0" w14:rev="0"/>
            </w14:lightRig>
          </w14:scene3d>
        </w:rPr>
        <w:t>14.3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防尘、降噪及遮光</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_Toc157179959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rPr>
          <w:rFonts w:ascii="宋体" w:hAnsi="宋体" w:eastAsia="宋体"/>
          <w:color w:val="auto"/>
        </w:rPr>
      </w:pPr>
      <w:r>
        <w:rPr>
          <w:color w:val="auto"/>
        </w:rPr>
        <w:fldChar w:fldCharType="begin"/>
      </w:r>
      <w:r>
        <w:rPr>
          <w:color w:val="auto"/>
        </w:rPr>
        <w:instrText xml:space="preserve"> HYPERLINK \l "_Toc157179960" </w:instrText>
      </w:r>
      <w:r>
        <w:rPr>
          <w:color w:val="auto"/>
        </w:rPr>
        <w:fldChar w:fldCharType="separate"/>
      </w:r>
      <w:r>
        <w:rPr>
          <w:rStyle w:val="23"/>
          <w:rFonts w:ascii="宋体" w:hAnsi="宋体" w:eastAsia="宋体"/>
          <w:color w:val="auto"/>
        </w:rPr>
        <w:t>15</w:t>
      </w:r>
      <w:r>
        <w:rPr>
          <w:rStyle w:val="23"/>
          <w:rFonts w:hint="eastAsia" w:ascii="宋体" w:hAnsi="宋体" w:eastAsia="宋体"/>
          <w:color w:val="auto"/>
        </w:rPr>
        <w:t xml:space="preserve"> </w:t>
      </w:r>
      <w:r>
        <w:rPr>
          <w:rStyle w:val="23"/>
          <w:rFonts w:ascii="宋体" w:hAnsi="宋体" w:eastAsia="宋体"/>
          <w:color w:val="auto"/>
        </w:rPr>
        <w:t xml:space="preserve"> </w:t>
      </w:r>
      <w:r>
        <w:rPr>
          <w:rStyle w:val="23"/>
          <w:rFonts w:hint="eastAsia" w:ascii="宋体" w:hAnsi="宋体" w:eastAsia="宋体"/>
          <w:color w:val="auto"/>
        </w:rPr>
        <w:t>乡村</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_Toc157179960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"_Toc157179961" </w:instrText>
      </w:r>
      <w:r>
        <w:rPr>
          <w:color w:val="auto"/>
        </w:rPr>
        <w:fldChar w:fldCharType="separate"/>
      </w:r>
      <w:r>
        <w:rPr>
          <w:rStyle w:val="23"/>
          <w:rFonts w:ascii="宋体" w:hAnsi="宋体" w:eastAsia="宋体"/>
          <w:color w:val="auto"/>
          <w14:scene3d>
            <w14:lightRig w14:rig="threePt" w14:dir="t">
              <w14:rot w14:lat="0" w14:lon="0" w14:rev="0"/>
            </w14:lightRig>
          </w14:scene3d>
        </w:rPr>
        <w:t>15.1</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一般要求</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_Toc157179961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"_Toc157179962" </w:instrText>
      </w:r>
      <w:r>
        <w:rPr>
          <w:color w:val="auto"/>
        </w:rPr>
        <w:fldChar w:fldCharType="separate"/>
      </w:r>
      <w:r>
        <w:rPr>
          <w:rStyle w:val="23"/>
          <w:rFonts w:ascii="宋体" w:hAnsi="宋体" w:eastAsia="宋体"/>
          <w:color w:val="auto"/>
          <w14:scene3d>
            <w14:lightRig w14:rig="threePt" w14:dir="t">
              <w14:rot w14:lat="0" w14:lon="0" w14:rev="0"/>
            </w14:lightRig>
          </w14:scene3d>
        </w:rPr>
        <w:t>15.2</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农房庭院</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_Toc157179962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"_Toc157179963" </w:instrText>
      </w:r>
      <w:r>
        <w:rPr>
          <w:color w:val="auto"/>
        </w:rPr>
        <w:fldChar w:fldCharType="separate"/>
      </w:r>
      <w:r>
        <w:rPr>
          <w:rStyle w:val="23"/>
          <w:rFonts w:ascii="宋体" w:hAnsi="宋体" w:eastAsia="宋体"/>
          <w:color w:val="auto"/>
          <w14:scene3d>
            <w14:lightRig w14:rig="threePt" w14:dir="t">
              <w14:rot w14:lat="0" w14:lon="0" w14:rev="0"/>
            </w14:lightRig>
          </w14:scene3d>
        </w:rPr>
        <w:t>15.3</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乡村道路</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_Toc157179963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"_Toc157179964" </w:instrText>
      </w:r>
      <w:r>
        <w:rPr>
          <w:color w:val="auto"/>
        </w:rPr>
        <w:fldChar w:fldCharType="separate"/>
      </w:r>
      <w:r>
        <w:rPr>
          <w:rStyle w:val="23"/>
          <w:rFonts w:ascii="宋体" w:hAnsi="宋体" w:eastAsia="宋体"/>
          <w:color w:val="auto"/>
          <w14:scene3d>
            <w14:lightRig w14:rig="threePt" w14:dir="t">
              <w14:rot w14:lat="0" w14:lon="0" w14:rev="0"/>
            </w14:lightRig>
          </w14:scene3d>
        </w:rPr>
        <w:t>15.4</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乡村绿化</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_Toc157179964 \h </w:instrText>
      </w:r>
      <w:r>
        <w:rPr>
          <w:rFonts w:ascii="宋体" w:hAnsi="宋体" w:eastAsia="宋体"/>
          <w:color w:val="auto"/>
        </w:rPr>
        <w:fldChar w:fldCharType="separate"/>
      </w:r>
      <w:r>
        <w:rPr>
          <w:rFonts w:ascii="宋体" w:hAnsi="宋体" w:eastAsia="宋体"/>
          <w:color w:val="auto"/>
        </w:rPr>
        <w:t>15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"_Toc157179965" </w:instrText>
      </w:r>
      <w:r>
        <w:rPr>
          <w:color w:val="auto"/>
        </w:rPr>
        <w:fldChar w:fldCharType="separate"/>
      </w:r>
      <w:r>
        <w:rPr>
          <w:rStyle w:val="23"/>
          <w:rFonts w:ascii="宋体" w:hAnsi="宋体" w:eastAsia="宋体"/>
          <w:color w:val="auto"/>
          <w14:scene3d>
            <w14:lightRig w14:rig="threePt" w14:dir="t">
              <w14:rot w14:lat="0" w14:lon="0" w14:rev="0"/>
            </w14:lightRig>
          </w14:scene3d>
        </w:rPr>
        <w:t>15.5</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乡村水域</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_Toc157179965 \h </w:instrText>
      </w:r>
      <w:r>
        <w:rPr>
          <w:rFonts w:ascii="宋体" w:hAnsi="宋体" w:eastAsia="宋体"/>
          <w:color w:val="auto"/>
        </w:rPr>
        <w:fldChar w:fldCharType="separate"/>
      </w:r>
      <w:r>
        <w:rPr>
          <w:rFonts w:ascii="宋体" w:hAnsi="宋体" w:eastAsia="宋体"/>
          <w:color w:val="auto"/>
        </w:rPr>
        <w:t>15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"_Toc157179966" </w:instrText>
      </w:r>
      <w:r>
        <w:rPr>
          <w:color w:val="auto"/>
        </w:rPr>
        <w:fldChar w:fldCharType="separate"/>
      </w:r>
      <w:r>
        <w:rPr>
          <w:rStyle w:val="23"/>
          <w:rFonts w:ascii="宋体" w:hAnsi="宋体" w:eastAsia="宋体"/>
          <w:color w:val="auto"/>
          <w14:scene3d>
            <w14:lightRig w14:rig="threePt" w14:dir="t">
              <w14:rot w14:lat="0" w14:lon="0" w14:rev="0"/>
            </w14:lightRig>
          </w14:scene3d>
        </w:rPr>
        <w:t>15.6</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乡村公共设施</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_Toc157179966 \h </w:instrText>
      </w:r>
      <w:r>
        <w:rPr>
          <w:rFonts w:ascii="宋体" w:hAnsi="宋体" w:eastAsia="宋体"/>
          <w:color w:val="auto"/>
        </w:rPr>
        <w:fldChar w:fldCharType="separate"/>
      </w:r>
      <w:r>
        <w:rPr>
          <w:rFonts w:ascii="宋体" w:hAnsi="宋体" w:eastAsia="宋体"/>
          <w:color w:val="auto"/>
        </w:rPr>
        <w:t>15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color w:val="auto"/>
        </w:rPr>
      </w:pPr>
      <w:r>
        <w:rPr>
          <w:color w:val="auto"/>
        </w:rPr>
        <w:fldChar w:fldCharType="begin"/>
      </w:r>
      <w:r>
        <w:rPr>
          <w:color w:val="auto"/>
        </w:rPr>
        <w:instrText xml:space="preserve"> HYPERLINK \l "_Toc157179967" </w:instrText>
      </w:r>
      <w:r>
        <w:rPr>
          <w:color w:val="auto"/>
        </w:rPr>
        <w:fldChar w:fldCharType="separate"/>
      </w:r>
      <w:r>
        <w:rPr>
          <w:rStyle w:val="23"/>
          <w:rFonts w:ascii="宋体" w:hAnsi="宋体" w:eastAsia="宋体"/>
          <w:color w:val="auto"/>
          <w14:scene3d>
            <w14:lightRig w14:rig="threePt" w14:dir="t">
              <w14:rot w14:lat="0" w14:lon="0" w14:rev="0"/>
            </w14:lightRig>
          </w14:scene3d>
        </w:rPr>
        <w:t>15.7</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乡村公共场所</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_Toc157179967 \h </w:instrText>
      </w:r>
      <w:r>
        <w:rPr>
          <w:rFonts w:ascii="宋体" w:hAnsi="宋体" w:eastAsia="宋体"/>
          <w:color w:val="auto"/>
        </w:rPr>
        <w:fldChar w:fldCharType="separate"/>
      </w:r>
      <w:r>
        <w:rPr>
          <w:rFonts w:ascii="宋体" w:hAnsi="宋体" w:eastAsia="宋体"/>
          <w:color w:val="auto"/>
        </w:rPr>
        <w:t>15</w:t>
      </w:r>
      <w:r>
        <w:rPr>
          <w:rFonts w:ascii="宋体" w:hAnsi="宋体" w:eastAsia="宋体"/>
          <w:color w:val="auto"/>
        </w:rPr>
        <w:fldChar w:fldCharType="end"/>
      </w:r>
      <w:r>
        <w:rPr>
          <w:rFonts w:ascii="宋体" w:hAnsi="宋体" w:eastAsia="宋体"/>
          <w:color w:val="auto"/>
        </w:rPr>
        <w:fldChar w:fldCharType="end"/>
      </w:r>
    </w:p>
    <w:p>
      <w:pPr>
        <w:pStyle w:val="17"/>
        <w:rPr>
          <w:rFonts w:ascii="宋体" w:hAnsi="宋体" w:eastAsia="宋体"/>
        </w:rPr>
      </w:pPr>
      <w:r>
        <w:rPr>
          <w:color w:val="auto"/>
        </w:rPr>
        <w:fldChar w:fldCharType="begin"/>
      </w:r>
      <w:r>
        <w:rPr>
          <w:color w:val="auto"/>
        </w:rPr>
        <w:instrText xml:space="preserve"> HYPERLINK \l "_Toc157179968" </w:instrText>
      </w:r>
      <w:r>
        <w:rPr>
          <w:color w:val="auto"/>
        </w:rPr>
        <w:fldChar w:fldCharType="separate"/>
      </w:r>
      <w:r>
        <w:rPr>
          <w:rStyle w:val="23"/>
          <w:rFonts w:ascii="宋体" w:hAnsi="宋体" w:eastAsia="宋体"/>
          <w:color w:val="auto"/>
          <w14:scene3d>
            <w14:lightRig w14:rig="threePt" w14:dir="t">
              <w14:rot w14:lat="0" w14:lon="0" w14:rev="0"/>
            </w14:lightRig>
          </w14:scene3d>
        </w:rPr>
        <w:t>15.8</w:t>
      </w:r>
      <w:r>
        <w:rPr>
          <w:rStyle w:val="23"/>
          <w:rFonts w:hint="eastAsia" w:ascii="宋体" w:hAnsi="宋体" w:eastAsia="宋体"/>
          <w:color w:val="auto"/>
        </w:rPr>
        <w:t xml:space="preserve"> </w:t>
      </w:r>
      <w:r>
        <w:rPr>
          <w:rStyle w:val="23"/>
          <w:rFonts w:hint="eastAsia" w:ascii="宋体" w:hAnsi="宋体" w:eastAsia="宋体"/>
          <w:color w:val="auto"/>
          <w:lang w:val="en-US" w:eastAsia="zh-CN"/>
        </w:rPr>
        <w:t xml:space="preserve"> </w:t>
      </w:r>
      <w:r>
        <w:rPr>
          <w:rStyle w:val="23"/>
          <w:rFonts w:hint="eastAsia" w:ascii="宋体" w:hAnsi="宋体" w:eastAsia="宋体"/>
          <w:color w:val="auto"/>
        </w:rPr>
        <w:t>农业生产</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_Toc157179968 \h </w:instrText>
      </w:r>
      <w:r>
        <w:rPr>
          <w:rFonts w:ascii="宋体" w:hAnsi="宋体" w:eastAsia="宋体"/>
          <w:color w:val="auto"/>
        </w:rPr>
        <w:fldChar w:fldCharType="separate"/>
      </w:r>
      <w:r>
        <w:rPr>
          <w:rFonts w:ascii="宋体" w:hAnsi="宋体" w:eastAsia="宋体"/>
          <w:color w:val="auto"/>
        </w:rPr>
        <w:t>15</w:t>
      </w:r>
      <w:r>
        <w:rPr>
          <w:rFonts w:ascii="宋体" w:hAnsi="宋体" w:eastAsia="宋体"/>
          <w:color w:val="auto"/>
        </w:rPr>
        <w:fldChar w:fldCharType="end"/>
      </w:r>
      <w:r>
        <w:rPr>
          <w:rFonts w:ascii="宋体" w:hAnsi="宋体" w:eastAsia="宋体"/>
          <w:color w:val="auto"/>
        </w:rPr>
        <w:fldChar w:fldCharType="end"/>
      </w:r>
    </w:p>
    <w:p>
      <w:pPr>
        <w:pStyle w:val="15"/>
        <w:tabs>
          <w:tab w:val="right" w:leader="dot" w:pos="9344"/>
        </w:tabs>
      </w:pPr>
      <w:r>
        <w:fldChar w:fldCharType="begin"/>
      </w:r>
      <w:r>
        <w:instrText xml:space="preserve"> HYPERLINK \l "_Toc157179969" </w:instrText>
      </w:r>
      <w:r>
        <w:fldChar w:fldCharType="separate"/>
      </w:r>
      <w:r>
        <w:rPr>
          <w:rStyle w:val="23"/>
          <w:rFonts w:hint="eastAsia" w:ascii="宋体" w:hAnsi="宋体" w:eastAsia="宋体"/>
        </w:rPr>
        <w:t>参考文献</w:t>
      </w:r>
      <w:r>
        <w:rPr>
          <w:rFonts w:ascii="宋体" w:hAnsi="宋体" w:eastAsia="宋体"/>
        </w:rPr>
        <w:tab/>
      </w:r>
      <w:r>
        <w:rPr>
          <w:rFonts w:ascii="宋体" w:hAnsi="宋体" w:eastAsia="宋体"/>
        </w:rPr>
        <w:fldChar w:fldCharType="begin"/>
      </w:r>
      <w:r>
        <w:rPr>
          <w:rFonts w:ascii="宋体" w:hAnsi="宋体" w:eastAsia="宋体"/>
        </w:rPr>
        <w:instrText xml:space="preserve"> PAGEREF _Toc157179969 \h </w:instrText>
      </w:r>
      <w:r>
        <w:rPr>
          <w:rFonts w:ascii="宋体" w:hAnsi="宋体" w:eastAsia="宋体"/>
        </w:rPr>
        <w:fldChar w:fldCharType="separate"/>
      </w:r>
      <w:r>
        <w:rPr>
          <w:rFonts w:ascii="宋体" w:hAnsi="宋体" w:eastAsia="宋体"/>
        </w:rPr>
        <w:t>16</w:t>
      </w:r>
      <w:r>
        <w:rPr>
          <w:rFonts w:ascii="宋体" w:hAnsi="宋体" w:eastAsia="宋体"/>
        </w:rPr>
        <w:fldChar w:fldCharType="end"/>
      </w:r>
      <w:r>
        <w:rPr>
          <w:rFonts w:ascii="宋体" w:hAnsi="宋体" w:eastAsia="宋体"/>
        </w:rPr>
        <w:fldChar w:fldCharType="end"/>
      </w:r>
    </w:p>
    <w:p>
      <w:pPr>
        <w:snapToGrid w:val="0"/>
        <w:jc w:val="left"/>
        <w:rPr>
          <w:rFonts w:ascii="宋体" w:hAnsi="宋体" w:eastAsia="宋体" w:cs="宋体"/>
          <w:szCs w:val="21"/>
        </w:rPr>
      </w:pPr>
      <w:r>
        <w:rPr>
          <w:rFonts w:hint="eastAsia" w:asciiTheme="minorEastAsia" w:hAnsiTheme="minorEastAsia" w:cstheme="minorEastAsia"/>
          <w:szCs w:val="21"/>
        </w:rPr>
        <w:fldChar w:fldCharType="end"/>
      </w:r>
    </w:p>
    <w:p>
      <w:pPr>
        <w:pStyle w:val="2"/>
        <w:rPr>
          <w:rFonts w:ascii="宋体" w:hAnsi="宋体" w:eastAsia="宋体" w:cs="宋体"/>
          <w:szCs w:val="21"/>
        </w:rPr>
      </w:pPr>
    </w:p>
    <w:p>
      <w:pPr>
        <w:pStyle w:val="2"/>
        <w:rPr>
          <w:rFonts w:ascii="宋体" w:hAnsi="宋体" w:eastAsia="宋体" w:cs="宋体"/>
          <w:szCs w:val="21"/>
        </w:rPr>
      </w:pPr>
    </w:p>
    <w:p>
      <w:pPr>
        <w:pStyle w:val="2"/>
        <w:rPr>
          <w:rFonts w:ascii="宋体" w:hAnsi="宋体" w:eastAsia="宋体" w:cs="宋体"/>
          <w:szCs w:val="21"/>
        </w:rPr>
        <w:sectPr>
          <w:footerReference r:id="rId6" w:type="default"/>
          <w:headerReference r:id="rId5" w:type="even"/>
          <w:footerReference r:id="rId7" w:type="even"/>
          <w:pgSz w:w="11906" w:h="16838"/>
          <w:pgMar w:top="1417" w:right="1134" w:bottom="1134" w:left="1418" w:header="1417" w:footer="1134" w:gutter="0"/>
          <w:pgNumType w:fmt="upperRoman" w:start="2"/>
          <w:cols w:space="425" w:num="1"/>
          <w:docGrid w:type="lines" w:linePitch="312" w:charSpace="0"/>
        </w:sectPr>
      </w:pPr>
    </w:p>
    <w:p>
      <w:pPr>
        <w:pStyle w:val="2"/>
        <w:rPr>
          <w:rFonts w:ascii="宋体" w:hAnsi="宋体" w:eastAsia="宋体" w:cs="宋体"/>
          <w:szCs w:val="21"/>
        </w:rPr>
      </w:pPr>
    </w:p>
    <w:p>
      <w:pPr>
        <w:pStyle w:val="2"/>
        <w:sectPr>
          <w:headerReference r:id="rId8" w:type="even"/>
          <w:pgSz w:w="11906" w:h="16838"/>
          <w:pgMar w:top="1417" w:right="1134" w:bottom="1134" w:left="1418" w:header="1417" w:footer="1134" w:gutter="0"/>
          <w:pgNumType w:fmt="upperRoman" w:start="2"/>
          <w:cols w:space="425" w:num="1"/>
          <w:docGrid w:type="lines" w:linePitch="312" w:charSpace="0"/>
        </w:sectPr>
      </w:pPr>
    </w:p>
    <w:p>
      <w:pPr>
        <w:snapToGrid w:val="0"/>
        <w:spacing w:before="567" w:after="680"/>
        <w:ind w:firstLine="640" w:firstLineChars="200"/>
        <w:jc w:val="center"/>
        <w:outlineLvl w:val="0"/>
        <w:rPr>
          <w:rFonts w:ascii="黑体" w:hAnsi="黑体" w:eastAsia="黑体" w:cs="黑体"/>
          <w:kern w:val="0"/>
          <w:sz w:val="32"/>
          <w:szCs w:val="32"/>
        </w:rPr>
      </w:pPr>
      <w:bookmarkStart w:id="2" w:name="_Toc157179900"/>
      <w:r>
        <w:rPr>
          <w:rFonts w:hint="eastAsia" w:ascii="黑体" w:hAnsi="黑体" w:eastAsia="黑体" w:cs="黑体"/>
          <w:kern w:val="0"/>
          <w:sz w:val="32"/>
          <w:szCs w:val="32"/>
        </w:rPr>
        <w:t>前    言</w:t>
      </w:r>
      <w:bookmarkEnd w:id="2"/>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本文件按照</w:t>
      </w:r>
      <w:r>
        <w:rPr>
          <w:rFonts w:ascii="宋体" w:hAnsi="宋体" w:eastAsia="宋体" w:cs="宋体"/>
          <w:kern w:val="0"/>
          <w:szCs w:val="21"/>
        </w:rPr>
        <w:t>GB</w:t>
      </w:r>
      <w:r>
        <w:rPr>
          <w:rFonts w:hint="eastAsia" w:ascii="宋体" w:hAnsi="宋体" w:eastAsia="宋体" w:cs="宋体"/>
          <w:kern w:val="0"/>
          <w:szCs w:val="21"/>
        </w:rPr>
        <w:t>/</w:t>
      </w:r>
      <w:r>
        <w:rPr>
          <w:rFonts w:ascii="宋体" w:hAnsi="宋体" w:eastAsia="宋体" w:cs="宋体"/>
          <w:kern w:val="0"/>
          <w:szCs w:val="21"/>
        </w:rPr>
        <w:t>T</w:t>
      </w:r>
      <w:r>
        <w:rPr>
          <w:rFonts w:hint="eastAsia" w:ascii="宋体" w:hAnsi="宋体" w:eastAsia="宋体" w:cs="宋体"/>
          <w:kern w:val="0"/>
          <w:szCs w:val="21"/>
        </w:rPr>
        <w:t xml:space="preserve"> </w:t>
      </w:r>
      <w:r>
        <w:rPr>
          <w:rFonts w:ascii="宋体" w:hAnsi="宋体" w:eastAsia="宋体" w:cs="宋体"/>
          <w:kern w:val="0"/>
          <w:szCs w:val="21"/>
        </w:rPr>
        <w:t>1.1—2020</w:t>
      </w:r>
      <w:r>
        <w:rPr>
          <w:rFonts w:hint="eastAsia" w:ascii="宋体" w:hAnsi="宋体" w:eastAsia="宋体" w:cs="宋体"/>
          <w:kern w:val="0"/>
          <w:szCs w:val="21"/>
        </w:rPr>
        <w:t>《标准</w:t>
      </w:r>
      <w:r>
        <w:rPr>
          <w:rFonts w:ascii="宋体" w:hAnsi="宋体" w:eastAsia="宋体" w:cs="宋体"/>
          <w:kern w:val="0"/>
          <w:szCs w:val="21"/>
        </w:rPr>
        <w:t>化工作导则</w:t>
      </w:r>
      <w:r>
        <w:rPr>
          <w:rFonts w:hint="eastAsia" w:ascii="宋体" w:hAnsi="宋体" w:eastAsia="宋体" w:cs="宋体"/>
          <w:kern w:val="0"/>
          <w:szCs w:val="21"/>
        </w:rPr>
        <w:t xml:space="preserve">  第1部分：</w:t>
      </w:r>
      <w:r>
        <w:rPr>
          <w:rFonts w:ascii="宋体" w:hAnsi="宋体" w:eastAsia="宋体" w:cs="宋体"/>
          <w:kern w:val="0"/>
          <w:szCs w:val="21"/>
        </w:rPr>
        <w:t>标准化文件的</w:t>
      </w:r>
      <w:r>
        <w:rPr>
          <w:rFonts w:hint="eastAsia" w:ascii="宋体" w:hAnsi="宋体" w:eastAsia="宋体" w:cs="宋体"/>
          <w:kern w:val="0"/>
          <w:szCs w:val="21"/>
        </w:rPr>
        <w:t>结构</w:t>
      </w:r>
      <w:r>
        <w:rPr>
          <w:rFonts w:ascii="宋体" w:hAnsi="宋体" w:eastAsia="宋体" w:cs="宋体"/>
          <w:kern w:val="0"/>
          <w:szCs w:val="21"/>
        </w:rPr>
        <w:t>和起草规则</w:t>
      </w:r>
      <w:r>
        <w:rPr>
          <w:rFonts w:hint="eastAsia" w:ascii="宋体" w:hAnsi="宋体" w:eastAsia="宋体" w:cs="宋体"/>
          <w:kern w:val="0"/>
          <w:szCs w:val="21"/>
        </w:rPr>
        <w:t>》的</w:t>
      </w:r>
      <w:r>
        <w:rPr>
          <w:rFonts w:ascii="宋体" w:hAnsi="宋体" w:eastAsia="宋体" w:cs="宋体"/>
          <w:kern w:val="0"/>
          <w:szCs w:val="21"/>
        </w:rPr>
        <w:t>规定</w:t>
      </w:r>
      <w:r>
        <w:rPr>
          <w:rFonts w:hint="eastAsia" w:ascii="宋体" w:hAnsi="宋体" w:eastAsia="宋体" w:cs="宋体"/>
          <w:kern w:val="0"/>
          <w:szCs w:val="21"/>
        </w:rPr>
        <w:t>起草。</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请注意本文件</w:t>
      </w:r>
      <w:r>
        <w:rPr>
          <w:rFonts w:ascii="宋体" w:hAnsi="宋体" w:eastAsia="宋体" w:cs="宋体"/>
          <w:kern w:val="0"/>
          <w:szCs w:val="21"/>
        </w:rPr>
        <w:t>的某些内容可能涉及专利</w:t>
      </w:r>
      <w:r>
        <w:rPr>
          <w:rFonts w:hint="eastAsia" w:ascii="宋体" w:hAnsi="宋体" w:eastAsia="宋体" w:cs="宋体"/>
          <w:kern w:val="0"/>
          <w:szCs w:val="21"/>
        </w:rPr>
        <w:t>。</w:t>
      </w:r>
      <w:r>
        <w:rPr>
          <w:rFonts w:ascii="宋体" w:hAnsi="宋体" w:eastAsia="宋体" w:cs="宋体"/>
          <w:kern w:val="0"/>
          <w:szCs w:val="21"/>
        </w:rPr>
        <w:t>本文件的</w:t>
      </w:r>
      <w:r>
        <w:rPr>
          <w:rFonts w:hint="eastAsia" w:ascii="宋体" w:hAnsi="宋体" w:eastAsia="宋体" w:cs="宋体"/>
          <w:kern w:val="0"/>
          <w:szCs w:val="21"/>
        </w:rPr>
        <w:t>发布</w:t>
      </w:r>
      <w:r>
        <w:rPr>
          <w:rFonts w:ascii="宋体" w:hAnsi="宋体" w:eastAsia="宋体" w:cs="宋体"/>
          <w:kern w:val="0"/>
          <w:szCs w:val="21"/>
        </w:rPr>
        <w:t>机构不承担识别专利的责任。</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本文件由苏州市城市管理局提出并归口。</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本文件起草单位：苏州市城市管理局、上海环境卫生工程设计院有限公司。</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本文件主要起草人：杨青松、阎鸿泰、邬家军、朱斌、李寅、吴加位、单福征、冯蒂、傅碧天、任平、 郑双杰、李海波、凌文超、梁静宜、付守存、邢涛、宋金成、恽文露、付冰冰、史雨晴、林之亮。</w:t>
      </w:r>
    </w:p>
    <w:p>
      <w:pPr>
        <w:snapToGrid w:val="0"/>
        <w:ind w:firstLine="420" w:firstLineChars="200"/>
        <w:rPr>
          <w:rFonts w:ascii="宋体" w:hAnsi="宋体" w:eastAsia="宋体" w:cs="宋体"/>
          <w:kern w:val="0"/>
          <w:szCs w:val="21"/>
        </w:rPr>
        <w:sectPr>
          <w:footerReference r:id="rId10" w:type="default"/>
          <w:headerReference r:id="rId9" w:type="even"/>
          <w:footerReference r:id="rId11" w:type="even"/>
          <w:pgSz w:w="11906" w:h="16838"/>
          <w:pgMar w:top="1417" w:right="1134" w:bottom="1134" w:left="1418" w:header="1417" w:footer="1134" w:gutter="0"/>
          <w:pgNumType w:fmt="upperRoman" w:start="2"/>
          <w:cols w:space="425" w:num="1"/>
          <w:docGrid w:type="lines" w:linePitch="312" w:charSpace="0"/>
        </w:sectPr>
      </w:pPr>
    </w:p>
    <w:p>
      <w:pPr>
        <w:pStyle w:val="2"/>
      </w:pPr>
    </w:p>
    <w:p>
      <w:pPr>
        <w:widowControl/>
        <w:rPr>
          <w:rFonts w:ascii="黑体" w:hAnsi="黑体" w:eastAsia="黑体"/>
          <w:bCs/>
          <w:sz w:val="32"/>
          <w:szCs w:val="32"/>
        </w:rPr>
        <w:sectPr>
          <w:footerReference r:id="rId13" w:type="default"/>
          <w:headerReference r:id="rId12" w:type="even"/>
          <w:footerReference r:id="rId14" w:type="even"/>
          <w:pgSz w:w="11906" w:h="16838"/>
          <w:pgMar w:top="1417" w:right="1134" w:bottom="1134" w:left="1418" w:header="1417" w:footer="1134" w:gutter="0"/>
          <w:pgNumType w:fmt="upperRoman" w:start="2"/>
          <w:cols w:space="425" w:num="1"/>
          <w:docGrid w:type="lines" w:linePitch="312" w:charSpace="0"/>
        </w:sectPr>
      </w:pPr>
      <w:bookmarkStart w:id="3" w:name="SectionMark4"/>
    </w:p>
    <w:p>
      <w:pPr>
        <w:widowControl/>
        <w:spacing w:before="567" w:after="680"/>
        <w:jc w:val="center"/>
        <w:rPr>
          <w:rFonts w:ascii="黑体" w:hAnsi="黑体" w:eastAsia="黑体"/>
          <w:bCs/>
          <w:sz w:val="32"/>
          <w:szCs w:val="32"/>
        </w:rPr>
      </w:pPr>
      <w:r>
        <w:rPr>
          <w:rFonts w:hint="eastAsia" w:ascii="黑体" w:hAnsi="宋体" w:eastAsia="黑体"/>
          <w:sz w:val="32"/>
          <w:szCs w:val="32"/>
        </w:rPr>
        <w:t>城乡容貌标准</w:t>
      </w:r>
    </w:p>
    <w:bookmarkEnd w:id="3"/>
    <w:p>
      <w:pPr>
        <w:pStyle w:val="66"/>
        <w:numPr>
          <w:ilvl w:val="1"/>
          <w:numId w:val="0"/>
        </w:numPr>
        <w:spacing w:before="312" w:after="312"/>
        <w:ind w:left="0" w:leftChars="0" w:firstLine="0" w:firstLineChars="0"/>
      </w:pPr>
      <w:bookmarkStart w:id="4" w:name="_Toc40454690"/>
      <w:bookmarkStart w:id="5" w:name="_Toc48050151"/>
      <w:bookmarkStart w:id="6" w:name="_Toc30515"/>
      <w:bookmarkStart w:id="7" w:name="_Toc48572088"/>
      <w:bookmarkStart w:id="8" w:name="_Toc10375"/>
      <w:bookmarkStart w:id="9" w:name="_Toc51147912"/>
      <w:bookmarkStart w:id="10" w:name="_Toc48049835"/>
      <w:bookmarkStart w:id="11" w:name="_Toc47964512"/>
      <w:bookmarkStart w:id="12" w:name="_Toc21213"/>
      <w:bookmarkStart w:id="13" w:name="_Toc48028304"/>
      <w:bookmarkStart w:id="14" w:name="_Toc122448156"/>
      <w:bookmarkStart w:id="15" w:name="_Toc46494722"/>
      <w:bookmarkStart w:id="16" w:name="_Toc115339701"/>
      <w:bookmarkStart w:id="17" w:name="_Toc15741"/>
      <w:bookmarkStart w:id="18" w:name="_Toc157179901"/>
      <w:bookmarkStart w:id="19" w:name="_Toc51663569"/>
      <w:bookmarkStart w:id="20" w:name="_Toc48028397"/>
      <w:bookmarkStart w:id="21" w:name="_Toc67401897"/>
      <w:bookmarkStart w:id="22" w:name="_Toc87811223"/>
      <w:bookmarkStart w:id="23" w:name="_Toc67393169"/>
      <w:bookmarkStart w:id="24" w:name="_Toc47973642"/>
      <w:bookmarkStart w:id="25" w:name="_Toc48569571"/>
      <w:bookmarkStart w:id="26" w:name="_Toc47964470"/>
      <w:bookmarkStart w:id="27" w:name="_Toc66965087"/>
      <w:bookmarkStart w:id="28" w:name="_Toc87811368"/>
      <w:bookmarkStart w:id="29" w:name="_Toc47973431"/>
      <w:r>
        <w:rPr>
          <w:rFonts w:hint="eastAsia" w:ascii="黑体" w:hAnsi="Times New Roman" w:eastAsia="黑体" w:cs="Times New Roman"/>
          <w:b w:val="0"/>
          <w:i w:val="0"/>
          <w:sz w:val="21"/>
          <w:lang w:val="en-US" w:eastAsia="zh-CN" w:bidi="ar-SA"/>
        </w:rPr>
        <w:t>1　</w:t>
      </w:r>
      <w:r>
        <w:rPr>
          <w:rFonts w:hint="eastAsia"/>
        </w:rPr>
        <w:t>范围</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51"/>
      </w:pPr>
      <w:r>
        <w:rPr>
          <w:rFonts w:hint="eastAsia"/>
        </w:rPr>
        <w:t xml:space="preserve">本文件规定了城乡容貌中的城市建（构）筑物、道路、绿化、户外广告、店招标牌与标志、照明、其他公共设施、公共场所、水域、居住区、施工工地及乡村容貌等的基本要求。 </w:t>
      </w:r>
    </w:p>
    <w:p>
      <w:pPr>
        <w:pStyle w:val="51"/>
      </w:pPr>
      <w:r>
        <w:rPr>
          <w:rFonts w:hint="eastAsia"/>
        </w:rPr>
        <w:t>本文件适用于城乡规划建设管理和城乡容貌管理。</w:t>
      </w:r>
    </w:p>
    <w:p>
      <w:pPr>
        <w:pStyle w:val="66"/>
        <w:numPr>
          <w:ilvl w:val="1"/>
          <w:numId w:val="0"/>
        </w:numPr>
        <w:spacing w:before="312" w:after="312"/>
        <w:ind w:left="0" w:leftChars="0" w:firstLine="0" w:firstLineChars="0"/>
      </w:pPr>
      <w:bookmarkStart w:id="30" w:name="_Toc47973643"/>
      <w:bookmarkStart w:id="31" w:name="_Toc48569572"/>
      <w:bookmarkStart w:id="32" w:name="_Toc46494723"/>
      <w:bookmarkStart w:id="33" w:name="_Toc87811224"/>
      <w:bookmarkStart w:id="34" w:name="_Toc48028398"/>
      <w:bookmarkStart w:id="35" w:name="_Toc51663570"/>
      <w:bookmarkStart w:id="36" w:name="_Toc66965088"/>
      <w:bookmarkStart w:id="37" w:name="_Toc122448157"/>
      <w:bookmarkStart w:id="38" w:name="_Toc87811369"/>
      <w:bookmarkStart w:id="39" w:name="_Toc5397"/>
      <w:bookmarkStart w:id="40" w:name="_Toc51147913"/>
      <w:bookmarkStart w:id="41" w:name="_Toc48050152"/>
      <w:bookmarkStart w:id="42" w:name="_Toc27351"/>
      <w:bookmarkStart w:id="43" w:name="_Toc47964471"/>
      <w:bookmarkStart w:id="44" w:name="_Toc67401898"/>
      <w:bookmarkStart w:id="45" w:name="_Toc27904"/>
      <w:bookmarkStart w:id="46" w:name="_Toc67393170"/>
      <w:bookmarkStart w:id="47" w:name="_Toc48028305"/>
      <w:bookmarkStart w:id="48" w:name="_Toc40454691"/>
      <w:bookmarkStart w:id="49" w:name="_Toc115339702"/>
      <w:bookmarkStart w:id="50" w:name="_Toc48572089"/>
      <w:bookmarkStart w:id="51" w:name="_Toc47973432"/>
      <w:bookmarkStart w:id="52" w:name="_Toc47964513"/>
      <w:bookmarkStart w:id="53" w:name="_Toc157179902"/>
      <w:bookmarkStart w:id="54" w:name="_Toc48049836"/>
      <w:bookmarkStart w:id="55" w:name="_Toc29099"/>
      <w:r>
        <w:rPr>
          <w:rFonts w:hint="eastAsia" w:ascii="黑体" w:hAnsi="Times New Roman" w:eastAsia="黑体" w:cs="Times New Roman"/>
          <w:b w:val="0"/>
          <w:i w:val="0"/>
          <w:sz w:val="21"/>
          <w:lang w:val="en-US" w:eastAsia="zh-CN" w:bidi="ar-SA"/>
        </w:rPr>
        <w:t>2　</w:t>
      </w:r>
      <w:r>
        <w:rPr>
          <w:rFonts w:hint="eastAsia"/>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7"/>
        <w:ind w:firstLine="420"/>
      </w:pPr>
      <w:r>
        <w:rPr>
          <w:rFonts w:hint="eastAsia"/>
        </w:rPr>
        <w:t>GB 17790  家用和类似用途空调器安装规范</w:t>
      </w:r>
    </w:p>
    <w:p>
      <w:pPr>
        <w:pStyle w:val="67"/>
        <w:ind w:firstLine="420"/>
      </w:pPr>
      <w:r>
        <w:rPr>
          <w:rFonts w:hint="eastAsia"/>
        </w:rPr>
        <w:t xml:space="preserve">GB/T 25030 </w:t>
      </w:r>
      <w:r>
        <w:t xml:space="preserve"> </w:t>
      </w:r>
      <w:r>
        <w:rPr>
          <w:rFonts w:hint="eastAsia"/>
        </w:rPr>
        <w:t>建筑物清洗维护质量要求</w:t>
      </w:r>
    </w:p>
    <w:p>
      <w:pPr>
        <w:pStyle w:val="67"/>
        <w:ind w:firstLine="420"/>
      </w:pPr>
      <w:r>
        <w:rPr>
          <w:rFonts w:hint="eastAsia"/>
        </w:rPr>
        <w:t>GB 50352  民用建筑设计统一标准</w:t>
      </w:r>
    </w:p>
    <w:p>
      <w:pPr>
        <w:pStyle w:val="67"/>
        <w:ind w:firstLine="420"/>
      </w:pPr>
      <w:r>
        <w:rPr>
          <w:rFonts w:hint="eastAsia"/>
        </w:rPr>
        <w:t xml:space="preserve">GB/T 50357 </w:t>
      </w:r>
      <w:r>
        <w:t xml:space="preserve"> </w:t>
      </w:r>
      <w:r>
        <w:rPr>
          <w:rFonts w:hint="eastAsia"/>
        </w:rPr>
        <w:t>历史文化名城保护规划标准</w:t>
      </w:r>
    </w:p>
    <w:p>
      <w:pPr>
        <w:pStyle w:val="67"/>
        <w:ind w:firstLine="420"/>
      </w:pPr>
      <w:r>
        <w:rPr>
          <w:rFonts w:hint="eastAsia"/>
        </w:rPr>
        <w:t>GB 50449  城市容貌标准</w:t>
      </w:r>
    </w:p>
    <w:p>
      <w:pPr>
        <w:pStyle w:val="67"/>
        <w:ind w:firstLine="420"/>
      </w:pPr>
      <w:r>
        <w:rPr>
          <w:rFonts w:hint="eastAsia"/>
        </w:rPr>
        <w:t>GB 50688  城市道路交通设施设计规范</w:t>
      </w:r>
    </w:p>
    <w:p>
      <w:pPr>
        <w:pStyle w:val="67"/>
        <w:ind w:firstLine="420"/>
      </w:pPr>
      <w:r>
        <w:rPr>
          <w:rFonts w:hint="eastAsia"/>
        </w:rPr>
        <w:t>CJJ 14  城市公共厕所设计标准</w:t>
      </w:r>
    </w:p>
    <w:p>
      <w:pPr>
        <w:pStyle w:val="67"/>
        <w:ind w:firstLine="420"/>
      </w:pPr>
      <w:r>
        <w:rPr>
          <w:rFonts w:hint="eastAsia"/>
        </w:rPr>
        <w:t>CJJ 27  环境卫生设施设置标准</w:t>
      </w:r>
    </w:p>
    <w:p>
      <w:pPr>
        <w:pStyle w:val="67"/>
        <w:ind w:firstLine="420"/>
      </w:pPr>
      <w:r>
        <w:rPr>
          <w:rFonts w:hint="eastAsia"/>
        </w:rPr>
        <w:t>CJJ 36  城镇道路养护技术规范</w:t>
      </w:r>
    </w:p>
    <w:p>
      <w:pPr>
        <w:pStyle w:val="67"/>
        <w:ind w:firstLine="420"/>
      </w:pPr>
      <w:r>
        <w:rPr>
          <w:rFonts w:hint="eastAsia"/>
        </w:rPr>
        <w:t>CJJ 45  城市道路照明设计标准</w:t>
      </w:r>
    </w:p>
    <w:p>
      <w:pPr>
        <w:pStyle w:val="67"/>
        <w:ind w:firstLine="420"/>
      </w:pPr>
      <w:r>
        <w:rPr>
          <w:rFonts w:hint="eastAsia"/>
        </w:rPr>
        <w:t>C</w:t>
      </w:r>
      <w:r>
        <w:t xml:space="preserve">JJ/T 85  </w:t>
      </w:r>
      <w:r>
        <w:rPr>
          <w:rFonts w:hint="eastAsia"/>
        </w:rPr>
        <w:t>城市绿地分类标准</w:t>
      </w:r>
    </w:p>
    <w:p>
      <w:pPr>
        <w:pStyle w:val="67"/>
        <w:ind w:firstLine="420"/>
      </w:pPr>
      <w:r>
        <w:rPr>
          <w:rFonts w:hint="eastAsia"/>
        </w:rPr>
        <w:t>CJJ/T 108  城市道路除雪作业技术规程</w:t>
      </w:r>
    </w:p>
    <w:p>
      <w:pPr>
        <w:pStyle w:val="67"/>
        <w:ind w:firstLine="420"/>
      </w:pPr>
      <w:r>
        <w:rPr>
          <w:rFonts w:hint="eastAsia"/>
        </w:rPr>
        <w:t>CJJ/T 126  城市道路清扫保洁与质量评价标准</w:t>
      </w:r>
    </w:p>
    <w:p>
      <w:pPr>
        <w:pStyle w:val="67"/>
        <w:ind w:firstLine="420"/>
      </w:pPr>
      <w:r>
        <w:rPr>
          <w:rFonts w:hint="eastAsia"/>
        </w:rPr>
        <w:t>CJJ/T 134  建筑垃圾处理技术标准</w:t>
      </w:r>
    </w:p>
    <w:p>
      <w:pPr>
        <w:pStyle w:val="67"/>
        <w:ind w:firstLine="420"/>
      </w:pPr>
      <w:r>
        <w:rPr>
          <w:rFonts w:hint="eastAsia"/>
        </w:rPr>
        <w:t>CJJ/T 149  城市户外广告和招牌设施技术标准</w:t>
      </w:r>
    </w:p>
    <w:p>
      <w:pPr>
        <w:pStyle w:val="51"/>
      </w:pPr>
      <w:r>
        <w:rPr>
          <w:rFonts w:hint="eastAsia"/>
        </w:rPr>
        <w:t>JGJ/</w:t>
      </w:r>
      <w:r>
        <w:t xml:space="preserve">T 163  </w:t>
      </w:r>
      <w:r>
        <w:rPr>
          <w:rFonts w:hint="eastAsia"/>
        </w:rPr>
        <w:t>城市夜景照明设计规范</w:t>
      </w:r>
    </w:p>
    <w:p>
      <w:pPr>
        <w:pStyle w:val="66"/>
        <w:numPr>
          <w:ilvl w:val="1"/>
          <w:numId w:val="0"/>
        </w:numPr>
        <w:spacing w:before="312" w:after="312"/>
        <w:ind w:left="0" w:leftChars="0" w:firstLine="0" w:firstLineChars="0"/>
        <w:rPr>
          <w:szCs w:val="21"/>
        </w:rPr>
      </w:pPr>
      <w:bookmarkStart w:id="56" w:name="_Toc67393171"/>
      <w:bookmarkStart w:id="57" w:name="_Toc87811370"/>
      <w:bookmarkStart w:id="58" w:name="_Toc87811225"/>
      <w:bookmarkStart w:id="59" w:name="_Toc122448158"/>
      <w:bookmarkStart w:id="60" w:name="_Toc67401899"/>
      <w:bookmarkStart w:id="61" w:name="_Toc115339703"/>
      <w:bookmarkStart w:id="62" w:name="_Toc157179903"/>
      <w:r>
        <w:rPr>
          <w:rFonts w:hint="eastAsia" w:ascii="黑体" w:hAnsi="Times New Roman" w:eastAsia="黑体" w:cs="Times New Roman"/>
          <w:b w:val="0"/>
          <w:i w:val="0"/>
          <w:sz w:val="21"/>
          <w:szCs w:val="21"/>
          <w:lang w:val="en-US" w:eastAsia="zh-CN" w:bidi="ar-SA"/>
        </w:rPr>
        <w:t>3　</w:t>
      </w:r>
      <w:r>
        <w:rPr>
          <w:rFonts w:hint="eastAsia"/>
          <w:szCs w:val="21"/>
        </w:rPr>
        <w:t>术语和定义</w:t>
      </w:r>
      <w:bookmarkEnd w:id="56"/>
      <w:bookmarkEnd w:id="57"/>
      <w:bookmarkEnd w:id="58"/>
      <w:bookmarkEnd w:id="59"/>
      <w:bookmarkEnd w:id="60"/>
      <w:bookmarkEnd w:id="61"/>
      <w:bookmarkEnd w:id="62"/>
    </w:p>
    <w:p>
      <w:pPr>
        <w:pStyle w:val="51"/>
      </w:pPr>
      <w:r>
        <w:rPr>
          <w:rFonts w:hint="eastAsia"/>
        </w:rPr>
        <w:t>下列术语和定义适用于本文件。</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3.1</w:t>
      </w:r>
    </w:p>
    <w:p>
      <w:pPr>
        <w:pStyle w:val="63"/>
        <w:numPr>
          <w:ilvl w:val="0"/>
          <w:numId w:val="0"/>
        </w:numPr>
        <w:ind w:left="420"/>
        <w:rPr>
          <w:rFonts w:ascii="黑体" w:hAnsi="黑体" w:eastAsia="黑体"/>
        </w:rPr>
      </w:pPr>
      <w:r>
        <w:rPr>
          <w:rFonts w:hint="eastAsia" w:ascii="黑体" w:hAnsi="黑体" w:eastAsia="黑体"/>
        </w:rPr>
        <w:t>城乡容貌  urban and rural appearance</w:t>
      </w:r>
    </w:p>
    <w:p>
      <w:pPr>
        <w:pStyle w:val="51"/>
      </w:pPr>
      <w:r>
        <w:rPr>
          <w:rFonts w:hint="eastAsia"/>
        </w:rPr>
        <w:t>城市和乡村外观的综合反映，指与城乡环境和秩序密切相关的城市建（构）筑物、道路、绿化、公共设施、户外广告、店招标牌与标志、照明、公共场所、水域、居住区、施工工地及乡村容貌等构成的局部或整体景观。</w:t>
      </w:r>
    </w:p>
    <w:p>
      <w:pPr>
        <w:pStyle w:val="51"/>
      </w:pPr>
      <w:r>
        <w:rPr>
          <w:rFonts w:hint="eastAsia"/>
        </w:rPr>
        <w:t>[来源：GB 50449-2008,定义2.0.1，有修改]</w:t>
      </w:r>
    </w:p>
    <w:p>
      <w:pPr>
        <w:pStyle w:val="63"/>
        <w:numPr>
          <w:ilvl w:val="2"/>
          <w:numId w:val="0"/>
        </w:numPr>
        <w:ind w:left="420" w:leftChars="0" w:hanging="420" w:hangingChars="200"/>
        <w:rPr>
          <w:rFonts w:hint="default" w:ascii="黑体" w:hAnsi="黑体" w:eastAsia="黑体"/>
          <w:lang w:val="en-US" w:eastAsia="zh-CN"/>
        </w:rPr>
      </w:pPr>
      <w:bookmarkStart w:id="63" w:name="_Toc87811226"/>
      <w:bookmarkEnd w:id="63"/>
      <w:bookmarkStart w:id="64" w:name="_Toc67393172"/>
      <w:bookmarkEnd w:id="64"/>
      <w:bookmarkStart w:id="65" w:name="_Toc500938708"/>
      <w:bookmarkEnd w:id="65"/>
      <w:bookmarkStart w:id="66" w:name="_Toc500955126"/>
      <w:bookmarkEnd w:id="66"/>
      <w:bookmarkStart w:id="67" w:name="_Toc67401900"/>
      <w:bookmarkEnd w:id="67"/>
      <w:bookmarkStart w:id="68" w:name="_Toc502157201"/>
      <w:bookmarkEnd w:id="68"/>
      <w:bookmarkStart w:id="69" w:name="_Toc87811371"/>
      <w:bookmarkEnd w:id="69"/>
      <w:r>
        <w:rPr>
          <w:rFonts w:hint="eastAsia" w:ascii="黑体" w:hAnsi="黑体" w:eastAsia="黑体"/>
          <w:lang w:val="en-US" w:eastAsia="zh-CN"/>
        </w:rPr>
        <w:t>3.2</w:t>
      </w:r>
    </w:p>
    <w:p>
      <w:pPr>
        <w:pStyle w:val="63"/>
        <w:numPr>
          <w:ilvl w:val="0"/>
          <w:numId w:val="0"/>
        </w:numPr>
        <w:ind w:left="420"/>
        <w:rPr>
          <w:rFonts w:ascii="黑体" w:hAnsi="黑体" w:eastAsia="黑体"/>
        </w:rPr>
      </w:pPr>
      <w:r>
        <w:rPr>
          <w:rFonts w:hint="eastAsia" w:ascii="黑体" w:hAnsi="黑体" w:eastAsia="黑体"/>
        </w:rPr>
        <w:t>建筑物  building</w:t>
      </w:r>
    </w:p>
    <w:p>
      <w:pPr>
        <w:pStyle w:val="51"/>
      </w:pPr>
      <w:r>
        <w:rPr>
          <w:rFonts w:hint="eastAsia"/>
        </w:rPr>
        <w:t>建筑物指用建筑材料构筑的空间和实体，供居民居住和进行各种活动的场所。</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3.3</w:t>
      </w:r>
    </w:p>
    <w:p>
      <w:pPr>
        <w:pStyle w:val="63"/>
        <w:numPr>
          <w:ilvl w:val="0"/>
          <w:numId w:val="0"/>
        </w:numPr>
        <w:ind w:left="420"/>
        <w:rPr>
          <w:rFonts w:ascii="黑体" w:hAnsi="黑体" w:eastAsia="黑体"/>
        </w:rPr>
      </w:pPr>
      <w:r>
        <w:rPr>
          <w:rFonts w:hint="eastAsia" w:ascii="黑体" w:hAnsi="黑体" w:eastAsia="黑体"/>
        </w:rPr>
        <w:t>构筑物  structure</w:t>
      </w:r>
    </w:p>
    <w:p>
      <w:pPr>
        <w:pStyle w:val="51"/>
      </w:pPr>
      <w:r>
        <w:rPr>
          <w:rFonts w:hint="eastAsia"/>
        </w:rPr>
        <w:t>构筑物指为某种使用目的而建造的，人们一般不直接在其内部进行生产和生活活动的工程实体或附属建筑设施</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3.4</w:t>
      </w:r>
    </w:p>
    <w:p>
      <w:pPr>
        <w:pStyle w:val="63"/>
        <w:numPr>
          <w:ilvl w:val="0"/>
          <w:numId w:val="0"/>
        </w:numPr>
        <w:ind w:left="420"/>
        <w:rPr>
          <w:rFonts w:ascii="黑体" w:hAnsi="黑体" w:eastAsia="黑体"/>
        </w:rPr>
      </w:pPr>
      <w:r>
        <w:rPr>
          <w:rFonts w:hint="eastAsia" w:ascii="黑体" w:hAnsi="黑体" w:eastAsia="黑体"/>
        </w:rPr>
        <w:t>城市道路  road</w:t>
      </w:r>
    </w:p>
    <w:p>
      <w:pPr>
        <w:pStyle w:val="51"/>
      </w:pPr>
      <w:r>
        <w:rPr>
          <w:rFonts w:hint="eastAsia"/>
        </w:rPr>
        <w:t>城市供车辆、行人通行的，具备一定技术条件的道路、桥梁、隧道等及其附属设施。</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3.5</w:t>
      </w:r>
    </w:p>
    <w:p>
      <w:pPr>
        <w:pStyle w:val="63"/>
        <w:numPr>
          <w:ilvl w:val="0"/>
          <w:numId w:val="0"/>
        </w:numPr>
        <w:ind w:left="420"/>
        <w:rPr>
          <w:rFonts w:ascii="黑体" w:hAnsi="黑体" w:eastAsia="黑体"/>
        </w:rPr>
      </w:pPr>
      <w:r>
        <w:rPr>
          <w:rFonts w:hint="eastAsia" w:ascii="黑体" w:hAnsi="黑体" w:eastAsia="黑体"/>
        </w:rPr>
        <w:t>城市绿化  urban afforestation</w:t>
      </w:r>
    </w:p>
    <w:p>
      <w:pPr>
        <w:pStyle w:val="51"/>
      </w:pPr>
      <w:r>
        <w:rPr>
          <w:rFonts w:hint="eastAsia"/>
        </w:rPr>
        <w:t>城市中栽种植物和利用自然条件以改善城市生态、保护环境，为居民提供游憩场地，和美化城市景观的活动。</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3.6</w:t>
      </w:r>
    </w:p>
    <w:p>
      <w:pPr>
        <w:pStyle w:val="63"/>
        <w:numPr>
          <w:ilvl w:val="0"/>
          <w:numId w:val="0"/>
        </w:numPr>
        <w:ind w:left="420"/>
        <w:rPr>
          <w:rFonts w:ascii="黑体" w:hAnsi="黑体" w:eastAsia="黑体"/>
        </w:rPr>
      </w:pPr>
      <w:r>
        <w:rPr>
          <w:rFonts w:hint="eastAsia" w:ascii="黑体" w:hAnsi="黑体" w:eastAsia="黑体"/>
        </w:rPr>
        <w:t>城市照明  urban lighting</w:t>
      </w:r>
    </w:p>
    <w:p>
      <w:pPr>
        <w:pStyle w:val="51"/>
      </w:pPr>
      <w:r>
        <w:rPr>
          <w:rFonts w:hint="eastAsia"/>
        </w:rPr>
        <w:t>城市功能照明和景观照明的总称，指城市道路、隧道、广场、公园、公共绿地、名胜古迹以及其他建（构）筑物的功能照明或者景观照明。</w:t>
      </w:r>
    </w:p>
    <w:p>
      <w:pPr>
        <w:pStyle w:val="51"/>
      </w:pPr>
      <w:r>
        <w:rPr>
          <w:rFonts w:hint="eastAsia"/>
        </w:rPr>
        <w:t>[来源：GB 50449-2008,定义2.0.3，有修改]</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3.7</w:t>
      </w:r>
    </w:p>
    <w:p>
      <w:pPr>
        <w:pStyle w:val="63"/>
        <w:numPr>
          <w:ilvl w:val="0"/>
          <w:numId w:val="0"/>
        </w:numPr>
        <w:ind w:left="420"/>
        <w:rPr>
          <w:rFonts w:ascii="黑体" w:hAnsi="黑体" w:eastAsia="黑体"/>
        </w:rPr>
      </w:pPr>
      <w:r>
        <w:rPr>
          <w:rFonts w:hint="eastAsia" w:ascii="黑体" w:hAnsi="黑体" w:eastAsia="黑体"/>
        </w:rPr>
        <w:t>公共场所  public area</w:t>
      </w:r>
    </w:p>
    <w:p>
      <w:pPr>
        <w:pStyle w:val="51"/>
      </w:pPr>
      <w:r>
        <w:rPr>
          <w:rFonts w:hint="eastAsia"/>
        </w:rPr>
        <w:t>车站、港口、码头、影剧院、体育场（馆）、公园、广场等供公众从事社会活动的各类室外场所。</w:t>
      </w:r>
    </w:p>
    <w:p>
      <w:pPr>
        <w:pStyle w:val="51"/>
      </w:pPr>
      <w:r>
        <w:rPr>
          <w:rFonts w:hint="eastAsia"/>
        </w:rPr>
        <w:t>[来源：GB 50449-2008,定义2.0.4，有修改]</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3.8</w:t>
      </w:r>
    </w:p>
    <w:p>
      <w:pPr>
        <w:pStyle w:val="63"/>
        <w:numPr>
          <w:ilvl w:val="0"/>
          <w:numId w:val="0"/>
        </w:numPr>
        <w:ind w:left="420"/>
        <w:rPr>
          <w:rFonts w:ascii="黑体" w:hAnsi="黑体" w:eastAsia="黑体"/>
        </w:rPr>
      </w:pPr>
      <w:r>
        <w:rPr>
          <w:rFonts w:hint="eastAsia" w:ascii="黑体" w:hAnsi="黑体" w:eastAsia="黑体"/>
        </w:rPr>
        <w:t>户外广告  outdoor advertising</w:t>
      </w:r>
    </w:p>
    <w:p>
      <w:pPr>
        <w:pStyle w:val="51"/>
      </w:pPr>
      <w:r>
        <w:rPr>
          <w:rFonts w:hint="eastAsia"/>
        </w:rPr>
        <w:t>利用建（构）筑物、场地、设施、交通工具等设置的灯箱、霓虹灯、电子显示装置、展示牌、实物造型以及其他形式的向户外发布的广告。</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3.9</w:t>
      </w:r>
    </w:p>
    <w:p>
      <w:pPr>
        <w:pStyle w:val="63"/>
        <w:numPr>
          <w:ilvl w:val="0"/>
          <w:numId w:val="0"/>
        </w:numPr>
        <w:ind w:left="420"/>
        <w:rPr>
          <w:rFonts w:ascii="黑体" w:hAnsi="黑体" w:eastAsia="黑体"/>
        </w:rPr>
      </w:pPr>
      <w:r>
        <w:rPr>
          <w:rFonts w:hint="eastAsia" w:ascii="黑体" w:hAnsi="黑体" w:eastAsia="黑体"/>
        </w:rPr>
        <w:t>店招标牌  shop signs</w:t>
      </w:r>
    </w:p>
    <w:p>
      <w:pPr>
        <w:pStyle w:val="51"/>
      </w:pPr>
      <w:r>
        <w:rPr>
          <w:rFonts w:hint="eastAsia"/>
        </w:rPr>
        <w:t>企事业单位、社会团体和个体工商户在其办公、生产经营场所建（构）筑物外立面或用地范围内设置的，表明其名称、字号、标识等内容或者建筑物名称的牌匾。</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3.10</w:t>
      </w:r>
    </w:p>
    <w:p>
      <w:pPr>
        <w:pStyle w:val="63"/>
        <w:numPr>
          <w:ilvl w:val="0"/>
          <w:numId w:val="0"/>
        </w:numPr>
        <w:ind w:left="420"/>
        <w:rPr>
          <w:rFonts w:ascii="黑体" w:hAnsi="黑体" w:eastAsia="黑体"/>
        </w:rPr>
      </w:pPr>
      <w:r>
        <w:rPr>
          <w:rFonts w:hint="eastAsia" w:ascii="黑体" w:hAnsi="黑体" w:eastAsia="黑体"/>
        </w:rPr>
        <w:t>公共设施  public facility</w:t>
      </w:r>
    </w:p>
    <w:p>
      <w:pPr>
        <w:pStyle w:val="51"/>
      </w:pPr>
      <w:r>
        <w:rPr>
          <w:rFonts w:hint="eastAsia"/>
        </w:rPr>
        <w:t>设置在道路和公共场所的交通、电力、通信、邮政、消防、环卫、生活服务、文体休闲等设施。</w:t>
      </w:r>
    </w:p>
    <w:p>
      <w:pPr>
        <w:pStyle w:val="51"/>
      </w:pPr>
      <w:r>
        <w:rPr>
          <w:rFonts w:hint="eastAsia"/>
        </w:rPr>
        <w:t>[来源：GB 50449-2008,定义2.0.2]</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3.11</w:t>
      </w:r>
    </w:p>
    <w:p>
      <w:pPr>
        <w:pStyle w:val="63"/>
        <w:numPr>
          <w:ilvl w:val="0"/>
          <w:numId w:val="0"/>
        </w:numPr>
        <w:ind w:left="420"/>
        <w:rPr>
          <w:rFonts w:ascii="黑体" w:hAnsi="黑体" w:eastAsia="黑体"/>
        </w:rPr>
      </w:pPr>
      <w:r>
        <w:rPr>
          <w:rFonts w:hint="eastAsia" w:ascii="黑体" w:hAnsi="黑体" w:eastAsia="黑体"/>
        </w:rPr>
        <w:t>标志 sign</w:t>
      </w:r>
    </w:p>
    <w:p>
      <w:pPr>
        <w:pStyle w:val="51"/>
      </w:pPr>
      <w:r>
        <w:rPr>
          <w:rFonts w:hint="eastAsia"/>
        </w:rPr>
        <w:t>由符号、文字、图形等组合形成的提供导向与识别功能的路名牌、指路牌、交通标志牌及地名标志等信息载体。</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3.12</w:t>
      </w:r>
    </w:p>
    <w:p>
      <w:pPr>
        <w:pStyle w:val="63"/>
        <w:numPr>
          <w:ilvl w:val="0"/>
          <w:numId w:val="0"/>
        </w:numPr>
        <w:ind w:left="420"/>
        <w:rPr>
          <w:rFonts w:ascii="黑体" w:hAnsi="黑体" w:eastAsia="黑体"/>
        </w:rPr>
      </w:pPr>
      <w:r>
        <w:rPr>
          <w:rFonts w:hint="eastAsia" w:ascii="黑体" w:hAnsi="黑体" w:eastAsia="黑体"/>
        </w:rPr>
        <w:t>城市水域 urban waters</w:t>
      </w:r>
    </w:p>
    <w:p>
      <w:pPr>
        <w:pStyle w:val="51"/>
      </w:pPr>
      <w:r>
        <w:rPr>
          <w:rFonts w:hint="eastAsia"/>
        </w:rPr>
        <w:t>城市的江河湖泊常水位以下区域及人工景观水体。</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3.13</w:t>
      </w:r>
    </w:p>
    <w:p>
      <w:pPr>
        <w:pStyle w:val="63"/>
        <w:numPr>
          <w:ilvl w:val="0"/>
          <w:numId w:val="0"/>
        </w:numPr>
        <w:ind w:left="420"/>
        <w:rPr>
          <w:rFonts w:ascii="黑体" w:hAnsi="黑体" w:eastAsia="黑体"/>
        </w:rPr>
      </w:pPr>
      <w:r>
        <w:rPr>
          <w:rFonts w:hint="eastAsia" w:ascii="黑体" w:hAnsi="黑体" w:eastAsia="黑体"/>
        </w:rPr>
        <w:t>居住区  residential district</w:t>
      </w:r>
    </w:p>
    <w:p>
      <w:pPr>
        <w:pStyle w:val="51"/>
      </w:pPr>
      <w:r>
        <w:rPr>
          <w:rFonts w:hint="eastAsia"/>
        </w:rPr>
        <w:t>城市中住宅建筑相对集中布局的地区。</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3.14</w:t>
      </w:r>
    </w:p>
    <w:p>
      <w:pPr>
        <w:pStyle w:val="63"/>
        <w:numPr>
          <w:ilvl w:val="0"/>
          <w:numId w:val="0"/>
        </w:numPr>
        <w:ind w:left="420"/>
        <w:rPr>
          <w:rFonts w:ascii="黑体" w:hAnsi="黑体" w:eastAsia="黑体"/>
        </w:rPr>
      </w:pPr>
      <w:r>
        <w:rPr>
          <w:rFonts w:hint="eastAsia" w:ascii="黑体" w:hAnsi="黑体" w:eastAsia="黑体"/>
        </w:rPr>
        <w:t>乡村 rural area</w:t>
      </w:r>
    </w:p>
    <w:p>
      <w:pPr>
        <w:pStyle w:val="51"/>
      </w:pPr>
      <w:r>
        <w:rPr>
          <w:rFonts w:hint="eastAsia"/>
        </w:rPr>
        <w:t>主要从事农业、人口分布较城镇分散的地方。</w:t>
      </w:r>
    </w:p>
    <w:p>
      <w:pPr>
        <w:pStyle w:val="66"/>
        <w:numPr>
          <w:ilvl w:val="1"/>
          <w:numId w:val="0"/>
        </w:numPr>
        <w:spacing w:before="312" w:after="312"/>
        <w:ind w:left="0" w:leftChars="0" w:firstLine="0" w:firstLineChars="0"/>
      </w:pPr>
      <w:bookmarkStart w:id="70" w:name="_Toc122448159"/>
      <w:bookmarkStart w:id="71" w:name="_Toc157179904"/>
      <w:r>
        <w:rPr>
          <w:rFonts w:hint="eastAsia" w:ascii="黑体" w:hAnsi="Times New Roman" w:eastAsia="黑体" w:cs="Times New Roman"/>
          <w:b w:val="0"/>
          <w:i w:val="0"/>
          <w:sz w:val="21"/>
          <w:lang w:val="en-US" w:eastAsia="zh-CN" w:bidi="ar-SA"/>
        </w:rPr>
        <w:t>4　</w:t>
      </w:r>
      <w:r>
        <w:rPr>
          <w:rFonts w:hint="eastAsia"/>
        </w:rPr>
        <w:t>基本要求</w:t>
      </w:r>
      <w:bookmarkEnd w:id="70"/>
      <w:bookmarkEnd w:id="71"/>
    </w:p>
    <w:p>
      <w:pPr>
        <w:pStyle w:val="65"/>
        <w:numPr>
          <w:ilvl w:val="2"/>
          <w:numId w:val="0"/>
        </w:numPr>
        <w:spacing w:before="0" w:beforeLines="0" w:after="0" w:afterLines="0"/>
        <w:ind w:left="0" w:leftChars="0" w:firstLine="0" w:firstLineChars="0"/>
        <w:rPr>
          <w:rFonts w:ascii="宋体" w:hAnsi="宋体" w:eastAsia="宋体"/>
        </w:rPr>
      </w:pPr>
      <w:bookmarkStart w:id="72" w:name="_Toc157179905"/>
      <w:bookmarkStart w:id="73" w:name="_Toc500938711"/>
      <w:bookmarkStart w:id="74" w:name="_Toc500955133"/>
      <w:bookmarkStart w:id="75" w:name="_Toc67393179"/>
      <w:bookmarkStart w:id="76" w:name="_Toc502157208"/>
      <w:r>
        <w:rPr>
          <w:rFonts w:hint="eastAsia" w:ascii="黑体" w:hAnsi="黑体" w:eastAsia="黑体" w:cs="黑体"/>
          <w:lang w:val="en-US" w:eastAsia="zh-CN"/>
        </w:rPr>
        <w:t>4.1</w:t>
      </w:r>
      <w:r>
        <w:rPr>
          <w:rFonts w:hint="eastAsia" w:ascii="宋体" w:hAnsi="宋体" w:eastAsia="宋体"/>
          <w:lang w:val="en-US" w:eastAsia="zh-CN"/>
        </w:rPr>
        <w:t xml:space="preserve">  城</w:t>
      </w:r>
      <w:bookmarkStart w:id="190" w:name="_GoBack"/>
      <w:bookmarkEnd w:id="190"/>
      <w:r>
        <w:rPr>
          <w:rFonts w:hint="eastAsia" w:ascii="宋体" w:hAnsi="宋体" w:eastAsia="宋体"/>
        </w:rPr>
        <w:t>乡容貌管理应符合城乡规划要求，与城乡社会经济发展、环境保护相协调，充分体现国家历史文化名城、江南水乡古镇、古村落特色。</w:t>
      </w:r>
      <w:bookmarkEnd w:id="72"/>
    </w:p>
    <w:p>
      <w:pPr>
        <w:pStyle w:val="65"/>
        <w:numPr>
          <w:ilvl w:val="2"/>
          <w:numId w:val="0"/>
        </w:numPr>
        <w:spacing w:before="0" w:beforeLines="0" w:after="0" w:afterLines="0"/>
        <w:ind w:left="0" w:leftChars="0" w:firstLine="0" w:firstLineChars="0"/>
        <w:rPr>
          <w:rFonts w:ascii="宋体" w:hAnsi="宋体" w:eastAsia="宋体"/>
        </w:rPr>
      </w:pPr>
      <w:bookmarkStart w:id="77" w:name="_Toc157179906"/>
      <w:r>
        <w:rPr>
          <w:rFonts w:hint="eastAsia" w:ascii="黑体" w:hAnsi="黑体" w:eastAsia="黑体" w:cs="黑体"/>
          <w:lang w:val="en-US" w:eastAsia="zh-CN"/>
        </w:rPr>
        <w:t>4.</w:t>
      </w:r>
      <w:r>
        <w:rPr>
          <w:rFonts w:hint="eastAsia" w:hAnsi="黑体" w:cs="黑体"/>
          <w:lang w:val="en-US" w:eastAsia="zh-CN"/>
        </w:rPr>
        <w:t>2</w:t>
      </w:r>
      <w:r>
        <w:rPr>
          <w:rFonts w:hint="eastAsia" w:ascii="宋体" w:hAnsi="宋体" w:eastAsia="宋体"/>
          <w:lang w:val="en-US" w:eastAsia="zh-CN"/>
        </w:rPr>
        <w:t xml:space="preserve">  </w:t>
      </w:r>
      <w:r>
        <w:rPr>
          <w:rFonts w:hint="eastAsia" w:ascii="宋体" w:hAnsi="宋体" w:eastAsia="宋体"/>
        </w:rPr>
        <w:t>城乡容貌应实施分类分级管理，保持城乡环境干净、整洁、有序、安全。城市道路及建（构）筑物建设、各类公共设施设置、户外广告和店招标牌设施设置、城市照明建设应与所在区域环境相协调，并兼顾昼夜景观。</w:t>
      </w:r>
      <w:bookmarkEnd w:id="77"/>
    </w:p>
    <w:p>
      <w:pPr>
        <w:pStyle w:val="65"/>
        <w:numPr>
          <w:ilvl w:val="2"/>
          <w:numId w:val="0"/>
        </w:numPr>
        <w:spacing w:before="0" w:beforeLines="0" w:after="0" w:afterLines="0"/>
        <w:ind w:left="0" w:leftChars="0" w:firstLine="0" w:firstLineChars="0"/>
        <w:rPr>
          <w:rFonts w:ascii="宋体" w:hAnsi="宋体" w:eastAsia="宋体"/>
        </w:rPr>
      </w:pPr>
      <w:bookmarkStart w:id="78" w:name="_Toc157179907"/>
      <w:r>
        <w:rPr>
          <w:rFonts w:hint="eastAsia" w:ascii="黑体" w:hAnsi="黑体" w:eastAsia="黑体" w:cs="黑体"/>
          <w:lang w:val="en-US" w:eastAsia="zh-CN"/>
        </w:rPr>
        <w:t>4.</w:t>
      </w:r>
      <w:r>
        <w:rPr>
          <w:rFonts w:hint="eastAsia" w:hAnsi="黑体" w:cs="黑体"/>
          <w:lang w:val="en-US" w:eastAsia="zh-CN"/>
        </w:rPr>
        <w:t>3</w:t>
      </w:r>
      <w:r>
        <w:rPr>
          <w:rFonts w:hint="eastAsia" w:ascii="宋体" w:hAnsi="宋体" w:eastAsia="宋体"/>
          <w:lang w:val="en-US" w:eastAsia="zh-CN"/>
        </w:rPr>
        <w:t xml:space="preserve">  </w:t>
      </w:r>
      <w:r>
        <w:rPr>
          <w:rFonts w:hint="eastAsia" w:ascii="宋体" w:hAnsi="宋体" w:eastAsia="宋体"/>
        </w:rPr>
        <w:t>城乡容貌管理应注重各相关设施或场所对城市安全的影响及抵御自然灾害与防范风险的能力。</w:t>
      </w:r>
      <w:bookmarkEnd w:id="78"/>
    </w:p>
    <w:p>
      <w:pPr>
        <w:pStyle w:val="65"/>
        <w:numPr>
          <w:ilvl w:val="2"/>
          <w:numId w:val="0"/>
        </w:numPr>
        <w:spacing w:before="0" w:beforeLines="0" w:after="0" w:afterLines="0"/>
        <w:ind w:left="0" w:leftChars="0" w:firstLine="0" w:firstLineChars="0"/>
        <w:rPr>
          <w:rFonts w:ascii="宋体" w:hAnsi="宋体" w:eastAsia="宋体"/>
        </w:rPr>
      </w:pPr>
      <w:bookmarkStart w:id="79" w:name="_Toc157179908"/>
      <w:r>
        <w:rPr>
          <w:rFonts w:hint="eastAsia" w:ascii="黑体" w:hAnsi="黑体" w:eastAsia="黑体" w:cs="黑体"/>
          <w:lang w:val="en-US" w:eastAsia="zh-CN"/>
        </w:rPr>
        <w:t>4.</w:t>
      </w:r>
      <w:r>
        <w:rPr>
          <w:rFonts w:hint="eastAsia" w:hAnsi="黑体" w:cs="黑体"/>
          <w:lang w:val="en-US" w:eastAsia="zh-CN"/>
        </w:rPr>
        <w:t>4</w:t>
      </w:r>
      <w:r>
        <w:rPr>
          <w:rFonts w:hint="eastAsia" w:ascii="宋体" w:hAnsi="宋体" w:eastAsia="宋体"/>
          <w:lang w:val="en-US" w:eastAsia="zh-CN"/>
        </w:rPr>
        <w:t xml:space="preserve">  </w:t>
      </w:r>
      <w:r>
        <w:rPr>
          <w:rFonts w:hint="eastAsia" w:ascii="宋体" w:hAnsi="宋体" w:eastAsia="宋体"/>
        </w:rPr>
        <w:t>对影响城乡容貌的各类设施设备应定期巡检，实施预防性维护，保障设施设备完好、整洁和功能正常；发生损坏或故障时，应及时修复；涉及城乡容貌的临时性设施、装饰等在活动结束后应及时恢复原貌。</w:t>
      </w:r>
      <w:bookmarkEnd w:id="79"/>
    </w:p>
    <w:p>
      <w:pPr>
        <w:pStyle w:val="65"/>
        <w:numPr>
          <w:ilvl w:val="2"/>
          <w:numId w:val="0"/>
        </w:numPr>
        <w:spacing w:before="0" w:beforeLines="0" w:after="0" w:afterLines="0"/>
        <w:ind w:left="0" w:leftChars="0" w:firstLine="0" w:firstLineChars="0"/>
        <w:rPr>
          <w:rFonts w:ascii="宋体" w:hAnsi="宋体" w:eastAsia="宋体"/>
        </w:rPr>
      </w:pPr>
      <w:bookmarkStart w:id="80" w:name="_Toc157179909"/>
      <w:r>
        <w:rPr>
          <w:rFonts w:hint="eastAsia" w:ascii="黑体" w:hAnsi="黑体" w:eastAsia="黑体" w:cs="黑体"/>
          <w:lang w:val="en-US" w:eastAsia="zh-CN"/>
        </w:rPr>
        <w:t>4.</w:t>
      </w:r>
      <w:r>
        <w:rPr>
          <w:rFonts w:hint="eastAsia" w:hAnsi="黑体" w:cs="黑体"/>
          <w:lang w:val="en-US" w:eastAsia="zh-CN"/>
        </w:rPr>
        <w:t>5</w:t>
      </w:r>
      <w:r>
        <w:rPr>
          <w:rFonts w:hint="eastAsia" w:ascii="宋体" w:hAnsi="宋体" w:eastAsia="宋体"/>
          <w:lang w:val="en-US" w:eastAsia="zh-CN"/>
        </w:rPr>
        <w:t xml:space="preserve">  </w:t>
      </w:r>
      <w:r>
        <w:rPr>
          <w:rFonts w:hint="eastAsia" w:ascii="宋体" w:hAnsi="宋体" w:eastAsia="宋体"/>
        </w:rPr>
        <w:t>城乡容貌管理宜利用智慧化手段，通过系统性数据采集和分析，对影响城乡容貌的主要因素进行监测评估，实现持续改进。</w:t>
      </w:r>
      <w:bookmarkEnd w:id="80"/>
    </w:p>
    <w:p>
      <w:pPr>
        <w:pStyle w:val="65"/>
        <w:numPr>
          <w:ilvl w:val="2"/>
          <w:numId w:val="0"/>
        </w:numPr>
        <w:spacing w:before="0" w:beforeLines="0" w:after="0" w:afterLines="0"/>
        <w:ind w:left="0" w:leftChars="0" w:firstLine="0" w:firstLineChars="0"/>
        <w:rPr>
          <w:rFonts w:ascii="宋体" w:hAnsi="宋体" w:eastAsia="宋体"/>
        </w:rPr>
      </w:pPr>
      <w:bookmarkStart w:id="81" w:name="_Toc157179910"/>
      <w:r>
        <w:rPr>
          <w:rFonts w:hint="eastAsia" w:ascii="黑体" w:hAnsi="黑体" w:eastAsia="黑体" w:cs="黑体"/>
          <w:lang w:val="en-US" w:eastAsia="zh-CN"/>
        </w:rPr>
        <w:t>4.</w:t>
      </w:r>
      <w:r>
        <w:rPr>
          <w:rFonts w:hint="eastAsia" w:hAnsi="黑体" w:cs="黑体"/>
          <w:lang w:val="en-US" w:eastAsia="zh-CN"/>
        </w:rPr>
        <w:t>6</w:t>
      </w:r>
      <w:r>
        <w:rPr>
          <w:rFonts w:hint="eastAsia" w:ascii="宋体" w:hAnsi="宋体" w:eastAsia="宋体"/>
          <w:lang w:val="en-US" w:eastAsia="zh-CN"/>
        </w:rPr>
        <w:t xml:space="preserve">  </w:t>
      </w:r>
      <w:r>
        <w:rPr>
          <w:rFonts w:hint="eastAsia" w:ascii="宋体" w:hAnsi="宋体" w:eastAsia="宋体"/>
        </w:rPr>
        <w:t>对影响城乡容貌的各种资源的共享，应积极引导、有序管理，兼顾资源节约、便利化和规范性。</w:t>
      </w:r>
      <w:bookmarkEnd w:id="81"/>
    </w:p>
    <w:p>
      <w:pPr>
        <w:pStyle w:val="65"/>
        <w:numPr>
          <w:ilvl w:val="2"/>
          <w:numId w:val="0"/>
        </w:numPr>
        <w:spacing w:before="0" w:beforeLines="0" w:after="0" w:afterLines="0"/>
        <w:ind w:left="0" w:leftChars="0" w:firstLine="0" w:firstLineChars="0"/>
        <w:rPr>
          <w:rFonts w:ascii="宋体" w:hAnsi="宋体" w:eastAsia="宋体"/>
        </w:rPr>
      </w:pPr>
      <w:bookmarkStart w:id="82" w:name="_Toc157179911"/>
      <w:r>
        <w:rPr>
          <w:rFonts w:hint="eastAsia" w:ascii="黑体" w:hAnsi="黑体" w:eastAsia="黑体" w:cs="黑体"/>
          <w:lang w:val="en-US" w:eastAsia="zh-CN"/>
        </w:rPr>
        <w:t>4.</w:t>
      </w:r>
      <w:r>
        <w:rPr>
          <w:rFonts w:hint="eastAsia" w:hAnsi="黑体" w:cs="黑体"/>
          <w:lang w:val="en-US" w:eastAsia="zh-CN"/>
        </w:rPr>
        <w:t>7</w:t>
      </w:r>
      <w:r>
        <w:rPr>
          <w:rFonts w:hint="eastAsia" w:ascii="宋体" w:hAnsi="宋体" w:eastAsia="宋体"/>
          <w:lang w:val="en-US" w:eastAsia="zh-CN"/>
        </w:rPr>
        <w:t xml:space="preserve">  </w:t>
      </w:r>
      <w:r>
        <w:rPr>
          <w:rFonts w:hint="eastAsia" w:ascii="宋体" w:hAnsi="宋体" w:eastAsia="宋体"/>
        </w:rPr>
        <w:t>城乡容貌管理应实施责任制管理，任何单位、个人有责任和义务维护城乡容貌干净、整洁、有序、安全。</w:t>
      </w:r>
      <w:bookmarkEnd w:id="82"/>
    </w:p>
    <w:bookmarkEnd w:id="73"/>
    <w:bookmarkEnd w:id="74"/>
    <w:bookmarkEnd w:id="75"/>
    <w:bookmarkEnd w:id="76"/>
    <w:p>
      <w:pPr>
        <w:pStyle w:val="66"/>
        <w:numPr>
          <w:ilvl w:val="1"/>
          <w:numId w:val="0"/>
        </w:numPr>
        <w:spacing w:before="312" w:after="312"/>
        <w:ind w:left="0" w:leftChars="0" w:firstLine="0" w:firstLineChars="0"/>
      </w:pPr>
      <w:bookmarkStart w:id="83" w:name="_Toc157179912"/>
      <w:bookmarkStart w:id="84" w:name="_Toc500938716"/>
      <w:bookmarkStart w:id="85" w:name="_Toc500955134"/>
      <w:bookmarkStart w:id="86" w:name="_Toc502157209"/>
      <w:r>
        <w:rPr>
          <w:rFonts w:hint="eastAsia" w:ascii="黑体" w:hAnsi="Times New Roman" w:eastAsia="黑体" w:cs="Times New Roman"/>
          <w:b w:val="0"/>
          <w:i w:val="0"/>
          <w:sz w:val="21"/>
          <w:lang w:val="en-US" w:eastAsia="zh-CN" w:bidi="ar-SA"/>
        </w:rPr>
        <w:t>5　</w:t>
      </w:r>
      <w:r>
        <w:rPr>
          <w:rFonts w:hint="eastAsia"/>
        </w:rPr>
        <w:t>建（构）筑物</w:t>
      </w:r>
      <w:bookmarkEnd w:id="83"/>
    </w:p>
    <w:p>
      <w:pPr>
        <w:pStyle w:val="65"/>
        <w:numPr>
          <w:ilvl w:val="2"/>
          <w:numId w:val="0"/>
        </w:numPr>
        <w:spacing w:before="156" w:after="156"/>
        <w:ind w:left="0" w:leftChars="0" w:firstLine="0" w:firstLineChars="0"/>
      </w:pPr>
      <w:bookmarkStart w:id="87" w:name="_Toc157179913"/>
      <w:r>
        <w:rPr>
          <w:rFonts w:hint="eastAsia"/>
          <w:lang w:val="en-US" w:eastAsia="zh-CN"/>
        </w:rPr>
        <w:t xml:space="preserve">5.1  </w:t>
      </w:r>
      <w:r>
        <w:t>一般要求</w:t>
      </w:r>
      <w:bookmarkEnd w:id="87"/>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5.1.1　</w:t>
      </w:r>
      <w:r>
        <w:rPr>
          <w:rFonts w:hint="eastAsia"/>
        </w:rPr>
        <w:t>新建、改建、扩建的建（构）筑物应根据城市规划相关要求和GB 50352的相关规定，其造型、色彩、风格、装饰与所在区域及周边的人文环境相协调。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5.1.2　</w:t>
      </w:r>
      <w:r>
        <w:rPr>
          <w:rFonts w:hint="eastAsia"/>
        </w:rPr>
        <w:t>城市主要道路（街道）及重点地区内的建（构）筑物宜进行整体城市设计，追求建筑艺术，注重美观协调。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5.1.3　</w:t>
      </w:r>
      <w:r>
        <w:rPr>
          <w:rFonts w:hint="eastAsia"/>
        </w:rPr>
        <w:t>城市文物保护单位（文保点）</w:t>
      </w:r>
      <w:r>
        <w:rPr>
          <w:rFonts w:hint="eastAsia"/>
          <w:color w:val="00B050"/>
        </w:rPr>
        <w:t>、</w:t>
      </w:r>
      <w:r>
        <w:rPr>
          <w:rFonts w:hint="eastAsia"/>
        </w:rPr>
        <w:t>历史建筑及历史文化街区、历史地段和历史城区范围内的建（构）筑物应按 GB 50357 的有关规定进行规划控制，保持原有的风格特色。</w:t>
      </w:r>
    </w:p>
    <w:p>
      <w:pPr>
        <w:pStyle w:val="65"/>
        <w:numPr>
          <w:ilvl w:val="2"/>
          <w:numId w:val="0"/>
        </w:numPr>
        <w:spacing w:before="156" w:after="156"/>
        <w:ind w:left="0" w:leftChars="0" w:firstLine="0" w:firstLineChars="0"/>
      </w:pPr>
      <w:bookmarkStart w:id="88" w:name="_Toc157179914"/>
      <w:r>
        <w:rPr>
          <w:rFonts w:hint="eastAsia"/>
          <w:lang w:val="en-US" w:eastAsia="zh-CN"/>
        </w:rPr>
        <w:t xml:space="preserve">5.2  </w:t>
      </w:r>
      <w:r>
        <w:rPr>
          <w:rFonts w:hint="eastAsia"/>
        </w:rPr>
        <w:t>屋顶</w:t>
      </w:r>
      <w:bookmarkEnd w:id="88"/>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5.2.1　</w:t>
      </w:r>
      <w:r>
        <w:rPr>
          <w:rFonts w:hint="eastAsia"/>
        </w:rPr>
        <w:t xml:space="preserve">屋顶应保持整洁、美观，不应堆放杂物，无积水、暴露垃圾、卫生死角等现象。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5.2.2　</w:t>
      </w:r>
      <w:r>
        <w:rPr>
          <w:rFonts w:hint="eastAsia"/>
        </w:rPr>
        <w:t xml:space="preserve">屋顶绿化不应对原建筑屋顶、外立面造成功能性损害，枯枝、落叶应及时清理。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5.2.3　</w:t>
      </w:r>
      <w:r>
        <w:rPr>
          <w:rFonts w:hint="eastAsia"/>
        </w:rPr>
        <w:t>屋顶安装的设施、设备应规范设置，不应违法搭建。确需在屋顶加装太阳能光伏设施或 5G 基站等设施的，应与既有建筑主体相协调，并</w:t>
      </w:r>
      <w:bookmarkStart w:id="89" w:name="OLE_LINK5"/>
      <w:r>
        <w:rPr>
          <w:rFonts w:hint="eastAsia"/>
        </w:rPr>
        <w:t>严格控制安装的形式、高度及色调，不应影响城市容貌及周边市民正常生活。</w:t>
      </w:r>
    </w:p>
    <w:bookmarkEnd w:id="89"/>
    <w:p>
      <w:pPr>
        <w:pStyle w:val="65"/>
        <w:numPr>
          <w:ilvl w:val="2"/>
          <w:numId w:val="0"/>
        </w:numPr>
        <w:spacing w:before="156" w:after="156"/>
        <w:ind w:left="0" w:leftChars="0" w:firstLine="0" w:firstLineChars="0"/>
      </w:pPr>
      <w:bookmarkStart w:id="90" w:name="_Toc157179915"/>
      <w:r>
        <w:rPr>
          <w:rFonts w:hint="eastAsia"/>
          <w:lang w:val="en-US" w:eastAsia="zh-CN"/>
        </w:rPr>
        <w:t xml:space="preserve">5.3  </w:t>
      </w:r>
      <w:r>
        <w:rPr>
          <w:rFonts w:hint="eastAsia"/>
        </w:rPr>
        <w:t>外立面</w:t>
      </w:r>
      <w:bookmarkEnd w:id="90"/>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5.3.1　</w:t>
      </w:r>
      <w:r>
        <w:rPr>
          <w:rFonts w:hint="eastAsia"/>
        </w:rPr>
        <w:t>建（构）筑物外观应保持完好、整洁，外立面及依附于建（构）筑物的玻璃幕墙及其他附加设施等应安全牢固，无破损和表面脱落现象，无构件锈蚀、油漆脱落、龟裂、风化，无乱张贴、乱涂写、乱刻画，无明显污迹等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5.3.2　</w:t>
      </w:r>
      <w:r>
        <w:rPr>
          <w:rFonts w:hint="eastAsia"/>
        </w:rPr>
        <w:t>建（构）筑物外立面进行粉饰或重新装饰、装修的，外立面的造型、材料、色调宜与建（构）筑物主体及周边环境相协调。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5.3.3　</w:t>
      </w:r>
      <w:r>
        <w:rPr>
          <w:rFonts w:hint="eastAsia"/>
        </w:rPr>
        <w:t xml:space="preserve">各类建（构）筑物外立面应定期进行清洗或整饰，清洗维护质量符合GB/T 25030的要求。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5.3.4　</w:t>
      </w:r>
      <w:r>
        <w:rPr>
          <w:rFonts w:hint="eastAsia"/>
        </w:rPr>
        <w:t>同一路段的临街单位、商铺，其空间形态、色彩、风格应协调融合。临街商铺门窗宜采用玻璃等通透材料，设置外侧防护装置的，宜保持视线通透，形式和色调应与周边环境相协调。历史文化街区可采用木制栅板门等地方特色门饰。</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5.3.5　</w:t>
      </w:r>
      <w:r>
        <w:rPr>
          <w:rFonts w:hint="eastAsia"/>
        </w:rPr>
        <w:t>临街外立面应保持整洁、完好，玻璃材质宜采用低反射玻璃，实体外墙宜进行艺术化装饰装修。</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5.3.6　</w:t>
      </w:r>
      <w:r>
        <w:rPr>
          <w:rFonts w:hint="eastAsia"/>
        </w:rPr>
        <w:t>临街商铺进行粉饰或重新装饰、装修的，应与临街整体风貌相协调。不应擅自遮挡原有建筑物立柱及装饰线门楣，不应占用人行道、无障碍设施等设置台阶。同一建设用地范围内或临街连续台阶的颜色、材质应统一，并与周边环境相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5.3.7　</w:t>
      </w:r>
      <w:r>
        <w:rPr>
          <w:rFonts w:hint="eastAsia"/>
        </w:rPr>
        <w:t>临街商铺的橱窗应整洁、美观，门外不应堆放垃圾、杂物，不应擅自安装水龙头、摆放货物架（台）、设置电瓶车充电桩等附加设施。</w:t>
      </w:r>
    </w:p>
    <w:p>
      <w:pPr>
        <w:pStyle w:val="65"/>
        <w:numPr>
          <w:ilvl w:val="2"/>
          <w:numId w:val="0"/>
        </w:numPr>
        <w:spacing w:before="156" w:after="156"/>
        <w:ind w:left="0" w:leftChars="0" w:firstLine="0" w:firstLineChars="0"/>
      </w:pPr>
      <w:bookmarkStart w:id="91" w:name="_Toc157179916"/>
      <w:r>
        <w:rPr>
          <w:rFonts w:hint="eastAsia"/>
          <w:lang w:val="en-US" w:eastAsia="zh-CN"/>
        </w:rPr>
        <w:t xml:space="preserve">5.4  </w:t>
      </w:r>
      <w:r>
        <w:rPr>
          <w:rFonts w:hint="eastAsia"/>
        </w:rPr>
        <w:t>附加设施</w:t>
      </w:r>
      <w:bookmarkEnd w:id="91"/>
    </w:p>
    <w:p>
      <w:pPr>
        <w:pStyle w:val="68"/>
        <w:numPr>
          <w:ilvl w:val="3"/>
          <w:numId w:val="0"/>
        </w:numPr>
        <w:ind w:left="0" w:leftChars="0" w:firstLine="0" w:firstLineChars="0"/>
      </w:pPr>
      <w:bookmarkStart w:id="92" w:name="_Toc157179917"/>
      <w:r>
        <w:rPr>
          <w:rFonts w:hint="eastAsia" w:ascii="黑体" w:hAnsi="Times New Roman" w:eastAsia="黑体" w:cs="Times New Roman"/>
          <w:b w:val="0"/>
          <w:i w:val="0"/>
          <w:sz w:val="21"/>
          <w:lang w:val="en-US" w:eastAsia="zh-CN" w:bidi="ar-SA"/>
        </w:rPr>
        <w:t>5.4.1　</w:t>
      </w:r>
      <w:r>
        <w:rPr>
          <w:rFonts w:hint="eastAsia"/>
        </w:rPr>
        <w:t>阳台、外走廊、防护栅、晾衣架、花架设置应符合下列规定：</w:t>
      </w:r>
      <w:bookmarkEnd w:id="92"/>
    </w:p>
    <w:p>
      <w:pPr>
        <w:pStyle w:val="55"/>
        <w:numPr>
          <w:ilvl w:val="0"/>
          <w:numId w:val="11"/>
        </w:numPr>
        <w:ind w:left="840" w:leftChars="200" w:hanging="420" w:hangingChars="200"/>
      </w:pPr>
      <w:r>
        <w:rPr>
          <w:rFonts w:hint="eastAsia"/>
        </w:rPr>
        <w:t>临街建筑物封闭阳台、安装防护栅符合消防要求，不安装外挑式防护栅；同一建筑物上的防护栅采用相近的材料、样式和色彩，并与主体建筑物外墙主色调相同或相协调；防护栅定期维护，并保证使用安全，及时更新、维修，无锈蚀、吊挂、晾晒等现象；</w:t>
      </w:r>
    </w:p>
    <w:p>
      <w:pPr>
        <w:pStyle w:val="55"/>
        <w:numPr>
          <w:ilvl w:val="0"/>
          <w:numId w:val="11"/>
        </w:numPr>
        <w:ind w:left="840" w:leftChars="200" w:hanging="420" w:hangingChars="200"/>
      </w:pPr>
      <w:r>
        <w:rPr>
          <w:rFonts w:hint="eastAsia"/>
        </w:rPr>
        <w:t>临街建筑物阳台、外走廊内堆放的物品不超过护栏高度，衣被等物品晾晒在阳台、外走廊内；对临街建筑物阳台、外走廊使用状态进行监管，无影响城市容貌的各种堆放、晾晒、悬挂、装饰、改造和封闭等现象；</w:t>
      </w:r>
    </w:p>
    <w:p>
      <w:pPr>
        <w:pStyle w:val="55"/>
        <w:numPr>
          <w:ilvl w:val="0"/>
          <w:numId w:val="11"/>
        </w:numPr>
        <w:ind w:left="840" w:leftChars="200" w:hanging="420" w:hangingChars="200"/>
      </w:pPr>
      <w:r>
        <w:rPr>
          <w:rFonts w:hint="eastAsia"/>
        </w:rPr>
        <w:t>城市主要道路（街道）和重点地区临街建筑物的外立面上不安装晾衣架、固定式花架等附加设施；其他道路临街建筑物的外立面上安装的可伸缩晾衣架、固定式花架等设施挑出外檐部分最大宽度不超过60 cm。</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5.4.2　</w:t>
      </w:r>
      <w:r>
        <w:rPr>
          <w:rFonts w:hint="eastAsia"/>
        </w:rPr>
        <w:t>空调外机支架（罩）、空调外机设置应符合下列规定：</w:t>
      </w:r>
    </w:p>
    <w:p>
      <w:pPr>
        <w:pStyle w:val="55"/>
        <w:numPr>
          <w:ilvl w:val="0"/>
          <w:numId w:val="12"/>
        </w:numPr>
      </w:pPr>
      <w:r>
        <w:rPr>
          <w:rFonts w:hint="eastAsia"/>
        </w:rPr>
        <w:t>新建建筑物外立面的空调外机安装位置符合GB 50352和GB 17790规定，不随意变更位置或者破坏建筑物外立面；</w:t>
      </w:r>
    </w:p>
    <w:p>
      <w:pPr>
        <w:pStyle w:val="55"/>
        <w:numPr>
          <w:ilvl w:val="0"/>
          <w:numId w:val="12"/>
        </w:numPr>
        <w:ind w:left="840" w:leftChars="200" w:hanging="420" w:hangingChars="200"/>
      </w:pPr>
      <w:r>
        <w:rPr>
          <w:rFonts w:hint="eastAsia"/>
        </w:rPr>
        <w:t>空调外机保持外观整洁、美观；</w:t>
      </w:r>
    </w:p>
    <w:p>
      <w:pPr>
        <w:pStyle w:val="55"/>
        <w:numPr>
          <w:ilvl w:val="0"/>
          <w:numId w:val="12"/>
        </w:numPr>
        <w:ind w:left="840" w:leftChars="200" w:hanging="420" w:hangingChars="200"/>
      </w:pPr>
      <w:r>
        <w:rPr>
          <w:rFonts w:hint="eastAsia"/>
        </w:rPr>
        <w:t>空调外机冷凝水接入排水管道，不向建（构）筑物外墙面和室外地面排放。</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5.4.3　</w:t>
      </w:r>
      <w:r>
        <w:rPr>
          <w:rFonts w:hint="eastAsia"/>
        </w:rPr>
        <w:t xml:space="preserve">油烟排放设施设置应符合下列规定： </w:t>
      </w:r>
    </w:p>
    <w:p>
      <w:pPr>
        <w:pStyle w:val="55"/>
        <w:numPr>
          <w:ilvl w:val="0"/>
          <w:numId w:val="13"/>
        </w:numPr>
      </w:pPr>
      <w:r>
        <w:rPr>
          <w:rFonts w:hint="eastAsia"/>
        </w:rPr>
        <w:t xml:space="preserve">城市主要道路（街道）和重点地区临街建筑的外立面不安装油烟排放管道和净化装置，其他道路临街建筑的油烟排放管道和净化装置隐蔽安装； </w:t>
      </w:r>
    </w:p>
    <w:p>
      <w:pPr>
        <w:pStyle w:val="55"/>
        <w:numPr>
          <w:ilvl w:val="0"/>
          <w:numId w:val="13"/>
        </w:numPr>
      </w:pPr>
      <w:r>
        <w:rPr>
          <w:rFonts w:hint="eastAsia"/>
        </w:rPr>
        <w:t>油烟排放口不直接朝向街道和住宅楼；油烟排放不污染建（构）筑物。</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5.4.4　</w:t>
      </w:r>
      <w:r>
        <w:rPr>
          <w:rFonts w:hint="eastAsia"/>
        </w:rPr>
        <w:t>沿街建（构）筑物遮阳（雨）篷应设置规范，风格、造型、色彩宜协调统一；</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5.4.5　</w:t>
      </w:r>
      <w:r>
        <w:rPr>
          <w:rFonts w:hint="eastAsia"/>
        </w:rPr>
        <w:t xml:space="preserve">临街商铺设置的遮阳（雨）篷不应安装着地柱脚，且遮阳（雨）篷下沿距离地面的高度应大于 2.4 m，出挑最大宽度不应大于 1.5 m。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5.4.6　</w:t>
      </w:r>
      <w:r>
        <w:rPr>
          <w:rFonts w:hint="eastAsia"/>
        </w:rPr>
        <w:t>依附于建（构）筑物外墙架设的室外管线应分类捆扎、有序布置、标识权属，临街立面外露的附属管线应统一纳入线槽；电力、通信等缆线宜采用地下敷设方式，鼓励共建共享。</w:t>
      </w:r>
    </w:p>
    <w:p>
      <w:pPr>
        <w:pStyle w:val="65"/>
        <w:numPr>
          <w:ilvl w:val="2"/>
          <w:numId w:val="0"/>
        </w:numPr>
        <w:spacing w:before="156" w:after="156"/>
        <w:ind w:left="0" w:leftChars="0" w:firstLine="0" w:firstLineChars="0"/>
      </w:pPr>
      <w:bookmarkStart w:id="93" w:name="_Toc157179918"/>
      <w:bookmarkStart w:id="94" w:name="_Toc156572689"/>
      <w:r>
        <w:rPr>
          <w:rFonts w:hint="eastAsia"/>
          <w:lang w:val="en-US" w:eastAsia="zh-CN"/>
        </w:rPr>
        <w:t xml:space="preserve">5.5  </w:t>
      </w:r>
      <w:r>
        <w:rPr>
          <w:rFonts w:hint="eastAsia"/>
        </w:rPr>
        <w:t>围墙</w:t>
      </w:r>
      <w:bookmarkEnd w:id="93"/>
      <w:bookmarkEnd w:id="94"/>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5.5.1　</w:t>
      </w:r>
      <w:r>
        <w:rPr>
          <w:rFonts w:hint="eastAsia"/>
        </w:rPr>
        <w:t>城市道路两侧的用地分界宜采用透景、半透景的围墙、栅栏或绿篱、花坛（池）草坪等形式，绿篱、栅栏的高度不宜超过1.6 m，围墙、栅栏或绿篱周边无堆放杂物和散落垃圾。</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5.5.2　</w:t>
      </w:r>
      <w:r>
        <w:rPr>
          <w:rFonts w:hint="eastAsia"/>
        </w:rPr>
        <w:t>同一路段的绿篱或栅栏造型、高度应保持协调或一致。街巷设置的照壁、空窗、洞门、花墙造型、色调应与环境协调。</w:t>
      </w:r>
    </w:p>
    <w:p>
      <w:pPr>
        <w:pStyle w:val="66"/>
        <w:numPr>
          <w:ilvl w:val="1"/>
          <w:numId w:val="0"/>
        </w:numPr>
        <w:spacing w:before="312" w:after="312"/>
        <w:ind w:left="0" w:leftChars="0" w:firstLine="0" w:firstLineChars="0"/>
      </w:pPr>
      <w:bookmarkStart w:id="95" w:name="_Toc157179919"/>
      <w:r>
        <w:rPr>
          <w:rFonts w:hint="eastAsia" w:ascii="黑体" w:hAnsi="Times New Roman" w:eastAsia="黑体" w:cs="Times New Roman"/>
          <w:b w:val="0"/>
          <w:i w:val="0"/>
          <w:sz w:val="21"/>
          <w:lang w:val="en-US" w:eastAsia="zh-CN" w:bidi="ar-SA"/>
        </w:rPr>
        <w:t>6　</w:t>
      </w:r>
      <w:r>
        <w:rPr>
          <w:rFonts w:hint="eastAsia"/>
        </w:rPr>
        <w:t>城市道路</w:t>
      </w:r>
      <w:bookmarkEnd w:id="95"/>
    </w:p>
    <w:p>
      <w:pPr>
        <w:pStyle w:val="65"/>
        <w:numPr>
          <w:ilvl w:val="2"/>
          <w:numId w:val="0"/>
        </w:numPr>
        <w:spacing w:before="156" w:after="156"/>
        <w:ind w:left="0" w:leftChars="0" w:firstLine="0" w:firstLineChars="0"/>
      </w:pPr>
      <w:bookmarkStart w:id="96" w:name="_Toc156572691"/>
      <w:bookmarkStart w:id="97" w:name="_Toc157179920"/>
      <w:r>
        <w:rPr>
          <w:rFonts w:hint="eastAsia"/>
          <w:lang w:val="en-US" w:eastAsia="zh-CN"/>
        </w:rPr>
        <w:t xml:space="preserve">6.1  </w:t>
      </w:r>
      <w:r>
        <w:rPr>
          <w:rFonts w:hint="eastAsia"/>
        </w:rPr>
        <w:t>一般要求</w:t>
      </w:r>
      <w:bookmarkEnd w:id="96"/>
      <w:bookmarkEnd w:id="97"/>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6.1.1　</w:t>
      </w:r>
      <w:r>
        <w:rPr>
          <w:rFonts w:hint="eastAsia"/>
        </w:rPr>
        <w:t>城市道路应保持整洁，不应乱扔垃圾、乱倒污水，不应任意焚烧落叶、枯草等废弃物，无乱设摊、违规散发广告等现象。经批准或者因疏导临时占用道路、公共广场或者其他公共场地摆摊设点的，经营者应按照规定的时间、区域经营并保持场地及周围环境卫生、整洁、有序。</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6.1.2　</w:t>
      </w:r>
      <w:r>
        <w:rPr>
          <w:rFonts w:hint="eastAsia"/>
        </w:rPr>
        <w:t>城市道路清洁度指标应符合CJJ/T 126的规定。影响交通的降雪应及时清除，并应符合CJJ/T 108的规定。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6.1.3　</w:t>
      </w:r>
      <w:r>
        <w:rPr>
          <w:rFonts w:hint="eastAsia"/>
        </w:rPr>
        <w:t>加工、经营、堆放、晾晒及搭建等不应擅自占用城市道路。</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6.1.4　</w:t>
      </w:r>
      <w:r>
        <w:rPr>
          <w:rFonts w:hint="eastAsia"/>
        </w:rPr>
        <w:t>不应占用坡道、盲道等无障碍设施，保持畅通、完好，不应私接坡道。</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6.1.5　</w:t>
      </w:r>
      <w:r>
        <w:rPr>
          <w:rFonts w:hint="eastAsia"/>
        </w:rPr>
        <w:t>城市道路应保持平整、完好，无坑凹、碎裂、隆起、溢水以及水毁塌方等病害，修复后的路面平整度和外观应与原道路保持一致和协调，并应符合CJJ 36规定。</w:t>
      </w:r>
    </w:p>
    <w:p>
      <w:pPr>
        <w:pStyle w:val="65"/>
        <w:numPr>
          <w:ilvl w:val="2"/>
          <w:numId w:val="0"/>
        </w:numPr>
        <w:spacing w:before="156" w:after="156"/>
        <w:ind w:left="0" w:leftChars="0" w:firstLine="0" w:firstLineChars="0"/>
      </w:pPr>
      <w:bookmarkStart w:id="98" w:name="_Toc156572692"/>
      <w:bookmarkStart w:id="99" w:name="_Toc157179921"/>
      <w:r>
        <w:rPr>
          <w:rFonts w:hint="eastAsia"/>
          <w:lang w:val="en-US" w:eastAsia="zh-CN"/>
        </w:rPr>
        <w:t xml:space="preserve">6.2  </w:t>
      </w:r>
      <w:r>
        <w:rPr>
          <w:rFonts w:hint="eastAsia"/>
        </w:rPr>
        <w:t>桥梁、人行天桥、地下通道</w:t>
      </w:r>
      <w:bookmarkEnd w:id="98"/>
      <w:bookmarkEnd w:id="99"/>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6.2.1　</w:t>
      </w:r>
      <w:r>
        <w:rPr>
          <w:rFonts w:hint="eastAsia"/>
        </w:rPr>
        <w:t>桥梁、人行天桥及地下通道的栏杆（扶梯）应保持整洁、美观，金属主体或构件应无锈蚀、残损现象。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6.2.2　</w:t>
      </w:r>
      <w:r>
        <w:rPr>
          <w:rFonts w:hint="eastAsia"/>
        </w:rPr>
        <w:t>桥梁、人行天桥、地下通道出入口造型应与周围环境相协调，周边及通道内不应擅自设摊、散发小广告。</w:t>
      </w:r>
    </w:p>
    <w:p>
      <w:pPr>
        <w:pStyle w:val="65"/>
        <w:numPr>
          <w:ilvl w:val="2"/>
          <w:numId w:val="0"/>
        </w:numPr>
        <w:spacing w:before="156" w:after="156"/>
        <w:ind w:left="0" w:leftChars="0" w:firstLine="0" w:firstLineChars="0"/>
      </w:pPr>
      <w:bookmarkStart w:id="100" w:name="_Toc156572693"/>
      <w:bookmarkStart w:id="101" w:name="_Toc157179922"/>
      <w:r>
        <w:rPr>
          <w:rFonts w:hint="eastAsia"/>
          <w:lang w:val="en-US" w:eastAsia="zh-CN"/>
        </w:rPr>
        <w:t xml:space="preserve">6.3  </w:t>
      </w:r>
      <w:r>
        <w:rPr>
          <w:rFonts w:hint="eastAsia"/>
        </w:rPr>
        <w:t>附属设施</w:t>
      </w:r>
      <w:bookmarkEnd w:id="100"/>
      <w:bookmarkEnd w:id="101"/>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6.3.1　</w:t>
      </w:r>
      <w:r>
        <w:rPr>
          <w:rFonts w:hint="eastAsia"/>
        </w:rPr>
        <w:t xml:space="preserve">路名牌、桥名牌应保持牌面整洁，文字规范，清晰醒目，美观大方。同一区域或路段的路名牌应统一样式与风格，并与整体市容环境相协调；路名牌出现污损、倾斜等情况应及时清洗、维护、修复，出现缺失应及时补充安装；路名变更时应及时更换名牌。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6.3.2　</w:t>
      </w:r>
      <w:r>
        <w:rPr>
          <w:rFonts w:hint="eastAsia"/>
        </w:rPr>
        <w:t xml:space="preserve">交通标志、交通标线应完整、清晰、醒目、统一。交通信号灯、交通标志、防护设施等交通附属设施设置应符合GB 50688规定，并定期清洗、检查，及时维修，保持整洁、安全、稳固、完好，无被遮蔽现象。同一区域或路段的交通附属设施应统一样式与风格，并与周边区域环境相协调。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6.3.3　</w:t>
      </w:r>
      <w:r>
        <w:rPr>
          <w:rFonts w:hint="eastAsia"/>
        </w:rPr>
        <w:t>城市道路上的各类杆件、箱体、视频监控、噪声检测装置等设施应进行集约化设计，各类标志应有机组合，宜做到“多杆合一、多箱合一、多头合一、多牌合一”。所有杆柱应安全牢固，保持正位，无乱张贴、乱涂写、乱吊挂等现象，发生倾斜、断裂、倒地、废弃时应及时扶正、更换或者清除。所有箱体启闭功能应完好，非检修情况箱门应保持关闭状态。</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6.3.4　</w:t>
      </w:r>
      <w:r>
        <w:rPr>
          <w:rFonts w:hint="eastAsia"/>
        </w:rPr>
        <w:t>道路上设置的井（箱）盖、沟盖、雨箅等市政附属设施应保持齐全、完好、平整，无堵塞现象；井盖安装方向应顺直整齐，并标明行业标识。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6.3.5　</w:t>
      </w:r>
      <w:r>
        <w:rPr>
          <w:rFonts w:hint="eastAsia"/>
        </w:rPr>
        <w:t>依附于道路、桥梁布置的供水、排水等管道应保持畅通，无漏水、外溢现象。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6.3.6　</w:t>
      </w:r>
      <w:r>
        <w:rPr>
          <w:rFonts w:hint="eastAsia"/>
        </w:rPr>
        <w:t>城市主要道路（街道）和重点地区内道路沿线消火栓、洒水车取水栓应定期维护，无滴水、漏水现象。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6.3.7　</w:t>
      </w:r>
      <w:r>
        <w:rPr>
          <w:rFonts w:hint="eastAsia"/>
        </w:rPr>
        <w:t>高架道路声屏障，应保持整洁、美观，无残损现象。</w:t>
      </w:r>
    </w:p>
    <w:p>
      <w:pPr>
        <w:pStyle w:val="65"/>
        <w:numPr>
          <w:ilvl w:val="2"/>
          <w:numId w:val="0"/>
        </w:numPr>
        <w:spacing w:before="156" w:after="156"/>
        <w:ind w:left="0" w:leftChars="0" w:firstLine="0" w:firstLineChars="0"/>
      </w:pPr>
      <w:bookmarkStart w:id="102" w:name="_Toc157179923"/>
      <w:bookmarkStart w:id="103" w:name="_Toc156572694"/>
      <w:r>
        <w:rPr>
          <w:rFonts w:hint="eastAsia"/>
          <w:lang w:val="en-US" w:eastAsia="zh-CN"/>
        </w:rPr>
        <w:t xml:space="preserve">6.4  </w:t>
      </w:r>
      <w:r>
        <w:rPr>
          <w:rFonts w:hint="eastAsia"/>
        </w:rPr>
        <w:t>交通工具及停放场地</w:t>
      </w:r>
      <w:bookmarkEnd w:id="102"/>
      <w:bookmarkEnd w:id="103"/>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6.4.1　</w:t>
      </w:r>
      <w:r>
        <w:rPr>
          <w:rFonts w:hint="eastAsia"/>
        </w:rPr>
        <w:t>机动车和非机动车停放区域的交通标注、交通标线等应明晰</w:t>
      </w:r>
      <w:bookmarkStart w:id="104" w:name="OLE_LINK8"/>
      <w:r>
        <w:rPr>
          <w:rFonts w:hint="eastAsia"/>
        </w:rPr>
        <w:t>；机动车、非机动车应规范、有序停放，做到停车入位、顺向停放，不应擅自占用道路</w:t>
      </w:r>
      <w:bookmarkEnd w:id="104"/>
      <w:r>
        <w:rPr>
          <w:rFonts w:hint="eastAsia"/>
        </w:rPr>
        <w:t>；加强“潮汐式”管理。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6.4.2　</w:t>
      </w:r>
      <w:r>
        <w:rPr>
          <w:rFonts w:hint="eastAsia"/>
        </w:rPr>
        <w:t>公共自行车站点设施应完好、整洁；各类设施应定期保洁，保养，满足安全使用条件；车桩、控制器基础牢固，无松动现象，锁扣无变形现象；功能完好，标识清晰，无导线外露现象；车桩编号清晰，无缺损脱落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6.4.3　</w:t>
      </w:r>
      <w:r>
        <w:rPr>
          <w:rFonts w:hint="eastAsia"/>
        </w:rPr>
        <w:t>共享单车、共享电动自行车、共享汽车应设置停放区域，服务站点设施及场地应整洁，车辆有序停放。废弃车辆应及时清理。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6.4.4　</w:t>
      </w:r>
      <w:r>
        <w:rPr>
          <w:rFonts w:hint="eastAsia"/>
        </w:rPr>
        <w:t>在城市道路行驶的各类车辆应保持车身整洁和外观良好。车身不整洁或者破损的，应及时清洗、维修。运输渣土、砂石、灰浆、垃圾等散装、液体物料的车辆，应采取密闭或者其他措施防止物料扬撒、遗洒、遗撒造成污染；发生遗撒的，运输人应及时清除。不应向车外抛撒物品。</w:t>
      </w:r>
    </w:p>
    <w:p>
      <w:pPr>
        <w:pStyle w:val="66"/>
        <w:numPr>
          <w:ilvl w:val="1"/>
          <w:numId w:val="0"/>
        </w:numPr>
        <w:spacing w:before="312" w:after="312"/>
        <w:ind w:left="0" w:leftChars="0" w:firstLine="0" w:firstLineChars="0"/>
      </w:pPr>
      <w:bookmarkStart w:id="105" w:name="_Toc157179924"/>
      <w:r>
        <w:rPr>
          <w:rFonts w:hint="eastAsia" w:ascii="黑体" w:hAnsi="Times New Roman" w:eastAsia="黑体" w:cs="Times New Roman"/>
          <w:b w:val="0"/>
          <w:i w:val="0"/>
          <w:sz w:val="21"/>
          <w:lang w:val="en-US" w:eastAsia="zh-CN" w:bidi="ar-SA"/>
        </w:rPr>
        <w:t>7　</w:t>
      </w:r>
      <w:r>
        <w:rPr>
          <w:rFonts w:hint="eastAsia"/>
        </w:rPr>
        <w:t>城市绿化</w:t>
      </w:r>
      <w:bookmarkEnd w:id="105"/>
    </w:p>
    <w:p>
      <w:pPr>
        <w:pStyle w:val="65"/>
        <w:numPr>
          <w:ilvl w:val="2"/>
          <w:numId w:val="0"/>
        </w:numPr>
        <w:spacing w:before="156" w:after="156"/>
        <w:ind w:left="0" w:leftChars="0" w:firstLine="0" w:firstLineChars="0"/>
      </w:pPr>
      <w:bookmarkStart w:id="106" w:name="_Toc157179925"/>
      <w:bookmarkStart w:id="107" w:name="_Toc156572696"/>
      <w:r>
        <w:rPr>
          <w:rFonts w:hint="eastAsia"/>
          <w:lang w:val="en-US" w:eastAsia="zh-CN"/>
        </w:rPr>
        <w:t xml:space="preserve">7.1  </w:t>
      </w:r>
      <w:r>
        <w:rPr>
          <w:rFonts w:hint="eastAsia"/>
        </w:rPr>
        <w:t>一般要求</w:t>
      </w:r>
      <w:bookmarkEnd w:id="106"/>
      <w:bookmarkEnd w:id="107"/>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7.1.1　</w:t>
      </w:r>
      <w:r>
        <w:rPr>
          <w:rFonts w:hint="eastAsia"/>
        </w:rPr>
        <w:t>城市绿化应注重自然生态保护和恢复，建设形态与周边人居环境相协调，兼顾功能性、安全性、观赏性和养护便利性，主要道路（街道）与重点地区的绿化应做到“一街一景”。</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7.1.2　</w:t>
      </w:r>
      <w:r>
        <w:rPr>
          <w:rFonts w:hint="eastAsia"/>
        </w:rPr>
        <w:t>城市绿化应保持植物生长良好，不应随意破坏。乔灌木树形优美、开花适时，无缺、枯、死株，无明显病虫害现象；造型植物、攀缘植物和绿篱应保持造型美观；地被、花卉整洁美观，无泥土裸露现象。公共绿地不宜出现单处面积大于1 m</w:t>
      </w:r>
      <w:r>
        <w:rPr>
          <w:rFonts w:hint="eastAsia"/>
          <w:vertAlign w:val="superscript"/>
        </w:rPr>
        <w:t>2</w:t>
      </w:r>
      <w:r>
        <w:rPr>
          <w:rFonts w:hint="eastAsia"/>
        </w:rPr>
        <w:t>以上的泥土裸露。</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7.1.3　</w:t>
      </w:r>
      <w:r>
        <w:rPr>
          <w:rFonts w:hint="eastAsia"/>
        </w:rPr>
        <w:t>城市园林、风景名胜区、公园、寺庙、学校、单位、居民院内的古树名木及后备资源养护管理符合《苏州市古树名木保护管理办法》要求。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7.1.4　</w:t>
      </w:r>
      <w:r>
        <w:rPr>
          <w:rFonts w:hint="eastAsia"/>
        </w:rPr>
        <w:t>不应擅自占用绿地、损坏城市绿化及其附属设施。城市绿地内不应停放、堆放、悬挂或摆放与绿化无关的车辆、物品，不应擅自搭建露营、烧烤设施或设摊搭棚。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7.1.5　</w:t>
      </w:r>
      <w:r>
        <w:rPr>
          <w:rFonts w:hint="eastAsia"/>
        </w:rPr>
        <w:t>绿地环境应整洁美观，无痰迹、瓜果皮核、烟头纸屑、食品包装、渣土、污水、粪便等废弃物，无杂物堆放现象，并应及时清除渣土、枝叶等，不应露天焚烧枯枝、落叶。</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7.1.6　</w:t>
      </w:r>
      <w:r>
        <w:rPr>
          <w:rFonts w:hint="eastAsia"/>
        </w:rPr>
        <w:t>绿带、花坛（池）内的泥土土面应低于侧石（或池壁）10 cm以上，侧石（或池壁）外侧面应保持平顺、整洁。</w:t>
      </w:r>
    </w:p>
    <w:p>
      <w:pPr>
        <w:pStyle w:val="65"/>
        <w:numPr>
          <w:ilvl w:val="2"/>
          <w:numId w:val="0"/>
        </w:numPr>
        <w:spacing w:before="156" w:after="156"/>
        <w:ind w:left="0" w:leftChars="0" w:firstLine="0" w:firstLineChars="0"/>
      </w:pPr>
      <w:bookmarkStart w:id="108" w:name="_Toc157179926"/>
      <w:bookmarkStart w:id="109" w:name="_Toc156572697"/>
      <w:r>
        <w:rPr>
          <w:rFonts w:hint="eastAsia"/>
          <w:lang w:val="en-US" w:eastAsia="zh-CN"/>
        </w:rPr>
        <w:t xml:space="preserve">7.2  </w:t>
      </w:r>
      <w:r>
        <w:rPr>
          <w:rFonts w:hint="eastAsia"/>
        </w:rPr>
        <w:t>公园绿地</w:t>
      </w:r>
      <w:bookmarkEnd w:id="108"/>
      <w:bookmarkEnd w:id="109"/>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7.2.1　</w:t>
      </w:r>
      <w:r>
        <w:rPr>
          <w:rFonts w:hint="eastAsia"/>
        </w:rPr>
        <w:t>公园绿地内的建（构）筑物、假山叠石、凉亭回廊、雕塑小品、水池喷泉、花坛座椅、园路铺地、照明、标识等附属设施应保持完好、整洁，维护及时，并保证使用安全。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7.2.2　</w:t>
      </w:r>
      <w:r>
        <w:rPr>
          <w:rFonts w:hint="eastAsia"/>
        </w:rPr>
        <w:t>风景名胜区、城市山体公园内应以保护原生态植被风貌为主，对已破坏城市景观界面的自然体应及时进行生态修复。</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7.2.3　</w:t>
      </w:r>
      <w:r>
        <w:rPr>
          <w:rFonts w:hint="eastAsia"/>
        </w:rPr>
        <w:t>结合苏州市山体资源特色，鼓励利用城区范围内的自然山体，打造市民休闲活动场地，提倡环境保护与利用并重。</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7.2.4　</w:t>
      </w:r>
      <w:r>
        <w:rPr>
          <w:rFonts w:hint="eastAsia"/>
        </w:rPr>
        <w:t>应按《苏州园林保护和管理条例》要求，保护园林建（构）筑物、古树名木、山石水体、勒石碑刻等，保持整洁、安静的园林环境，园林围墙（含围墙）以内区域应符合下列规定：</w:t>
      </w:r>
    </w:p>
    <w:p>
      <w:pPr>
        <w:pStyle w:val="55"/>
        <w:numPr>
          <w:ilvl w:val="0"/>
          <w:numId w:val="14"/>
        </w:numPr>
      </w:pPr>
      <w:r>
        <w:rPr>
          <w:rFonts w:hint="eastAsia"/>
        </w:rPr>
        <w:t>不应改变原有布局，保持山石水体原貌；</w:t>
      </w:r>
    </w:p>
    <w:p>
      <w:pPr>
        <w:pStyle w:val="55"/>
        <w:numPr>
          <w:ilvl w:val="0"/>
          <w:numId w:val="14"/>
        </w:numPr>
      </w:pPr>
      <w:r>
        <w:rPr>
          <w:rFonts w:hint="eastAsia"/>
        </w:rPr>
        <w:t>不应任意改建、拆除原有建筑设施，不应擅自新建建筑物、构筑物；</w:t>
      </w:r>
    </w:p>
    <w:p>
      <w:pPr>
        <w:pStyle w:val="55"/>
        <w:numPr>
          <w:ilvl w:val="0"/>
          <w:numId w:val="14"/>
        </w:numPr>
      </w:pPr>
      <w:r>
        <w:rPr>
          <w:rFonts w:hint="eastAsia"/>
        </w:rPr>
        <w:t>不应擅自设置户外广告、经营摊点。</w:t>
      </w:r>
    </w:p>
    <w:p>
      <w:pPr>
        <w:pStyle w:val="65"/>
        <w:numPr>
          <w:ilvl w:val="2"/>
          <w:numId w:val="0"/>
        </w:numPr>
        <w:spacing w:before="156" w:after="156"/>
        <w:ind w:left="0" w:leftChars="0" w:firstLine="0" w:firstLineChars="0"/>
      </w:pPr>
      <w:bookmarkStart w:id="110" w:name="_Toc157179927"/>
      <w:bookmarkStart w:id="111" w:name="_Toc156572698"/>
      <w:r>
        <w:rPr>
          <w:rFonts w:hint="eastAsia"/>
          <w:lang w:val="en-US" w:eastAsia="zh-CN"/>
        </w:rPr>
        <w:t xml:space="preserve">7.3  </w:t>
      </w:r>
      <w:r>
        <w:rPr>
          <w:rFonts w:hint="eastAsia"/>
        </w:rPr>
        <w:t>附属绿地</w:t>
      </w:r>
      <w:bookmarkEnd w:id="110"/>
      <w:bookmarkEnd w:id="111"/>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7.3.1　</w:t>
      </w:r>
      <w:r>
        <w:rPr>
          <w:rFonts w:hint="eastAsia"/>
        </w:rPr>
        <w:t>附属于各类城市建设用地内的绿化，应合理布局并符合C</w:t>
      </w:r>
      <w:r>
        <w:t>JJ/T 85</w:t>
      </w:r>
      <w:r>
        <w:rPr>
          <w:rFonts w:hint="eastAsia"/>
        </w:rPr>
        <w:t>的相关规定。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7.3.2　</w:t>
      </w:r>
      <w:r>
        <w:rPr>
          <w:rFonts w:hint="eastAsia"/>
        </w:rPr>
        <w:t xml:space="preserve">居住区以及各单位用地范围内的附属绿地，宜以植物造景为主，有条件的合理布置休闲场所。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7.3.3　</w:t>
      </w:r>
      <w:r>
        <w:rPr>
          <w:rFonts w:hint="eastAsia"/>
        </w:rPr>
        <w:t>道路、高架桥及人行天桥附属绿化的滴灌水流不宜滴漏至桥下路面；桥身两侧花槽内绿化植物应修剪整齐，无枯叶败枝飘落桥面、桥底现象。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7.3.4　</w:t>
      </w:r>
      <w:r>
        <w:rPr>
          <w:rFonts w:hint="eastAsia"/>
        </w:rPr>
        <w:t>在交通岛、中心岛、立体交叉绿岛、道路交叉口等地段的行车视距范围内种植的植物应采用通透式配置，不影响行车视线安全。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7.3.5　</w:t>
      </w:r>
      <w:r>
        <w:rPr>
          <w:rFonts w:hint="eastAsia"/>
        </w:rPr>
        <w:t>同一路段行道树品种趋于统一。行道树定植后应保持线形流畅、间距合理、树形整齐、树冠舒展，无缺株、枯株、死株和明显病虫害现象。行道树分枝点高度宜保持一致，不应低于2.5m。</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7.3.6　</w:t>
      </w:r>
      <w:r>
        <w:rPr>
          <w:rFonts w:hint="eastAsia"/>
        </w:rPr>
        <w:t>行道树及临街树木应定期修剪，不妨碍安全视距，不影响车辆、行人通行，不影响路灯照明和交通信号信息传递，不影响电力、通讯等架空管线。</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7.3.7　</w:t>
      </w:r>
      <w:r>
        <w:rPr>
          <w:rFonts w:hint="eastAsia"/>
        </w:rPr>
        <w:t>行道树树池内的土面应低于边缘石，宜采用草坪、陶粒等覆盖，无泥土裸露、污物现象。</w:t>
      </w:r>
    </w:p>
    <w:p>
      <w:pPr>
        <w:pStyle w:val="66"/>
        <w:numPr>
          <w:ilvl w:val="1"/>
          <w:numId w:val="0"/>
        </w:numPr>
        <w:spacing w:before="312" w:after="312"/>
        <w:ind w:left="0" w:leftChars="0" w:firstLine="0" w:firstLineChars="0"/>
      </w:pPr>
      <w:bookmarkStart w:id="112" w:name="_Toc157179928"/>
      <w:r>
        <w:rPr>
          <w:rFonts w:hint="eastAsia" w:ascii="黑体" w:hAnsi="Times New Roman" w:eastAsia="黑体" w:cs="Times New Roman"/>
          <w:b w:val="0"/>
          <w:i w:val="0"/>
          <w:sz w:val="21"/>
          <w:lang w:val="en-US" w:eastAsia="zh-CN" w:bidi="ar-SA"/>
        </w:rPr>
        <w:t>8　</w:t>
      </w:r>
      <w:r>
        <w:rPr>
          <w:rFonts w:hint="eastAsia"/>
        </w:rPr>
        <w:t>户外广告、店招标牌及标志</w:t>
      </w:r>
      <w:bookmarkEnd w:id="112"/>
    </w:p>
    <w:p>
      <w:pPr>
        <w:pStyle w:val="65"/>
        <w:numPr>
          <w:ilvl w:val="2"/>
          <w:numId w:val="0"/>
        </w:numPr>
        <w:spacing w:before="156" w:after="156"/>
        <w:ind w:left="0" w:leftChars="0" w:firstLine="0" w:firstLineChars="0"/>
      </w:pPr>
      <w:bookmarkStart w:id="113" w:name="_Toc157179929"/>
      <w:bookmarkStart w:id="114" w:name="_Toc156572700"/>
      <w:r>
        <w:rPr>
          <w:rFonts w:hint="eastAsia"/>
          <w:lang w:val="en-US" w:eastAsia="zh-CN"/>
        </w:rPr>
        <w:t xml:space="preserve">8.1  </w:t>
      </w:r>
      <w:r>
        <w:rPr>
          <w:rFonts w:hint="eastAsia"/>
        </w:rPr>
        <w:t>一般要求</w:t>
      </w:r>
      <w:bookmarkEnd w:id="113"/>
      <w:bookmarkEnd w:id="114"/>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8.1.1　</w:t>
      </w:r>
      <w:r>
        <w:rPr>
          <w:rFonts w:hint="eastAsia"/>
        </w:rPr>
        <w:t>户外广告、店招标牌及标志应保持干净、整洁，文字、商标、图案应准确规范，无污渍、破损现象，无缺字、错字、少字和显示残缺现象。户外广告和店招标牌设置应符合CJJ/T 149的规定。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8.1.2　</w:t>
      </w:r>
      <w:r>
        <w:rPr>
          <w:rFonts w:hint="eastAsia"/>
        </w:rPr>
        <w:t>店招标牌及标志应体现苏州地域风貌特征，符合《苏州市店招标牌设施个性化设置导则》的规定。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8.1.3　</w:t>
      </w:r>
      <w:r>
        <w:rPr>
          <w:rFonts w:hint="eastAsia"/>
        </w:rPr>
        <w:t>户外广告、店招标牌及标志应牢固可靠，并采取抗风压、防坠落、防雷击措施。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8.1.4　</w:t>
      </w:r>
      <w:r>
        <w:rPr>
          <w:rFonts w:hint="eastAsia"/>
        </w:rPr>
        <w:t>户外广告应张贴在指定场所，不应擅自在建（构）筑物或者其他设施上涂写、刻画、悬挂、张贴。主要道路（街道）及重点地区临街建（构）筑物的玻璃幕墙内外侧及橱窗不应擅自悬挂、书写、张贴影响市容的广告性文字、图案、标语或标贴。</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8.1.5　</w:t>
      </w:r>
      <w:r>
        <w:rPr>
          <w:rFonts w:hint="eastAsia"/>
        </w:rPr>
        <w:t>户外广告、店招标牌与标志宜采用环保、可重复利用的材料，减少对环境的影响。</w:t>
      </w:r>
    </w:p>
    <w:p>
      <w:pPr>
        <w:pStyle w:val="65"/>
        <w:numPr>
          <w:ilvl w:val="2"/>
          <w:numId w:val="0"/>
        </w:numPr>
        <w:spacing w:before="156" w:after="156"/>
        <w:ind w:left="0" w:leftChars="0" w:firstLine="0" w:firstLineChars="0"/>
      </w:pPr>
      <w:bookmarkStart w:id="115" w:name="_Toc157179930"/>
      <w:bookmarkStart w:id="116" w:name="_Toc156572701"/>
      <w:r>
        <w:rPr>
          <w:rFonts w:hint="eastAsia"/>
          <w:lang w:val="en-US" w:eastAsia="zh-CN"/>
        </w:rPr>
        <w:t xml:space="preserve">8.2  </w:t>
      </w:r>
      <w:r>
        <w:rPr>
          <w:rFonts w:hint="eastAsia"/>
        </w:rPr>
        <w:t>户外广告</w:t>
      </w:r>
      <w:bookmarkEnd w:id="115"/>
      <w:bookmarkEnd w:id="116"/>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8.2.1　</w:t>
      </w:r>
      <w:r>
        <w:rPr>
          <w:rFonts w:hint="eastAsia"/>
        </w:rPr>
        <w:t>户外广告设施按面积及边长分为大型、小型，大型户外广告设施的任一边边长不小于4m或单面面积不小于10 m</w:t>
      </w:r>
      <w:r>
        <w:rPr>
          <w:rFonts w:hint="eastAsia"/>
          <w:vertAlign w:val="superscript"/>
        </w:rPr>
        <w:t>2</w:t>
      </w:r>
      <w:r>
        <w:rPr>
          <w:rFonts w:hint="eastAsia"/>
        </w:rPr>
        <w:t>，其他为小型户外广告设施。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8.2.2　</w:t>
      </w:r>
      <w:r>
        <w:rPr>
          <w:rFonts w:hint="eastAsia"/>
        </w:rPr>
        <w:t>大型独立式户外广告宜设置在对外交通道路、场站周边，不应在人流密集、建筑密度高的城市道路沿线及主要景区内设置。</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8.2.3　</w:t>
      </w:r>
      <w:r>
        <w:rPr>
          <w:rFonts w:hint="eastAsia"/>
        </w:rPr>
        <w:t>建（构）筑物顶部不应设置户外广告，城市建成区不应设置大型高立柱户外广告。</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8.2.4　</w:t>
      </w:r>
      <w:r>
        <w:rPr>
          <w:rFonts w:hint="eastAsia"/>
        </w:rPr>
        <w:t>人行道上设置的独立式户外广告应以小型为主，设置广告设施后的人行通道净宽不应小于3m。</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8.2.5　</w:t>
      </w:r>
      <w:r>
        <w:rPr>
          <w:rFonts w:hint="eastAsia"/>
        </w:rPr>
        <w:t>在建（构）筑物上设置广告设施应与建（构）筑物形体、尺度、色彩相协调。文物保护单位、具有传统风貌和艺术特点较强的建（构）筑物不应设置户外广告及其他附属设施。古城区、传统风貌保护地区和重要的景观地区临街建（构）筑物不应设置垂直于墙面的户外广告。</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8.2.6　</w:t>
      </w:r>
      <w:r>
        <w:rPr>
          <w:rFonts w:hint="eastAsia"/>
        </w:rPr>
        <w:t>电子显示装置类户外广告应发光均匀，无抖动、闪烁、断亮、花屏现象，具备自动调节亮度的功能。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8.2.7　</w:t>
      </w:r>
      <w:r>
        <w:rPr>
          <w:rFonts w:hint="eastAsia"/>
        </w:rPr>
        <w:t>移动式户外广告画面应简洁明快、整洁美观，色彩应协调。车身广告不应使用反光材料，不应影响识别和乘坐。</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8.2.8　</w:t>
      </w:r>
      <w:r>
        <w:rPr>
          <w:rFonts w:hint="eastAsia"/>
        </w:rPr>
        <w:t>布幔、横幅、气球、彩虹气膜、空飘物、节目标语、广告彩旗等临时广告，应按规定的时间、地点、样式、内容、形式设置。路灯杆、电线杆、交通隔离护栏和公共设施及树干上无吊挂、张贴现象；不应设置跨街横幅、道路隔离栏及人行天桥条幅等布幅。</w:t>
      </w:r>
    </w:p>
    <w:p>
      <w:pPr>
        <w:pStyle w:val="65"/>
        <w:numPr>
          <w:ilvl w:val="2"/>
          <w:numId w:val="0"/>
        </w:numPr>
        <w:spacing w:before="156" w:after="156"/>
        <w:ind w:left="0" w:leftChars="0" w:firstLine="0" w:firstLineChars="0"/>
      </w:pPr>
      <w:bookmarkStart w:id="117" w:name="_Toc157179931"/>
      <w:bookmarkStart w:id="118" w:name="_Toc156572702"/>
      <w:r>
        <w:rPr>
          <w:rFonts w:hint="eastAsia"/>
          <w:lang w:val="en-US" w:eastAsia="zh-CN"/>
        </w:rPr>
        <w:t xml:space="preserve">8.3  </w:t>
      </w:r>
      <w:r>
        <w:rPr>
          <w:rFonts w:hint="eastAsia"/>
        </w:rPr>
        <w:t>店招标牌</w:t>
      </w:r>
      <w:bookmarkEnd w:id="117"/>
      <w:bookmarkEnd w:id="118"/>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8.3.1　</w:t>
      </w:r>
      <w:r>
        <w:rPr>
          <w:rFonts w:hint="eastAsia"/>
        </w:rPr>
        <w:t>在同一建筑物设置店招标牌，其大小、材料、色彩应整体协调，不应在建筑物顶部设置。</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8.3.2　</w:t>
      </w:r>
      <w:r>
        <w:rPr>
          <w:rFonts w:hint="eastAsia"/>
        </w:rPr>
        <w:t>居住区商业裙房设置店招标牌，不应采用霓虹灯等高亮光源和动态光源的照明形式。</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8.3.3　</w:t>
      </w:r>
      <w:r>
        <w:rPr>
          <w:rFonts w:hint="eastAsia"/>
        </w:rPr>
        <w:t>沿街商铺、单位店招标牌不宜在二层以上建筑墙面上设置。城市商业街、商业中心、专业市场等商业零售建筑集中的区域以及文体娱乐场所，可在一层、二层设置；其他区域应在建筑底层设置，二层及以上单位应集中设置。</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8.3.4　</w:t>
      </w:r>
      <w:r>
        <w:rPr>
          <w:rFonts w:hint="eastAsia"/>
        </w:rPr>
        <w:t>建筑底层有独立出入口的办公、生产经营场所，店招标牌数量不应超过出入口个数，不应于同一出入口处重复或层叠设置；在临街建筑2层设置店招标牌的，仅可在其办公、生产经营场所外立面范围内设置1块；24小时营业的单位（如自助银行等）可在建筑底层立面设置小型侧招。</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8.3.5　</w:t>
      </w:r>
      <w:r>
        <w:rPr>
          <w:rFonts w:hint="eastAsia"/>
        </w:rPr>
        <w:t>设置于建筑顶部的店招标牌上缘不应超出建筑檐口或女儿墙上沿，设置于二层的店招标牌上缘不应超出上层窗台或阳台下沿线；店招标牌宽度不应超过自身临街门面宽度。</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8.3.6　</w:t>
      </w:r>
      <w:r>
        <w:rPr>
          <w:rFonts w:hint="eastAsia"/>
        </w:rPr>
        <w:t>独立式店招标牌应设置在建筑物所在红线范围内，设置距离不应超过建筑物20m范围；设置数量不宜超过所属建筑物主要出入口个数，体量应与其所处空间环境尺度相协调。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8.3.7　</w:t>
      </w:r>
      <w:r>
        <w:rPr>
          <w:rFonts w:hint="eastAsia"/>
        </w:rPr>
        <w:t>以大楼冠名或单一产权的建筑物可在其立面设置建筑物名称标志。建筑物名称标志应遵守“一楼一名”的设置原则，最多不应超过2块。多个单位共用一个场所或者一个建筑物内有多个单位的，设置标志应由该场所、建筑物所有权人或者管理人统一规划、规范制作。</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8.3.8　</w:t>
      </w:r>
      <w:r>
        <w:rPr>
          <w:rFonts w:hint="eastAsia"/>
        </w:rPr>
        <w:t>建筑物名称标志应平行设置在建筑物墙面或底层出入口雨棚上方等位置；高层建筑物名称标志宜采用镂空字或镂空图案形式。</w:t>
      </w:r>
    </w:p>
    <w:p>
      <w:pPr>
        <w:pStyle w:val="65"/>
        <w:numPr>
          <w:ilvl w:val="2"/>
          <w:numId w:val="0"/>
        </w:numPr>
        <w:spacing w:before="156" w:after="156"/>
        <w:ind w:left="0" w:leftChars="0" w:firstLine="0" w:firstLineChars="0"/>
      </w:pPr>
      <w:bookmarkStart w:id="119" w:name="_Toc156572703"/>
      <w:bookmarkStart w:id="120" w:name="_Toc157179932"/>
      <w:r>
        <w:rPr>
          <w:rFonts w:hint="eastAsia"/>
          <w:lang w:val="en-US" w:eastAsia="zh-CN"/>
        </w:rPr>
        <w:t xml:space="preserve">8.4  </w:t>
      </w:r>
      <w:r>
        <w:rPr>
          <w:rFonts w:hint="eastAsia"/>
        </w:rPr>
        <w:t>标志</w:t>
      </w:r>
      <w:bookmarkEnd w:id="119"/>
      <w:bookmarkEnd w:id="120"/>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8.4.1　</w:t>
      </w:r>
      <w:r>
        <w:rPr>
          <w:rFonts w:hint="eastAsia"/>
        </w:rPr>
        <w:t>道路上路名牌、指路牌、交通标志牌及地名标志等应设置在适当地点及位置，各类标志有机组合。</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8.4.2　</w:t>
      </w:r>
      <w:r>
        <w:rPr>
          <w:rFonts w:hint="eastAsia"/>
        </w:rPr>
        <w:t>标志应按国家统一规定设置，文字规范、用语准确，规格、色彩应分类统一，形式、图案应与街景协调，并保持整洁、醒目、完好、美观。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8.4.3　</w:t>
      </w:r>
      <w:r>
        <w:rPr>
          <w:rFonts w:hint="eastAsia"/>
        </w:rPr>
        <w:t>路名牌、指路牌上不应附设户外广告。</w:t>
      </w:r>
    </w:p>
    <w:p>
      <w:pPr>
        <w:pStyle w:val="66"/>
        <w:numPr>
          <w:ilvl w:val="1"/>
          <w:numId w:val="0"/>
        </w:numPr>
        <w:spacing w:before="312" w:after="312"/>
        <w:ind w:left="0" w:leftChars="0" w:firstLine="0" w:firstLineChars="0"/>
      </w:pPr>
      <w:bookmarkStart w:id="121" w:name="_Toc157179933"/>
      <w:r>
        <w:rPr>
          <w:rFonts w:hint="eastAsia" w:ascii="黑体" w:hAnsi="Times New Roman" w:eastAsia="黑体" w:cs="Times New Roman"/>
          <w:b w:val="0"/>
          <w:i w:val="0"/>
          <w:sz w:val="21"/>
          <w:lang w:val="en-US" w:eastAsia="zh-CN" w:bidi="ar-SA"/>
        </w:rPr>
        <w:t>9　</w:t>
      </w:r>
      <w:r>
        <w:rPr>
          <w:rFonts w:hint="eastAsia"/>
        </w:rPr>
        <w:t>城市照明</w:t>
      </w:r>
      <w:bookmarkEnd w:id="121"/>
    </w:p>
    <w:p>
      <w:pPr>
        <w:pStyle w:val="65"/>
        <w:numPr>
          <w:ilvl w:val="2"/>
          <w:numId w:val="0"/>
        </w:numPr>
        <w:spacing w:before="156" w:after="156"/>
        <w:ind w:left="0" w:leftChars="0" w:firstLine="0" w:firstLineChars="0"/>
      </w:pPr>
      <w:bookmarkStart w:id="122" w:name="_Toc157179934"/>
      <w:bookmarkStart w:id="123" w:name="_Toc156572705"/>
      <w:r>
        <w:rPr>
          <w:rFonts w:hint="eastAsia"/>
          <w:lang w:val="en-US" w:eastAsia="zh-CN"/>
        </w:rPr>
        <w:t xml:space="preserve">9.1  </w:t>
      </w:r>
      <w:r>
        <w:rPr>
          <w:rFonts w:hint="eastAsia"/>
        </w:rPr>
        <w:t>一般要求</w:t>
      </w:r>
      <w:bookmarkEnd w:id="122"/>
      <w:bookmarkEnd w:id="123"/>
      <w:r>
        <w:rPr>
          <w:rFonts w:hint="eastAsia"/>
        </w:rPr>
        <w:t xml:space="preserve">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9.1.1　</w:t>
      </w:r>
      <w:r>
        <w:rPr>
          <w:rFonts w:hint="eastAsia"/>
        </w:rPr>
        <w:t>城市照明应丰富城市外观和风貌表现形式与层次，兼顾功能性和景观性，应与建（构）筑、道路、广场、绿化、水域、户外广告、店招标牌与标志等被照明对象及周边环境相协调，体现被照明对象的特征及功能。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9.1.2　</w:t>
      </w:r>
      <w:r>
        <w:rPr>
          <w:rFonts w:hint="eastAsia"/>
        </w:rPr>
        <w:t>城市照明应符合生态和环境保护要求，合理选择照明光源、灯具、照明参数、照明方式和照明时间，合理确定灯具安装位置、照射角度和遮光措施，控制外溢光及杂散光，以避免或减少产生光污染、减少能源消耗。</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9.1.3　</w:t>
      </w:r>
      <w:r>
        <w:rPr>
          <w:rFonts w:hint="eastAsia"/>
        </w:rPr>
        <w:t>城市照明设施应保证车船和行人通行安全、用电安全；应采用新材料、新技术、新光源，做到高效、节能；应保持完好整洁、功能良好、开闭正常。</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9.1.4　</w:t>
      </w:r>
      <w:r>
        <w:rPr>
          <w:rFonts w:hint="eastAsia"/>
        </w:rPr>
        <w:t>城市照明设施应根据环境条件和安装方式采取相应的安全防范措施，并应兼顾夜晚照明及白昼观瞻，不应影响交通安全，不应影响居住生活，不应影响园林、古建筑等自然和历史文化遗产的保护。建（构）筑物上的景观照明设施应隐蔽安装，并与安装部位颜色保持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9.1.5　</w:t>
      </w:r>
      <w:r>
        <w:rPr>
          <w:rFonts w:hint="eastAsia"/>
        </w:rPr>
        <w:t>城市功能照明应与城市景观照明统一规划设计，城市功能照明设施的规划设计和建设应符合CJJ45的规定，城市景观照明的规划设计和建设应符合JGJ/</w:t>
      </w:r>
      <w:r>
        <w:t>T 163</w:t>
      </w:r>
      <w:r>
        <w:rPr>
          <w:rFonts w:hint="eastAsia"/>
        </w:rPr>
        <w:t>的规定。城市道路装灯率应达到100%，广场、公园、码头、车站等公共区域装灯率应达到95%以上。</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9.1.6　</w:t>
      </w:r>
      <w:r>
        <w:rPr>
          <w:rFonts w:hint="eastAsia"/>
        </w:rPr>
        <w:t>城市照明设施的式样、形式应与环境相协调，简洁美观，同一条道路的路灯杆型、灯饰型以及光源、灯饰的安装高度、角度、外型配色等应统一或整体协调，整齐美观。城市功能照明应选用简洁、大方的灯杆、灯型，避免复杂化，应与景观照明统筹兼顾，做到经济合理，满足使用功能，景观效果良好；商业区步行街、人行道路、人行地道、人行天桥以及有必要单独设灯的非机动车道宜采用功能性和装饰性相结合的灯具。</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9.1.7　</w:t>
      </w:r>
      <w:r>
        <w:rPr>
          <w:rFonts w:hint="eastAsia"/>
        </w:rPr>
        <w:t>新建、改建、扩建工程的照明设施应与主体工程同步设计、同步施工、同步投入使用。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9.1.8　</w:t>
      </w:r>
      <w:r>
        <w:rPr>
          <w:rFonts w:hint="eastAsia"/>
        </w:rPr>
        <w:t>城市照明设施应定期清洗、维护，保持功能正常，设施完好整洁，无污损、油漆褪色或剥落现象，无图案、文字及灯光显示不全现象，出现故障、缺损或照度下降时应及时修复或更换，并应符合下列规定：</w:t>
      </w:r>
    </w:p>
    <w:p>
      <w:pPr>
        <w:pStyle w:val="55"/>
        <w:numPr>
          <w:ilvl w:val="0"/>
          <w:numId w:val="15"/>
        </w:numPr>
      </w:pPr>
      <w:r>
        <w:rPr>
          <w:rFonts w:hint="eastAsia"/>
        </w:rPr>
        <w:t>城市道路照明设施完好率达到95%及以上，主要道路（街道）和重点地区的亮灯率达到99%及以上，其他道路和区域的亮灯率达到98%及以上；</w:t>
      </w:r>
    </w:p>
    <w:p>
      <w:pPr>
        <w:pStyle w:val="55"/>
        <w:numPr>
          <w:ilvl w:val="0"/>
          <w:numId w:val="15"/>
        </w:numPr>
      </w:pPr>
      <w:r>
        <w:rPr>
          <w:rFonts w:hint="eastAsia"/>
        </w:rPr>
        <w:t>景观照明设施完好率达到90%及以上，在亮灯时段满足景观照明效果，亮灯率达到90%及以上；</w:t>
      </w:r>
    </w:p>
    <w:p>
      <w:pPr>
        <w:pStyle w:val="55"/>
        <w:numPr>
          <w:ilvl w:val="0"/>
          <w:numId w:val="15"/>
        </w:numPr>
      </w:pPr>
      <w:r>
        <w:rPr>
          <w:rFonts w:hint="eastAsia"/>
        </w:rPr>
        <w:t>城市管理示范路的照明设施的完好率、亮灯率均达100%。</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9.1.9　</w:t>
      </w:r>
      <w:r>
        <w:rPr>
          <w:rFonts w:hint="eastAsia"/>
        </w:rPr>
        <w:t>应建立健全城市照明设施安全检查及应急处置机制，在特殊天气来临前应组织安全检查。</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9.1.10　</w:t>
      </w:r>
      <w:r>
        <w:rPr>
          <w:rFonts w:hint="eastAsia"/>
        </w:rPr>
        <w:t>任何单位和个人不应在城市照明设施上刻划、涂污，并不应擅自在城市照明设施上张贴、悬挂、设置宣传品、广告以及架设线缆。</w:t>
      </w:r>
    </w:p>
    <w:p>
      <w:pPr>
        <w:pStyle w:val="65"/>
        <w:numPr>
          <w:ilvl w:val="2"/>
          <w:numId w:val="0"/>
        </w:numPr>
        <w:spacing w:before="156" w:after="156"/>
        <w:ind w:left="0" w:leftChars="0" w:firstLine="0" w:firstLineChars="0"/>
      </w:pPr>
      <w:bookmarkStart w:id="124" w:name="_Toc157179935"/>
      <w:bookmarkStart w:id="125" w:name="_Toc156572706"/>
      <w:r>
        <w:rPr>
          <w:rFonts w:hint="eastAsia"/>
          <w:lang w:val="en-US" w:eastAsia="zh-CN"/>
        </w:rPr>
        <w:t xml:space="preserve">9.2  </w:t>
      </w:r>
      <w:r>
        <w:rPr>
          <w:rFonts w:hint="eastAsia"/>
        </w:rPr>
        <w:t>城市功能照明</w:t>
      </w:r>
      <w:bookmarkEnd w:id="124"/>
      <w:bookmarkEnd w:id="125"/>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9.2.1　</w:t>
      </w:r>
      <w:r>
        <w:rPr>
          <w:rFonts w:hint="eastAsia"/>
        </w:rPr>
        <w:t>城市道路照明应以功能照明为主，应体现绿色照明，并注重照明的艺术性，同一条道路的路灯杆、灯具、光源、灯具安装高度、角度、外型配色应统一或整体协调，整齐、美观。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9.2.2　</w:t>
      </w:r>
      <w:r>
        <w:rPr>
          <w:rFonts w:hint="eastAsia"/>
        </w:rPr>
        <w:t>城市道路照明应满足平均照度、照度均匀度、眩光限制和诱导性四项评价指标。一般道路照明应采用常规照明方式；路面宽阔的快速路、主干道必要时可采用高杆照明；小型立体交叉口可采用常规照明，大型立体交叉口宜优先采用高杆照明。</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9.2.3　</w:t>
      </w:r>
      <w:r>
        <w:rPr>
          <w:rFonts w:hint="eastAsia"/>
        </w:rPr>
        <w:t>城市功能照明灯杆应沿路缘石安装，应采用截光型或半截光型灯具。</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9.2.4　</w:t>
      </w:r>
      <w:r>
        <w:rPr>
          <w:rFonts w:hint="eastAsia"/>
        </w:rPr>
        <w:t xml:space="preserve">城市功能照明应每天启闭，启闭时间应根据季节、天空亮度及时修正；隧道、地下通道内应设置24小时不间断照明设施。 </w:t>
      </w:r>
    </w:p>
    <w:p>
      <w:pPr>
        <w:pStyle w:val="65"/>
        <w:numPr>
          <w:ilvl w:val="2"/>
          <w:numId w:val="0"/>
        </w:numPr>
        <w:spacing w:before="156" w:after="156"/>
        <w:ind w:left="0" w:leftChars="0" w:firstLine="0" w:firstLineChars="0"/>
      </w:pPr>
      <w:bookmarkStart w:id="126" w:name="_Toc157179936"/>
      <w:bookmarkStart w:id="127" w:name="_Toc156572707"/>
      <w:r>
        <w:rPr>
          <w:rFonts w:hint="eastAsia"/>
          <w:lang w:val="en-US" w:eastAsia="zh-CN"/>
        </w:rPr>
        <w:t xml:space="preserve">9.3  </w:t>
      </w:r>
      <w:r>
        <w:rPr>
          <w:rFonts w:hint="eastAsia"/>
        </w:rPr>
        <w:t>城市景观照明</w:t>
      </w:r>
      <w:bookmarkEnd w:id="126"/>
      <w:bookmarkEnd w:id="127"/>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9.3.1　</w:t>
      </w:r>
      <w:r>
        <w:rPr>
          <w:rFonts w:hint="eastAsia"/>
        </w:rPr>
        <w:t>城市景观照明应根据城市总体布局及功能分区，进行亮度等级划分，合理控制分区亮度，重点突出商业街区、城市广场、景观道路、景观水域、标志性建筑及主要旅游风景区等人流量相对集中的公共区域。城市繁华商业街区的景观照明宜结合店招标牌与广告照明、橱窗照明等进行整体设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9.3.2　</w:t>
      </w:r>
      <w:r>
        <w:rPr>
          <w:rFonts w:hint="eastAsia"/>
        </w:rPr>
        <w:t>当城市景观照明涉及文物古建、航空航海标志以及堤防附属设施等，应取得相关部门的批准方可实施。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9.3.3　</w:t>
      </w:r>
      <w:r>
        <w:rPr>
          <w:rFonts w:hint="eastAsia"/>
        </w:rPr>
        <w:t>城市景观照明应分级开启，分别按照平日、节假日、重大节假日等不同模式科学安排亮灯、熄灯时间。</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9.3.4　</w:t>
      </w:r>
      <w:r>
        <w:rPr>
          <w:rFonts w:hint="eastAsia"/>
        </w:rPr>
        <w:t>城市公共区域、重要建（构）筑物、城市管理示范路的景观照明设施应纳入城市路灯运行系统，按照要求统一开闭和集中监控。</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9.3.5　</w:t>
      </w:r>
      <w:r>
        <w:rPr>
          <w:rFonts w:hint="eastAsia"/>
        </w:rPr>
        <w:t>投入使用的景观照明设施，应按照有关部门的规定运行，不应擅自停用、移建、拆除。</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9.3.6　</w:t>
      </w:r>
      <w:r>
        <w:rPr>
          <w:rFonts w:hint="eastAsia"/>
        </w:rPr>
        <w:t>不应擅自利用建（构）筑物媒体墙等景观照明设施播放商业广告及其他有损城市形象的视频、图案和文字。</w:t>
      </w:r>
    </w:p>
    <w:p>
      <w:pPr>
        <w:pStyle w:val="66"/>
        <w:numPr>
          <w:ilvl w:val="1"/>
          <w:numId w:val="0"/>
        </w:numPr>
        <w:spacing w:before="312" w:after="312"/>
        <w:ind w:left="0" w:leftChars="0" w:firstLine="0" w:firstLineChars="0"/>
      </w:pPr>
      <w:bookmarkStart w:id="128" w:name="_Toc157179937"/>
      <w:r>
        <w:rPr>
          <w:rFonts w:hint="eastAsia" w:ascii="黑体" w:hAnsi="Times New Roman" w:eastAsia="黑体" w:cs="Times New Roman"/>
          <w:b w:val="0"/>
          <w:i w:val="0"/>
          <w:sz w:val="21"/>
          <w:lang w:val="en-US" w:eastAsia="zh-CN" w:bidi="ar-SA"/>
        </w:rPr>
        <w:t>10　</w:t>
      </w:r>
      <w:r>
        <w:rPr>
          <w:rFonts w:hint="eastAsia"/>
        </w:rPr>
        <w:t>其他公共设施</w:t>
      </w:r>
      <w:bookmarkEnd w:id="128"/>
    </w:p>
    <w:p>
      <w:pPr>
        <w:pStyle w:val="65"/>
        <w:numPr>
          <w:ilvl w:val="2"/>
          <w:numId w:val="0"/>
        </w:numPr>
        <w:spacing w:before="156" w:after="156"/>
        <w:ind w:left="0" w:leftChars="0" w:firstLine="0" w:firstLineChars="0"/>
      </w:pPr>
      <w:bookmarkStart w:id="129" w:name="_Toc157179938"/>
      <w:bookmarkStart w:id="130" w:name="_Toc156572709"/>
      <w:r>
        <w:rPr>
          <w:rFonts w:hint="eastAsia"/>
          <w:lang w:val="en-US" w:eastAsia="zh-CN"/>
        </w:rPr>
        <w:t xml:space="preserve">10.1  </w:t>
      </w:r>
      <w:r>
        <w:rPr>
          <w:rFonts w:hint="eastAsia"/>
        </w:rPr>
        <w:t>一般要求</w:t>
      </w:r>
      <w:bookmarkEnd w:id="129"/>
      <w:bookmarkEnd w:id="130"/>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10.1.1　</w:t>
      </w:r>
      <w:r>
        <w:rPr>
          <w:rFonts w:hint="eastAsia"/>
        </w:rPr>
        <w:t>公共设施应布局合理、集约整合、设置规范、排列有序、标识明显、造型美观、具有苏州特色，不应影响行人和车辆正常通行。闲置或废弃的公共设施应及时拆除，并将地坪恢复原样，不应擅自改作他用。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10.1.2　</w:t>
      </w:r>
      <w:r>
        <w:rPr>
          <w:rFonts w:hint="eastAsia"/>
        </w:rPr>
        <w:t>公共设施应定期清洗、维护保养和更新，保持完好、整洁、美观，无缺失、松动、破损、沉降、移位现象，无污迹、尘土现象，无乱涂写、乱刻画、乱张贴、乱吊挂现象。设施完好率不应低于95%。</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10.1.3　</w:t>
      </w:r>
      <w:r>
        <w:rPr>
          <w:rFonts w:hint="eastAsia"/>
        </w:rPr>
        <w:t>城市道路上的公共设施宜集约设置在设施带，采取景观化措施或设置在地下，实现共建共享、互联互通。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10.1.4　</w:t>
      </w:r>
      <w:r>
        <w:rPr>
          <w:rFonts w:hint="eastAsia"/>
        </w:rPr>
        <w:t>城市雕塑和街景小品应规范设置，其造型、风格、色彩应与周边环境相协调，保持完好、清洁和美观。</w:t>
      </w:r>
    </w:p>
    <w:p>
      <w:pPr>
        <w:pStyle w:val="65"/>
        <w:numPr>
          <w:ilvl w:val="2"/>
          <w:numId w:val="0"/>
        </w:numPr>
        <w:spacing w:before="156" w:after="156"/>
        <w:ind w:left="0" w:leftChars="0" w:firstLine="0" w:firstLineChars="0"/>
      </w:pPr>
      <w:bookmarkStart w:id="131" w:name="_Toc156572710"/>
      <w:bookmarkStart w:id="132" w:name="_Toc157179939"/>
      <w:r>
        <w:rPr>
          <w:rFonts w:hint="eastAsia"/>
          <w:lang w:val="en-US" w:eastAsia="zh-CN"/>
        </w:rPr>
        <w:t xml:space="preserve">10.2  </w:t>
      </w:r>
      <w:r>
        <w:rPr>
          <w:rFonts w:hint="eastAsia"/>
        </w:rPr>
        <w:t>电力及通信设施</w:t>
      </w:r>
      <w:bookmarkEnd w:id="131"/>
      <w:bookmarkEnd w:id="132"/>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10.2.1　</w:t>
      </w:r>
      <w:r>
        <w:rPr>
          <w:rFonts w:hint="eastAsia"/>
        </w:rPr>
        <w:t>中心城区范围内不宜新建架空管线设施，主要道路（街道）和重点地区的公共场所上空不应新建架空管线设施，对已有架空管线宜逐步改造入地、入廊或采取隐蔽措施。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10.2.2　</w:t>
      </w:r>
      <w:r>
        <w:rPr>
          <w:rFonts w:hint="eastAsia"/>
        </w:rPr>
        <w:t>镇区建成区内架空管线设置应整齐规范，与周边景观相协调，不应影响交通、居住以及其他建（构）筑物或者设施的安全。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10.2.3　</w:t>
      </w:r>
      <w:r>
        <w:rPr>
          <w:rFonts w:hint="eastAsia"/>
        </w:rPr>
        <w:t>废弃的架空管线设施，所有人或者管理人应及时拆除。</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10.2.4　</w:t>
      </w:r>
      <w:r>
        <w:rPr>
          <w:rFonts w:hint="eastAsia"/>
        </w:rPr>
        <w:t xml:space="preserve">变配电箱、弱电交接箱等箱体设施应小型化，宜集约设置在设施带；需设置在绿化隔离带内的，应进行隐蔽处理；需设置在人行道内的，应保证不小于1.5 m的人行通道宽度，并应远离路口设置，不应影响停车视距、干扰行人过街；应加装安全防护设施，并结合城市景观加以装饰。 </w:t>
      </w:r>
    </w:p>
    <w:p>
      <w:pPr>
        <w:pStyle w:val="65"/>
        <w:numPr>
          <w:ilvl w:val="2"/>
          <w:numId w:val="0"/>
        </w:numPr>
        <w:spacing w:before="156" w:after="156"/>
        <w:ind w:left="0" w:leftChars="0" w:firstLine="0" w:firstLineChars="0"/>
      </w:pPr>
      <w:bookmarkStart w:id="133" w:name="_Toc157179940"/>
      <w:bookmarkStart w:id="134" w:name="_Toc156572711"/>
      <w:r>
        <w:rPr>
          <w:rFonts w:hint="eastAsia"/>
          <w:lang w:val="en-US" w:eastAsia="zh-CN"/>
        </w:rPr>
        <w:t xml:space="preserve">10.3  </w:t>
      </w:r>
      <w:r>
        <w:rPr>
          <w:rFonts w:hint="eastAsia"/>
        </w:rPr>
        <w:t>公共服务设施</w:t>
      </w:r>
      <w:bookmarkEnd w:id="133"/>
      <w:bookmarkEnd w:id="134"/>
      <w:r>
        <w:rPr>
          <w:rFonts w:hint="eastAsia"/>
        </w:rPr>
        <w:t xml:space="preserve">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10.3.1　</w:t>
      </w:r>
      <w:r>
        <w:rPr>
          <w:rFonts w:hint="eastAsia"/>
        </w:rPr>
        <w:t>消防栓、邮筒（箱）、各类岗亭、废物箱等服务类公共设施宜集约布局在街道的设施带内，设置整齐，外观整洁，无积尘、无污染、无乱贴乱画。</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10.3.2　</w:t>
      </w:r>
      <w:r>
        <w:rPr>
          <w:rFonts w:hint="eastAsia"/>
        </w:rPr>
        <w:t>信息亭、书报亭、售货亭等各类岗亭，便民服务摊（棚）、邮筒（箱）、阅报栏等各类棚、栏，宜按照规划合理设置，其样式、材料、色彩应兼顾功能适用与外形美观，与设置区域建筑风格相统一，并组合设计、一亭多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10.3.3　</w:t>
      </w:r>
      <w:r>
        <w:rPr>
          <w:rFonts w:hint="eastAsia"/>
        </w:rPr>
        <w:t>各类亭体应保持干净、整洁，内外玻璃立面应洁净透明；各类物品应规范、有序放置，不应超过亭体外沿范围。亭体上不应乱摆乱放、乱搭乱建、乱栓乱挂；不应随意改变亭的位置，不应占用盲道。</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10.3.4　</w:t>
      </w:r>
      <w:r>
        <w:rPr>
          <w:rFonts w:hint="eastAsia"/>
        </w:rPr>
        <w:t xml:space="preserve">公共健身、公共座椅、休闲设施等应人性化、景观化，与周边环境相协调；应保持完好、清洁、卫生；应定期清洁消毒、检修，出现使用故障或安全隐患应及时修复、拆除或更换。 </w:t>
      </w:r>
    </w:p>
    <w:p>
      <w:pPr>
        <w:pStyle w:val="65"/>
        <w:numPr>
          <w:ilvl w:val="2"/>
          <w:numId w:val="0"/>
        </w:numPr>
        <w:spacing w:before="156" w:after="156"/>
        <w:ind w:left="0" w:leftChars="0" w:firstLine="0" w:firstLineChars="0"/>
      </w:pPr>
      <w:bookmarkStart w:id="135" w:name="_Toc157179941"/>
      <w:bookmarkStart w:id="136" w:name="_Toc156572712"/>
      <w:r>
        <w:rPr>
          <w:rFonts w:hint="eastAsia"/>
          <w:lang w:val="en-US" w:eastAsia="zh-CN"/>
        </w:rPr>
        <w:t xml:space="preserve">10.4  </w:t>
      </w:r>
      <w:r>
        <w:rPr>
          <w:rFonts w:hint="eastAsia"/>
        </w:rPr>
        <w:t>公交车停靠站、候车亭及出租车停靠站</w:t>
      </w:r>
      <w:bookmarkEnd w:id="135"/>
      <w:bookmarkEnd w:id="136"/>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10.4.1　</w:t>
      </w:r>
      <w:r>
        <w:rPr>
          <w:rFonts w:hint="eastAsia"/>
        </w:rPr>
        <w:t>公交停靠站、候车亭、出租车停靠站点牌等，应设置合理、体量适当、造型简洁、清洁美观。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10.4.2　</w:t>
      </w:r>
      <w:r>
        <w:rPr>
          <w:rFonts w:hint="eastAsia"/>
        </w:rPr>
        <w:t>公交停靠站宜以港湾式停靠方式为主，并设置带有座椅、遮蔽设施、废物箱和公交即时信息媒体发布装置的候车亭设施；线路指示牌应清晰醒目，方便阅读，有条件的应配有照明设施。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10.4.3　</w:t>
      </w:r>
      <w:r>
        <w:rPr>
          <w:rFonts w:hint="eastAsia"/>
        </w:rPr>
        <w:t xml:space="preserve">候车亭应保持完整、美观；座位应保持干净整洁，亭内无垃圾杂物；灯箱广告设施表面应保持明亮，亮灯效果应均匀、柔和；站台及周边环境应保持整洁、美观。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10.4.4　</w:t>
      </w:r>
      <w:r>
        <w:rPr>
          <w:rFonts w:hint="eastAsia"/>
        </w:rPr>
        <w:t>出租车停靠站宜采用港湾式停靠方式设置，并设置出租车扬招牌、废物箱等设施；站台及周边环境应保持整洁、美观。 网约车上车点应标识清晰，周边环境保持整洁、美观。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10.4.5　</w:t>
      </w:r>
      <w:r>
        <w:rPr>
          <w:rFonts w:hint="eastAsia"/>
        </w:rPr>
        <w:t>公交车、出租车进出停靠站点应依序而行，车辆应按秩序排队进站、候客。</w:t>
      </w:r>
    </w:p>
    <w:p>
      <w:pPr>
        <w:pStyle w:val="65"/>
        <w:numPr>
          <w:ilvl w:val="2"/>
          <w:numId w:val="0"/>
        </w:numPr>
        <w:spacing w:before="156" w:after="156"/>
        <w:ind w:left="0" w:leftChars="0" w:firstLine="0" w:firstLineChars="0"/>
      </w:pPr>
      <w:bookmarkStart w:id="137" w:name="_Toc156572713"/>
      <w:bookmarkStart w:id="138" w:name="_Toc157179942"/>
      <w:r>
        <w:rPr>
          <w:rFonts w:hint="eastAsia"/>
          <w:lang w:val="en-US" w:eastAsia="zh-CN"/>
        </w:rPr>
        <w:t xml:space="preserve">10.5  </w:t>
      </w:r>
      <w:r>
        <w:rPr>
          <w:rFonts w:hint="eastAsia"/>
        </w:rPr>
        <w:t>环卫设施</w:t>
      </w:r>
      <w:bookmarkEnd w:id="137"/>
      <w:bookmarkEnd w:id="138"/>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10.5.1　</w:t>
      </w:r>
      <w:r>
        <w:rPr>
          <w:rFonts w:hint="eastAsia"/>
        </w:rPr>
        <w:t>环卫设施设置应符合CJJ27要求，保证布局合理、数量充足、便于管理。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10.5.2　</w:t>
      </w:r>
      <w:r>
        <w:rPr>
          <w:rFonts w:hint="eastAsia"/>
        </w:rPr>
        <w:t xml:space="preserve">新建、改建公共厕所应符合 CJJ 14 等的规定进行设计和建造；公共厕所设施、设备应保持正常使用，无破损和缺失，应按相关标准设置导向标志牌，管理制度和投诉电话应悬挂于醒目位置。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10.5.3　</w:t>
      </w:r>
      <w:r>
        <w:rPr>
          <w:rFonts w:hint="eastAsia"/>
        </w:rPr>
        <w:t xml:space="preserve">公共厕所周边环境应干净、整洁，地面无污水、无明显异味，化粪池无满溢。室外周围3 m内及门口、通道应干净整洁，无杂物杂草、乱搭乱建。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10.5.4　</w:t>
      </w:r>
      <w:r>
        <w:rPr>
          <w:rFonts w:hint="eastAsia"/>
        </w:rPr>
        <w:t>生活垃圾分类收集容器应密闭、完好、摆放整齐，临街单位、商店和居民区不应擅自在主要道路或景观区域摆放垃圾收集容器。应进行有效消杀和味道控制，收集作业过程无垃圾洒落、污水滴漏。</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10.5.5　</w:t>
      </w:r>
      <w:r>
        <w:rPr>
          <w:rFonts w:hint="eastAsia"/>
        </w:rPr>
        <w:t>生活垃圾分类收集设施应整洁美观，顶面、标示牌、支架立柱、地面无明显缺损；立柱及立面无乱张贴、乱涂写、无明显污迹。生活垃圾分类收集设施无垃圾满溢，周边无异味，地面无垃圾、污水和污迹等现象。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10.5.6　</w:t>
      </w:r>
      <w:r>
        <w:rPr>
          <w:rFonts w:hint="eastAsia"/>
        </w:rPr>
        <w:t>垃圾转运站应保持干净、整洁，出入口及进出道路无垃圾洒落、污水滴漏，并保持周边环境整洁；地面应硬化。站内无乱堆乱放、无积水等现象，污水管道畅通；除臭、消毒设施应齐全，保持站内、外无明显异味；垃圾转运站内垃圾应日产日清。</w:t>
      </w:r>
    </w:p>
    <w:p>
      <w:pPr>
        <w:pStyle w:val="66"/>
        <w:numPr>
          <w:ilvl w:val="1"/>
          <w:numId w:val="0"/>
        </w:numPr>
        <w:spacing w:before="312" w:after="312"/>
        <w:ind w:left="0" w:leftChars="0" w:firstLine="0" w:firstLineChars="0"/>
      </w:pPr>
      <w:bookmarkStart w:id="139" w:name="_Toc157179943"/>
      <w:r>
        <w:rPr>
          <w:rFonts w:hint="eastAsia" w:ascii="黑体" w:hAnsi="Times New Roman" w:eastAsia="黑体" w:cs="Times New Roman"/>
          <w:b w:val="0"/>
          <w:i w:val="0"/>
          <w:sz w:val="21"/>
          <w:lang w:val="en-US" w:eastAsia="zh-CN" w:bidi="ar-SA"/>
        </w:rPr>
        <w:t>11　</w:t>
      </w:r>
      <w:r>
        <w:rPr>
          <w:rFonts w:hint="eastAsia"/>
        </w:rPr>
        <w:t>公共场所</w:t>
      </w:r>
      <w:bookmarkEnd w:id="139"/>
    </w:p>
    <w:p>
      <w:pPr>
        <w:pStyle w:val="65"/>
        <w:numPr>
          <w:ilvl w:val="2"/>
          <w:numId w:val="0"/>
        </w:numPr>
        <w:spacing w:before="156" w:after="156"/>
        <w:ind w:left="0" w:leftChars="0" w:firstLine="0" w:firstLineChars="0"/>
      </w:pPr>
      <w:bookmarkStart w:id="140" w:name="_Toc157179944"/>
      <w:bookmarkStart w:id="141" w:name="_Toc156572715"/>
      <w:r>
        <w:rPr>
          <w:rFonts w:hint="eastAsia"/>
          <w:lang w:val="en-US" w:eastAsia="zh-CN"/>
        </w:rPr>
        <w:t xml:space="preserve">11.1  </w:t>
      </w:r>
      <w:r>
        <w:rPr>
          <w:rFonts w:hint="eastAsia"/>
        </w:rPr>
        <w:t>一般要求</w:t>
      </w:r>
      <w:bookmarkEnd w:id="140"/>
      <w:bookmarkEnd w:id="141"/>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11.1.1　</w:t>
      </w:r>
      <w:r>
        <w:rPr>
          <w:rFonts w:hint="eastAsia"/>
        </w:rPr>
        <w:t>公共场所及其周边环境应保持干净、整洁，无垃圾、污水、痰迹等污物，无乱贴乱画、违章设摊、擅自出店营业等现象，废弃车辆应及时清理。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11.1.2　</w:t>
      </w:r>
      <w:r>
        <w:rPr>
          <w:rFonts w:hint="eastAsia"/>
        </w:rPr>
        <w:t>集贸市场、广场、剧院、体育场（馆）、学校、医院等人流密集的特定区域公共场所及周边，无滥发广告、占道乱设摊、乱丢垃圾等现象。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11.1.3　</w:t>
      </w:r>
      <w:r>
        <w:rPr>
          <w:rFonts w:hint="eastAsia"/>
        </w:rPr>
        <w:t>人员密集的公共场所应实行人员数量监控。各类疏散标志应清晰，易于识别，疏散通道应保持畅通，无障碍物。</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11.1.4　</w:t>
      </w:r>
      <w:r>
        <w:rPr>
          <w:rFonts w:hint="eastAsia"/>
        </w:rPr>
        <w:t>公共场所的开放空间应保持开放性，供社会公众使用，不应设置永久性商业及其他非公共服务类设施或挪作他用。</w:t>
      </w:r>
    </w:p>
    <w:p>
      <w:pPr>
        <w:pStyle w:val="65"/>
        <w:numPr>
          <w:ilvl w:val="2"/>
          <w:numId w:val="0"/>
        </w:numPr>
        <w:spacing w:before="156" w:after="156"/>
        <w:ind w:left="0" w:leftChars="0" w:firstLine="0" w:firstLineChars="0"/>
      </w:pPr>
      <w:bookmarkStart w:id="142" w:name="_Toc156572716"/>
      <w:bookmarkStart w:id="143" w:name="_Toc157179945"/>
      <w:r>
        <w:rPr>
          <w:rFonts w:hint="eastAsia"/>
          <w:lang w:val="en-US" w:eastAsia="zh-CN"/>
        </w:rPr>
        <w:t xml:space="preserve">11.2  </w:t>
      </w:r>
      <w:r>
        <w:rPr>
          <w:rFonts w:hint="eastAsia"/>
        </w:rPr>
        <w:t>集贸市场</w:t>
      </w:r>
      <w:bookmarkEnd w:id="142"/>
      <w:bookmarkEnd w:id="143"/>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11.2.1　</w:t>
      </w:r>
      <w:r>
        <w:rPr>
          <w:rFonts w:hint="eastAsia"/>
        </w:rPr>
        <w:t>集贸市场室外场地及周边环境应保持卫生、整洁，及时清运垃圾，并定期做好病媒生物防制工作。</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11.2.2　</w:t>
      </w:r>
      <w:r>
        <w:rPr>
          <w:rFonts w:hint="eastAsia"/>
        </w:rPr>
        <w:t>集贸市场内的经营设施以及配套设施应规范设置、布局合理，保持干净、整洁、卫生。</w:t>
      </w:r>
    </w:p>
    <w:p>
      <w:pPr>
        <w:pStyle w:val="65"/>
        <w:numPr>
          <w:ilvl w:val="2"/>
          <w:numId w:val="0"/>
        </w:numPr>
        <w:spacing w:before="156" w:after="156"/>
        <w:ind w:left="0" w:leftChars="0" w:firstLine="0" w:firstLineChars="0"/>
      </w:pPr>
      <w:bookmarkStart w:id="144" w:name="_Toc156572717"/>
      <w:bookmarkStart w:id="145" w:name="_Toc157179946"/>
      <w:r>
        <w:rPr>
          <w:rFonts w:hint="eastAsia"/>
          <w:lang w:val="en-US" w:eastAsia="zh-CN"/>
        </w:rPr>
        <w:t xml:space="preserve">11.3  </w:t>
      </w:r>
      <w:r>
        <w:rPr>
          <w:rFonts w:hint="eastAsia"/>
        </w:rPr>
        <w:t>城市交通场站、停车场及机动车清洗站</w:t>
      </w:r>
      <w:bookmarkEnd w:id="144"/>
      <w:bookmarkEnd w:id="145"/>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11.3.1　</w:t>
      </w:r>
      <w:r>
        <w:rPr>
          <w:rFonts w:hint="eastAsia"/>
        </w:rPr>
        <w:t>机动车停车场、非机动车停放点应合理布局、规范设置，车辆停放整齐，非机动车停放点不应影响行人通行；经营性停车场应规范设置醒目的引导标识，并宜实时更新泊位数据。</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11.3.2　</w:t>
      </w:r>
      <w:r>
        <w:rPr>
          <w:rFonts w:hint="eastAsia"/>
        </w:rPr>
        <w:t>轨道交通站点、公共交通首末站、铁路客运站、长途汽车站等公共场所出入口及周边，无乱设摊、堆放杂</w:t>
      </w:r>
      <w:bookmarkStart w:id="146" w:name="OLE_LINK6"/>
      <w:r>
        <w:rPr>
          <w:rFonts w:hint="eastAsia"/>
        </w:rPr>
        <w:t>物、乱停车、揽客拉客或其他堵塞通道、妨碍通行和救援疏散等现象。</w:t>
      </w:r>
    </w:p>
    <w:bookmarkEnd w:id="146"/>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11.3.3　</w:t>
      </w:r>
      <w:r>
        <w:rPr>
          <w:rFonts w:hint="eastAsia"/>
        </w:rPr>
        <w:t>机动车清洗站场应保持环境整洁，标牌设置规范，设施摆放整齐，不应占用城市道路作业；清洗废水应排入污水管网，不应流入雨水管道、河道水体、人行道、车行道及绿地。</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11.3.4　</w:t>
      </w:r>
      <w:r>
        <w:rPr>
          <w:rFonts w:hint="eastAsia"/>
        </w:rPr>
        <w:t>加油加气站、停车场、新能源充电站、电瓶车充电场（棚）等场所的指示牌、名牌样式宜统一，易于辨识；场内设施应定期清洗、检查、维护，保持整洁、完好、使用正常。</w:t>
      </w:r>
    </w:p>
    <w:p>
      <w:pPr>
        <w:pStyle w:val="65"/>
        <w:numPr>
          <w:ilvl w:val="2"/>
          <w:numId w:val="0"/>
        </w:numPr>
        <w:spacing w:before="156" w:after="156"/>
        <w:ind w:left="0" w:leftChars="0" w:firstLine="0" w:firstLineChars="0"/>
      </w:pPr>
      <w:bookmarkStart w:id="147" w:name="_Toc156572718"/>
      <w:bookmarkStart w:id="148" w:name="_Toc157179947"/>
      <w:r>
        <w:rPr>
          <w:rFonts w:hint="eastAsia"/>
          <w:lang w:val="en-US" w:eastAsia="zh-CN"/>
        </w:rPr>
        <w:t xml:space="preserve">11.4  </w:t>
      </w:r>
      <w:r>
        <w:rPr>
          <w:rFonts w:hint="eastAsia"/>
        </w:rPr>
        <w:t>废品回收站（点）、便民服务点、临时摊点及临时活动场所</w:t>
      </w:r>
      <w:bookmarkEnd w:id="147"/>
      <w:bookmarkEnd w:id="148"/>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11.4.1　</w:t>
      </w:r>
      <w:r>
        <w:rPr>
          <w:rFonts w:hint="eastAsia"/>
        </w:rPr>
        <w:t>经批准设置的便民服务点、临时摊点，应定时、定点、定区域设置，并规范经营，并保持地面整洁、干净。</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11.4.2　</w:t>
      </w:r>
      <w:r>
        <w:rPr>
          <w:rFonts w:hint="eastAsia"/>
        </w:rPr>
        <w:t>举办节庆、文化、商业、体育等活动，经批准临时占用道路或者其他公共场所的，应保持周围环境卫生、整洁、有序，结束后及时清除设置的临时设施和产生的废弃物。</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11.4.3　</w:t>
      </w:r>
      <w:r>
        <w:rPr>
          <w:rFonts w:hint="eastAsia"/>
        </w:rPr>
        <w:t>大型活动时，可根据实际情况设置临时停车位。</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11.4.4　</w:t>
      </w:r>
      <w:r>
        <w:rPr>
          <w:rFonts w:hint="eastAsia"/>
        </w:rPr>
        <w:t>废品回收站（点）设置应符合国家相关政策、法规及相关规章制度的规定。废品回收站（点）内废品应分类堆放，有毒、易燃、易爆物品不应与其他废品混放，保持整体环境整洁、有序及安全。</w:t>
      </w:r>
    </w:p>
    <w:p>
      <w:pPr>
        <w:pStyle w:val="66"/>
        <w:numPr>
          <w:ilvl w:val="1"/>
          <w:numId w:val="0"/>
        </w:numPr>
        <w:spacing w:before="312" w:after="312"/>
        <w:ind w:left="0" w:leftChars="0" w:firstLine="0" w:firstLineChars="0"/>
      </w:pPr>
      <w:bookmarkStart w:id="149" w:name="_Toc157179948"/>
      <w:r>
        <w:rPr>
          <w:rFonts w:hint="eastAsia" w:ascii="黑体" w:hAnsi="Times New Roman" w:eastAsia="黑体" w:cs="Times New Roman"/>
          <w:b w:val="0"/>
          <w:i w:val="0"/>
          <w:sz w:val="21"/>
          <w:lang w:val="en-US" w:eastAsia="zh-CN" w:bidi="ar-SA"/>
        </w:rPr>
        <w:t>12　</w:t>
      </w:r>
      <w:r>
        <w:rPr>
          <w:rFonts w:hint="eastAsia"/>
        </w:rPr>
        <w:t>城市水域</w:t>
      </w:r>
      <w:bookmarkEnd w:id="149"/>
    </w:p>
    <w:p>
      <w:pPr>
        <w:pStyle w:val="65"/>
        <w:numPr>
          <w:ilvl w:val="2"/>
          <w:numId w:val="0"/>
        </w:numPr>
        <w:spacing w:before="156" w:after="156"/>
        <w:ind w:left="0" w:leftChars="0" w:firstLine="0" w:firstLineChars="0"/>
      </w:pPr>
      <w:bookmarkStart w:id="150" w:name="_Toc156572720"/>
      <w:bookmarkStart w:id="151" w:name="_Toc157179949"/>
      <w:r>
        <w:rPr>
          <w:rFonts w:hint="eastAsia"/>
          <w:lang w:val="en-US" w:eastAsia="zh-CN"/>
        </w:rPr>
        <w:t xml:space="preserve">12.1  </w:t>
      </w:r>
      <w:r>
        <w:rPr>
          <w:rFonts w:hint="eastAsia"/>
        </w:rPr>
        <w:t>一般要求</w:t>
      </w:r>
      <w:bookmarkEnd w:id="150"/>
      <w:bookmarkEnd w:id="151"/>
      <w:r>
        <w:rPr>
          <w:rFonts w:hint="eastAsia"/>
        </w:rPr>
        <w:t xml:space="preserve">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12.1.1　</w:t>
      </w:r>
      <w:r>
        <w:rPr>
          <w:rFonts w:hint="eastAsia"/>
        </w:rPr>
        <w:t>城市水域应力求自然、生态，兼顾功能性和景观性，维护水体质量，保持水岸面貌整洁。</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12.1.2　</w:t>
      </w:r>
      <w:r>
        <w:rPr>
          <w:rFonts w:hint="eastAsia"/>
        </w:rPr>
        <w:t>河道管理范围内滨水建（构）筑物的高度、体量、造型、风格和色调应融入河道景观环境。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12.1.3　</w:t>
      </w:r>
      <w:r>
        <w:rPr>
          <w:rFonts w:hint="eastAsia"/>
        </w:rPr>
        <w:t>岸边不应有从事污染水体的餐饮、食品加工、洗染等经营活动，不应设置家畜家禽等养殖场。</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12.1.4　</w:t>
      </w:r>
      <w:r>
        <w:rPr>
          <w:rFonts w:hint="eastAsia"/>
        </w:rPr>
        <w:t>城市水域内的亲水平台等休闲设施的防护设施应无缺失、松动、破损，并配备营救设施、工具，无安全隐患。</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12.1.5　</w:t>
      </w:r>
      <w:r>
        <w:rPr>
          <w:rFonts w:hint="eastAsia"/>
        </w:rPr>
        <w:t>加强古水系、水巷、水井、水埠、护岸、桥梁等历史遗迹的保护。恢复或者修缮历史遗迹时，应加强空间管控，依法逐步改造或者拆除与整体风貌不协调的建（构）筑物。</w:t>
      </w:r>
    </w:p>
    <w:p>
      <w:pPr>
        <w:pStyle w:val="65"/>
        <w:numPr>
          <w:ilvl w:val="2"/>
          <w:numId w:val="0"/>
        </w:numPr>
        <w:spacing w:before="156" w:after="156"/>
        <w:ind w:left="0" w:leftChars="0" w:firstLine="0" w:firstLineChars="0"/>
      </w:pPr>
      <w:bookmarkStart w:id="152" w:name="_Toc156572721"/>
      <w:bookmarkStart w:id="153" w:name="_Toc157179950"/>
      <w:r>
        <w:rPr>
          <w:rFonts w:hint="eastAsia"/>
          <w:lang w:val="en-US" w:eastAsia="zh-CN"/>
        </w:rPr>
        <w:t xml:space="preserve">12.2  </w:t>
      </w:r>
      <w:r>
        <w:rPr>
          <w:rFonts w:hint="eastAsia"/>
        </w:rPr>
        <w:t>城市水域景观</w:t>
      </w:r>
      <w:bookmarkEnd w:id="152"/>
      <w:bookmarkEnd w:id="153"/>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12.2.1　</w:t>
      </w:r>
      <w:r>
        <w:rPr>
          <w:rFonts w:hint="eastAsia"/>
        </w:rPr>
        <w:t>水面应保持清洁，无垃圾、粪便、油污、动物尸体、水生植物等漂浮废弃物，无定置渔网、渔箱、网簖等现象。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12.2.2　</w:t>
      </w:r>
      <w:r>
        <w:rPr>
          <w:rFonts w:hint="eastAsia"/>
        </w:rPr>
        <w:t>污水不应直排城市水域，水体无发绿、发黑、发臭等现象。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12.2.3　</w:t>
      </w:r>
      <w:r>
        <w:rPr>
          <w:rFonts w:hint="eastAsia"/>
        </w:rPr>
        <w:t>岸坡应保持整洁完好，无破损，无占毁绿地现象。亲水平台等休闲设施应整洁、完好。沿河（湖）绿化设施、护栏、杆线及建（构）筑物上无晾晒、悬挂衣物、违规悬挂标牌、条幅等现象。沿河护栏、涵闸、泵站等设施外观应与周围环境相协调。</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12.2.4　</w:t>
      </w:r>
      <w:r>
        <w:rPr>
          <w:rFonts w:hint="eastAsia"/>
        </w:rPr>
        <w:t>水面漂浮物拦截设施，驳岸、防护堤、排水排（污）口等水利设施，跨河管线、桥梁、码头及其带（系）缆设施等，应规范设置，定期进行保养、维修，保持整洁、完好。在临河、驳岸设置和扩建排水（污）口或者改变排水（污）口位置应经有关部门批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12.2.5　</w:t>
      </w:r>
      <w:r>
        <w:rPr>
          <w:rFonts w:hint="eastAsia"/>
        </w:rPr>
        <w:t>属于自然生态保护范围的湿地、滩涂应保持原始容貌。</w:t>
      </w:r>
    </w:p>
    <w:p>
      <w:pPr>
        <w:pStyle w:val="65"/>
        <w:numPr>
          <w:ilvl w:val="2"/>
          <w:numId w:val="0"/>
        </w:numPr>
        <w:spacing w:before="156" w:after="156"/>
        <w:ind w:left="0" w:leftChars="0" w:firstLine="0" w:firstLineChars="0"/>
      </w:pPr>
      <w:bookmarkStart w:id="154" w:name="_Toc156572722"/>
      <w:bookmarkStart w:id="155" w:name="_Toc157179951"/>
      <w:r>
        <w:rPr>
          <w:rFonts w:hint="eastAsia"/>
          <w:lang w:val="en-US" w:eastAsia="zh-CN"/>
        </w:rPr>
        <w:t xml:space="preserve">12.3  </w:t>
      </w:r>
      <w:r>
        <w:rPr>
          <w:rFonts w:hint="eastAsia"/>
        </w:rPr>
        <w:t>船舶及航道</w:t>
      </w:r>
      <w:bookmarkEnd w:id="154"/>
      <w:bookmarkEnd w:id="155"/>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12.3.1　</w:t>
      </w:r>
      <w:r>
        <w:rPr>
          <w:rFonts w:hint="eastAsia"/>
        </w:rPr>
        <w:t>各类船舶、趸船和码头等临水建筑应保持容貌整洁，无乱堆积、乱搭建、乱晾晒、乱张贴、乱涂写和乱刻画等现象，船上物品堆放保持整齐有序。船舶、趸船及码头等应配置与垃圾产生量相适应的垃圾收集容器；清理船舶、趸船及码头产生的垃圾、污水等各种废弃物时，应定点分类投放、及时分类清运，不应将货物残余、垃圾、废水、油污等排入水体。</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12.3.2　</w:t>
      </w:r>
      <w:r>
        <w:rPr>
          <w:rFonts w:hint="eastAsia"/>
        </w:rPr>
        <w:t>船舶应在交通运输部门依法公布的码头、泊位或者锚地、停泊区、作业区等水域停泊，不应从事污染水体的餐饮、食品加工等经营活动。</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12.3.3　</w:t>
      </w:r>
      <w:r>
        <w:rPr>
          <w:rFonts w:hint="eastAsia"/>
        </w:rPr>
        <w:t>船舶装运垃圾、粪便和易飞扬散装货物时，应密闭加盖，无裸露现象，应防止飘散物进入水体。</w:t>
      </w:r>
    </w:p>
    <w:p>
      <w:pPr>
        <w:pStyle w:val="66"/>
        <w:numPr>
          <w:ilvl w:val="1"/>
          <w:numId w:val="0"/>
        </w:numPr>
        <w:spacing w:before="312" w:after="312"/>
        <w:ind w:left="0" w:leftChars="0" w:firstLine="0" w:firstLineChars="0"/>
      </w:pPr>
      <w:bookmarkStart w:id="156" w:name="_Toc157179952"/>
      <w:r>
        <w:rPr>
          <w:rFonts w:hint="eastAsia" w:ascii="黑体" w:hAnsi="Times New Roman" w:eastAsia="黑体" w:cs="Times New Roman"/>
          <w:b w:val="0"/>
          <w:i w:val="0"/>
          <w:sz w:val="21"/>
          <w:lang w:val="en-US" w:eastAsia="zh-CN" w:bidi="ar-SA"/>
        </w:rPr>
        <w:t>13　</w:t>
      </w:r>
      <w:r>
        <w:rPr>
          <w:rFonts w:hint="eastAsia"/>
        </w:rPr>
        <w:t>居住区</w:t>
      </w:r>
      <w:bookmarkEnd w:id="156"/>
    </w:p>
    <w:p>
      <w:pPr>
        <w:pStyle w:val="65"/>
        <w:numPr>
          <w:ilvl w:val="2"/>
          <w:numId w:val="0"/>
        </w:numPr>
        <w:spacing w:before="156" w:after="156"/>
        <w:ind w:left="0" w:leftChars="0" w:firstLine="0" w:firstLineChars="0"/>
      </w:pPr>
      <w:bookmarkStart w:id="157" w:name="_Toc157179953"/>
      <w:bookmarkStart w:id="158" w:name="_Toc156572724"/>
      <w:r>
        <w:rPr>
          <w:rFonts w:hint="eastAsia"/>
          <w:lang w:val="en-US" w:eastAsia="zh-CN"/>
        </w:rPr>
        <w:t xml:space="preserve">13.1  </w:t>
      </w:r>
      <w:r>
        <w:rPr>
          <w:rFonts w:hint="eastAsia"/>
        </w:rPr>
        <w:t>一般要求</w:t>
      </w:r>
      <w:bookmarkEnd w:id="157"/>
      <w:bookmarkEnd w:id="158"/>
      <w:r>
        <w:rPr>
          <w:rFonts w:hint="eastAsia"/>
        </w:rPr>
        <w:t xml:space="preserve"> </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13.1.1　</w:t>
      </w:r>
      <w:r>
        <w:rPr>
          <w:rFonts w:hint="eastAsia"/>
        </w:rPr>
        <w:t>居住区整体环境应整洁、舒适及美观，无乱堆物、乱搭建现象。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13.1.2　</w:t>
      </w:r>
      <w:r>
        <w:rPr>
          <w:rFonts w:hint="eastAsia"/>
        </w:rPr>
        <w:t>居住区应合理设置公共配套设施，并保持卫生整洁。</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13.1.3　</w:t>
      </w:r>
      <w:r>
        <w:rPr>
          <w:rFonts w:hint="eastAsia"/>
        </w:rPr>
        <w:t>居住区应设置明显的消防车通道路段标志，不应占用、堵塞、封闭消防车通道，确保消防车通道畅通。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13.1.4　</w:t>
      </w:r>
      <w:r>
        <w:rPr>
          <w:rFonts w:hint="eastAsia"/>
        </w:rPr>
        <w:t>任何人不应占用住宅建筑疏散通道，影响人员疏散逃生。</w:t>
      </w:r>
    </w:p>
    <w:p>
      <w:pPr>
        <w:pStyle w:val="65"/>
        <w:numPr>
          <w:ilvl w:val="2"/>
          <w:numId w:val="0"/>
        </w:numPr>
        <w:spacing w:before="156" w:after="156"/>
        <w:ind w:left="0" w:leftChars="0" w:firstLine="0" w:firstLineChars="0"/>
      </w:pPr>
      <w:bookmarkStart w:id="159" w:name="_Toc157179954"/>
      <w:bookmarkStart w:id="160" w:name="_Toc156572725"/>
      <w:r>
        <w:rPr>
          <w:rFonts w:hint="eastAsia"/>
          <w:lang w:val="en-US" w:eastAsia="zh-CN"/>
        </w:rPr>
        <w:t xml:space="preserve">13.2  </w:t>
      </w:r>
      <w:r>
        <w:rPr>
          <w:rFonts w:hint="eastAsia"/>
        </w:rPr>
        <w:t>公共环境</w:t>
      </w:r>
      <w:bookmarkEnd w:id="159"/>
      <w:bookmarkEnd w:id="160"/>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13.2.1　</w:t>
      </w:r>
      <w:r>
        <w:rPr>
          <w:rFonts w:hint="eastAsia"/>
        </w:rPr>
        <w:t>居住区内建（构）筑物附加设施设置应符合本文件第4章规定，外墙及公共区域墙面无乱张贴、乱刻画、乱涂写，临街阳台外无晾晒衣物，管线不应乱拉乱设。楼道内应干净整洁，保持安全和畅通。</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13.2.2　</w:t>
      </w:r>
      <w:r>
        <w:rPr>
          <w:rFonts w:hint="eastAsia"/>
        </w:rPr>
        <w:t>居住区内公共娱乐、健身休闲、绿化等场所无积存垃圾、积留污水等现象。座椅（具）、快递箱、书报亭、邮箱、报栏、电线杆、变配电箱等设施无乱张贴、乱刻画、乱涂写等现象。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13.2.3　</w:t>
      </w:r>
      <w:r>
        <w:rPr>
          <w:rFonts w:hint="eastAsia"/>
        </w:rPr>
        <w:t>绿化植物无明显病虫害，无死树，无种植农作物等毁坏、侵占绿化用地现象。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13.2.4　</w:t>
      </w:r>
      <w:r>
        <w:rPr>
          <w:rFonts w:hint="eastAsia"/>
        </w:rPr>
        <w:t>道路路面应完好畅通，整洁卫生，无占路设摊等现象。道路排水应通畅。</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13.2.5　</w:t>
      </w:r>
      <w:r>
        <w:rPr>
          <w:rFonts w:hint="eastAsia"/>
        </w:rPr>
        <w:t>居住区应在主出入口设有平面示意图、导向牌、标志牌，字迹清楚完整；住宅小区组团及楼栋、单元、户门编号应设置规范，标志明显。居住区不应设置固定式限高杆，妨碍消防车辆通行。</w:t>
      </w:r>
    </w:p>
    <w:p>
      <w:pPr>
        <w:pStyle w:val="65"/>
        <w:numPr>
          <w:ilvl w:val="2"/>
          <w:numId w:val="0"/>
        </w:numPr>
        <w:spacing w:before="156" w:after="156"/>
        <w:ind w:left="0" w:leftChars="0" w:firstLine="0" w:firstLineChars="0"/>
      </w:pPr>
      <w:bookmarkStart w:id="161" w:name="_Toc157179955"/>
      <w:bookmarkStart w:id="162" w:name="_Toc156572726"/>
      <w:r>
        <w:rPr>
          <w:rFonts w:hint="eastAsia"/>
          <w:lang w:val="en-US" w:eastAsia="zh-CN"/>
        </w:rPr>
        <w:t xml:space="preserve">13.3  </w:t>
      </w:r>
      <w:r>
        <w:rPr>
          <w:rFonts w:hint="eastAsia"/>
        </w:rPr>
        <w:t>居民活动</w:t>
      </w:r>
      <w:bookmarkEnd w:id="161"/>
      <w:bookmarkEnd w:id="162"/>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13.3.1　</w:t>
      </w:r>
      <w:r>
        <w:rPr>
          <w:rFonts w:hint="eastAsia"/>
        </w:rPr>
        <w:t>居住区内不应利用居住建筑从事经营加工活动，不应饲养鸡、鸭、鹅、兔、羊、猪等家禽家畜。犬只不应敞放，居民饲养宠物和信鸽不应污染环境，对宠物在道路和其它公共场地排放的粪便，饲养人应及时清除。</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13.3.2　</w:t>
      </w:r>
      <w:r>
        <w:rPr>
          <w:rFonts w:hint="eastAsia"/>
        </w:rPr>
        <w:t>居住区内车辆停放区域应合理布局，标志明显，无乱停乱放现象；非机动车泊位应规范设置集中充电装置点，消除安全隐患。居住区内无废弃车辆现象。</w:t>
      </w:r>
    </w:p>
    <w:p>
      <w:pPr>
        <w:pStyle w:val="66"/>
        <w:numPr>
          <w:ilvl w:val="1"/>
          <w:numId w:val="0"/>
        </w:numPr>
        <w:spacing w:before="312" w:after="312"/>
        <w:ind w:left="0" w:leftChars="0" w:firstLine="0" w:firstLineChars="0"/>
      </w:pPr>
      <w:bookmarkStart w:id="163" w:name="_Toc157179956"/>
      <w:r>
        <w:rPr>
          <w:rFonts w:hint="eastAsia" w:ascii="黑体" w:hAnsi="Times New Roman" w:eastAsia="黑体" w:cs="Times New Roman"/>
          <w:b w:val="0"/>
          <w:i w:val="0"/>
          <w:sz w:val="21"/>
          <w:lang w:val="en-US" w:eastAsia="zh-CN" w:bidi="ar-SA"/>
        </w:rPr>
        <w:t>14　</w:t>
      </w:r>
      <w:r>
        <w:rPr>
          <w:rFonts w:hint="eastAsia"/>
        </w:rPr>
        <w:t>施工工地</w:t>
      </w:r>
      <w:bookmarkEnd w:id="163"/>
    </w:p>
    <w:p>
      <w:pPr>
        <w:pStyle w:val="65"/>
        <w:numPr>
          <w:ilvl w:val="2"/>
          <w:numId w:val="0"/>
        </w:numPr>
        <w:spacing w:before="156" w:after="156"/>
        <w:ind w:left="0" w:leftChars="0" w:firstLine="0" w:firstLineChars="0"/>
      </w:pPr>
      <w:bookmarkStart w:id="164" w:name="_Toc156572728"/>
      <w:bookmarkStart w:id="165" w:name="_Toc157179957"/>
      <w:r>
        <w:rPr>
          <w:rFonts w:hint="eastAsia"/>
          <w:lang w:val="en-US" w:eastAsia="zh-CN"/>
        </w:rPr>
        <w:t xml:space="preserve">14.1  </w:t>
      </w:r>
      <w:r>
        <w:rPr>
          <w:rFonts w:hint="eastAsia"/>
        </w:rPr>
        <w:t>一般要求</w:t>
      </w:r>
      <w:bookmarkEnd w:id="164"/>
      <w:bookmarkEnd w:id="165"/>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14.1.1　</w:t>
      </w:r>
      <w:r>
        <w:rPr>
          <w:rFonts w:hint="eastAsia"/>
        </w:rPr>
        <w:t>施工工地应在期限内完成施工，施工工地周边环境应保持整洁、卫生、有序，应有围墙、围栏等围挡遮挡。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14.1.2　</w:t>
      </w:r>
      <w:r>
        <w:rPr>
          <w:rFonts w:hint="eastAsia"/>
        </w:rPr>
        <w:t>施工工地应设置符合规定的施工、警示标志及信息公示牌，并保持整洁、完好。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14.1.3　</w:t>
      </w:r>
      <w:r>
        <w:rPr>
          <w:rFonts w:hint="eastAsia"/>
        </w:rPr>
        <w:t>拆除后不能及时开工建设的闲置场地应进行合理利用和规范管理，保持场地环境整洁、卫生、有序，有条件时宜实施临时性绿化。</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14.1.4　</w:t>
      </w:r>
      <w:r>
        <w:rPr>
          <w:rFonts w:hint="eastAsia"/>
        </w:rPr>
        <w:t>施工工地产生的建筑垃圾应规范处置，并应符合CJJ/T 134相关规定。</w:t>
      </w:r>
    </w:p>
    <w:p>
      <w:pPr>
        <w:pStyle w:val="65"/>
        <w:numPr>
          <w:ilvl w:val="2"/>
          <w:numId w:val="0"/>
        </w:numPr>
        <w:spacing w:before="156" w:after="156"/>
        <w:ind w:left="0" w:leftChars="0" w:firstLine="0" w:firstLineChars="0"/>
      </w:pPr>
      <w:bookmarkStart w:id="166" w:name="_Toc157179958"/>
      <w:bookmarkStart w:id="167" w:name="_Toc156572729"/>
      <w:r>
        <w:rPr>
          <w:rFonts w:hint="eastAsia"/>
          <w:lang w:val="en-US" w:eastAsia="zh-CN"/>
        </w:rPr>
        <w:t xml:space="preserve">14.2  </w:t>
      </w:r>
      <w:r>
        <w:rPr>
          <w:rFonts w:hint="eastAsia"/>
        </w:rPr>
        <w:t>围挡</w:t>
      </w:r>
      <w:bookmarkEnd w:id="166"/>
      <w:bookmarkEnd w:id="167"/>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14.2.1　</w:t>
      </w:r>
      <w:r>
        <w:rPr>
          <w:rFonts w:hint="eastAsia"/>
        </w:rPr>
        <w:t>施工工地围墙、围栏等围挡高度应符合下列规定：</w:t>
      </w:r>
    </w:p>
    <w:p>
      <w:pPr>
        <w:pStyle w:val="55"/>
        <w:numPr>
          <w:ilvl w:val="0"/>
          <w:numId w:val="16"/>
        </w:numPr>
      </w:pPr>
      <w:r>
        <w:rPr>
          <w:rFonts w:hint="eastAsia"/>
        </w:rPr>
        <w:t>一般房屋建筑工程围挡高度统一为4 m；</w:t>
      </w:r>
    </w:p>
    <w:p>
      <w:pPr>
        <w:pStyle w:val="55"/>
        <w:numPr>
          <w:ilvl w:val="0"/>
          <w:numId w:val="16"/>
        </w:numPr>
      </w:pPr>
      <w:r>
        <w:rPr>
          <w:rFonts w:hint="eastAsia"/>
        </w:rPr>
        <w:t>市政基础设施（含城市轨道交通）工程围挡高度统一为3 m；</w:t>
      </w:r>
    </w:p>
    <w:p>
      <w:pPr>
        <w:pStyle w:val="55"/>
        <w:numPr>
          <w:ilvl w:val="0"/>
          <w:numId w:val="16"/>
        </w:numPr>
      </w:pPr>
      <w:r>
        <w:rPr>
          <w:rFonts w:hint="eastAsia"/>
        </w:rPr>
        <w:t>特殊工程项目可以根据需要提高设置高度。</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14.2.2　</w:t>
      </w:r>
      <w:r>
        <w:rPr>
          <w:rFonts w:hint="eastAsia"/>
        </w:rPr>
        <w:t>施工工地围墙、围栏等围挡应稳固、整洁、美观、安全，应按照规定设置，与周围环境相协调，与施工安全要求相一致，并应符合下列规定：</w:t>
      </w:r>
    </w:p>
    <w:p>
      <w:pPr>
        <w:pStyle w:val="55"/>
        <w:numPr>
          <w:ilvl w:val="0"/>
          <w:numId w:val="17"/>
        </w:numPr>
      </w:pPr>
      <w:r>
        <w:rPr>
          <w:rFonts w:hint="eastAsia"/>
        </w:rPr>
        <w:t>围挡内侧无积存的生活垃圾，且内侧堆放物品堆放高度不应超过围挡顶部；</w:t>
      </w:r>
    </w:p>
    <w:p>
      <w:pPr>
        <w:pStyle w:val="55"/>
        <w:numPr>
          <w:ilvl w:val="0"/>
          <w:numId w:val="17"/>
        </w:numPr>
      </w:pPr>
      <w:r>
        <w:rPr>
          <w:rFonts w:hint="eastAsia"/>
        </w:rPr>
        <w:t>围挡外侧无污迹、乱张贴、乱涂画等现象，无堆放材料、机具、垃圾等，不影响行人正常通行；</w:t>
      </w:r>
    </w:p>
    <w:p>
      <w:pPr>
        <w:pStyle w:val="55"/>
        <w:numPr>
          <w:ilvl w:val="0"/>
          <w:numId w:val="17"/>
        </w:numPr>
      </w:pPr>
      <w:r>
        <w:rPr>
          <w:rFonts w:hint="eastAsia"/>
        </w:rPr>
        <w:t>围挡应连续、整齐、牢固、美观、顶面齐平施工现场应当封闭。围挡外侧加挂绿色仿真草皮，表面应色泽均匀、统一；</w:t>
      </w:r>
    </w:p>
    <w:p>
      <w:pPr>
        <w:pStyle w:val="55"/>
        <w:numPr>
          <w:ilvl w:val="0"/>
          <w:numId w:val="17"/>
        </w:numPr>
      </w:pPr>
      <w:r>
        <w:rPr>
          <w:rFonts w:hint="eastAsia"/>
        </w:rPr>
        <w:t>围挡宜设置喷淋降尘设施，喷淋频次、时长应符合相关规定要求。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14.2.3　</w:t>
      </w:r>
      <w:r>
        <w:rPr>
          <w:rFonts w:hint="eastAsia"/>
        </w:rPr>
        <w:t>交叉口范围内，距离地面0.8 m以上部分采用网状或镂空围挡。</w:t>
      </w:r>
    </w:p>
    <w:p>
      <w:pPr>
        <w:pStyle w:val="65"/>
        <w:numPr>
          <w:ilvl w:val="2"/>
          <w:numId w:val="0"/>
        </w:numPr>
        <w:spacing w:before="156" w:after="156"/>
        <w:ind w:left="0" w:leftChars="0" w:firstLine="0" w:firstLineChars="0"/>
      </w:pPr>
      <w:bookmarkStart w:id="168" w:name="_Toc156572730"/>
      <w:bookmarkStart w:id="169" w:name="_Toc157179959"/>
      <w:r>
        <w:rPr>
          <w:rFonts w:hint="eastAsia"/>
          <w:lang w:val="en-US" w:eastAsia="zh-CN"/>
        </w:rPr>
        <w:t xml:space="preserve">14.3  </w:t>
      </w:r>
      <w:r>
        <w:rPr>
          <w:rFonts w:hint="eastAsia"/>
        </w:rPr>
        <w:t>防尘、降噪及遮光</w:t>
      </w:r>
      <w:bookmarkEnd w:id="168"/>
      <w:bookmarkEnd w:id="169"/>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14.3.1　</w:t>
      </w:r>
      <w:r>
        <w:rPr>
          <w:rFonts w:hint="eastAsia"/>
        </w:rPr>
        <w:t>水泥等易飞扬的细颗粒施工材料应密闭存放或采取有效防尘覆盖措施。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14.3.2　</w:t>
      </w:r>
      <w:r>
        <w:rPr>
          <w:rFonts w:hint="eastAsia"/>
        </w:rPr>
        <w:t>施工工地应安装喷淋降尘设施，在进行石材等易起尘材料切割作业时，应尽量采用湿法加工，宜设置专用封闭式作业间，鼓励预制品进入施工现场，实施装配式施工。</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14.3.3　</w:t>
      </w:r>
      <w:r>
        <w:rPr>
          <w:rFonts w:hint="eastAsia"/>
        </w:rPr>
        <w:t>建筑工地距离住宅、医院、学校等建筑物不足5 m时，宜设置具有降噪功能的围墙；易产生噪音的作业设备应设置在工地中远离居民区的一侧，并宜在设有隔音功能的工棚内操作。</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14.3.4　</w:t>
      </w:r>
      <w:r>
        <w:rPr>
          <w:rFonts w:hint="eastAsia"/>
        </w:rPr>
        <w:t>进行电焊作业或夜间施工使用灯光照明设施时，应采取有效的隔音与遮光措施。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14.3.5　</w:t>
      </w:r>
      <w:r>
        <w:rPr>
          <w:rFonts w:hint="eastAsia"/>
        </w:rPr>
        <w:t>工地出入口处地面应进行硬化处理，设置车辆高压冲洗及泥浆沉淀和排水设施，施工作业产生的污水、废水、泥浆等不应直排雨（污）水管道或场外，避免堵塞管道、浸漫路面、污染环境。</w:t>
      </w:r>
    </w:p>
    <w:p>
      <w:pPr>
        <w:pStyle w:val="66"/>
        <w:numPr>
          <w:ilvl w:val="1"/>
          <w:numId w:val="0"/>
        </w:numPr>
        <w:spacing w:before="312" w:after="312"/>
        <w:ind w:left="0" w:leftChars="0" w:firstLine="0" w:firstLineChars="0"/>
      </w:pPr>
      <w:bookmarkStart w:id="170" w:name="_Toc157179960"/>
      <w:r>
        <w:rPr>
          <w:rFonts w:hint="eastAsia" w:ascii="黑体" w:hAnsi="Times New Roman" w:eastAsia="黑体" w:cs="Times New Roman"/>
          <w:b w:val="0"/>
          <w:i w:val="0"/>
          <w:sz w:val="21"/>
          <w:lang w:val="en-US" w:eastAsia="zh-CN" w:bidi="ar-SA"/>
        </w:rPr>
        <w:t>15　</w:t>
      </w:r>
      <w:r>
        <w:rPr>
          <w:rFonts w:hint="eastAsia"/>
        </w:rPr>
        <w:t>乡村</w:t>
      </w:r>
      <w:bookmarkEnd w:id="170"/>
    </w:p>
    <w:p>
      <w:pPr>
        <w:pStyle w:val="65"/>
        <w:numPr>
          <w:ilvl w:val="2"/>
          <w:numId w:val="0"/>
        </w:numPr>
        <w:spacing w:before="156" w:after="156"/>
        <w:ind w:left="0" w:leftChars="0" w:firstLine="0" w:firstLineChars="0"/>
      </w:pPr>
      <w:bookmarkStart w:id="171" w:name="_Toc156572732"/>
      <w:bookmarkStart w:id="172" w:name="_Toc157179961"/>
      <w:r>
        <w:rPr>
          <w:rFonts w:hint="eastAsia"/>
          <w:lang w:val="en-US" w:eastAsia="zh-CN"/>
        </w:rPr>
        <w:t xml:space="preserve">15.1  </w:t>
      </w:r>
      <w:r>
        <w:rPr>
          <w:rFonts w:hint="eastAsia"/>
        </w:rPr>
        <w:t>一般要求</w:t>
      </w:r>
      <w:bookmarkEnd w:id="171"/>
      <w:bookmarkEnd w:id="172"/>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15.1.1　</w:t>
      </w:r>
      <w:r>
        <w:rPr>
          <w:rFonts w:hint="eastAsia"/>
        </w:rPr>
        <w:t>乡村容貌应具有整体性、系统性和地域性，结合创新“四园一景”（美丽菜园、美丽庭院、美丽果园、美丽健身公园、美丽村景）工程，统筹农房庭院、道路、绿化、水域、公共场所、公共设施及农业生产设施，突出苏韵乡情，展现特色田园乡村之美。</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15.1.2　</w:t>
      </w:r>
      <w:r>
        <w:rPr>
          <w:rFonts w:hint="eastAsia"/>
        </w:rPr>
        <w:t>规划保留行政村与涉农乡镇、社区应分类管理，宜根据乡村自身特色，分类打造特色田园乡村；搬迁撤并类村庄应保持整洁、有序。</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15.1.3　</w:t>
      </w:r>
      <w:r>
        <w:rPr>
          <w:rFonts w:hint="eastAsia"/>
        </w:rPr>
        <w:t>应保护古村落内的河道水系、地貌遗迹、街巷空间、格局形态，根据相关规定对古村落进行管理。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15.1.4　</w:t>
      </w:r>
      <w:r>
        <w:rPr>
          <w:rFonts w:hint="eastAsia"/>
        </w:rPr>
        <w:t>任何单位和个人不应擅自对农房庭院及乡村道路、绿化、公共设施及农业生产设施，进行喷涂、刻画、拉挂、晾晒、张贴经营性广告。</w:t>
      </w:r>
    </w:p>
    <w:p>
      <w:pPr>
        <w:pStyle w:val="65"/>
        <w:numPr>
          <w:ilvl w:val="2"/>
          <w:numId w:val="0"/>
        </w:numPr>
        <w:spacing w:before="156" w:after="156"/>
        <w:ind w:left="0" w:leftChars="0" w:firstLine="0" w:firstLineChars="0"/>
      </w:pPr>
      <w:bookmarkStart w:id="173" w:name="_Toc157179962"/>
      <w:bookmarkStart w:id="174" w:name="_Toc156572733"/>
      <w:r>
        <w:rPr>
          <w:rFonts w:hint="eastAsia"/>
          <w:lang w:val="en-US" w:eastAsia="zh-CN"/>
        </w:rPr>
        <w:t xml:space="preserve">15.2  </w:t>
      </w:r>
      <w:r>
        <w:rPr>
          <w:rFonts w:hint="eastAsia"/>
        </w:rPr>
        <w:t>农房庭院</w:t>
      </w:r>
      <w:bookmarkEnd w:id="173"/>
      <w:bookmarkEnd w:id="174"/>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15.2.1　</w:t>
      </w:r>
      <w:r>
        <w:rPr>
          <w:rFonts w:hint="eastAsia"/>
        </w:rPr>
        <w:t>新建、改建、扩建的农房的高度、立面形式、面积等应符合村庄规划及相关规定；农房外观应保持整洁、完好、美观，风貌应体现地域及传统文化特色。</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15.2.2　</w:t>
      </w:r>
      <w:r>
        <w:rPr>
          <w:rFonts w:hint="eastAsia"/>
        </w:rPr>
        <w:t>应及时清理无保护价值的残破或倒塌墙体，应及时清除已拆迁农房的残垣断壁。</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15.2.3　</w:t>
      </w:r>
      <w:r>
        <w:rPr>
          <w:rFonts w:hint="eastAsia"/>
        </w:rPr>
        <w:t>农房施工期间的过渡房应设置整洁，不应影响周边居民出行；农房施工完毕后，应在规定时间内拆除过渡房并恢复周边环境面貌。</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15.2.4　</w:t>
      </w:r>
      <w:r>
        <w:rPr>
          <w:rFonts w:hint="eastAsia"/>
        </w:rPr>
        <w:t>农房阳台应符合相关规定，沿街农房不应设置突出开敞式阳台。</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15.2.5　</w:t>
      </w:r>
      <w:r>
        <w:rPr>
          <w:rFonts w:hint="eastAsia"/>
        </w:rPr>
        <w:t>庭院环境应整洁，垃圾应入桶，不应设置露天粪坑，农具、建材、柴火等生产生活用品应堆放有序。</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15.2.6　</w:t>
      </w:r>
      <w:r>
        <w:rPr>
          <w:rFonts w:hint="eastAsia"/>
        </w:rPr>
        <w:t>村民不应在闲置的房前屋后乱堆放、乱垦种，宅基地内闲置的边角地可因地制宜打造为“美丽菜园”。</w:t>
      </w:r>
    </w:p>
    <w:p>
      <w:pPr>
        <w:pStyle w:val="65"/>
        <w:numPr>
          <w:ilvl w:val="2"/>
          <w:numId w:val="0"/>
        </w:numPr>
        <w:spacing w:before="156" w:after="156"/>
        <w:ind w:left="0" w:leftChars="0" w:firstLine="0" w:firstLineChars="0"/>
      </w:pPr>
      <w:bookmarkStart w:id="175" w:name="_Toc156572734"/>
      <w:bookmarkStart w:id="176" w:name="_Toc157179963"/>
      <w:r>
        <w:rPr>
          <w:rFonts w:hint="eastAsia"/>
          <w:lang w:val="en-US" w:eastAsia="zh-CN"/>
        </w:rPr>
        <w:t xml:space="preserve">15.3  </w:t>
      </w:r>
      <w:r>
        <w:rPr>
          <w:rFonts w:hint="eastAsia"/>
        </w:rPr>
        <w:t>乡村道路</w:t>
      </w:r>
      <w:bookmarkEnd w:id="175"/>
      <w:bookmarkEnd w:id="176"/>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15.3.1　</w:t>
      </w:r>
      <w:r>
        <w:rPr>
          <w:rFonts w:hint="eastAsia"/>
        </w:rPr>
        <w:t>通自然村道路、乡村内主要道路应硬化、干净，无垃圾、积水、乱堆乱放现象。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15.3.2　</w:t>
      </w:r>
      <w:r>
        <w:rPr>
          <w:rFonts w:hint="eastAsia"/>
        </w:rPr>
        <w:t>农村临水道路等危险路段应设有防护设施和警示标志。</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15.3.3　</w:t>
      </w:r>
      <w:r>
        <w:rPr>
          <w:rFonts w:hint="eastAsia"/>
        </w:rPr>
        <w:t>针对道路破损而采取的临时处理措施，应安全、规范，不应对正常通行和周边乡村环境造成不利影响。</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15.3.4　</w:t>
      </w:r>
      <w:r>
        <w:rPr>
          <w:rFonts w:hint="eastAsia"/>
        </w:rPr>
        <w:t>应保护历史街巷，保持或延续历史街巷的走向、尺度及地面铺装。</w:t>
      </w:r>
    </w:p>
    <w:p>
      <w:pPr>
        <w:pStyle w:val="65"/>
        <w:numPr>
          <w:ilvl w:val="2"/>
          <w:numId w:val="0"/>
        </w:numPr>
        <w:spacing w:before="156" w:after="156"/>
        <w:ind w:left="0" w:leftChars="0" w:firstLine="0" w:firstLineChars="0"/>
      </w:pPr>
      <w:bookmarkStart w:id="177" w:name="_Toc156572735"/>
      <w:bookmarkStart w:id="178" w:name="_Toc157179964"/>
      <w:r>
        <w:rPr>
          <w:rFonts w:hint="eastAsia"/>
          <w:lang w:val="en-US" w:eastAsia="zh-CN"/>
        </w:rPr>
        <w:t xml:space="preserve">15.4  </w:t>
      </w:r>
      <w:r>
        <w:rPr>
          <w:rFonts w:hint="eastAsia"/>
        </w:rPr>
        <w:t>乡村绿化</w:t>
      </w:r>
      <w:bookmarkEnd w:id="177"/>
      <w:bookmarkEnd w:id="178"/>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15.4.1　</w:t>
      </w:r>
      <w:r>
        <w:rPr>
          <w:rFonts w:hint="eastAsia"/>
        </w:rPr>
        <w:t>宜利用乡村闲地荒地、沿路河沟、庭院空隙开展绿化，建立绿化管护长效机制，保障乡村基本应绿尽绿；自然条件较差、经济欠发达的乡村，应循序渐进推进乡村绿化，基本实现村村有树、村村有绿。</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15.4.2　</w:t>
      </w:r>
      <w:r>
        <w:rPr>
          <w:rFonts w:hint="eastAsia"/>
        </w:rPr>
        <w:t>乡村绿化植物应遵循生物地域性原则，公共场所、路河两侧、房前屋后宜拓展绿色空间。</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15.4.3　</w:t>
      </w:r>
      <w:r>
        <w:rPr>
          <w:rFonts w:hint="eastAsia"/>
        </w:rPr>
        <w:t>乡村绿化宜采用乡土树种，形成四季有绿、季相分明、乡土自然的绿化景观。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15.4.4　</w:t>
      </w:r>
      <w:r>
        <w:rPr>
          <w:rFonts w:hint="eastAsia"/>
        </w:rPr>
        <w:t>乡村的古树名木、乡土树种、高大乔木等，应根据相关规定建档挂牌，严格保护。</w:t>
      </w:r>
    </w:p>
    <w:p>
      <w:pPr>
        <w:pStyle w:val="65"/>
        <w:numPr>
          <w:ilvl w:val="2"/>
          <w:numId w:val="0"/>
        </w:numPr>
        <w:spacing w:before="156" w:after="156"/>
        <w:ind w:left="0" w:leftChars="0" w:firstLine="0" w:firstLineChars="0"/>
      </w:pPr>
      <w:bookmarkStart w:id="179" w:name="_Toc156572736"/>
      <w:bookmarkStart w:id="180" w:name="_Toc157179965"/>
      <w:r>
        <w:rPr>
          <w:rFonts w:hint="eastAsia"/>
          <w:lang w:val="en-US" w:eastAsia="zh-CN"/>
        </w:rPr>
        <w:t xml:space="preserve">15.5  </w:t>
      </w:r>
      <w:r>
        <w:rPr>
          <w:rFonts w:hint="eastAsia"/>
        </w:rPr>
        <w:t>乡村水域</w:t>
      </w:r>
      <w:bookmarkEnd w:id="179"/>
      <w:bookmarkEnd w:id="180"/>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15.5.1　</w:t>
      </w:r>
      <w:r>
        <w:rPr>
          <w:rFonts w:hint="eastAsia"/>
        </w:rPr>
        <w:t>乡村水域应畅通无堵，水体清洁无异味、黑臭水体现象。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15.5.2　</w:t>
      </w:r>
      <w:r>
        <w:rPr>
          <w:rFonts w:hint="eastAsia"/>
        </w:rPr>
        <w:t>乡村水域应无有害水生植物、畜禽尸体、白色垃圾和漂浮物，无违章搭建、沉船堵塞等现象，河塘坡岸保持自然、生态、干净。</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15.5.3　</w:t>
      </w:r>
      <w:r>
        <w:rPr>
          <w:rFonts w:hint="eastAsia"/>
        </w:rPr>
        <w:t>乡村桥梁应安全美观，定期维修养护。</w:t>
      </w:r>
    </w:p>
    <w:p>
      <w:pPr>
        <w:pStyle w:val="65"/>
        <w:numPr>
          <w:ilvl w:val="2"/>
          <w:numId w:val="0"/>
        </w:numPr>
        <w:spacing w:before="156" w:after="156"/>
        <w:ind w:left="0" w:leftChars="0" w:firstLine="0" w:firstLineChars="0"/>
      </w:pPr>
      <w:bookmarkStart w:id="181" w:name="_Toc156572737"/>
      <w:bookmarkStart w:id="182" w:name="_Toc157179966"/>
      <w:r>
        <w:rPr>
          <w:rFonts w:hint="eastAsia"/>
          <w:lang w:val="en-US" w:eastAsia="zh-CN"/>
        </w:rPr>
        <w:t xml:space="preserve">15.6  </w:t>
      </w:r>
      <w:r>
        <w:rPr>
          <w:rFonts w:hint="eastAsia"/>
        </w:rPr>
        <w:t>乡村公共设施</w:t>
      </w:r>
      <w:bookmarkEnd w:id="181"/>
      <w:bookmarkEnd w:id="182"/>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15.6.1　</w:t>
      </w:r>
      <w:r>
        <w:rPr>
          <w:rFonts w:hint="eastAsia"/>
        </w:rPr>
        <w:t>乡村各类公共设施应保持完好、功能正常，周边环境整洁、有序，应定期维护设施。</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15.6.2　</w:t>
      </w:r>
      <w:r>
        <w:rPr>
          <w:rFonts w:hint="eastAsia"/>
        </w:rPr>
        <w:t>电力、电视、通信、雨污水等管线、管网、杆线应规范设置、安全有序、标识清楚，不应私拉乱接，应及时对影响村容村貌的管线、杆线进行整理、清理。</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15.6.3　</w:t>
      </w:r>
      <w:r>
        <w:rPr>
          <w:rFonts w:hint="eastAsia"/>
        </w:rPr>
        <w:t>乡村照明设施应定期检查和维护，确保照明效果。</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15.6.4　</w:t>
      </w:r>
      <w:r>
        <w:rPr>
          <w:rFonts w:hint="eastAsia"/>
        </w:rPr>
        <w:t>乡村户外广告和店招标牌应设置规范，各类户外标志标牌风格应协调，不应非法涂贴小广告。</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15.6.5　</w:t>
      </w:r>
      <w:r>
        <w:rPr>
          <w:rFonts w:hint="eastAsia"/>
        </w:rPr>
        <w:t>乡村的围栏、栅栏等应自然协调，无严重破损、倒塌现象。</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15.6.6　</w:t>
      </w:r>
      <w:r>
        <w:rPr>
          <w:rFonts w:hint="eastAsia"/>
        </w:rPr>
        <w:t>生活垃圾分类设施应配备完善、不挪作他用，垃圾分类亭、暂存点应设置合理，分类垃圾桶应配备到位，收集车辆车身、标识应规范、整洁美观；乡村公厕设施应定期维护，保持整洁无异味。</w:t>
      </w:r>
    </w:p>
    <w:p>
      <w:pPr>
        <w:pStyle w:val="65"/>
        <w:numPr>
          <w:ilvl w:val="2"/>
          <w:numId w:val="0"/>
        </w:numPr>
        <w:spacing w:before="156" w:after="156"/>
        <w:ind w:left="0" w:leftChars="0" w:firstLine="0" w:firstLineChars="0"/>
      </w:pPr>
      <w:bookmarkStart w:id="183" w:name="_Toc156572738"/>
      <w:bookmarkStart w:id="184" w:name="_Toc157179967"/>
      <w:r>
        <w:rPr>
          <w:rFonts w:hint="eastAsia"/>
          <w:lang w:val="en-US" w:eastAsia="zh-CN"/>
        </w:rPr>
        <w:t xml:space="preserve">15.7  </w:t>
      </w:r>
      <w:r>
        <w:rPr>
          <w:rFonts w:hint="eastAsia"/>
        </w:rPr>
        <w:t>乡村公共场所</w:t>
      </w:r>
      <w:bookmarkEnd w:id="183"/>
      <w:bookmarkEnd w:id="184"/>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15.7.1　</w:t>
      </w:r>
      <w:r>
        <w:rPr>
          <w:rFonts w:hint="eastAsia"/>
        </w:rPr>
        <w:t>宜结合乡村的闲置场地、道路周边、农户庭院等，科学布置停车场（位）并做好日常维护。</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15.7.2　</w:t>
      </w:r>
      <w:r>
        <w:rPr>
          <w:rFonts w:hint="eastAsia"/>
        </w:rPr>
        <w:t>村级农贸市场、农特产品自产自销疏导亭（点），应保持环境整洁、设施完好、运行有序，有机易腐垃圾单独收集、及时处置；周边环境应整洁有序，无乱搭乱建现象。</w:t>
      </w:r>
    </w:p>
    <w:p>
      <w:pPr>
        <w:pStyle w:val="65"/>
        <w:numPr>
          <w:ilvl w:val="2"/>
          <w:numId w:val="0"/>
        </w:numPr>
        <w:spacing w:before="156" w:after="156"/>
        <w:ind w:left="0" w:leftChars="0" w:firstLine="0" w:firstLineChars="0"/>
      </w:pPr>
      <w:bookmarkStart w:id="185" w:name="_Toc156572739"/>
      <w:bookmarkStart w:id="186" w:name="_Toc157179968"/>
      <w:r>
        <w:rPr>
          <w:rFonts w:hint="eastAsia"/>
          <w:lang w:val="en-US" w:eastAsia="zh-CN"/>
        </w:rPr>
        <w:t xml:space="preserve">15.8  </w:t>
      </w:r>
      <w:r>
        <w:rPr>
          <w:rFonts w:hint="eastAsia"/>
        </w:rPr>
        <w:t>农业生产</w:t>
      </w:r>
      <w:bookmarkEnd w:id="185"/>
      <w:bookmarkEnd w:id="186"/>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15.8.1　</w:t>
      </w:r>
      <w:r>
        <w:rPr>
          <w:rFonts w:hint="eastAsia"/>
        </w:rPr>
        <w:t>保持种植区域整洁、沟渠通畅、棚架有序，不应堆放杂物、乱搭建养殖棚舍（稻鸭混养除外)。</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15.8.2　</w:t>
      </w:r>
      <w:r>
        <w:rPr>
          <w:rFonts w:hint="eastAsia"/>
        </w:rPr>
        <w:t>田间生产设施应管理规范，各类杆线应整洁、有序。</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15.8.3　</w:t>
      </w:r>
      <w:r>
        <w:rPr>
          <w:rFonts w:hint="eastAsia"/>
        </w:rPr>
        <w:t>畜禽养殖棚舍应规范、完好，宜实行封闭养殖，棚舍及周边环境应保持整洁、美观。</w:t>
      </w:r>
    </w:p>
    <w:p>
      <w:pPr>
        <w:pStyle w:val="68"/>
        <w:numPr>
          <w:ilvl w:val="3"/>
          <w:numId w:val="0"/>
        </w:numPr>
        <w:ind w:left="0" w:leftChars="0" w:firstLine="0" w:firstLineChars="0"/>
      </w:pPr>
      <w:r>
        <w:rPr>
          <w:rFonts w:hint="eastAsia" w:ascii="黑体" w:hAnsi="Times New Roman" w:eastAsia="黑体" w:cs="Times New Roman"/>
          <w:b w:val="0"/>
          <w:i w:val="0"/>
          <w:sz w:val="21"/>
          <w:lang w:val="en-US" w:eastAsia="zh-CN" w:bidi="ar-SA"/>
        </w:rPr>
        <w:t>15.8.4　</w:t>
      </w:r>
      <w:r>
        <w:rPr>
          <w:rFonts w:hint="eastAsia"/>
        </w:rPr>
        <w:t>应有效收集、规范处理农业废弃物，不应露天焚烧秸秆。</w:t>
      </w:r>
      <w:bookmarkEnd w:id="84"/>
      <w:bookmarkEnd w:id="85"/>
      <w:bookmarkEnd w:id="86"/>
    </w:p>
    <w:p>
      <w:pPr>
        <w:pStyle w:val="51"/>
        <w:sectPr>
          <w:headerReference r:id="rId15" w:type="default"/>
          <w:footerReference r:id="rId17" w:type="default"/>
          <w:headerReference r:id="rId16" w:type="even"/>
          <w:footerReference r:id="rId18" w:type="even"/>
          <w:pgSz w:w="11906" w:h="16838"/>
          <w:pgMar w:top="1417" w:right="1134" w:bottom="1134" w:left="1418" w:header="1417" w:footer="1134" w:gutter="0"/>
          <w:pgNumType w:start="1"/>
          <w:cols w:space="425" w:num="1"/>
          <w:docGrid w:type="lines" w:linePitch="312" w:charSpace="0"/>
        </w:sectPr>
      </w:pPr>
    </w:p>
    <w:p>
      <w:pPr>
        <w:pStyle w:val="75"/>
        <w:shd w:val="clear" w:color="auto" w:fill="auto"/>
        <w:spacing w:before="567" w:after="283" w:afterLines="0"/>
      </w:pPr>
      <w:bookmarkStart w:id="187" w:name="_Toc157179969"/>
      <w:bookmarkStart w:id="188" w:name="_Toc120179958"/>
      <w:bookmarkStart w:id="189" w:name="_Toc8436"/>
      <w:r>
        <w:rPr>
          <w:rFonts w:hint="eastAsia"/>
          <w:spacing w:val="105"/>
        </w:rPr>
        <w:t>参考文</w:t>
      </w:r>
      <w:r>
        <w:rPr>
          <w:rFonts w:hint="eastAsia"/>
        </w:rPr>
        <w:t>献</w:t>
      </w:r>
      <w:bookmarkEnd w:id="187"/>
      <w:bookmarkEnd w:id="188"/>
      <w:bookmarkEnd w:id="189"/>
    </w:p>
    <w:p>
      <w:pPr>
        <w:pStyle w:val="67"/>
        <w:ind w:firstLine="420"/>
      </w:pPr>
      <w:r>
        <w:rPr>
          <w:rFonts w:hint="eastAsia"/>
        </w:rPr>
        <w:t>[1]  《苏州市城市市容和环境卫生管理条例》（苏州市第十七届人民代表大会常务委员会公告第16号）</w:t>
      </w:r>
    </w:p>
    <w:p>
      <w:pPr>
        <w:pStyle w:val="67"/>
        <w:ind w:firstLine="420"/>
      </w:pPr>
      <w:r>
        <w:rPr>
          <w:rFonts w:hint="eastAsia"/>
        </w:rPr>
        <w:t xml:space="preserve">[2] </w:t>
      </w:r>
      <w:r>
        <w:t xml:space="preserve"> </w:t>
      </w:r>
      <w:r>
        <w:rPr>
          <w:rFonts w:hint="eastAsia"/>
        </w:rPr>
        <w:t>《苏州市店招标牌设施个性化设置导则》（苏容政发〔2017〕2号）</w:t>
      </w:r>
    </w:p>
    <w:p>
      <w:pPr>
        <w:pStyle w:val="67"/>
        <w:ind w:firstLine="420"/>
      </w:pPr>
      <w:r>
        <w:rPr>
          <w:rFonts w:hint="eastAsia"/>
        </w:rPr>
        <w:t xml:space="preserve">[3] </w:t>
      </w:r>
      <w:r>
        <w:t xml:space="preserve"> </w:t>
      </w:r>
      <w:r>
        <w:rPr>
          <w:rFonts w:hint="eastAsia"/>
        </w:rPr>
        <w:t>《苏州国家历史文化名城保护条例》（苏人发〔2017〕66号）</w:t>
      </w:r>
    </w:p>
    <w:p>
      <w:pPr>
        <w:pStyle w:val="67"/>
        <w:ind w:firstLine="420"/>
      </w:pPr>
      <w:r>
        <w:rPr>
          <w:rFonts w:hint="eastAsia"/>
        </w:rPr>
        <w:t xml:space="preserve">[4] </w:t>
      </w:r>
      <w:r>
        <w:t xml:space="preserve"> </w:t>
      </w:r>
      <w:r>
        <w:rPr>
          <w:rFonts w:hint="eastAsia"/>
        </w:rPr>
        <w:t>《苏州市区城市管理区域范围、主要道路(街道)和重点地区》（苏府〔2020〕109号）</w:t>
      </w:r>
    </w:p>
    <w:p>
      <w:pPr>
        <w:pStyle w:val="67"/>
        <w:ind w:firstLine="420"/>
      </w:pPr>
      <w:r>
        <w:rPr>
          <w:rFonts w:hint="eastAsia"/>
        </w:rPr>
        <w:t xml:space="preserve">[5] </w:t>
      </w:r>
      <w:r>
        <w:t xml:space="preserve"> </w:t>
      </w:r>
      <w:r>
        <w:rPr>
          <w:rFonts w:hint="eastAsia"/>
        </w:rPr>
        <w:t>《关于进一步美化城市环境做好房屋市政工程施工工地围挡品质提升工作的通知》（苏建函质〔2021〕199号）</w:t>
      </w:r>
    </w:p>
    <w:p>
      <w:pPr>
        <w:pStyle w:val="67"/>
        <w:ind w:firstLine="420"/>
      </w:pPr>
      <w:r>
        <w:rPr>
          <w:rFonts w:hint="eastAsia"/>
        </w:rPr>
        <w:t xml:space="preserve">[6] </w:t>
      </w:r>
      <w:r>
        <w:t xml:space="preserve"> </w:t>
      </w:r>
      <w:r>
        <w:rPr>
          <w:rFonts w:hint="eastAsia"/>
        </w:rPr>
        <w:t>《江苏省生态宜居美丽乡村示范建设评价实施办法（试行）》（苏委农发〔2022〕5号）</w:t>
      </w:r>
    </w:p>
    <w:p>
      <w:pPr>
        <w:pStyle w:val="67"/>
        <w:ind w:firstLine="420"/>
      </w:pPr>
      <w:r>
        <w:rPr>
          <w:rFonts w:hint="eastAsia"/>
        </w:rPr>
        <w:t xml:space="preserve">[7] </w:t>
      </w:r>
      <w:r>
        <w:t xml:space="preserve"> </w:t>
      </w:r>
      <w:r>
        <w:rPr>
          <w:rFonts w:hint="eastAsia"/>
        </w:rPr>
        <w:t>《关于“十四五”开展农村人居环境整治提升行动全面推进生态宜居美丽乡建设的实施方案》（苏办厅字〔2022〕8号）</w:t>
      </w:r>
    </w:p>
    <w:p>
      <w:pPr>
        <w:pStyle w:val="67"/>
        <w:ind w:firstLine="420"/>
      </w:pPr>
      <w:r>
        <w:rPr>
          <w:rFonts w:hint="eastAsia"/>
        </w:rPr>
        <w:t xml:space="preserve">[8] </w:t>
      </w:r>
      <w:r>
        <w:t xml:space="preserve"> </w:t>
      </w:r>
      <w:r>
        <w:rPr>
          <w:rFonts w:hint="eastAsia"/>
        </w:rPr>
        <w:t>《苏州市城市更新试点工作实施方案》（苏名城保护办发〔2022〕113号）</w:t>
      </w:r>
    </w:p>
    <w:p>
      <w:pPr>
        <w:pStyle w:val="67"/>
        <w:ind w:firstLine="420"/>
      </w:pPr>
    </w:p>
    <w:p>
      <w:pPr>
        <w:tabs>
          <w:tab w:val="left" w:pos="6335"/>
        </w:tabs>
        <w:jc w:val="left"/>
        <w:rPr>
          <w:rFonts w:ascii="黑体" w:hAnsi="黑体" w:eastAsia="黑体" w:cs="黑体"/>
          <w:sz w:val="18"/>
          <w:szCs w:val="18"/>
        </w:rPr>
      </w:pP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column">
                  <wp:posOffset>2111375</wp:posOffset>
                </wp:positionH>
                <wp:positionV relativeFrom="paragraph">
                  <wp:posOffset>174625</wp:posOffset>
                </wp:positionV>
                <wp:extent cx="1800225" cy="0"/>
                <wp:effectExtent l="0" t="0" r="0" b="0"/>
                <wp:wrapNone/>
                <wp:docPr id="25" name="直接箭头连接符 5"/>
                <wp:cNvGraphicFramePr/>
                <a:graphic xmlns:a="http://schemas.openxmlformats.org/drawingml/2006/main">
                  <a:graphicData uri="http://schemas.microsoft.com/office/word/2010/wordprocessingShape">
                    <wps:wsp>
                      <wps:cNvCnPr>
                        <a:cxnSpLocks noChangeShapeType="true"/>
                      </wps:cNvCnPr>
                      <wps:spPr bwMode="auto">
                        <a:xfrm>
                          <a:off x="2970530" y="3605530"/>
                          <a:ext cx="1800225" cy="0"/>
                        </a:xfrm>
                        <a:prstGeom prst="straightConnector1">
                          <a:avLst/>
                        </a:prstGeom>
                        <a:noFill/>
                        <a:ln w="9525">
                          <a:solidFill>
                            <a:srgbClr val="000000"/>
                          </a:solidFill>
                          <a:round/>
                        </a:ln>
                        <a:effectLst/>
                      </wps:spPr>
                      <wps:bodyPr/>
                    </wps:wsp>
                  </a:graphicData>
                </a:graphic>
              </wp:anchor>
            </w:drawing>
          </mc:Choice>
          <mc:Fallback>
            <w:pict>
              <v:shape id="直接箭头连接符 5" o:spid="_x0000_s1026" o:spt="32" type="#_x0000_t32" style="position:absolute;left:0pt;margin-left:166.25pt;margin-top:13.75pt;height:0pt;width:141.75pt;z-index:251665408;mso-width-relative:page;mso-height-relative:page;" filled="f" stroked="t" coordsize="21600,21600" o:gfxdata="UEsFBgAAAAAAAAAAAAAAAAAAAAAAAFBLAwQKAAAAAACHTuJAAAAAAAAAAAAAAAAABAAAAGRycy9Q&#10;SwMEFAAAAAgAh07iQLt4S4nYAAAACQEAAA8AAABkcnMvZG93bnJldi54bWxNj81OwzAQhO9IfQdr&#10;K3FB1E6qBghxKoTEgWN/JK5uvCSBeB3FTlP69F3EoZxWuzOa/aZYn1wnjjiE1pOGZKFAIFXetlRr&#10;2O/e7h9BhGjIms4TavjBAOtydlOY3PqJNnjcxlpwCIXcaGhi7HMpQ9WgM2HheyTWPv3gTOR1qKUd&#10;zMThrpOpUpl0piX+0JgeXxusvrej04BhXCXq5cnV+/fzdPeRnr+mfqf17TxRzyAinuLVDL/4jA4l&#10;Mx38SDaITsNyma7YqiF94MmGLMm43OHvIMtC/m9QXgBQSwMEFAAAAAgAh07iQIj6j6nsAQAAjgMA&#10;AA4AAABkcnMvZTJvRG9jLnhtbK1TwW4TMRC9I/EPlu9kN6m2tKtsekhVLgUitXyA4/XuWng91tjJ&#10;Jj/BDyBxAk7AqXe+BtrP6NhJCpQbYg+WxzPz5s2b2enZpjdsrdBrsBUfj3LOlJVQa9tW/M31xbMT&#10;znwQthYGrKr4Vnl+Nnv6ZDq4Uk2gA1MrZARifTm4inchuDLLvOxUL/wInLLkbAB7EcjENqtRDITe&#10;m2yS58fZAFg7BKm8p9fznZPPEn7TKBleN41XgZmKE7eQTkznMp7ZbCrKFoXrtNzTEP/AohfaUtEH&#10;qHMRBFuh/guq1xLBQxNGEvoMmkZLlXqgbsb5o26uOuFU6oXE8e5BJv//YOWr9QKZris+KTizoqcZ&#10;3b6/+fnu0+23rz8+3tx9/xDvXz6zImo1OF9SytwuMHYrN/bKXYJ865mFeSdsqxLn660jnIArFZOy&#10;P7Ki4R0VXQ4voaYwsQqQtNs02EdUUoVtiNDp87w4oqFtK350nBfxnsalNoFJChif5Pkk0pYUkXyZ&#10;KA8gDn14oaBn8VJxH1DotgtzsJaWAnCcSor1pQ+RoigPCZGBhQttTCpmLBsqflpQnejxYHQdncnA&#10;djk3yNYiblf6Ur+PwhBWtt4VMTbmqbSY+8oHPXbiLqHeLjAGx3caeuK2X9C4Vb/bKerXbzS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t4S4nYAAAACQEAAA8AAAAAAAAAAQAgAAAAOAAAAGRycy9k&#10;b3ducmV2LnhtbFBLAQIUABQAAAAIAIdO4kCI+o+p7AEAAI4DAAAOAAAAAAAAAAEAIAAAAD0BAABk&#10;cnMvZTJvRG9jLnhtbFBLBQYAAAAABgAGAFkBAACbBQAAAAA=&#10;">
                <v:fill on="f" focussize="0,0"/>
                <v:stroke color="#000000" joinstyle="round"/>
                <v:imagedata o:title=""/>
                <o:lock v:ext="edit" aspectratio="f"/>
              </v:shape>
            </w:pict>
          </mc:Fallback>
        </mc:AlternateContent>
      </w:r>
      <w:r>
        <w:rPr>
          <w:rFonts w:hint="eastAsia"/>
        </w:rPr>
        <w:tab/>
      </w:r>
    </w:p>
    <w:sectPr>
      <w:footerReference r:id="rId19" w:type="default"/>
      <w:footerReference r:id="rId20" w:type="even"/>
      <w:pgSz w:w="11906" w:h="16838"/>
      <w:pgMar w:top="1417" w:right="1134" w:bottom="1134" w:left="1418"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rFonts w:asciiTheme="minorEastAsia" w:hAnsiTheme="minorEastAsi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16</w:t>
                          </w:r>
                          <w:r>
                            <w:rPr>
                              <w:rFonts w:hint="eastAsia" w:asciiTheme="minorEastAsia" w:hAnsiTheme="minorEastAsia" w:cstheme="minor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Bj4pSrAQAARAMAAA4AAABkcnMv&#10;ZTJvRG9jLnhtbK1SS27bMBDdF+gdCO5rym4QCILpoEWQokCQBkhzAJoiLQL8gaQt+QLJDbLqJvuc&#10;y+fIkJacpt0V3VDz05t5b2Z5MRiNdiJE5SzF81mFkbDctcpuKL7/efWpxigmZlumnRUU70XEF6uP&#10;H5a9b8TCdU63IiAAsbHpPcVdSr4hJPJOGBZnzgsLSemCYQncsCFtYD2gG00WVXVOehdaHxwXMUL0&#10;8pjEq4IvpeDph5RRJKQphtlSeUN51/klqyVrNoH5TvFxDPYPUximLDQ9QV2yxNA2qL+gjOLBRSfT&#10;jDtDnJSKi8IB2MyrP9jcdcyLwgXEif4kU/x/sPxmdxuQain+fIaRZQZ2dHh6PPx6OTw/oHmdBep9&#10;bKDuzkNlGr66geIUtmJKRYhn6oMMJn+BFIISUHt/UlgMCXEIzutFXVeQ4pCbHGhB3n73IaZvwhmU&#10;DYoDrLAoy3bXMR1Lp5LczborpXVZo7bvAoCZIySPf5wxW2lYDyOntWv3QKmH7VNs4Twx0t8tiJsP&#10;ZTLCZKxHI/eI/ss2QeMyT0Y9Qo3NYFWF0XhW+RZ+90vV2/GvX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QGPilKsBAABEAwAADgAAAAAAAAABACAAAAA0AQAAZHJzL2Uyb0RvYy54bWxQSwUG&#10;AAAAAAYABgBZAQAAUQUAAAAA&#10;">
              <v:fill on="f" focussize="0,0"/>
              <v:stroke on="f"/>
              <v:imagedata o:title=""/>
              <o:lock v:ext="edit" aspectratio="f"/>
              <v:textbox inset="0mm,0mm,0mm,0mm" style="mso-fit-shape-to-text:t;">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16</w:t>
                    </w:r>
                    <w:r>
                      <w:rPr>
                        <w:rFonts w:hint="eastAsia" w:asciiTheme="minorEastAsia" w:hAnsi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II</w:t>
                          </w:r>
                          <w:r>
                            <w:rPr>
                              <w:rFonts w:hint="eastAsia" w:asciiTheme="minorEastAsia" w:hAnsi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13"/>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II</w:t>
                    </w:r>
                    <w:r>
                      <w:rPr>
                        <w:rFonts w:hint="eastAsia" w:asciiTheme="minorEastAsia" w:hAnsiTheme="minorEastAsia" w:cstheme="minor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both"/>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13</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3"/>
                      <w:jc w:val="both"/>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13</w:t>
                    </w:r>
                    <w:r>
                      <w:rPr>
                        <w:rFonts w:asciiTheme="minorEastAsia" w:hAnsiTheme="minor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14</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14</w:t>
                    </w:r>
                    <w:r>
                      <w:rPr>
                        <w:rFonts w:asciiTheme="minorEastAsia" w:hAnsiTheme="minor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17</w:t>
                          </w:r>
                          <w:r>
                            <w:rPr>
                              <w:rFonts w:asciiTheme="minorEastAsia" w:hAnsiTheme="minor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v1wypAQAARAMAAA4AAABkcnMv&#10;ZTJvRG9jLnhtbK1SS44TMRDdI3EHy3viTkaCqBVnBBoNQkKANHAAx22nLfknl5PuXABuwIoNe86V&#10;c1B2ujN8doiNu379qt6r2tyOzpKjSmCC53S5aChRXobO+D2nnz7eP1tTAln4TtjgFacnBfR2+/TJ&#10;ZoitWoU+2E4lgiAe2iFy2uccW8ZA9soJWISoPCZ1SE5kdNOedUkMiO4sWzXNczaE1MUUpALA6N0l&#10;SbcVX2sl83utQWViOcXZcn1TfXflZduNaPdJxN7IaQzxD1M4YTw2vULdiSzIIZm/oJyRKUDQeSGD&#10;Y0FrI1XlgGyWzR9sHnoRVeWC4kC8ygT/D1a+O35IxHSc3txQ4oXDHZ2/fjl/+3H+/pksXxSBhggt&#10;1j1ErMzjqzBymtNBzSnAeKE+6uTKF0kRLEG1T1eF1ZiJxOByvVqvG0xJzM0OtmCPv8cE+bUKjhSD&#10;04QrrMqK41vIl9K5pHTz4d5YW9do/W8BxCwRVsa/zFisPO7GidMudCekNOD2OfV4npTYNx7FLYcy&#10;G2k2dpNRekB8ecjYuM5TUC9QUzNcVWU0nVW5hV/9WvV4/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ABv1wypAQAARAMAAA4AAAAAAAAAAQAgAAAANAEAAGRycy9lMm9Eb2MueG1sUEsFBgAA&#10;AAAGAAYAWQEAAE8FAAAAAA==&#10;">
              <v:fill on="f" focussize="0,0"/>
              <v:stroke on="f"/>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17</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adjustRightInd w:val="0"/>
      <w:snapToGrid w:val="0"/>
      <w:spacing w:after="283"/>
      <w:rPr>
        <w:rStyle w:val="34"/>
        <w:rFonts w:ascii="黑体" w:hAnsi="黑体" w:eastAsia="黑体"/>
        <w:i w:val="0"/>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after="283"/>
      <w:jc w:val="left"/>
      <w:rPr>
        <w:rFonts w:ascii="黑体" w:hAnsi="黑体" w:eastAsia="黑体"/>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14BCC"/>
    <w:multiLevelType w:val="singleLevel"/>
    <w:tmpl w:val="AE314BCC"/>
    <w:lvl w:ilvl="0" w:tentative="0">
      <w:start w:val="1"/>
      <w:numFmt w:val="lowerLetter"/>
      <w:suff w:val="space"/>
      <w:lvlText w:val="%1）"/>
      <w:lvlJc w:val="left"/>
    </w:lvl>
  </w:abstractNum>
  <w:abstractNum w:abstractNumId="1">
    <w:nsid w:val="006C691A"/>
    <w:multiLevelType w:val="singleLevel"/>
    <w:tmpl w:val="006C691A"/>
    <w:lvl w:ilvl="0" w:tentative="0">
      <w:start w:val="1"/>
      <w:numFmt w:val="lowerLetter"/>
      <w:suff w:val="space"/>
      <w:lvlText w:val="%1）"/>
      <w:lvlJc w:val="left"/>
    </w:lvl>
  </w:abstractNum>
  <w:abstractNum w:abstractNumId="2">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362196E"/>
    <w:multiLevelType w:val="singleLevel"/>
    <w:tmpl w:val="2362196E"/>
    <w:lvl w:ilvl="0" w:tentative="0">
      <w:start w:val="1"/>
      <w:numFmt w:val="lowerLetter"/>
      <w:suff w:val="space"/>
      <w:lvlText w:val="%1）"/>
      <w:lvlJc w:val="left"/>
    </w:lvl>
  </w:abstractNum>
  <w:abstractNum w:abstractNumId="6">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44C50F90"/>
    <w:multiLevelType w:val="multilevel"/>
    <w:tmpl w:val="44C50F90"/>
    <w:lvl w:ilvl="0" w:tentative="0">
      <w:start w:val="1"/>
      <w:numFmt w:val="lowerLetter"/>
      <w:pStyle w:val="90"/>
      <w:lvlText w:val="%1)"/>
      <w:lvlJc w:val="left"/>
      <w:pPr>
        <w:tabs>
          <w:tab w:val="left" w:pos="851"/>
        </w:tabs>
        <w:ind w:left="851" w:hanging="426"/>
      </w:pPr>
      <w:rPr>
        <w:rFonts w:hint="eastAsia" w:ascii="宋体" w:hAnsi="Times New Roman" w:eastAsia="宋体"/>
        <w:sz w:val="21"/>
      </w:rPr>
    </w:lvl>
    <w:lvl w:ilvl="1" w:tentative="0">
      <w:start w:val="1"/>
      <w:numFmt w:val="decimal"/>
      <w:pStyle w:val="88"/>
      <w:lvlText w:val="%2)"/>
      <w:lvlJc w:val="left"/>
      <w:pPr>
        <w:tabs>
          <w:tab w:val="left" w:pos="1276"/>
        </w:tabs>
        <w:ind w:left="1276" w:hanging="425"/>
      </w:pPr>
      <w:rPr>
        <w:rFonts w:hint="eastAsia" w:ascii="宋体" w:hAnsi="Times New Roman" w:eastAsia="宋体"/>
        <w:sz w:val="21"/>
      </w:rPr>
    </w:lvl>
    <w:lvl w:ilvl="2" w:tentative="0">
      <w:start w:val="1"/>
      <w:numFmt w:val="decimal"/>
      <w:pStyle w:val="8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154485C"/>
    <w:multiLevelType w:val="singleLevel"/>
    <w:tmpl w:val="5154485C"/>
    <w:lvl w:ilvl="0" w:tentative="0">
      <w:start w:val="1"/>
      <w:numFmt w:val="lowerLetter"/>
      <w:suff w:val="space"/>
      <w:lvlText w:val="%1）"/>
      <w:lvlJc w:val="left"/>
    </w:lvl>
  </w:abstractNum>
  <w:abstractNum w:abstractNumId="10">
    <w:nsid w:val="54784905"/>
    <w:multiLevelType w:val="singleLevel"/>
    <w:tmpl w:val="54784905"/>
    <w:lvl w:ilvl="0" w:tentative="0">
      <w:start w:val="1"/>
      <w:numFmt w:val="lowerLetter"/>
      <w:suff w:val="space"/>
      <w:lvlText w:val="%1）"/>
      <w:lvlJc w:val="left"/>
    </w:lvl>
  </w:abstractNum>
  <w:abstractNum w:abstractNumId="11">
    <w:nsid w:val="58A908C4"/>
    <w:multiLevelType w:val="singleLevel"/>
    <w:tmpl w:val="58A908C4"/>
    <w:lvl w:ilvl="0" w:tentative="0">
      <w:start w:val="1"/>
      <w:numFmt w:val="lowerLetter"/>
      <w:suff w:val="space"/>
      <w:lvlText w:val="%1）"/>
      <w:lvlJc w:val="left"/>
    </w:lvl>
  </w:abstractNum>
  <w:abstractNum w:abstractNumId="12">
    <w:nsid w:val="59A3183F"/>
    <w:multiLevelType w:val="singleLevel"/>
    <w:tmpl w:val="59A3183F"/>
    <w:lvl w:ilvl="0" w:tentative="0">
      <w:start w:val="1"/>
      <w:numFmt w:val="lowerLetter"/>
      <w:suff w:val="space"/>
      <w:lvlText w:val="%1）"/>
      <w:lvlJc w:val="left"/>
    </w:lvl>
  </w:abstractNum>
  <w:abstractNum w:abstractNumId="13">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59"/>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4"/>
  </w:num>
  <w:num w:numId="3">
    <w:abstractNumId w:val="3"/>
  </w:num>
  <w:num w:numId="4">
    <w:abstractNumId w:val="6"/>
  </w:num>
  <w:num w:numId="5">
    <w:abstractNumId w:val="16"/>
  </w:num>
  <w:num w:numId="6">
    <w:abstractNumId w:val="14"/>
  </w:num>
  <w:num w:numId="7">
    <w:abstractNumId w:val="13"/>
  </w:num>
  <w:num w:numId="8">
    <w:abstractNumId w:val="15"/>
  </w:num>
  <w:num w:numId="9">
    <w:abstractNumId w:val="8"/>
  </w:num>
  <w:num w:numId="10">
    <w:abstractNumId w:val="7"/>
  </w:num>
  <w:num w:numId="11">
    <w:abstractNumId w:val="0"/>
  </w:num>
  <w:num w:numId="12">
    <w:abstractNumId w:val="12"/>
  </w:num>
  <w:num w:numId="13">
    <w:abstractNumId w:val="10"/>
  </w:num>
  <w:num w:numId="14">
    <w:abstractNumId w:val="5"/>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true"/>
  <w:bordersDoNotSurroundFooter w:val="true"/>
  <w:documentProtection w:edit="trackedChanges"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4AB9"/>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2AA9"/>
    <w:rsid w:val="000D3EF6"/>
    <w:rsid w:val="000D5C84"/>
    <w:rsid w:val="000E084D"/>
    <w:rsid w:val="000E4AD1"/>
    <w:rsid w:val="000F2CB4"/>
    <w:rsid w:val="001103A2"/>
    <w:rsid w:val="00110D5E"/>
    <w:rsid w:val="00110EC6"/>
    <w:rsid w:val="00112AF7"/>
    <w:rsid w:val="00113409"/>
    <w:rsid w:val="001202C0"/>
    <w:rsid w:val="00120961"/>
    <w:rsid w:val="0012099B"/>
    <w:rsid w:val="00122A8C"/>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0F36"/>
    <w:rsid w:val="003259A4"/>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227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2FDA"/>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27678"/>
    <w:rsid w:val="0053086A"/>
    <w:rsid w:val="005308D0"/>
    <w:rsid w:val="00534D92"/>
    <w:rsid w:val="00536AD1"/>
    <w:rsid w:val="00540818"/>
    <w:rsid w:val="00542314"/>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275C"/>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6593B"/>
    <w:rsid w:val="006738FB"/>
    <w:rsid w:val="00673C24"/>
    <w:rsid w:val="006763FD"/>
    <w:rsid w:val="006839CD"/>
    <w:rsid w:val="00683DD3"/>
    <w:rsid w:val="006867E4"/>
    <w:rsid w:val="00686AB4"/>
    <w:rsid w:val="00687FF9"/>
    <w:rsid w:val="00694817"/>
    <w:rsid w:val="00695FD6"/>
    <w:rsid w:val="006965B2"/>
    <w:rsid w:val="00696F0D"/>
    <w:rsid w:val="00697323"/>
    <w:rsid w:val="006A3A00"/>
    <w:rsid w:val="006A3EE4"/>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1EC3"/>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2B30"/>
    <w:rsid w:val="00743636"/>
    <w:rsid w:val="00751B91"/>
    <w:rsid w:val="00754A67"/>
    <w:rsid w:val="007569D0"/>
    <w:rsid w:val="00762676"/>
    <w:rsid w:val="00765C03"/>
    <w:rsid w:val="007667E9"/>
    <w:rsid w:val="007747B0"/>
    <w:rsid w:val="00775703"/>
    <w:rsid w:val="0077630C"/>
    <w:rsid w:val="00777F91"/>
    <w:rsid w:val="00777FAA"/>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E4C63"/>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09A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9C8"/>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1044"/>
    <w:rsid w:val="009F25EB"/>
    <w:rsid w:val="009F4144"/>
    <w:rsid w:val="009F655E"/>
    <w:rsid w:val="00A0144F"/>
    <w:rsid w:val="00A0565D"/>
    <w:rsid w:val="00A0685D"/>
    <w:rsid w:val="00A06B8F"/>
    <w:rsid w:val="00A129D5"/>
    <w:rsid w:val="00A25BFF"/>
    <w:rsid w:val="00A26884"/>
    <w:rsid w:val="00A27283"/>
    <w:rsid w:val="00A2795C"/>
    <w:rsid w:val="00A31209"/>
    <w:rsid w:val="00A3268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2F00"/>
    <w:rsid w:val="00AB64F6"/>
    <w:rsid w:val="00AD00A8"/>
    <w:rsid w:val="00AD428E"/>
    <w:rsid w:val="00AD74A7"/>
    <w:rsid w:val="00AE0F71"/>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B55ED"/>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54C77"/>
    <w:rsid w:val="00C624AE"/>
    <w:rsid w:val="00C64701"/>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CF29E3"/>
    <w:rsid w:val="00D069E0"/>
    <w:rsid w:val="00D104A7"/>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B44CA"/>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67CF6"/>
    <w:rsid w:val="00E72AA8"/>
    <w:rsid w:val="00E72BBB"/>
    <w:rsid w:val="00E74C58"/>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E7425"/>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3A26"/>
    <w:rsid w:val="00FA7729"/>
    <w:rsid w:val="00FB2A20"/>
    <w:rsid w:val="00FB2C86"/>
    <w:rsid w:val="00FB5098"/>
    <w:rsid w:val="00FB5530"/>
    <w:rsid w:val="00FC4373"/>
    <w:rsid w:val="00FC6ED6"/>
    <w:rsid w:val="00FC741B"/>
    <w:rsid w:val="00FC7C26"/>
    <w:rsid w:val="00FD0995"/>
    <w:rsid w:val="00FD4916"/>
    <w:rsid w:val="00FD6E30"/>
    <w:rsid w:val="00FE06BE"/>
    <w:rsid w:val="00FE26D3"/>
    <w:rsid w:val="00FE6BAA"/>
    <w:rsid w:val="00FE7CB2"/>
    <w:rsid w:val="00FF2E8A"/>
    <w:rsid w:val="00FF47E6"/>
    <w:rsid w:val="01B97F5E"/>
    <w:rsid w:val="02670DCF"/>
    <w:rsid w:val="043164D2"/>
    <w:rsid w:val="04DB69C7"/>
    <w:rsid w:val="056C2AC8"/>
    <w:rsid w:val="078D3A1F"/>
    <w:rsid w:val="08D94A4A"/>
    <w:rsid w:val="09332050"/>
    <w:rsid w:val="09652865"/>
    <w:rsid w:val="097D3D26"/>
    <w:rsid w:val="0ADA2F69"/>
    <w:rsid w:val="0AE10BBF"/>
    <w:rsid w:val="0B4B7E79"/>
    <w:rsid w:val="0BBA5614"/>
    <w:rsid w:val="0BBD0185"/>
    <w:rsid w:val="0D011260"/>
    <w:rsid w:val="10F22B45"/>
    <w:rsid w:val="11EA4A5D"/>
    <w:rsid w:val="123426ED"/>
    <w:rsid w:val="1330335A"/>
    <w:rsid w:val="14AB42D7"/>
    <w:rsid w:val="159863B1"/>
    <w:rsid w:val="1614131D"/>
    <w:rsid w:val="16B6476F"/>
    <w:rsid w:val="1986454E"/>
    <w:rsid w:val="19D653D3"/>
    <w:rsid w:val="1AF62448"/>
    <w:rsid w:val="1CE617B0"/>
    <w:rsid w:val="1D475092"/>
    <w:rsid w:val="1E901E0D"/>
    <w:rsid w:val="1F3709E9"/>
    <w:rsid w:val="1F5511FE"/>
    <w:rsid w:val="1F791B4A"/>
    <w:rsid w:val="1FF922F7"/>
    <w:rsid w:val="203A6C9D"/>
    <w:rsid w:val="235D1A58"/>
    <w:rsid w:val="23893375"/>
    <w:rsid w:val="23D049E7"/>
    <w:rsid w:val="24F31A54"/>
    <w:rsid w:val="262E49A9"/>
    <w:rsid w:val="291C47AB"/>
    <w:rsid w:val="299E589B"/>
    <w:rsid w:val="2A9E6EDA"/>
    <w:rsid w:val="2AC259E9"/>
    <w:rsid w:val="2F033AB7"/>
    <w:rsid w:val="2FC604F2"/>
    <w:rsid w:val="30512DC8"/>
    <w:rsid w:val="305807BF"/>
    <w:rsid w:val="30BA0FA5"/>
    <w:rsid w:val="32697E49"/>
    <w:rsid w:val="355276CD"/>
    <w:rsid w:val="37875802"/>
    <w:rsid w:val="397A5D84"/>
    <w:rsid w:val="3A38257A"/>
    <w:rsid w:val="3A773D1D"/>
    <w:rsid w:val="3B337E5E"/>
    <w:rsid w:val="3B943873"/>
    <w:rsid w:val="3D6F398A"/>
    <w:rsid w:val="3D9E1027"/>
    <w:rsid w:val="3FCB4391"/>
    <w:rsid w:val="407103DB"/>
    <w:rsid w:val="41DD26A1"/>
    <w:rsid w:val="432D5ADB"/>
    <w:rsid w:val="455B5C08"/>
    <w:rsid w:val="45E5444B"/>
    <w:rsid w:val="46024881"/>
    <w:rsid w:val="46432AD9"/>
    <w:rsid w:val="491679AE"/>
    <w:rsid w:val="4D7C7F66"/>
    <w:rsid w:val="4E497F1B"/>
    <w:rsid w:val="4E72372F"/>
    <w:rsid w:val="4E826BA1"/>
    <w:rsid w:val="4FB262DF"/>
    <w:rsid w:val="502913D8"/>
    <w:rsid w:val="506A1CDA"/>
    <w:rsid w:val="513145D7"/>
    <w:rsid w:val="52013E99"/>
    <w:rsid w:val="52884ADC"/>
    <w:rsid w:val="54EF45B2"/>
    <w:rsid w:val="561C68FE"/>
    <w:rsid w:val="56FA05E0"/>
    <w:rsid w:val="57205312"/>
    <w:rsid w:val="575B4970"/>
    <w:rsid w:val="5AA42EE1"/>
    <w:rsid w:val="5ADD04B0"/>
    <w:rsid w:val="5E127A94"/>
    <w:rsid w:val="5EC2103E"/>
    <w:rsid w:val="5F3651D2"/>
    <w:rsid w:val="61E0223F"/>
    <w:rsid w:val="62275A9D"/>
    <w:rsid w:val="62A274F4"/>
    <w:rsid w:val="63473BF7"/>
    <w:rsid w:val="64490C49"/>
    <w:rsid w:val="66832C22"/>
    <w:rsid w:val="68706054"/>
    <w:rsid w:val="688A0DE6"/>
    <w:rsid w:val="68917B90"/>
    <w:rsid w:val="68F02F9E"/>
    <w:rsid w:val="691D1DC4"/>
    <w:rsid w:val="6A4626EF"/>
    <w:rsid w:val="6A7C706D"/>
    <w:rsid w:val="6ADF74D7"/>
    <w:rsid w:val="6BCA186A"/>
    <w:rsid w:val="6C0563E5"/>
    <w:rsid w:val="6C6C0C3F"/>
    <w:rsid w:val="6C89702F"/>
    <w:rsid w:val="6C917B8F"/>
    <w:rsid w:val="6DAD049D"/>
    <w:rsid w:val="6ECD387A"/>
    <w:rsid w:val="6F2F03DB"/>
    <w:rsid w:val="6FF139B8"/>
    <w:rsid w:val="70064409"/>
    <w:rsid w:val="72127AC6"/>
    <w:rsid w:val="748E5C99"/>
    <w:rsid w:val="74BF2C7A"/>
    <w:rsid w:val="75682D8E"/>
    <w:rsid w:val="75A31161"/>
    <w:rsid w:val="75D25B10"/>
    <w:rsid w:val="76442929"/>
    <w:rsid w:val="76C27A63"/>
    <w:rsid w:val="77334A68"/>
    <w:rsid w:val="795409C4"/>
    <w:rsid w:val="7AF60F49"/>
    <w:rsid w:val="7BBE3424"/>
    <w:rsid w:val="7E0328BC"/>
    <w:rsid w:val="7FAC1FBF"/>
    <w:rsid w:val="7FF5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3"/>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4"/>
    <w:qFormat/>
    <w:uiPriority w:val="9"/>
    <w:rPr>
      <w:rFonts w:asciiTheme="majorHAnsi" w:hAnsiTheme="majorHAnsi" w:eastAsiaTheme="majorEastAsia" w:cstheme="majorBidi"/>
      <w:b/>
      <w:bCs/>
      <w:sz w:val="32"/>
      <w:szCs w:val="32"/>
    </w:rPr>
  </w:style>
  <w:style w:type="character" w:customStyle="1" w:styleId="38">
    <w:name w:val="标题 3 Char"/>
    <w:basedOn w:val="22"/>
    <w:link w:val="5"/>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link w:val="8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paragraph" w:customStyle="1" w:styleId="76">
    <w:name w:val="标准文件_版本"/>
    <w:basedOn w:val="1"/>
    <w:qFormat/>
    <w:uiPriority w:val="0"/>
    <w:pPr>
      <w:spacing w:line="400" w:lineRule="exact"/>
    </w:pPr>
    <w:rPr>
      <w:rFonts w:ascii="宋体" w:hAnsi="宋体" w:eastAsia="宋体" w:cs="Times New Roman"/>
      <w:szCs w:val="21"/>
    </w:rPr>
  </w:style>
  <w:style w:type="paragraph" w:customStyle="1" w:styleId="77">
    <w:name w:val="标准文件_三级条标题"/>
    <w:basedOn w:val="69"/>
    <w:next w:val="67"/>
    <w:qFormat/>
    <w:uiPriority w:val="0"/>
    <w:pPr>
      <w:widowControl/>
      <w:numPr>
        <w:ilvl w:val="0"/>
        <w:numId w:val="0"/>
      </w:numPr>
      <w:outlineLvl w:val="3"/>
    </w:pPr>
  </w:style>
  <w:style w:type="paragraph" w:customStyle="1" w:styleId="78">
    <w:name w:val="标准文件_四级条标题"/>
    <w:next w:val="67"/>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79">
    <w:name w:val="标准文件_五级条标题"/>
    <w:next w:val="67"/>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0">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81">
    <w:name w:val="标准文件_段 Char"/>
    <w:link w:val="67"/>
    <w:qFormat/>
    <w:uiPriority w:val="0"/>
    <w:rPr>
      <w:rFonts w:ascii="宋体"/>
      <w:sz w:val="21"/>
    </w:rPr>
  </w:style>
  <w:style w:type="paragraph" w:customStyle="1" w:styleId="82">
    <w:name w:val="标准文件_封面实施日期"/>
    <w:basedOn w:val="1"/>
    <w:qFormat/>
    <w:uiPriority w:val="0"/>
    <w:pPr>
      <w:adjustRightInd w:val="0"/>
      <w:spacing w:line="310" w:lineRule="exact"/>
      <w:jc w:val="right"/>
    </w:pPr>
    <w:rPr>
      <w:rFonts w:ascii="黑体" w:hAnsi="Calibri" w:eastAsia="黑体" w:cs="Times New Roman"/>
      <w:sz w:val="28"/>
      <w:szCs w:val="21"/>
    </w:rPr>
  </w:style>
  <w:style w:type="paragraph" w:customStyle="1" w:styleId="83">
    <w:name w:val="标准文件_引言一级条标题"/>
    <w:basedOn w:val="67"/>
    <w:next w:val="67"/>
    <w:qFormat/>
    <w:uiPriority w:val="0"/>
    <w:pPr>
      <w:spacing w:before="50" w:beforeLines="50" w:after="50" w:afterLines="50"/>
      <w:ind w:firstLine="0" w:firstLineChars="0"/>
    </w:pPr>
    <w:rPr>
      <w:rFonts w:ascii="黑体" w:eastAsia="黑体"/>
    </w:rPr>
  </w:style>
  <w:style w:type="paragraph" w:customStyle="1" w:styleId="84">
    <w:name w:val="标准文件_引言二级条标题"/>
    <w:basedOn w:val="67"/>
    <w:next w:val="67"/>
    <w:qFormat/>
    <w:uiPriority w:val="0"/>
    <w:pPr>
      <w:spacing w:before="50" w:beforeLines="50" w:after="50" w:afterLines="50"/>
      <w:ind w:firstLine="0" w:firstLineChars="0"/>
    </w:pPr>
    <w:rPr>
      <w:rFonts w:ascii="黑体" w:eastAsia="黑体"/>
    </w:rPr>
  </w:style>
  <w:style w:type="paragraph" w:customStyle="1" w:styleId="85">
    <w:name w:val="标准文件_引言三级条标题"/>
    <w:basedOn w:val="67"/>
    <w:next w:val="67"/>
    <w:qFormat/>
    <w:uiPriority w:val="0"/>
    <w:pPr>
      <w:spacing w:before="50" w:beforeLines="50" w:after="50" w:afterLines="50"/>
      <w:ind w:firstLine="0" w:firstLineChars="0"/>
    </w:pPr>
    <w:rPr>
      <w:rFonts w:ascii="黑体" w:eastAsia="黑体"/>
    </w:rPr>
  </w:style>
  <w:style w:type="paragraph" w:customStyle="1" w:styleId="86">
    <w:name w:val="标准文件_引言四级条标题"/>
    <w:basedOn w:val="67"/>
    <w:next w:val="67"/>
    <w:qFormat/>
    <w:uiPriority w:val="0"/>
    <w:pPr>
      <w:spacing w:before="50" w:beforeLines="50" w:after="50" w:afterLines="50"/>
      <w:ind w:firstLine="0" w:firstLineChars="0"/>
    </w:pPr>
    <w:rPr>
      <w:rFonts w:ascii="黑体" w:eastAsia="黑体"/>
    </w:rPr>
  </w:style>
  <w:style w:type="paragraph" w:customStyle="1" w:styleId="87">
    <w:name w:val="标准文件_引言五级条标题"/>
    <w:basedOn w:val="67"/>
    <w:next w:val="67"/>
    <w:qFormat/>
    <w:uiPriority w:val="0"/>
    <w:pPr>
      <w:spacing w:before="50" w:beforeLines="50" w:after="50" w:afterLines="50"/>
      <w:ind w:firstLine="0" w:firstLineChars="0"/>
    </w:pPr>
    <w:rPr>
      <w:rFonts w:ascii="黑体" w:eastAsia="黑体"/>
    </w:rPr>
  </w:style>
  <w:style w:type="paragraph" w:customStyle="1" w:styleId="88">
    <w:name w:val="标准文件_数字编号列项（二级）"/>
    <w:qFormat/>
    <w:uiPriority w:val="0"/>
    <w:pPr>
      <w:numPr>
        <w:ilvl w:val="1"/>
        <w:numId w:val="10"/>
      </w:numPr>
      <w:tabs>
        <w:tab w:val="left" w:pos="851"/>
      </w:tabs>
      <w:jc w:val="both"/>
    </w:pPr>
    <w:rPr>
      <w:rFonts w:ascii="宋体" w:hAnsi="Times New Roman" w:eastAsia="宋体" w:cs="Times New Roman"/>
      <w:sz w:val="21"/>
      <w:lang w:val="en-US" w:eastAsia="zh-CN" w:bidi="ar-SA"/>
    </w:rPr>
  </w:style>
  <w:style w:type="paragraph" w:customStyle="1" w:styleId="89">
    <w:name w:val="标准文件_编号列项（三级）"/>
    <w:qFormat/>
    <w:uiPriority w:val="0"/>
    <w:pPr>
      <w:numPr>
        <w:ilvl w:val="2"/>
        <w:numId w:val="10"/>
      </w:numPr>
      <w:tabs>
        <w:tab w:val="left" w:pos="851"/>
      </w:tabs>
    </w:pPr>
    <w:rPr>
      <w:rFonts w:ascii="宋体" w:hAnsi="Times New Roman" w:eastAsia="宋体" w:cs="Times New Roman"/>
      <w:sz w:val="21"/>
      <w:lang w:val="en-US" w:eastAsia="zh-CN" w:bidi="ar-SA"/>
    </w:rPr>
  </w:style>
  <w:style w:type="paragraph" w:customStyle="1" w:styleId="90">
    <w:name w:val="标准文件_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9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3290</Words>
  <Characters>18756</Characters>
  <Lines>156</Lines>
  <Paragraphs>44</Paragraphs>
  <TotalTime>20</TotalTime>
  <ScaleCrop>false</ScaleCrop>
  <LinksUpToDate>false</LinksUpToDate>
  <CharactersWithSpaces>22002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2024-01-26T13:24:00Z</dcterms:created>
  <dc:creator>wy</dc:creator>
  <cp:lastModifiedBy>sugou</cp:lastModifiedBy>
  <cp:lastPrinted>2024-01-26T16:53:00Z</cp:lastPrinted>
  <dcterms:modified xsi:type="dcterms:W3CDTF">2024-02-27T15:27:17Z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2D391516055844F695F153CAFD5B753F</vt:lpwstr>
  </property>
</Properties>
</file>