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highlight w:val="none"/>
          <w:lang w:val="en-US"/>
        </w:rPr>
      </w:pPr>
      <w:r>
        <w:rPr>
          <w:rFonts w:ascii="黑体" w:hAnsi="黑体" w:eastAsia="黑体"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highlight w:val="none"/>
        </w:rPr>
        <w:t xml:space="preserve">ICS </w:t>
      </w:r>
      <w:r>
        <w:rPr>
          <w:rFonts w:hint="eastAsia" w:ascii="黑体" w:hAnsi="黑体" w:eastAsia="黑体" w:cs="Times New Roman"/>
          <w:highlight w:val="none"/>
          <w:lang w:val="en-US" w:eastAsia="zh-CN"/>
        </w:rPr>
        <w:t>65</w:t>
      </w:r>
      <w:r>
        <w:rPr>
          <w:rFonts w:ascii="黑体" w:hAnsi="黑体" w:eastAsia="黑体" w:cs="Times New Roman"/>
          <w:highlight w:val="none"/>
        </w:rPr>
        <w:t>.0</w:t>
      </w:r>
      <w:r>
        <w:rPr>
          <w:rFonts w:hint="eastAsia" w:ascii="黑体" w:hAnsi="黑体" w:eastAsia="黑体" w:cs="Times New Roman"/>
          <w:highlight w:val="none"/>
          <w:lang w:val="en-US" w:eastAsia="zh-CN"/>
        </w:rPr>
        <w:t>2</w:t>
      </w:r>
      <w:r>
        <w:rPr>
          <w:rFonts w:ascii="黑体" w:hAnsi="黑体" w:eastAsia="黑体" w:cs="Times New Roman"/>
          <w:highlight w:val="none"/>
        </w:rPr>
        <w:t>0.</w:t>
      </w:r>
      <w:r>
        <w:rPr>
          <w:rFonts w:hint="eastAsia" w:ascii="黑体" w:hAnsi="黑体" w:eastAsia="黑体" w:cs="Times New Roman"/>
          <w:highlight w:val="none"/>
          <w:lang w:val="en-US" w:eastAsia="zh-CN"/>
        </w:rPr>
        <w:t>01</w:t>
      </w:r>
    </w:p>
    <w:p>
      <w:pPr>
        <w:rPr>
          <w:rFonts w:ascii="黑体" w:hAnsi="黑体" w:eastAsia="黑体" w:cs="Times New Roman"/>
          <w:highlight w:val="none"/>
        </w:rPr>
      </w:pPr>
      <w:r>
        <w:rPr>
          <w:rFonts w:ascii="黑体" w:hAnsi="黑体" w:eastAsia="黑体" w:cs="Times New Roman"/>
          <w:highlight w:val="none"/>
        </w:rPr>
        <w:t xml:space="preserve">CCS </w:t>
      </w:r>
      <w:r>
        <w:rPr>
          <w:rFonts w:hint="eastAsia" w:ascii="黑体" w:hAnsi="黑体" w:eastAsia="黑体" w:cs="Times New Roman"/>
          <w:highlight w:val="none"/>
          <w:lang w:val="en-US" w:eastAsia="zh-CN"/>
        </w:rPr>
        <w:t>B</w:t>
      </w:r>
      <w:r>
        <w:rPr>
          <w:rFonts w:ascii="黑体" w:hAnsi="黑体" w:eastAsia="黑体" w:cs="Times New Roman"/>
          <w:highlight w:val="none"/>
        </w:rPr>
        <w:t xml:space="preserve"> </w:t>
      </w:r>
      <w:r>
        <w:rPr>
          <w:rFonts w:hint="eastAsia" w:ascii="黑体" w:hAnsi="黑体" w:eastAsia="黑体" w:cs="Times New Roman"/>
          <w:highlight w:val="none"/>
          <w:lang w:val="en-US" w:eastAsia="zh-CN"/>
        </w:rPr>
        <w:t>3</w:t>
      </w:r>
      <w:r>
        <w:rPr>
          <w:rFonts w:hint="eastAsia" w:ascii="黑体" w:hAnsi="黑体" w:eastAsia="黑体" w:cs="Times New Roman"/>
          <w:highlight w:val="none"/>
        </w:rPr>
        <w:t>0</w:t>
      </w:r>
      <w:r>
        <w:rPr>
          <w:rFonts w:ascii="黑体" w:hAnsi="黑体" w:eastAsia="黑体" w:cs="Times New Roman"/>
          <w:highlight w:val="none"/>
        </w:rPr>
        <w:t xml:space="preserve"> </w:t>
      </w:r>
    </w:p>
    <w:p>
      <w:pPr>
        <w:rPr>
          <w:rFonts w:ascii="黑体" w:hAnsi="黑体" w:eastAsia="黑体"/>
          <w:highlight w:val="none"/>
        </w:rPr>
      </w:pPr>
    </w:p>
    <w:p>
      <w:pPr>
        <w:autoSpaceDE w:val="0"/>
        <w:autoSpaceDN w:val="0"/>
        <w:adjustRightInd w:val="0"/>
        <w:jc w:val="distribute"/>
        <w:rPr>
          <w:rFonts w:ascii="方正小标宋_GBK" w:eastAsia="方正小标宋_GBK" w:cs="Dotum,Bold"/>
          <w:bCs/>
          <w:snapToGrid w:val="0"/>
          <w:kern w:val="0"/>
          <w:sz w:val="52"/>
          <w:szCs w:val="52"/>
          <w:highlight w:val="none"/>
        </w:rPr>
      </w:pPr>
      <w:r>
        <w:rPr>
          <w:rFonts w:ascii="黑体" w:hAnsi="黑体" w:eastAsia="黑体"/>
          <w:highlight w:val="none"/>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highlight w:val="none"/>
        </w:rPr>
      </w:pPr>
      <w:r>
        <w:rPr>
          <w:rFonts w:hint="eastAsia" w:ascii="黑体" w:hAnsi="黑体" w:eastAsia="黑体"/>
          <w:highlight w:val="none"/>
        </w:rPr>
        <w:t xml:space="preserve">                                                                   </w:t>
      </w:r>
      <w:r>
        <w:rPr>
          <w:rFonts w:hint="eastAsia" w:ascii="黑体" w:hAnsi="黑体" w:eastAsia="黑体"/>
          <w:kern w:val="0"/>
          <w:sz w:val="28"/>
          <w:szCs w:val="28"/>
          <w:highlight w:val="none"/>
        </w:rPr>
        <w:t xml:space="preserve">  </w:t>
      </w:r>
    </w:p>
    <w:p>
      <w:pPr>
        <w:autoSpaceDE w:val="0"/>
        <w:autoSpaceDN w:val="0"/>
        <w:adjustRightInd w:val="0"/>
        <w:spacing w:line="3686" w:lineRule="exact"/>
        <w:jc w:val="center"/>
        <w:rPr>
          <w:rFonts w:ascii="黑体" w:hAnsi="黑体" w:eastAsia="黑体"/>
          <w:highlight w:val="none"/>
        </w:rPr>
      </w:pPr>
      <w:r>
        <w:rPr>
          <w:rFonts w:ascii="黑体" w:hAnsi="黑体" w:eastAsia="黑体"/>
          <w:highlight w:val="none"/>
        </w:rPr>
        <mc:AlternateContent>
          <mc:Choice Requires="wps">
            <w:drawing>
              <wp:anchor distT="0" distB="0" distL="114300" distR="114300" simplePos="0" relativeHeight="251663360" behindDoc="0" locked="0" layoutInCell="1" allowOverlap="1">
                <wp:simplePos x="0" y="0"/>
                <wp:positionH relativeFrom="rightMargin">
                  <wp:posOffset>-1761490</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ascii="黑体" w:hAnsi="黑体" w:eastAsia="黑体"/>
                                <w:kern w:val="0"/>
                                <w:sz w:val="28"/>
                                <w:szCs w:val="28"/>
                              </w:rPr>
                            </w:pPr>
                            <w:r>
                              <w:rPr>
                                <w:rFonts w:ascii="黑体" w:hAnsi="黑体" w:eastAsia="黑体"/>
                                <w:kern w:val="0"/>
                                <w:sz w:val="28"/>
                                <w:szCs w:val="28"/>
                              </w:rPr>
                              <w:t>DB3205/T XXX</w:t>
                            </w:r>
                            <w:r>
                              <w:rPr>
                                <w:rFonts w:hint="eastAsia" w:ascii="黑体" w:hAnsi="黑体" w:eastAsia="黑体"/>
                                <w:kern w:val="0"/>
                                <w:sz w:val="28"/>
                                <w:szCs w:val="28"/>
                              </w:rPr>
                              <w:t>—</w:t>
                            </w:r>
                            <w:r>
                              <w:rPr>
                                <w:rFonts w:ascii="黑体" w:hAnsi="黑体" w:eastAsia="黑体"/>
                                <w:kern w:val="0"/>
                                <w:sz w:val="28"/>
                                <w:szCs w:val="28"/>
                              </w:rPr>
                              <w:t>XXXX</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4.05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g2rZf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ascii="黑体" w:hAnsi="黑体" w:eastAsia="黑体"/>
                          <w:kern w:val="0"/>
                          <w:sz w:val="28"/>
                          <w:szCs w:val="28"/>
                        </w:rPr>
                      </w:pPr>
                      <w:r>
                        <w:rPr>
                          <w:rFonts w:ascii="黑体" w:hAnsi="黑体" w:eastAsia="黑体"/>
                          <w:kern w:val="0"/>
                          <w:sz w:val="28"/>
                          <w:szCs w:val="28"/>
                        </w:rPr>
                        <w:t>DB3205/T XXX</w:t>
                      </w:r>
                      <w:r>
                        <w:rPr>
                          <w:rFonts w:hint="eastAsia" w:ascii="黑体" w:hAnsi="黑体" w:eastAsia="黑体"/>
                          <w:kern w:val="0"/>
                          <w:sz w:val="28"/>
                          <w:szCs w:val="28"/>
                        </w:rPr>
                        <w:t>—</w:t>
                      </w:r>
                      <w:r>
                        <w:rPr>
                          <w:rFonts w:ascii="黑体" w:hAnsi="黑体" w:eastAsia="黑体"/>
                          <w:kern w:val="0"/>
                          <w:sz w:val="28"/>
                          <w:szCs w:val="28"/>
                        </w:rPr>
                        <w:t>XXXX</w:t>
                      </w:r>
                    </w:p>
                  </w:txbxContent>
                </v:textbox>
              </v:shape>
            </w:pict>
          </mc:Fallback>
        </mc:AlternateContent>
      </w:r>
      <w:r>
        <w:rPr>
          <w:rFonts w:ascii="黑体" w:hAnsi="黑体" w:eastAsia="黑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highlight w:val="none"/>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第5部分：智慧园艺</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5:Smart horticultural</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第5部分：智慧园艺</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5:Smart horticultural</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r>
        <w:rPr>
          <w:rFonts w:hint="eastAsia" w:ascii="黑体" w:hAnsi="黑体" w:eastAsia="黑体"/>
          <w:highlight w:val="none"/>
        </w:rPr>
        <w:t xml:space="preserve">                                                                                          </w:t>
      </w:r>
    </w:p>
    <w:p>
      <w:pPr>
        <w:pStyle w:val="2"/>
        <w:rPr>
          <w:highlight w:val="none"/>
        </w:rPr>
      </w:pPr>
    </w:p>
    <w:p>
      <w:pPr>
        <w:pStyle w:val="2"/>
        <w:rPr>
          <w:highlight w:val="none"/>
        </w:rPr>
      </w:pPr>
    </w:p>
    <w:p>
      <w:pPr>
        <w:pStyle w:val="2"/>
        <w:rPr>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sz w:val="28"/>
          <w:szCs w:val="28"/>
          <w:highlight w:val="none"/>
        </w:rPr>
      </w:pPr>
      <w:r>
        <w:rPr>
          <w:rFonts w:hint="default" w:ascii="黑体" w:hAnsi="黑体" w:eastAsia="黑体"/>
          <w:sz w:val="28"/>
          <w:szCs w:val="28"/>
          <w:highlight w:val="none"/>
          <w:lang w:val="en-US"/>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highlight w:val="none"/>
          <w:lang w:val="en-US" w:eastAsia="zh-CN"/>
        </w:rPr>
        <w:t>2024</w:t>
      </w:r>
      <w:r>
        <w:rPr>
          <w:rFonts w:hint="eastAsia" w:ascii="黑体" w:hAnsi="黑体" w:eastAsia="黑体"/>
          <w:sz w:val="28"/>
          <w:szCs w:val="28"/>
          <w:highlight w:val="none"/>
        </w:rPr>
        <w:t xml:space="preserve">-XX-XX发布                                       </w:t>
      </w:r>
      <w:r>
        <w:rPr>
          <w:rFonts w:hint="eastAsia" w:ascii="黑体" w:hAnsi="黑体" w:eastAsia="黑体"/>
          <w:sz w:val="28"/>
          <w:szCs w:val="28"/>
          <w:highlight w:val="none"/>
          <w:lang w:val="en-US" w:eastAsia="zh-CN"/>
        </w:rPr>
        <w:t>2024</w:t>
      </w:r>
      <w:r>
        <w:rPr>
          <w:rFonts w:hint="eastAsia" w:ascii="黑体" w:hAnsi="黑体" w:eastAsia="黑体"/>
          <w:sz w:val="28"/>
          <w:szCs w:val="28"/>
          <w:highlight w:val="none"/>
        </w:rPr>
        <w:t>-XX-XX实施</w:t>
      </w:r>
    </w:p>
    <w:p>
      <w:pPr>
        <w:spacing w:line="1247" w:lineRule="exact"/>
        <w:jc w:val="center"/>
        <w:outlineLvl w:val="0"/>
        <w:rPr>
          <w:rFonts w:hint="eastAsia" w:ascii="黑体" w:hAnsi="黑体" w:eastAsia="黑体"/>
          <w:sz w:val="28"/>
          <w:szCs w:val="28"/>
          <w:highlight w:val="none"/>
        </w:rPr>
      </w:pPr>
      <w:bookmarkStart w:id="0" w:name="_Toc3547"/>
      <w:bookmarkStart w:id="1" w:name="_Toc18385"/>
      <w:bookmarkStart w:id="2" w:name="_Toc2993"/>
      <w:bookmarkStart w:id="3" w:name="_Toc21931"/>
      <w:bookmarkStart w:id="4" w:name="_Toc27038"/>
      <w:r>
        <w:rPr>
          <w:rFonts w:hint="eastAsia" w:ascii="方正小标宋_GBK" w:eastAsia="方正小标宋_GBK"/>
          <w:sz w:val="44"/>
          <w:szCs w:val="44"/>
          <w:highlight w:val="none"/>
        </w:rPr>
        <w:t>苏州市市场监督管理局</w:t>
      </w:r>
      <w:r>
        <w:rPr>
          <w:rFonts w:hint="eastAsia" w:ascii="方正小标宋_GBK" w:hAnsi="宋体" w:eastAsia="方正小标宋_GBK" w:cs="SimSun,Bold"/>
          <w:bCs/>
          <w:snapToGrid w:val="0"/>
          <w:kern w:val="0"/>
          <w:sz w:val="44"/>
          <w:szCs w:val="52"/>
          <w:highlight w:val="none"/>
        </w:rPr>
        <w:t xml:space="preserve">  </w:t>
      </w:r>
      <w:r>
        <w:rPr>
          <w:rFonts w:hint="eastAsia" w:ascii="黑体" w:hAnsi="黑体" w:eastAsia="黑体"/>
          <w:sz w:val="28"/>
          <w:szCs w:val="28"/>
          <w:highlight w:val="none"/>
        </w:rPr>
        <w:t>发 布</w:t>
      </w:r>
      <w:bookmarkEnd w:id="0"/>
      <w:bookmarkEnd w:id="1"/>
      <w:bookmarkEnd w:id="2"/>
      <w:bookmarkEnd w:id="3"/>
      <w:bookmarkEnd w:id="4"/>
    </w:p>
    <w:p>
      <w:pPr>
        <w:rPr>
          <w:rFonts w:ascii="黑体" w:hAnsi="黑体" w:eastAsia="黑体"/>
          <w:sz w:val="28"/>
          <w:szCs w:val="28"/>
          <w:highlight w:val="none"/>
        </w:rPr>
        <w:sectPr>
          <w:pgSz w:w="11906" w:h="16838"/>
          <w:pgMar w:top="567" w:right="851" w:bottom="1134" w:left="1418" w:header="0" w:footer="0"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567" w:after="680"/>
        <w:jc w:val="center"/>
        <w:textAlignment w:val="auto"/>
        <w:rPr>
          <w:rFonts w:ascii="宋体" w:hAnsi="宋体" w:eastAsia="宋体" w:cs="宋体"/>
          <w:kern w:val="2"/>
          <w:sz w:val="21"/>
          <w:szCs w:val="21"/>
          <w:highlight w:val="none"/>
          <w:lang w:val="en-US" w:eastAsia="zh-CN" w:bidi="ar-SA"/>
        </w:rPr>
      </w:pPr>
      <w:r>
        <w:rPr>
          <w:rFonts w:hint="eastAsia" w:ascii="黑体" w:hAnsi="黑体" w:eastAsia="黑体"/>
          <w:sz w:val="32"/>
          <w:szCs w:val="32"/>
          <w:highlight w:val="none"/>
        </w:rPr>
        <w:t>目    次</w:t>
      </w:r>
      <w:r>
        <w:rPr>
          <w:rFonts w:ascii="宋体" w:hAnsi="宋体" w:eastAsia="宋体" w:cs="宋体"/>
          <w:szCs w:val="21"/>
          <w:highlight w:val="none"/>
        </w:rPr>
        <w:fldChar w:fldCharType="begin"/>
      </w:r>
      <w:r>
        <w:rPr>
          <w:rFonts w:ascii="宋体" w:hAnsi="宋体" w:eastAsia="宋体" w:cs="宋体"/>
          <w:szCs w:val="21"/>
          <w:highlight w:val="none"/>
        </w:rPr>
        <w:instrText xml:space="preserve">TOC \o "1-2" \h \u </w:instrText>
      </w:r>
      <w:r>
        <w:rPr>
          <w:rFonts w:ascii="宋体" w:hAnsi="宋体" w:eastAsia="宋体" w:cs="宋体"/>
          <w:szCs w:val="21"/>
          <w:highlight w:val="none"/>
        </w:rPr>
        <w:fldChar w:fldCharType="separate"/>
      </w:r>
    </w:p>
    <w:p>
      <w:pPr>
        <w:pStyle w:val="15"/>
        <w:tabs>
          <w:tab w:val="right" w:leader="dot" w:pos="9354"/>
        </w:tabs>
        <w:rPr>
          <w:highlight w:val="none"/>
        </w:rPr>
      </w:pPr>
      <w:r>
        <w:rPr>
          <w:rFonts w:ascii="宋体" w:hAnsi="宋体" w:eastAsia="宋体" w:cs="宋体"/>
          <w:szCs w:val="21"/>
          <w:highlight w:val="none"/>
        </w:rPr>
        <w:fldChar w:fldCharType="begin"/>
      </w:r>
      <w:r>
        <w:rPr>
          <w:rFonts w:ascii="宋体" w:hAnsi="宋体" w:eastAsia="宋体" w:cs="宋体"/>
          <w:szCs w:val="21"/>
          <w:highlight w:val="none"/>
        </w:rPr>
        <w:instrText xml:space="preserve"> HYPERLINK \l _Toc4030 </w:instrText>
      </w:r>
      <w:r>
        <w:rPr>
          <w:rFonts w:ascii="宋体" w:hAnsi="宋体" w:eastAsia="宋体" w:cs="宋体"/>
          <w:szCs w:val="21"/>
          <w:highlight w:val="none"/>
        </w:rPr>
        <w:fldChar w:fldCharType="separate"/>
      </w:r>
      <w:r>
        <w:rPr>
          <w:rFonts w:hint="eastAsia" w:ascii="宋体" w:hAnsi="宋体" w:eastAsia="宋体" w:cs="宋体"/>
          <w:szCs w:val="21"/>
          <w:highlight w:val="none"/>
          <w:lang w:eastAsia="zh-CN"/>
        </w:rPr>
        <w:t>前</w:t>
      </w:r>
      <w:r>
        <w:rPr>
          <w:rFonts w:hint="eastAsia"/>
          <w:spacing w:val="0"/>
          <w:highlight w:val="none"/>
        </w:rPr>
        <w:t>言</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_Toc4030 \h </w:instrText>
      </w:r>
      <w:r>
        <w:rPr>
          <w:rFonts w:hint="eastAsia" w:ascii="宋体" w:hAnsi="宋体" w:eastAsia="宋体" w:cs="宋体"/>
          <w:highlight w:val="none"/>
        </w:rPr>
        <w:fldChar w:fldCharType="separate"/>
      </w:r>
      <w:r>
        <w:rPr>
          <w:rFonts w:hint="eastAsia" w:ascii="宋体" w:hAnsi="宋体" w:eastAsia="宋体" w:cs="宋体"/>
          <w:highlight w:val="none"/>
        </w:rPr>
        <w:t>II</w:t>
      </w:r>
      <w:r>
        <w:rPr>
          <w:rFonts w:hint="eastAsia" w:ascii="宋体" w:hAnsi="宋体" w:eastAsia="宋体" w:cs="宋体"/>
          <w:highlight w:val="none"/>
        </w:rPr>
        <w:fldChar w:fldCharType="end"/>
      </w:r>
      <w:r>
        <w:rPr>
          <w:rFonts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_Toc25023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1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rPr>
        <w:t>范围</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_Toc25023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_Toc1156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2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rPr>
        <w:t>规范性引用文件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_Toc1156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_Toc17802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rPr>
        <w:t xml:space="preserve">3 </w:t>
      </w:r>
      <w:r>
        <w:rPr>
          <w:rFonts w:hint="eastAsia" w:ascii="宋体" w:hAnsi="宋体" w:eastAsia="宋体" w:cs="宋体"/>
          <w:i w:val="0"/>
          <w:szCs w:val="21"/>
          <w:highlight w:val="none"/>
          <w:lang w:val="en-US" w:eastAsia="zh-CN"/>
        </w:rPr>
        <w:t xml:space="preserve"> </w:t>
      </w:r>
      <w:r>
        <w:rPr>
          <w:rFonts w:hint="eastAsia" w:ascii="宋体" w:hAnsi="宋体" w:eastAsia="宋体" w:cs="宋体"/>
          <w:szCs w:val="21"/>
          <w:highlight w:val="none"/>
        </w:rPr>
        <w:t>术语和定义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_Toc17802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_Toc27499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4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lang w:val="en-US" w:eastAsia="zh-CN"/>
        </w:rPr>
        <w:t>建设</w:t>
      </w:r>
      <w:r>
        <w:rPr>
          <w:rFonts w:hint="eastAsia" w:ascii="宋体" w:hAnsi="宋体" w:eastAsia="宋体" w:cs="宋体"/>
          <w:highlight w:val="none"/>
        </w:rPr>
        <w:t>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_Toc27499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_Toc20511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主体要求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_Toc20511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_Toc11115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场地环境要求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_Toc11115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_Toc6145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人员要求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_Toc6145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_Toc18110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highlight w:val="none"/>
          <w:lang w:val="en-US" w:eastAsia="zh-CN"/>
        </w:rPr>
        <w:t>物联网建设及数据安全要求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_Toc18110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_Toc19771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eastAsia="zh-CN"/>
        </w:rPr>
        <w:t>成效要求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_Toc19771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_Toc28950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5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lang w:val="en-US" w:eastAsia="zh-CN"/>
        </w:rPr>
        <w:t>建设内容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_Toc28950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_Toc20802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highlight w:val="none"/>
          <w:lang w:val="en-US" w:eastAsia="zh-CN"/>
        </w:rPr>
        <w:t>智慧化系统建设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_Toc20802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_Toc14453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highlight w:val="none"/>
          <w:lang w:val="en-US" w:eastAsia="zh-CN"/>
        </w:rPr>
        <w:t>智慧化装备建设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_Toc14453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_Toc27368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6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rPr>
        <w:t>评价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_Toc27368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_Toc24021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en-US" w:eastAsia="zh-CN" w:bidi="ar-SA"/>
        </w:rPr>
        <w:t>附录A（资料性）  智慧园艺（设施果树）示范基地评价内容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_Toc24021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_Toc5686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en-US" w:eastAsia="zh-CN" w:bidi="ar-SA"/>
        </w:rPr>
        <w:t>附录B（资料性）  智慧园艺（设施花卉）示范基地评价内容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_Toc5686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_Toc27420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en-US" w:eastAsia="zh-CN" w:bidi="ar-SA"/>
        </w:rPr>
        <w:t>附录C（资料性）  智慧园艺（果园、茶园）示范基地评价内容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_Toc27420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snapToGrid w:val="0"/>
        <w:spacing w:before="567" w:after="680"/>
        <w:jc w:val="center"/>
        <w:rPr>
          <w:rFonts w:ascii="宋体" w:hAnsi="宋体" w:eastAsia="宋体" w:cs="宋体"/>
          <w:szCs w:val="21"/>
          <w:highlight w:val="none"/>
        </w:rPr>
      </w:pPr>
      <w:r>
        <w:rPr>
          <w:rFonts w:ascii="宋体" w:hAnsi="宋体" w:eastAsia="宋体" w:cs="宋体"/>
          <w:szCs w:val="21"/>
          <w:highlight w:val="none"/>
        </w:rPr>
        <w:fldChar w:fldCharType="end"/>
      </w:r>
    </w:p>
    <w:p>
      <w:pPr>
        <w:pStyle w:val="2"/>
        <w:rPr>
          <w:rFonts w:ascii="宋体" w:hAnsi="宋体" w:eastAsia="宋体" w:cs="宋体"/>
          <w:szCs w:val="21"/>
          <w:highlight w:val="none"/>
        </w:rPr>
      </w:pPr>
      <w:bookmarkStart w:id="5" w:name="_Toc26677"/>
    </w:p>
    <w:p>
      <w:pPr>
        <w:pStyle w:val="2"/>
        <w:rPr>
          <w:rFonts w:ascii="宋体" w:hAnsi="宋体" w:eastAsia="宋体" w:cs="宋体"/>
          <w:szCs w:val="21"/>
          <w:highlight w:val="none"/>
        </w:rPr>
      </w:pPr>
    </w:p>
    <w:p>
      <w:pPr>
        <w:keepNext w:val="0"/>
        <w:keepLines w:val="0"/>
        <w:pageBreakBefore w:val="0"/>
        <w:widowControl/>
        <w:shd w:val="clear"/>
        <w:kinsoku/>
        <w:wordWrap/>
        <w:overflowPunct/>
        <w:topLinePunct w:val="0"/>
        <w:autoSpaceDE/>
        <w:autoSpaceDN/>
        <w:bidi w:val="0"/>
        <w:adjustRightInd/>
        <w:snapToGrid/>
        <w:spacing w:before="567" w:after="680" w:afterLines="0"/>
        <w:ind w:left="425" w:hanging="425"/>
        <w:textAlignment w:val="auto"/>
        <w:rPr>
          <w:spacing w:val="320"/>
          <w:highlight w:val="none"/>
        </w:rPr>
        <w:sectPr>
          <w:headerReference r:id="rId3" w:type="default"/>
          <w:footerReference r:id="rId5" w:type="default"/>
          <w:headerReference r:id="rId4" w:type="even"/>
          <w:footerReference r:id="rId6" w:type="even"/>
          <w:pgSz w:w="11906" w:h="16838"/>
          <w:pgMar w:top="1417" w:right="1134" w:bottom="1134" w:left="1418" w:header="1417" w:footer="1134" w:gutter="0"/>
          <w:pgNumType w:fmt="upperRoman" w:start="1"/>
          <w:cols w:space="425" w:num="1"/>
          <w:docGrid w:type="lines" w:linePitch="312" w:charSpace="0"/>
        </w:sectPr>
      </w:pPr>
    </w:p>
    <w:p>
      <w:pPr>
        <w:pStyle w:val="2"/>
        <w:rPr>
          <w:highlight w:val="none"/>
        </w:rPr>
        <w:sectPr>
          <w:footerReference r:id="rId7" w:type="default"/>
          <w:footerReference r:id="rId8" w:type="even"/>
          <w:pgSz w:w="11906" w:h="16838"/>
          <w:pgMar w:top="1417" w:right="1134" w:bottom="1134" w:left="1418" w:header="1417" w:footer="1134" w:gutter="0"/>
          <w:pgNumType w:fmt="upperRoman" w:start="2"/>
          <w:cols w:space="425" w:num="1"/>
          <w:docGrid w:type="lines" w:linePitch="312" w:charSpace="0"/>
        </w:sectPr>
      </w:pPr>
    </w:p>
    <w:p>
      <w:pPr>
        <w:pStyle w:val="49"/>
        <w:keepNext w:val="0"/>
        <w:keepLines w:val="0"/>
        <w:pageBreakBefore w:val="0"/>
        <w:widowControl/>
        <w:numPr>
          <w:ilvl w:val="0"/>
          <w:numId w:val="0"/>
        </w:numPr>
        <w:shd w:val="clear"/>
        <w:kinsoku/>
        <w:wordWrap/>
        <w:overflowPunct/>
        <w:topLinePunct w:val="0"/>
        <w:autoSpaceDE/>
        <w:autoSpaceDN/>
        <w:bidi w:val="0"/>
        <w:adjustRightInd/>
        <w:snapToGrid/>
        <w:spacing w:before="567" w:after="680" w:afterLines="0"/>
        <w:ind w:leftChars="0"/>
        <w:jc w:val="center"/>
        <w:textAlignment w:val="auto"/>
        <w:rPr>
          <w:spacing w:val="320"/>
          <w:highlight w:val="none"/>
        </w:rPr>
      </w:pPr>
      <w:bookmarkStart w:id="6" w:name="_Toc4030"/>
      <w:r>
        <w:rPr>
          <w:rFonts w:hint="eastAsia"/>
          <w:spacing w:val="320"/>
          <w:highlight w:val="none"/>
        </w:rPr>
        <w:t>前</w:t>
      </w:r>
      <w:r>
        <w:rPr>
          <w:rFonts w:hint="eastAsia"/>
          <w:spacing w:val="0"/>
          <w:highlight w:val="none"/>
        </w:rPr>
        <w:t>言</w:t>
      </w:r>
      <w:bookmarkEnd w:id="5"/>
      <w:bookmarkEnd w:id="6"/>
    </w:p>
    <w:p>
      <w:pPr>
        <w:autoSpaceDE w:val="0"/>
        <w:autoSpaceDN w:val="0"/>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本文件按照GB/T 1.1-2020《标准化工作导则 第1部分：标准化文件的结构和起草规则》的</w:t>
      </w:r>
      <w:r>
        <w:rPr>
          <w:rFonts w:ascii="宋体" w:hAnsi="Times New Roman" w:eastAsia="宋体" w:cs="Times New Roman"/>
          <w:sz w:val="21"/>
          <w:highlight w:val="none"/>
          <w:lang w:val="en-US" w:eastAsia="zh-CN" w:bidi="ar-SA"/>
        </w:rPr>
        <w:t>规定起草</w:t>
      </w:r>
      <w:r>
        <w:rPr>
          <w:rFonts w:hint="eastAsia" w:ascii="宋体" w:hAnsi="Times New Roman" w:eastAsia="宋体" w:cs="Times New Roman"/>
          <w:sz w:val="21"/>
          <w:highlight w:val="none"/>
          <w:lang w:val="en-US" w:eastAsia="zh-CN" w:bidi="ar-SA"/>
        </w:rPr>
        <w:t>。</w:t>
      </w:r>
    </w:p>
    <w:p>
      <w:pPr>
        <w:autoSpaceDE w:val="0"/>
        <w:autoSpaceDN w:val="0"/>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请注意本文件的某些内容可能涉及专利。本文件的发布机构不承担识别专利的责任。</w:t>
      </w:r>
    </w:p>
    <w:p>
      <w:pPr>
        <w:autoSpaceDE w:val="0"/>
        <w:autoSpaceDN w:val="0"/>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本文件由苏州市农业农村局提出并归口。</w:t>
      </w:r>
    </w:p>
    <w:p>
      <w:pPr>
        <w:autoSpaceDE w:val="0"/>
        <w:autoSpaceDN w:val="0"/>
        <w:ind w:firstLine="420" w:firstLineChars="200"/>
        <w:jc w:val="both"/>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本文件起草单位：苏州市农业信息中心、江苏省农业科学院、建信金融科技(苏州)有限公司、苏州市农业农村局、苏州市园艺站。</w:t>
      </w:r>
    </w:p>
    <w:p>
      <w:pPr>
        <w:autoSpaceDE w:val="0"/>
        <w:autoSpaceDN w:val="0"/>
        <w:ind w:firstLine="420" w:firstLineChars="200"/>
        <w:jc w:val="both"/>
        <w:rPr>
          <w:rFonts w:hint="eastAsia"/>
          <w:highlight w:val="none"/>
          <w:lang w:val="en-US" w:eastAsia="zh-CN"/>
        </w:rPr>
      </w:pPr>
      <w:r>
        <w:rPr>
          <w:rFonts w:hint="eastAsia" w:ascii="宋体" w:hAnsi="Times New Roman" w:eastAsia="宋体" w:cs="Times New Roman"/>
          <w:sz w:val="21"/>
          <w:highlight w:val="none"/>
          <w:lang w:val="en-US" w:eastAsia="zh-CN" w:bidi="ar-SA"/>
        </w:rPr>
        <w:t>本文件主要起草人：刘好丽、单捷、张玉枝、李跃文、王芳、田苗、朱谈立、任志强、蒋荣隽、邱琳、李俊、卢必慧、蒋澄刚、孙晓甜。</w:t>
      </w:r>
    </w:p>
    <w:p>
      <w:pPr>
        <w:pStyle w:val="2"/>
        <w:shd w:val="clear"/>
        <w:rPr>
          <w:highlight w:val="none"/>
        </w:rPr>
      </w:pPr>
    </w:p>
    <w:p>
      <w:pPr>
        <w:snapToGrid w:val="0"/>
        <w:ind w:firstLine="420" w:firstLineChars="200"/>
        <w:rPr>
          <w:rFonts w:ascii="宋体" w:hAnsi="宋体" w:eastAsia="宋体" w:cs="宋体"/>
          <w:kern w:val="0"/>
          <w:szCs w:val="21"/>
          <w:highlight w:val="none"/>
        </w:rPr>
        <w:sectPr>
          <w:headerReference r:id="rId9" w:type="default"/>
          <w:footerReference r:id="rId11" w:type="default"/>
          <w:headerReference r:id="rId10" w:type="even"/>
          <w:footerReference r:id="rId12" w:type="even"/>
          <w:pgSz w:w="11906" w:h="16838"/>
          <w:pgMar w:top="1417" w:right="1134" w:bottom="1134" w:left="1418" w:header="1417" w:footer="1134" w:gutter="0"/>
          <w:pgNumType w:fmt="upperRoman" w:start="2"/>
          <w:cols w:space="425" w:num="1"/>
          <w:docGrid w:type="lines" w:linePitch="312" w:charSpace="0"/>
        </w:sectPr>
      </w:pPr>
    </w:p>
    <w:p>
      <w:pPr>
        <w:pStyle w:val="2"/>
        <w:rPr>
          <w:highlight w:val="none"/>
        </w:rPr>
      </w:pPr>
    </w:p>
    <w:p>
      <w:pPr>
        <w:widowControl/>
        <w:rPr>
          <w:rFonts w:ascii="黑体" w:hAnsi="黑体" w:eastAsia="黑体"/>
          <w:bCs/>
          <w:sz w:val="32"/>
          <w:szCs w:val="32"/>
          <w:highlight w:val="none"/>
        </w:rPr>
        <w:sectPr>
          <w:footerReference r:id="rId14" w:type="default"/>
          <w:headerReference r:id="rId13" w:type="even"/>
          <w:footerReference r:id="rId15" w:type="even"/>
          <w:pgSz w:w="11906" w:h="16838"/>
          <w:pgMar w:top="1417" w:right="1134" w:bottom="1134" w:left="1418" w:header="1417" w:footer="1134" w:gutter="0"/>
          <w:pgNumType w:fmt="upperRoman" w:start="2"/>
          <w:cols w:space="425" w:num="1"/>
          <w:docGrid w:type="lines" w:linePitch="312" w:charSpace="0"/>
        </w:sectPr>
      </w:pPr>
      <w:bookmarkStart w:id="7" w:name="SectionMark4"/>
    </w:p>
    <w:p>
      <w:pPr>
        <w:widowControl/>
        <w:spacing w:before="567" w:after="680"/>
        <w:jc w:val="center"/>
        <w:rPr>
          <w:rFonts w:hint="default" w:ascii="黑体" w:hAnsi="黑体" w:eastAsia="黑体"/>
          <w:bCs/>
          <w:sz w:val="32"/>
          <w:szCs w:val="32"/>
          <w:highlight w:val="none"/>
          <w:lang w:val="en-US" w:eastAsia="zh-CN"/>
        </w:rPr>
      </w:pPr>
      <w:r>
        <w:rPr>
          <w:rFonts w:hint="eastAsia" w:ascii="黑体" w:hAnsi="宋体" w:eastAsia="黑体"/>
          <w:sz w:val="32"/>
          <w:szCs w:val="32"/>
          <w:highlight w:val="none"/>
          <w:lang w:val="en-US" w:eastAsia="zh-CN"/>
        </w:rPr>
        <w:t>智慧农业示范基地建设与评价规范　第5部分：智慧园艺</w:t>
      </w:r>
    </w:p>
    <w:bookmarkEnd w:id="7"/>
    <w:p>
      <w:pPr>
        <w:pStyle w:val="66"/>
        <w:spacing w:before="312" w:after="312"/>
        <w:rPr>
          <w:rFonts w:hint="eastAsia"/>
          <w:highlight w:val="none"/>
        </w:rPr>
      </w:pPr>
      <w:bookmarkStart w:id="8" w:name="_Toc30515"/>
      <w:bookmarkStart w:id="9" w:name="_Toc21213"/>
      <w:bookmarkStart w:id="10" w:name="_Toc51663569"/>
      <w:bookmarkStart w:id="11" w:name="_Toc67401897"/>
      <w:bookmarkStart w:id="12" w:name="_Toc48050151"/>
      <w:bookmarkStart w:id="13" w:name="_Toc48049835"/>
      <w:bookmarkStart w:id="14" w:name="_Toc48028397"/>
      <w:bookmarkStart w:id="15" w:name="_Toc48028304"/>
      <w:bookmarkStart w:id="16" w:name="_Toc47973642"/>
      <w:bookmarkStart w:id="17" w:name="_Toc40454690"/>
      <w:bookmarkStart w:id="18" w:name="_Toc32663"/>
      <w:bookmarkStart w:id="19" w:name="_Toc67393169"/>
      <w:bookmarkStart w:id="20" w:name="_Toc15741"/>
      <w:bookmarkStart w:id="21" w:name="_Toc47964512"/>
      <w:bookmarkStart w:id="22" w:name="_Toc47973431"/>
      <w:bookmarkStart w:id="23" w:name="_Toc48572088"/>
      <w:bookmarkStart w:id="24" w:name="_Toc48569571"/>
      <w:bookmarkStart w:id="25" w:name="_Toc51147912"/>
      <w:bookmarkStart w:id="26" w:name="_Toc10375"/>
      <w:bookmarkStart w:id="27" w:name="_Toc122448156"/>
      <w:bookmarkStart w:id="28" w:name="_Toc66965087"/>
      <w:bookmarkStart w:id="29" w:name="_Toc115339701"/>
      <w:bookmarkStart w:id="30" w:name="_Toc25023"/>
      <w:bookmarkStart w:id="31" w:name="_Toc46494722"/>
      <w:bookmarkStart w:id="32" w:name="_Toc87811368"/>
      <w:bookmarkStart w:id="33" w:name="_Toc47964470"/>
      <w:bookmarkStart w:id="34" w:name="_Toc87811223"/>
      <w:r>
        <w:rPr>
          <w:rFonts w:hint="eastAsia"/>
          <w:highlight w:val="none"/>
        </w:rPr>
        <w:t>范围</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67"/>
        <w:ind w:firstLine="420"/>
        <w:rPr>
          <w:highlight w:val="none"/>
        </w:rPr>
      </w:pPr>
      <w:bookmarkStart w:id="35" w:name="_Toc40454691"/>
      <w:bookmarkStart w:id="36" w:name="_Toc27351"/>
      <w:bookmarkStart w:id="37" w:name="_Toc30293"/>
      <w:bookmarkStart w:id="38" w:name="_Toc67393170"/>
      <w:bookmarkStart w:id="39" w:name="_Toc48572089"/>
      <w:bookmarkStart w:id="40" w:name="_Toc51663570"/>
      <w:bookmarkStart w:id="41" w:name="_Toc48050152"/>
      <w:bookmarkStart w:id="42" w:name="_Toc47973643"/>
      <w:bookmarkStart w:id="43" w:name="_Toc48049836"/>
      <w:bookmarkStart w:id="44" w:name="_Toc87811369"/>
      <w:bookmarkStart w:id="45" w:name="_Toc87811224"/>
      <w:bookmarkStart w:id="46" w:name="_Toc51147913"/>
      <w:bookmarkStart w:id="47" w:name="_Toc66965088"/>
      <w:bookmarkStart w:id="48" w:name="_Toc5397"/>
      <w:bookmarkStart w:id="49" w:name="_Toc48569572"/>
      <w:bookmarkStart w:id="50" w:name="_Toc47964513"/>
      <w:bookmarkStart w:id="51" w:name="_Toc29099"/>
      <w:bookmarkStart w:id="52" w:name="_Toc48028305"/>
      <w:bookmarkStart w:id="53" w:name="_Toc122448157"/>
      <w:bookmarkStart w:id="54" w:name="_Toc115339702"/>
      <w:bookmarkStart w:id="55" w:name="_Toc48028398"/>
      <w:bookmarkStart w:id="56" w:name="_Toc47964471"/>
      <w:bookmarkStart w:id="57" w:name="_Toc27904"/>
      <w:bookmarkStart w:id="58" w:name="_Toc46494723"/>
      <w:bookmarkStart w:id="59" w:name="_Toc67401898"/>
      <w:bookmarkStart w:id="60" w:name="_Toc47973432"/>
      <w:r>
        <w:rPr>
          <w:rFonts w:hint="eastAsia"/>
          <w:highlight w:val="none"/>
        </w:rPr>
        <w:t>本文件规定了</w:t>
      </w:r>
      <w:r>
        <w:rPr>
          <w:rFonts w:hint="eastAsia"/>
          <w:highlight w:val="none"/>
          <w:lang w:val="en-US" w:eastAsia="zh-CN"/>
        </w:rPr>
        <w:t>智慧园艺</w:t>
      </w:r>
      <w:r>
        <w:rPr>
          <w:rFonts w:hint="eastAsia"/>
          <w:highlight w:val="none"/>
        </w:rPr>
        <w:t>示范基地</w:t>
      </w:r>
      <w:r>
        <w:rPr>
          <w:rFonts w:hint="eastAsia"/>
          <w:highlight w:val="none"/>
          <w:lang w:eastAsia="zh-CN"/>
        </w:rPr>
        <w:t>建设与评价</w:t>
      </w:r>
      <w:r>
        <w:rPr>
          <w:rFonts w:hint="eastAsia"/>
          <w:highlight w:val="none"/>
        </w:rPr>
        <w:t>的建设</w:t>
      </w:r>
      <w:r>
        <w:rPr>
          <w:rFonts w:hint="eastAsia"/>
          <w:highlight w:val="none"/>
          <w:lang w:eastAsia="zh-CN"/>
        </w:rPr>
        <w:t>要求、建设内容</w:t>
      </w:r>
      <w:r>
        <w:rPr>
          <w:rFonts w:hint="eastAsia"/>
          <w:highlight w:val="none"/>
        </w:rPr>
        <w:t>和评价。</w:t>
      </w:r>
    </w:p>
    <w:p>
      <w:pPr>
        <w:pStyle w:val="67"/>
        <w:ind w:firstLine="420"/>
        <w:rPr>
          <w:rFonts w:hint="eastAsia"/>
          <w:highlight w:val="none"/>
        </w:rPr>
      </w:pPr>
      <w:r>
        <w:rPr>
          <w:rFonts w:hint="eastAsia"/>
          <w:highlight w:val="none"/>
        </w:rPr>
        <w:t>本文件适用于</w:t>
      </w:r>
      <w:r>
        <w:rPr>
          <w:rFonts w:hint="eastAsia"/>
          <w:highlight w:val="none"/>
          <w:lang w:eastAsia="zh-CN"/>
        </w:rPr>
        <w:t>智慧园艺</w:t>
      </w:r>
      <w:r>
        <w:rPr>
          <w:rFonts w:hint="eastAsia"/>
          <w:highlight w:val="none"/>
        </w:rPr>
        <w:t>示范基地的综合评价。</w:t>
      </w:r>
    </w:p>
    <w:p>
      <w:pPr>
        <w:pStyle w:val="67"/>
        <w:ind w:firstLine="420"/>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注：</w:t>
      </w:r>
      <w:r>
        <w:rPr>
          <w:rFonts w:hint="eastAsia" w:ascii="宋体" w:hAnsi="宋体" w:eastAsia="宋体" w:cs="宋体"/>
          <w:sz w:val="18"/>
          <w:szCs w:val="18"/>
          <w:highlight w:val="none"/>
          <w:lang w:val="en-US" w:eastAsia="zh-CN"/>
        </w:rPr>
        <w:t>在不引起混淆的情况下,本文件中的“</w:t>
      </w:r>
      <w:r>
        <w:rPr>
          <w:rFonts w:hint="eastAsia" w:hAnsi="宋体" w:cs="宋体"/>
          <w:sz w:val="18"/>
          <w:szCs w:val="18"/>
          <w:highlight w:val="none"/>
          <w:lang w:eastAsia="zh-CN"/>
        </w:rPr>
        <w:t>智慧园艺</w:t>
      </w:r>
      <w:r>
        <w:rPr>
          <w:rFonts w:hint="eastAsia" w:ascii="宋体" w:hAnsi="宋体" w:eastAsia="宋体" w:cs="宋体"/>
          <w:sz w:val="18"/>
          <w:szCs w:val="18"/>
          <w:highlight w:val="none"/>
        </w:rPr>
        <w:t>示范基地</w:t>
      </w:r>
      <w:r>
        <w:rPr>
          <w:rFonts w:hint="eastAsia" w:ascii="宋体" w:hAnsi="宋体" w:eastAsia="宋体" w:cs="宋体"/>
          <w:sz w:val="18"/>
          <w:szCs w:val="18"/>
          <w:highlight w:val="none"/>
          <w:lang w:val="en-US" w:eastAsia="zh-CN"/>
        </w:rPr>
        <w:t>”简称为“基地”。</w:t>
      </w:r>
    </w:p>
    <w:p>
      <w:pPr>
        <w:pStyle w:val="66"/>
        <w:spacing w:before="312" w:after="312"/>
        <w:rPr>
          <w:rFonts w:hint="eastAsia"/>
          <w:highlight w:val="none"/>
        </w:rPr>
      </w:pPr>
      <w:bookmarkStart w:id="61" w:name="_Toc1156"/>
      <w:r>
        <w:rPr>
          <w:rFonts w:hint="eastAsia"/>
          <w:highlight w:val="none"/>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51"/>
        <w:rPr>
          <w:rFonts w:hint="eastAsia"/>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bookmarkStart w:id="62" w:name="_Toc2780"/>
      <w:bookmarkStart w:id="63" w:name="_Toc122448158"/>
      <w:bookmarkStart w:id="64" w:name="_Toc87811225"/>
      <w:bookmarkStart w:id="65" w:name="_Toc87811370"/>
      <w:bookmarkStart w:id="66" w:name="_Toc115339703"/>
      <w:bookmarkStart w:id="67" w:name="_Toc67393171"/>
      <w:bookmarkStart w:id="68" w:name="_Toc67401899"/>
      <w:r>
        <w:rPr>
          <w:rFonts w:hint="eastAsia" w:ascii="宋体" w:hAnsi="宋体" w:cs="宋体"/>
          <w:highlight w:val="none"/>
          <w:lang w:val="en-US" w:eastAsia="zh-CN"/>
        </w:rPr>
        <w:t>GB/T 35274  信息安全技术 大数据服务安全能力要求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YD/T 2437  物联网总体框架与技术要求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YDB 101  物联网安全需求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 xml:space="preserve">DB3205/T </w:t>
      </w:r>
      <w:r>
        <w:rPr>
          <w:rFonts w:hint="default" w:ascii="宋体" w:hAnsi="宋体" w:cs="宋体"/>
          <w:highlight w:val="none"/>
          <w:lang w:eastAsia="zh-CN"/>
        </w:rPr>
        <w:t>1087</w:t>
      </w:r>
      <w:r>
        <w:rPr>
          <w:rFonts w:hint="eastAsia" w:ascii="宋体" w:hAnsi="宋体" w:cs="宋体"/>
          <w:highlight w:val="none"/>
          <w:lang w:val="en-US" w:eastAsia="zh-CN"/>
        </w:rPr>
        <w:t>.1  智慧农业示范基地建设与评价规范　第1部分：智慧农场（大田作物）</w:t>
      </w:r>
    </w:p>
    <w:p>
      <w:pPr>
        <w:pStyle w:val="66"/>
        <w:spacing w:before="312" w:after="312"/>
        <w:rPr>
          <w:rFonts w:hint="eastAsia"/>
          <w:szCs w:val="21"/>
          <w:highlight w:val="none"/>
        </w:rPr>
      </w:pPr>
      <w:bookmarkStart w:id="69" w:name="_Toc17802"/>
      <w:r>
        <w:rPr>
          <w:rFonts w:hint="eastAsia"/>
          <w:szCs w:val="21"/>
          <w:highlight w:val="none"/>
        </w:rPr>
        <w:t>术语和定义</w:t>
      </w:r>
      <w:bookmarkEnd w:id="62"/>
      <w:bookmarkEnd w:id="63"/>
      <w:bookmarkEnd w:id="64"/>
      <w:bookmarkEnd w:id="65"/>
      <w:bookmarkEnd w:id="66"/>
      <w:bookmarkEnd w:id="67"/>
      <w:bookmarkEnd w:id="68"/>
      <w:bookmarkEnd w:id="69"/>
    </w:p>
    <w:p>
      <w:pPr>
        <w:pStyle w:val="51"/>
        <w:rPr>
          <w:rFonts w:hint="eastAsia"/>
          <w:highlight w:val="none"/>
        </w:rPr>
      </w:pPr>
      <w:r>
        <w:rPr>
          <w:rFonts w:hint="eastAsia"/>
          <w:highlight w:val="none"/>
        </w:rPr>
        <w:t xml:space="preserve">DB3205/T </w:t>
      </w:r>
      <w:r>
        <w:rPr>
          <w:rFonts w:hint="default"/>
          <w:highlight w:val="none"/>
        </w:rPr>
        <w:t>1087</w:t>
      </w:r>
      <w:r>
        <w:rPr>
          <w:rFonts w:hint="eastAsia"/>
          <w:highlight w:val="none"/>
          <w:lang w:val="en-US" w:eastAsia="zh-CN"/>
        </w:rPr>
        <w:t>.1界定的以及</w:t>
      </w:r>
      <w:r>
        <w:rPr>
          <w:rFonts w:hint="eastAsia"/>
          <w:highlight w:val="none"/>
        </w:rPr>
        <w:t>下列术语和定义适用于本文件。</w:t>
      </w:r>
    </w:p>
    <w:p>
      <w:pPr>
        <w:pStyle w:val="63"/>
        <w:ind w:left="420" w:hanging="420" w:hangingChars="200"/>
        <w:rPr>
          <w:rFonts w:hint="eastAsia" w:ascii="黑体" w:hAnsi="黑体" w:eastAsia="黑体"/>
          <w:highlight w:val="none"/>
        </w:rPr>
      </w:pPr>
      <w:bookmarkStart w:id="70" w:name="_Toc500938708"/>
      <w:bookmarkEnd w:id="70"/>
      <w:bookmarkStart w:id="71" w:name="_Toc502157201"/>
      <w:bookmarkEnd w:id="71"/>
      <w:bookmarkStart w:id="72" w:name="_Toc87811371"/>
      <w:bookmarkEnd w:id="72"/>
      <w:bookmarkStart w:id="73" w:name="_Toc500955126"/>
      <w:bookmarkEnd w:id="73"/>
      <w:bookmarkStart w:id="74" w:name="_Toc87811226"/>
      <w:bookmarkEnd w:id="74"/>
      <w:bookmarkStart w:id="75" w:name="_Toc67401900"/>
      <w:bookmarkEnd w:id="75"/>
      <w:bookmarkStart w:id="76" w:name="_Toc67393172"/>
      <w:bookmarkEnd w:id="76"/>
    </w:p>
    <w:p>
      <w:pPr>
        <w:numPr>
          <w:ilvl w:val="0"/>
          <w:numId w:val="0"/>
        </w:numPr>
        <w:spacing w:before="0" w:beforeLines="0" w:after="0" w:afterLines="0"/>
        <w:ind w:left="420"/>
        <w:jc w:val="both"/>
        <w:outlineLvl w:val="9"/>
        <w:rPr>
          <w:rFonts w:hint="eastAsia" w:ascii="黑体" w:hAnsi="黑体" w:eastAsia="黑体" w:cs="Times New Roman"/>
          <w:sz w:val="21"/>
          <w:highlight w:val="none"/>
          <w:lang w:val="en-US" w:eastAsia="zh-CN" w:bidi="ar-SA"/>
        </w:rPr>
      </w:pPr>
      <w:bookmarkStart w:id="77" w:name="_Toc122448159"/>
      <w:r>
        <w:rPr>
          <w:rFonts w:hint="eastAsia" w:ascii="黑体" w:hAnsi="黑体" w:eastAsia="黑体" w:cs="Times New Roman"/>
          <w:sz w:val="21"/>
          <w:highlight w:val="none"/>
          <w:lang w:val="en-US" w:eastAsia="zh-CN" w:bidi="ar-SA"/>
        </w:rPr>
        <w:t>园艺作物  horticultural crop</w:t>
      </w:r>
    </w:p>
    <w:p>
      <w:pPr>
        <w:numPr>
          <w:ilvl w:val="0"/>
          <w:numId w:val="0"/>
        </w:numPr>
        <w:spacing w:before="0" w:beforeLines="0" w:after="0" w:afterLines="0"/>
        <w:ind w:left="420"/>
        <w:jc w:val="both"/>
        <w:outlineLvl w:val="9"/>
        <w:rPr>
          <w:rFonts w:hint="eastAsia" w:ascii="宋体" w:hAnsi="黑体" w:eastAsia="宋体" w:cs="Times New Roman"/>
          <w:sz w:val="21"/>
          <w:highlight w:val="none"/>
          <w:lang w:val="en-US" w:eastAsia="zh-CN" w:bidi="ar-SA"/>
        </w:rPr>
      </w:pPr>
      <w:r>
        <w:rPr>
          <w:rFonts w:hint="eastAsia" w:ascii="宋体" w:hAnsi="黑体" w:eastAsia="宋体" w:cs="Times New Roman"/>
          <w:sz w:val="21"/>
          <w:highlight w:val="none"/>
          <w:lang w:val="en-US" w:eastAsia="zh-CN" w:bidi="ar-SA"/>
        </w:rPr>
        <w:t>本文件中仅指花卉、果树和茶树。</w:t>
      </w:r>
    </w:p>
    <w:p>
      <w:pPr>
        <w:numPr>
          <w:ilvl w:val="2"/>
          <w:numId w:val="8"/>
        </w:numPr>
        <w:spacing w:before="0" w:beforeLines="0" w:after="0" w:afterLines="0"/>
        <w:ind w:left="420" w:hanging="420" w:hangingChars="200"/>
        <w:jc w:val="both"/>
        <w:outlineLvl w:val="9"/>
        <w:rPr>
          <w:rFonts w:hint="eastAsia" w:ascii="黑体" w:hAnsi="黑体" w:eastAsia="黑体" w:cs="Times New Roman"/>
          <w:sz w:val="21"/>
          <w:highlight w:val="none"/>
          <w:lang w:val="en-US" w:eastAsia="zh-CN" w:bidi="ar-SA"/>
        </w:rPr>
      </w:pPr>
    </w:p>
    <w:p>
      <w:pPr>
        <w:numPr>
          <w:ilvl w:val="0"/>
          <w:numId w:val="0"/>
        </w:numPr>
        <w:spacing w:before="0" w:beforeLines="0" w:after="0" w:afterLines="0"/>
        <w:ind w:left="420"/>
        <w:jc w:val="both"/>
        <w:outlineLvl w:val="9"/>
        <w:rPr>
          <w:rFonts w:hint="eastAsia" w:ascii="黑体" w:hAnsi="黑体" w:eastAsia="黑体" w:cs="Times New Roman"/>
          <w:sz w:val="21"/>
          <w:highlight w:val="none"/>
          <w:lang w:val="en-US" w:eastAsia="zh-CN" w:bidi="ar-SA"/>
        </w:rPr>
      </w:pPr>
      <w:r>
        <w:rPr>
          <w:rFonts w:hint="eastAsia" w:ascii="黑体" w:hAnsi="黑体" w:eastAsia="黑体" w:cs="Times New Roman"/>
          <w:sz w:val="21"/>
          <w:highlight w:val="none"/>
          <w:lang w:val="en-US" w:eastAsia="zh-CN" w:bidi="ar-SA"/>
        </w:rPr>
        <w:t>智慧园艺示范基地  smart horticultural demonstration base</w:t>
      </w:r>
    </w:p>
    <w:p>
      <w:pPr>
        <w:numPr>
          <w:ilvl w:val="0"/>
          <w:numId w:val="0"/>
        </w:numPr>
        <w:spacing w:before="0" w:beforeLines="0" w:after="0" w:afterLines="0"/>
        <w:ind w:left="420"/>
        <w:jc w:val="both"/>
        <w:outlineLvl w:val="9"/>
        <w:rPr>
          <w:rFonts w:ascii="黑体" w:hAnsi="黑体" w:eastAsia="黑体" w:cs="Times New Roman"/>
          <w:sz w:val="21"/>
          <w:highlight w:val="none"/>
          <w:lang w:val="en-US" w:eastAsia="zh-CN" w:bidi="ar-SA"/>
        </w:rPr>
      </w:pPr>
      <w:r>
        <w:rPr>
          <w:rFonts w:hint="eastAsia" w:ascii="宋体" w:hAnsi="黑体" w:eastAsia="宋体" w:cs="Times New Roman"/>
          <w:sz w:val="21"/>
          <w:highlight w:val="none"/>
          <w:lang w:val="en-US" w:eastAsia="zh-CN" w:bidi="ar-SA"/>
        </w:rPr>
        <w:t>是农业生产组织或生产单位运用智慧农业技术进行园艺作物生产的示范区域。</w:t>
      </w:r>
    </w:p>
    <w:p>
      <w:pPr>
        <w:pStyle w:val="66"/>
        <w:spacing w:before="312" w:after="312"/>
        <w:ind w:left="0" w:firstLine="0"/>
        <w:rPr>
          <w:rFonts w:hint="eastAsia"/>
          <w:highlight w:val="none"/>
        </w:rPr>
      </w:pPr>
      <w:bookmarkStart w:id="78" w:name="_Toc27499"/>
      <w:bookmarkStart w:id="79" w:name="_Toc18850"/>
      <w:r>
        <w:rPr>
          <w:rFonts w:hint="eastAsia"/>
          <w:highlight w:val="none"/>
          <w:lang w:val="en-US" w:eastAsia="zh-CN"/>
        </w:rPr>
        <w:t>建设</w:t>
      </w:r>
      <w:r>
        <w:rPr>
          <w:rFonts w:hint="eastAsia"/>
          <w:highlight w:val="none"/>
        </w:rPr>
        <w:t>要求</w:t>
      </w:r>
      <w:bookmarkEnd w:id="77"/>
      <w:bookmarkEnd w:id="78"/>
      <w:bookmarkEnd w:id="79"/>
    </w:p>
    <w:p>
      <w:pPr>
        <w:pStyle w:val="65"/>
        <w:numPr>
          <w:ilvl w:val="2"/>
          <w:numId w:val="8"/>
        </w:numPr>
        <w:spacing w:before="156" w:after="156"/>
        <w:ind w:left="0" w:firstLine="0"/>
        <w:jc w:val="left"/>
        <w:rPr>
          <w:rFonts w:hint="eastAsia" w:hAnsi="黑体"/>
          <w:highlight w:val="none"/>
        </w:rPr>
      </w:pPr>
      <w:bookmarkStart w:id="80" w:name="_Toc13509"/>
      <w:bookmarkStart w:id="81" w:name="_Toc20511"/>
      <w:bookmarkStart w:id="82" w:name="_Toc502157209"/>
      <w:bookmarkStart w:id="83" w:name="_Toc500955134"/>
      <w:bookmarkStart w:id="84" w:name="_Toc500938716"/>
      <w:r>
        <w:rPr>
          <w:rFonts w:hint="eastAsia" w:hAnsi="黑体"/>
          <w:highlight w:val="none"/>
          <w:lang w:val="en-US" w:eastAsia="zh-CN"/>
        </w:rPr>
        <w:t>主体要求</w:t>
      </w:r>
      <w:bookmarkEnd w:id="80"/>
      <w:bookmarkEnd w:id="81"/>
    </w:p>
    <w:p>
      <w:pPr>
        <w:pStyle w:val="67"/>
        <w:rPr>
          <w:highlight w:val="none"/>
        </w:rPr>
      </w:pPr>
      <w:r>
        <w:rPr>
          <w:rFonts w:hint="eastAsia" w:eastAsia="宋体"/>
          <w:highlight w:val="none"/>
          <w:lang w:eastAsia="zh-CN"/>
        </w:rPr>
        <w:t xml:space="preserve">应符合DB3205/T </w:t>
      </w:r>
      <w:r>
        <w:rPr>
          <w:rFonts w:hint="default"/>
          <w:highlight w:val="none"/>
          <w:lang w:eastAsia="zh-CN"/>
        </w:rPr>
        <w:t>1087</w:t>
      </w:r>
      <w:r>
        <w:rPr>
          <w:rFonts w:hint="eastAsia"/>
          <w:highlight w:val="none"/>
          <w:lang w:val="en-US" w:eastAsia="zh-CN"/>
        </w:rPr>
        <w:t>.1</w:t>
      </w:r>
      <w:r>
        <w:rPr>
          <w:rFonts w:hint="eastAsia" w:eastAsia="宋体"/>
          <w:highlight w:val="none"/>
          <w:lang w:eastAsia="zh-CN"/>
        </w:rPr>
        <w:t>中4.1的规定。</w:t>
      </w:r>
    </w:p>
    <w:p>
      <w:pPr>
        <w:pStyle w:val="65"/>
        <w:numPr>
          <w:ilvl w:val="2"/>
          <w:numId w:val="8"/>
        </w:numPr>
        <w:spacing w:before="156" w:after="156"/>
        <w:ind w:left="0" w:firstLine="0"/>
        <w:jc w:val="left"/>
        <w:rPr>
          <w:rFonts w:hint="eastAsia" w:hAnsi="黑体"/>
          <w:highlight w:val="none"/>
        </w:rPr>
      </w:pPr>
      <w:bookmarkStart w:id="85" w:name="_Toc4029"/>
      <w:bookmarkStart w:id="86" w:name="_Toc30229"/>
      <w:bookmarkStart w:id="87" w:name="_Toc11115"/>
      <w:bookmarkStart w:id="88" w:name="_Toc3971"/>
      <w:bookmarkStart w:id="89" w:name="_Toc15101"/>
      <w:bookmarkStart w:id="90" w:name="_Toc25550"/>
      <w:r>
        <w:rPr>
          <w:rFonts w:hint="eastAsia" w:hAnsi="黑体"/>
          <w:highlight w:val="none"/>
          <w:lang w:val="en-US" w:eastAsia="zh-CN"/>
        </w:rPr>
        <w:t>场地环境要求</w:t>
      </w:r>
      <w:bookmarkEnd w:id="85"/>
      <w:bookmarkEnd w:id="86"/>
      <w:bookmarkEnd w:id="87"/>
      <w:bookmarkEnd w:id="88"/>
      <w:bookmarkEnd w:id="89"/>
      <w:bookmarkEnd w:id="90"/>
    </w:p>
    <w:p>
      <w:pPr>
        <w:pStyle w:val="67"/>
        <w:ind w:firstLine="420"/>
        <w:rPr>
          <w:rFonts w:hint="eastAsia"/>
          <w:highlight w:val="none"/>
        </w:rPr>
      </w:pPr>
      <w:r>
        <w:rPr>
          <w:rFonts w:hint="eastAsia"/>
          <w:highlight w:val="none"/>
        </w:rPr>
        <w:t>基地应周边无污染、交通便捷、灌溉排水方便。</w:t>
      </w:r>
    </w:p>
    <w:p>
      <w:pPr>
        <w:pStyle w:val="65"/>
        <w:numPr>
          <w:ilvl w:val="2"/>
          <w:numId w:val="8"/>
        </w:numPr>
        <w:spacing w:before="156" w:after="156"/>
        <w:ind w:left="0" w:firstLine="0"/>
        <w:jc w:val="left"/>
        <w:rPr>
          <w:rFonts w:hint="eastAsia" w:hAnsi="黑体"/>
          <w:highlight w:val="none"/>
        </w:rPr>
      </w:pPr>
      <w:bookmarkStart w:id="91" w:name="_Toc28910"/>
      <w:bookmarkStart w:id="92" w:name="_Toc10661"/>
      <w:bookmarkStart w:id="93" w:name="_Toc6145"/>
      <w:bookmarkStart w:id="94" w:name="_Toc27306"/>
      <w:bookmarkStart w:id="95" w:name="_Toc25390"/>
      <w:r>
        <w:rPr>
          <w:rFonts w:hint="eastAsia" w:hAnsi="黑体"/>
          <w:highlight w:val="none"/>
          <w:lang w:val="en-US" w:eastAsia="zh-CN"/>
        </w:rPr>
        <w:t>人员要求</w:t>
      </w:r>
      <w:bookmarkEnd w:id="91"/>
      <w:bookmarkEnd w:id="92"/>
      <w:bookmarkEnd w:id="93"/>
      <w:bookmarkEnd w:id="94"/>
      <w:bookmarkEnd w:id="95"/>
    </w:p>
    <w:p>
      <w:pPr>
        <w:pStyle w:val="67"/>
        <w:rPr>
          <w:rFonts w:hint="eastAsia" w:ascii="宋体" w:eastAsia="宋体"/>
          <w:highlight w:val="none"/>
          <w:lang w:eastAsia="zh-CN"/>
        </w:rPr>
      </w:pPr>
      <w:r>
        <w:rPr>
          <w:rFonts w:hint="eastAsia" w:ascii="宋体" w:eastAsia="宋体"/>
          <w:highlight w:val="none"/>
          <w:lang w:eastAsia="zh-CN"/>
        </w:rPr>
        <w:t>人员应具有信息化专业背景、资历证书</w:t>
      </w:r>
      <w:r>
        <w:rPr>
          <w:rFonts w:hint="eastAsia" w:ascii="宋体" w:eastAsia="宋体"/>
          <w:highlight w:val="none"/>
          <w:lang w:val="en-US" w:eastAsia="zh-CN"/>
        </w:rPr>
        <w:t>或完成信息化培训，能够熟练操作基地的智慧化系统和装备。</w:t>
      </w:r>
    </w:p>
    <w:p>
      <w:pPr>
        <w:pStyle w:val="65"/>
        <w:numPr>
          <w:ilvl w:val="2"/>
          <w:numId w:val="8"/>
        </w:numPr>
        <w:spacing w:before="156" w:after="156"/>
        <w:ind w:left="0" w:firstLine="0"/>
        <w:jc w:val="left"/>
        <w:rPr>
          <w:rFonts w:hint="eastAsia" w:hAnsi="黑体"/>
          <w:highlight w:val="none"/>
          <w:lang w:val="en-US" w:eastAsia="zh-CN"/>
        </w:rPr>
      </w:pPr>
      <w:bookmarkStart w:id="96" w:name="_Toc18110"/>
      <w:bookmarkStart w:id="97" w:name="_Toc24903"/>
      <w:r>
        <w:rPr>
          <w:rFonts w:hint="eastAsia" w:hAnsi="黑体"/>
          <w:highlight w:val="none"/>
          <w:lang w:val="en-US" w:eastAsia="zh-CN"/>
        </w:rPr>
        <w:t>物联网建设及数据安全要求</w:t>
      </w:r>
      <w:bookmarkEnd w:id="96"/>
      <w:bookmarkEnd w:id="97"/>
    </w:p>
    <w:p>
      <w:pPr>
        <w:pStyle w:val="68"/>
        <w:rPr>
          <w:rFonts w:hint="eastAsia" w:ascii="宋体" w:eastAsia="宋体"/>
          <w:lang w:val="en-US" w:eastAsia="zh-CN"/>
        </w:rPr>
      </w:pPr>
      <w:r>
        <w:rPr>
          <w:rFonts w:hint="eastAsia" w:ascii="宋体" w:eastAsia="宋体"/>
          <w:lang w:val="en-US" w:eastAsia="zh-CN"/>
        </w:rPr>
        <w:t>物联网网络架构与技术应用应符合YD/T 2437的规定，安全应符合YDB 101的规定。</w:t>
      </w:r>
    </w:p>
    <w:p>
      <w:pPr>
        <w:pStyle w:val="68"/>
        <w:rPr>
          <w:rFonts w:hint="eastAsia" w:ascii="宋体" w:eastAsia="宋体"/>
          <w:lang w:val="en-US" w:eastAsia="zh-CN"/>
        </w:rPr>
      </w:pPr>
      <w:r>
        <w:rPr>
          <w:rFonts w:hint="eastAsia" w:ascii="宋体" w:eastAsia="宋体"/>
          <w:lang w:val="en-US" w:eastAsia="zh-CN"/>
        </w:rPr>
        <w:t>系统数据安全应符合GB/T 35274的要求。</w:t>
      </w:r>
    </w:p>
    <w:p>
      <w:pPr>
        <w:pStyle w:val="65"/>
        <w:numPr>
          <w:ilvl w:val="2"/>
          <w:numId w:val="8"/>
        </w:numPr>
        <w:spacing w:before="156" w:after="156"/>
        <w:ind w:left="0" w:firstLine="0"/>
        <w:jc w:val="left"/>
        <w:rPr>
          <w:rFonts w:hint="eastAsia" w:hAnsi="黑体"/>
          <w:highlight w:val="none"/>
        </w:rPr>
      </w:pPr>
      <w:bookmarkStart w:id="98" w:name="_Toc18061"/>
      <w:bookmarkStart w:id="99" w:name="_Toc19771"/>
      <w:r>
        <w:rPr>
          <w:rFonts w:hint="eastAsia" w:hAnsi="黑体"/>
          <w:highlight w:val="none"/>
          <w:lang w:eastAsia="zh-CN"/>
        </w:rPr>
        <w:t>成效要求</w:t>
      </w:r>
      <w:bookmarkEnd w:id="98"/>
      <w:bookmarkEnd w:id="99"/>
    </w:p>
    <w:p>
      <w:pPr>
        <w:pStyle w:val="68"/>
        <w:rPr>
          <w:rFonts w:hint="eastAsia" w:ascii="宋体" w:eastAsia="宋体"/>
          <w:lang w:val="en-US" w:eastAsia="zh-CN"/>
        </w:rPr>
      </w:pPr>
      <w:r>
        <w:rPr>
          <w:rFonts w:hint="eastAsia" w:ascii="宋体" w:eastAsia="宋体"/>
          <w:lang w:val="en-US" w:eastAsia="zh-CN"/>
        </w:rPr>
        <w:t>通过基地建设实现用工减少、成本降低和经济效益提升。</w:t>
      </w:r>
    </w:p>
    <w:p>
      <w:pPr>
        <w:pStyle w:val="68"/>
        <w:rPr>
          <w:rFonts w:hint="default" w:ascii="宋体" w:eastAsia="宋体"/>
          <w:lang w:val="en-US" w:eastAsia="zh-CN"/>
        </w:rPr>
      </w:pPr>
      <w:r>
        <w:rPr>
          <w:rFonts w:hint="eastAsia" w:ascii="宋体" w:eastAsia="宋体"/>
          <w:lang w:val="en-US" w:eastAsia="zh-CN"/>
        </w:rPr>
        <w:t>通过基地建设实现生态效益提升，包括化肥和农药减量等。</w:t>
      </w:r>
    </w:p>
    <w:p>
      <w:pPr>
        <w:pStyle w:val="66"/>
        <w:spacing w:before="312" w:after="312"/>
        <w:ind w:left="0" w:firstLine="0"/>
        <w:rPr>
          <w:rFonts w:hint="eastAsia"/>
          <w:highlight w:val="none"/>
        </w:rPr>
      </w:pPr>
      <w:bookmarkStart w:id="100" w:name="_Toc28950"/>
      <w:bookmarkStart w:id="101" w:name="_Toc10455"/>
      <w:r>
        <w:rPr>
          <w:rFonts w:hint="eastAsia"/>
          <w:highlight w:val="none"/>
          <w:lang w:val="en-US" w:eastAsia="zh-CN"/>
        </w:rPr>
        <w:t>建设内容</w:t>
      </w:r>
      <w:bookmarkEnd w:id="100"/>
      <w:bookmarkEnd w:id="101"/>
    </w:p>
    <w:bookmarkEnd w:id="82"/>
    <w:bookmarkEnd w:id="83"/>
    <w:bookmarkEnd w:id="84"/>
    <w:p>
      <w:pPr>
        <w:pStyle w:val="65"/>
        <w:numPr>
          <w:ilvl w:val="2"/>
          <w:numId w:val="8"/>
        </w:numPr>
        <w:spacing w:before="156" w:after="156"/>
        <w:ind w:left="0" w:firstLine="0"/>
        <w:jc w:val="left"/>
        <w:rPr>
          <w:rFonts w:hint="eastAsia" w:hAnsi="黑体"/>
          <w:highlight w:val="none"/>
          <w:lang w:val="en-US" w:eastAsia="zh-CN"/>
        </w:rPr>
      </w:pPr>
      <w:bookmarkStart w:id="102" w:name="_Toc20802"/>
      <w:bookmarkStart w:id="103" w:name="_Toc2201"/>
      <w:r>
        <w:rPr>
          <w:rFonts w:hint="eastAsia" w:hAnsi="黑体"/>
          <w:highlight w:val="none"/>
          <w:lang w:val="en-US" w:eastAsia="zh-CN"/>
        </w:rPr>
        <w:t>智慧化系统建设</w:t>
      </w:r>
      <w:bookmarkEnd w:id="102"/>
      <w:bookmarkEnd w:id="103"/>
    </w:p>
    <w:p>
      <w:pPr>
        <w:pStyle w:val="69"/>
        <w:spacing w:before="156" w:after="156"/>
        <w:ind w:left="0" w:firstLine="0"/>
        <w:jc w:val="left"/>
        <w:rPr>
          <w:rFonts w:hint="eastAsia"/>
          <w:highlight w:val="none"/>
          <w:lang w:val="en-US" w:eastAsia="zh-CN"/>
        </w:rPr>
      </w:pPr>
      <w:bookmarkStart w:id="104" w:name="_Toc12206"/>
      <w:r>
        <w:rPr>
          <w:rFonts w:hint="eastAsia"/>
          <w:highlight w:val="none"/>
          <w:lang w:val="en-US" w:eastAsia="zh-CN"/>
        </w:rPr>
        <w:t>智慧园艺管理系统</w:t>
      </w:r>
      <w:bookmarkEnd w:id="104"/>
    </w:p>
    <w:p>
      <w:pPr>
        <w:pStyle w:val="67"/>
        <w:ind w:firstLine="420" w:firstLineChars="0"/>
        <w:rPr>
          <w:rFonts w:hint="eastAsia" w:hAnsi="黑体"/>
          <w:highlight w:val="none"/>
          <w:lang w:val="en-US" w:eastAsia="zh-CN"/>
        </w:rPr>
      </w:pPr>
      <w:r>
        <w:rPr>
          <w:rFonts w:hint="eastAsia" w:hAnsi="黑体"/>
          <w:highlight w:val="none"/>
          <w:lang w:val="en-US" w:eastAsia="zh-CN"/>
        </w:rPr>
        <w:t>连接基地所有传感器、智能设备、信息系统等，汇聚生产任务、产销过程、人员、仓库、成本等各类数据，构建环境智能调控、水肥精准管理、精准作业、生产任务管理等智能模型，打造智慧园艺生产经营数字化管理中枢，实现生产经营全过程的自动预警和辅助决策，提高生产经营管理效率。</w:t>
      </w:r>
    </w:p>
    <w:p>
      <w:pPr>
        <w:pStyle w:val="69"/>
        <w:spacing w:before="156" w:after="156"/>
        <w:ind w:left="0" w:firstLine="0"/>
        <w:jc w:val="left"/>
        <w:rPr>
          <w:rFonts w:hint="eastAsia"/>
          <w:highlight w:val="none"/>
          <w:lang w:val="en-US" w:eastAsia="zh-CN"/>
        </w:rPr>
      </w:pPr>
      <w:bookmarkStart w:id="105" w:name="_Toc19641"/>
      <w:r>
        <w:rPr>
          <w:rFonts w:hint="eastAsia"/>
          <w:highlight w:val="none"/>
          <w:lang w:val="en-US" w:eastAsia="zh-CN"/>
        </w:rPr>
        <w:t>质量安全追溯系统</w:t>
      </w:r>
      <w:bookmarkEnd w:id="105"/>
    </w:p>
    <w:p>
      <w:pPr>
        <w:pStyle w:val="67"/>
        <w:ind w:firstLine="420"/>
        <w:rPr>
          <w:rFonts w:hint="eastAsia" w:hAnsi="黑体"/>
          <w:highlight w:val="none"/>
          <w:lang w:val="en-US" w:eastAsia="zh-CN"/>
        </w:rPr>
      </w:pPr>
      <w:r>
        <w:rPr>
          <w:rFonts w:hint="eastAsia" w:hAnsi="黑体"/>
          <w:highlight w:val="none"/>
          <w:lang w:val="en-US" w:eastAsia="zh-CN"/>
        </w:rPr>
        <w:t>具备投入品管理、产品管理、农事管理等功能。</w:t>
      </w:r>
    </w:p>
    <w:p>
      <w:pPr>
        <w:pStyle w:val="69"/>
        <w:spacing w:before="156" w:after="156"/>
        <w:ind w:left="0" w:firstLine="0"/>
        <w:jc w:val="left"/>
        <w:rPr>
          <w:rFonts w:hint="eastAsia"/>
          <w:highlight w:val="none"/>
          <w:lang w:val="en-US" w:eastAsia="zh-CN"/>
        </w:rPr>
      </w:pPr>
      <w:bookmarkStart w:id="106" w:name="_Toc28182"/>
      <w:r>
        <w:rPr>
          <w:rFonts w:hint="eastAsia"/>
          <w:highlight w:val="none"/>
          <w:lang w:val="en-US" w:eastAsia="zh-CN"/>
        </w:rPr>
        <w:t>电子商务系统</w:t>
      </w:r>
      <w:bookmarkEnd w:id="106"/>
    </w:p>
    <w:p>
      <w:pPr>
        <w:pStyle w:val="67"/>
        <w:ind w:firstLine="420"/>
        <w:rPr>
          <w:rFonts w:hint="eastAsia" w:hAnsi="黑体"/>
          <w:highlight w:val="none"/>
          <w:lang w:val="en-US" w:eastAsia="zh-CN"/>
        </w:rPr>
      </w:pPr>
      <w:r>
        <w:rPr>
          <w:rFonts w:hint="eastAsia" w:hAnsi="黑体"/>
          <w:highlight w:val="none"/>
          <w:lang w:val="en-US" w:eastAsia="zh-CN"/>
        </w:rPr>
        <w:t>具备通过互联网销售农产品，查询线上交易订单等功能。</w:t>
      </w:r>
    </w:p>
    <w:p>
      <w:pPr>
        <w:pStyle w:val="65"/>
        <w:numPr>
          <w:ilvl w:val="2"/>
          <w:numId w:val="8"/>
        </w:numPr>
        <w:spacing w:before="156" w:after="156"/>
        <w:ind w:left="0" w:firstLine="0"/>
        <w:jc w:val="left"/>
        <w:rPr>
          <w:rFonts w:hint="eastAsia" w:hAnsi="黑体"/>
          <w:highlight w:val="none"/>
          <w:lang w:val="en-US" w:eastAsia="zh-CN"/>
        </w:rPr>
      </w:pPr>
      <w:bookmarkStart w:id="107" w:name="_Toc14453"/>
      <w:bookmarkStart w:id="108" w:name="_Toc29113"/>
      <w:r>
        <w:rPr>
          <w:rFonts w:hint="eastAsia" w:hAnsi="黑体"/>
          <w:highlight w:val="none"/>
          <w:lang w:val="en-US" w:eastAsia="zh-CN"/>
        </w:rPr>
        <w:t>智慧化装备建设</w:t>
      </w:r>
      <w:bookmarkEnd w:id="107"/>
      <w:bookmarkEnd w:id="108"/>
    </w:p>
    <w:p>
      <w:pPr>
        <w:pStyle w:val="69"/>
        <w:spacing w:before="156" w:after="156"/>
        <w:ind w:left="0" w:firstLine="0"/>
        <w:jc w:val="left"/>
        <w:rPr>
          <w:rFonts w:hint="eastAsia"/>
          <w:highlight w:val="none"/>
          <w:lang w:val="en-US" w:eastAsia="zh-CN"/>
        </w:rPr>
      </w:pPr>
      <w:r>
        <w:rPr>
          <w:rFonts w:hint="eastAsia"/>
          <w:highlight w:val="none"/>
        </w:rPr>
        <w:t>智能环境测控</w:t>
      </w:r>
    </w:p>
    <w:p>
      <w:pPr>
        <w:autoSpaceDE w:val="0"/>
        <w:autoSpaceDN w:val="0"/>
        <w:jc w:val="both"/>
        <w:rPr>
          <w:rFonts w:hint="eastAsia" w:ascii="宋体" w:hAnsi="黑体" w:eastAsia="宋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 xml:space="preserve">5.2.1.1  </w:t>
      </w:r>
      <w:r>
        <w:rPr>
          <w:rFonts w:hint="eastAsia" w:ascii="宋体" w:hAnsi="黑体" w:eastAsia="宋体" w:cs="Times New Roman"/>
          <w:sz w:val="21"/>
          <w:highlight w:val="none"/>
          <w:lang w:val="en-US" w:eastAsia="zh-CN" w:bidi="ar-SA"/>
        </w:rPr>
        <w:t>设施栽培果树和花卉配置监测传感器及参与环境控制的设备，监测传感器包括环境温度、湿度、光照、二氧化碳浓度、监控摄像头、电能计量表等室内传感器和室外气象站。环境控制设备应根据实际情况选配加温/降温设备、空气循环风机、加湿设备、补光设备、通风设备、二氧化碳补充设备等。</w:t>
      </w:r>
    </w:p>
    <w:p>
      <w:pPr>
        <w:autoSpaceDE w:val="0"/>
        <w:autoSpaceDN w:val="0"/>
        <w:jc w:val="both"/>
        <w:rPr>
          <w:rFonts w:hint="eastAsia"/>
          <w:lang w:val="en-US" w:eastAsia="zh-CN"/>
        </w:rPr>
      </w:pPr>
      <w:r>
        <w:rPr>
          <w:rFonts w:hint="eastAsia" w:ascii="黑体" w:hAnsi="Times New Roman" w:eastAsia="黑体" w:cs="Times New Roman"/>
          <w:sz w:val="21"/>
          <w:highlight w:val="none"/>
          <w:lang w:val="en-US" w:eastAsia="zh-CN" w:bidi="ar-SA"/>
        </w:rPr>
        <w:t xml:space="preserve">5.2.1.2  </w:t>
      </w:r>
      <w:r>
        <w:rPr>
          <w:rFonts w:hint="eastAsia" w:ascii="宋体" w:hAnsi="黑体" w:eastAsia="宋体" w:cs="Times New Roman"/>
          <w:sz w:val="21"/>
          <w:highlight w:val="none"/>
          <w:lang w:val="en-US" w:eastAsia="zh-CN" w:bidi="ar-SA"/>
        </w:rPr>
        <w:t>果园配置多光谱无人机（或多光谱采集终端）、气象观测站、作物生长高清图像采集设备、土壤肥力检测、作物本体营养检测、土壤墒情仪、积温积光仪、果实监测、移动式叶绿素监测等设施装备，实时监测果园生产环境和作物生长情况。</w:t>
      </w:r>
      <w:r>
        <w:rPr>
          <w:rFonts w:hint="eastAsia"/>
          <w:lang w:val="en-US" w:eastAsia="zh-CN"/>
        </w:rPr>
        <w:t>配置虫情测报仪、孢子捕捉仪、病虫害诱捕灯等设备，智能识别病虫害的数量、种类，分析预测病虫害发生时间、趋势和危害程度。</w:t>
      </w:r>
    </w:p>
    <w:p>
      <w:pPr>
        <w:pStyle w:val="67"/>
        <w:ind w:left="0" w:leftChars="0" w:firstLine="0" w:firstLineChars="0"/>
        <w:rPr>
          <w:rFonts w:hint="eastAsia" w:hAnsi="黑体"/>
          <w:highlight w:val="none"/>
          <w:lang w:val="en-US" w:eastAsia="zh-CN"/>
        </w:rPr>
      </w:pPr>
      <w:r>
        <w:rPr>
          <w:rFonts w:hint="eastAsia" w:ascii="黑体" w:hAnsi="Times New Roman" w:eastAsia="黑体" w:cs="Times New Roman"/>
          <w:kern w:val="2"/>
          <w:sz w:val="21"/>
          <w:szCs w:val="22"/>
          <w:highlight w:val="none"/>
          <w:lang w:val="en-US" w:eastAsia="zh-CN" w:bidi="ar-SA"/>
        </w:rPr>
        <w:t xml:space="preserve">5.2.1.3 </w:t>
      </w:r>
      <w:r>
        <w:rPr>
          <w:rFonts w:hint="eastAsia" w:ascii="黑体" w:eastAsia="黑体" w:cs="Times New Roman"/>
          <w:kern w:val="2"/>
          <w:sz w:val="21"/>
          <w:szCs w:val="22"/>
          <w:highlight w:val="none"/>
          <w:lang w:val="en-US" w:eastAsia="zh-CN" w:bidi="ar-SA"/>
        </w:rPr>
        <w:t xml:space="preserve"> </w:t>
      </w:r>
      <w:r>
        <w:rPr>
          <w:rFonts w:hint="eastAsia" w:hAnsi="黑体"/>
          <w:highlight w:val="none"/>
          <w:lang w:val="en-US" w:eastAsia="zh-CN"/>
        </w:rPr>
        <w:t>茶园过配置自动气象站（监测空气温度、湿度、光照、降水、风速、风向、二氧化碳浓度等）、土壤理化指标监测设备（监测土壤温度、湿度、盐度、pH、电导率等）、茶树生长状况监测设备（叶温与树茎无损监测传感器、冠层反射光谱、高清摄像头、高光谱无人机监测等），实时监测茶园生长小气候和长势情况。</w:t>
      </w:r>
    </w:p>
    <w:p>
      <w:pPr>
        <w:pStyle w:val="69"/>
        <w:spacing w:before="156" w:after="156"/>
        <w:ind w:left="0" w:firstLine="0"/>
        <w:jc w:val="left"/>
        <w:rPr>
          <w:rFonts w:hint="eastAsia"/>
          <w:highlight w:val="none"/>
          <w:lang w:val="en-US" w:eastAsia="zh-CN"/>
        </w:rPr>
      </w:pPr>
      <w:r>
        <w:rPr>
          <w:rFonts w:hint="eastAsia"/>
          <w:highlight w:val="none"/>
          <w:lang w:eastAsia="zh-CN"/>
        </w:rPr>
        <w:t>种植</w:t>
      </w:r>
      <w:r>
        <w:rPr>
          <w:rFonts w:hint="eastAsia"/>
          <w:highlight w:val="none"/>
        </w:rPr>
        <w:t>智能装备</w:t>
      </w:r>
    </w:p>
    <w:p>
      <w:pPr>
        <w:autoSpaceDE w:val="0"/>
        <w:autoSpaceDN w:val="0"/>
        <w:ind w:left="0" w:leftChars="0" w:firstLine="0" w:firstLineChars="0"/>
        <w:jc w:val="both"/>
        <w:rPr>
          <w:rFonts w:hint="eastAsia" w:ascii="宋体" w:hAnsi="黑体" w:eastAsia="宋体" w:cstheme="minorBidi"/>
          <w:kern w:val="2"/>
          <w:sz w:val="21"/>
          <w:szCs w:val="22"/>
          <w:highlight w:val="none"/>
          <w:lang w:val="en-US" w:eastAsia="zh-CN" w:bidi="ar-SA"/>
        </w:rPr>
      </w:pPr>
      <w:r>
        <w:rPr>
          <w:rFonts w:hint="eastAsia" w:ascii="黑体" w:hAnsi="Times New Roman" w:eastAsia="黑体" w:cs="Times New Roman"/>
          <w:sz w:val="21"/>
          <w:highlight w:val="none"/>
          <w:lang w:val="en-US" w:eastAsia="zh-CN" w:bidi="ar-SA"/>
        </w:rPr>
        <w:t xml:space="preserve">5.2.2.1  </w:t>
      </w:r>
      <w:r>
        <w:rPr>
          <w:rFonts w:hint="eastAsia" w:ascii="宋体" w:hAnsi="黑体" w:eastAsia="宋体" w:cstheme="minorBidi"/>
          <w:kern w:val="2"/>
          <w:sz w:val="21"/>
          <w:szCs w:val="22"/>
          <w:highlight w:val="none"/>
          <w:lang w:val="en-US" w:eastAsia="zh-CN" w:bidi="ar-SA"/>
        </w:rPr>
        <w:t>按需配置适宜的水肥一体化设备和控制策略。配置EC/pH传感器、流量传感器及净水设备、灌溉施肥机、回水过滤/消毒设备等，施肥机可以根据种植实际需求实时调整灌溉溶液的EC/pH值，控制系统可以根据累积光照量和温/湿度情况调整灌溉频次和时间，自动记录每个频次的灌溉量。</w:t>
      </w:r>
    </w:p>
    <w:p>
      <w:pPr>
        <w:autoSpaceDE w:val="0"/>
        <w:autoSpaceDN w:val="0"/>
        <w:ind w:left="0" w:leftChars="0" w:firstLine="0" w:firstLineChars="0"/>
        <w:jc w:val="both"/>
        <w:rPr>
          <w:rFonts w:hint="eastAsia" w:ascii="宋体" w:hAnsi="黑体" w:eastAsia="宋体" w:cstheme="minorBidi"/>
          <w:kern w:val="2"/>
          <w:sz w:val="21"/>
          <w:szCs w:val="22"/>
          <w:highlight w:val="none"/>
          <w:lang w:val="en-US" w:eastAsia="zh-CN" w:bidi="ar-SA"/>
        </w:rPr>
      </w:pPr>
      <w:r>
        <w:rPr>
          <w:rFonts w:hint="eastAsia" w:ascii="黑体" w:hAnsi="Times New Roman" w:eastAsia="黑体" w:cs="Times New Roman"/>
          <w:sz w:val="21"/>
          <w:highlight w:val="none"/>
          <w:lang w:val="en-US" w:eastAsia="zh-CN" w:bidi="ar-SA"/>
        </w:rPr>
        <w:t xml:space="preserve">5.2.2.2  </w:t>
      </w:r>
      <w:r>
        <w:rPr>
          <w:rFonts w:hint="eastAsia" w:ascii="宋体" w:hAnsi="黑体" w:eastAsia="宋体" w:cstheme="minorBidi"/>
          <w:kern w:val="2"/>
          <w:sz w:val="21"/>
          <w:szCs w:val="22"/>
          <w:highlight w:val="none"/>
          <w:lang w:val="en-US" w:eastAsia="zh-CN" w:bidi="ar-SA"/>
        </w:rPr>
        <w:t>配置智能化定植、移栽、采收设备，实现无人化或少人化作业。</w:t>
      </w:r>
    </w:p>
    <w:p>
      <w:pPr>
        <w:autoSpaceDE w:val="0"/>
        <w:autoSpaceDN w:val="0"/>
        <w:ind w:left="0" w:leftChars="0" w:firstLine="0" w:firstLineChars="0"/>
        <w:jc w:val="both"/>
        <w:rPr>
          <w:rFonts w:hint="eastAsia" w:ascii="宋体" w:hAnsi="黑体" w:eastAsia="宋体" w:cstheme="minorBidi"/>
          <w:kern w:val="2"/>
          <w:sz w:val="21"/>
          <w:szCs w:val="22"/>
          <w:highlight w:val="none"/>
          <w:lang w:val="en-US" w:eastAsia="zh-CN" w:bidi="ar-SA"/>
        </w:rPr>
      </w:pPr>
      <w:r>
        <w:rPr>
          <w:rFonts w:hint="eastAsia" w:ascii="黑体" w:hAnsi="Times New Roman" w:eastAsia="黑体" w:cs="Times New Roman"/>
          <w:sz w:val="21"/>
          <w:highlight w:val="none"/>
          <w:lang w:val="en-US" w:eastAsia="zh-CN" w:bidi="ar-SA"/>
        </w:rPr>
        <w:t xml:space="preserve">5.2.2.3  </w:t>
      </w:r>
      <w:r>
        <w:rPr>
          <w:rFonts w:hint="eastAsia" w:ascii="宋体" w:hAnsi="黑体" w:eastAsia="宋体" w:cstheme="minorBidi"/>
          <w:kern w:val="2"/>
          <w:sz w:val="21"/>
          <w:szCs w:val="22"/>
          <w:highlight w:val="none"/>
          <w:lang w:val="en-US" w:eastAsia="zh-CN" w:bidi="ar-SA"/>
        </w:rPr>
        <w:t>配置智能化运输设施设备，用于生产过程中物质的运输和采收后产品的短距离运输、装卸等作业。</w:t>
      </w:r>
    </w:p>
    <w:p>
      <w:pPr>
        <w:autoSpaceDE w:val="0"/>
        <w:autoSpaceDN w:val="0"/>
        <w:ind w:left="0" w:leftChars="0" w:firstLine="0" w:firstLineChars="0"/>
        <w:jc w:val="both"/>
        <w:rPr>
          <w:rFonts w:hint="eastAsia" w:ascii="宋体" w:hAnsi="黑体" w:eastAsia="宋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 xml:space="preserve">5.2.2.4  </w:t>
      </w:r>
      <w:r>
        <w:rPr>
          <w:rFonts w:hint="eastAsia" w:ascii="宋体" w:hAnsi="黑体" w:eastAsia="宋体" w:cs="Times New Roman"/>
          <w:sz w:val="21"/>
          <w:highlight w:val="none"/>
          <w:lang w:val="en-US" w:eastAsia="zh-CN" w:bidi="ar-SA"/>
        </w:rPr>
        <w:t>根据种植方式，按需配置植保无人机或无人自走式植保机，实现精准变量施药。</w:t>
      </w:r>
    </w:p>
    <w:p>
      <w:pPr>
        <w:pStyle w:val="2"/>
        <w:rPr>
          <w:rFonts w:hint="eastAsia"/>
          <w:lang w:val="en-US" w:eastAsia="zh-CN"/>
        </w:rPr>
      </w:pPr>
      <w:r>
        <w:rPr>
          <w:rFonts w:hint="eastAsia" w:ascii="黑体" w:hAnsi="Times New Roman" w:eastAsia="黑体" w:cs="Times New Roman"/>
          <w:sz w:val="21"/>
          <w:highlight w:val="none"/>
          <w:lang w:val="en-US" w:eastAsia="zh-CN" w:bidi="ar-SA"/>
        </w:rPr>
        <w:t xml:space="preserve">5.2.2.5  </w:t>
      </w:r>
      <w:r>
        <w:rPr>
          <w:rFonts w:hint="eastAsia" w:ascii="宋体" w:hAnsi="黑体" w:eastAsia="宋体" w:cs="Times New Roman"/>
          <w:kern w:val="2"/>
          <w:sz w:val="21"/>
          <w:szCs w:val="22"/>
          <w:highlight w:val="none"/>
          <w:lang w:val="en-US" w:eastAsia="zh-CN" w:bidi="ar-SA"/>
        </w:rPr>
        <w:t>花卉育苗</w:t>
      </w:r>
      <w:r>
        <w:rPr>
          <w:rFonts w:hint="eastAsia"/>
          <w:lang w:val="en-US" w:eastAsia="zh-CN"/>
        </w:rPr>
        <w:t>配置潮汐灌溉方式的苗床系统，每个苗床应该对应不同的编号或RFID标记，实现为同一个批次种苗准确灌溉，并对每个苗床内种苗定植时间、生长时间、出货时间和生长状况等进行信息化管理。</w:t>
      </w:r>
    </w:p>
    <w:p>
      <w:pPr>
        <w:pStyle w:val="66"/>
        <w:numPr>
          <w:ilvl w:val="1"/>
          <w:numId w:val="8"/>
        </w:numPr>
        <w:spacing w:before="312" w:after="312"/>
        <w:ind w:left="0" w:firstLine="0"/>
        <w:jc w:val="left"/>
        <w:rPr>
          <w:highlight w:val="none"/>
        </w:rPr>
      </w:pPr>
      <w:bookmarkStart w:id="109" w:name="_Toc27368"/>
      <w:bookmarkStart w:id="110" w:name="_Toc17792"/>
      <w:r>
        <w:rPr>
          <w:rFonts w:hint="eastAsia" w:hAnsi="黑体"/>
          <w:highlight w:val="none"/>
        </w:rPr>
        <w:t>评价</w:t>
      </w:r>
      <w:bookmarkEnd w:id="109"/>
      <w:bookmarkEnd w:id="110"/>
    </w:p>
    <w:p>
      <w:pPr>
        <w:autoSpaceDE w:val="0"/>
        <w:autoSpaceDN w:val="0"/>
        <w:ind w:firstLine="420" w:firstLineChars="200"/>
        <w:jc w:val="both"/>
        <w:rPr>
          <w:rFonts w:hint="eastAsia" w:ascii="宋体" w:hAnsi="黑体" w:eastAsia="宋体" w:cs="Times New Roman"/>
          <w:sz w:val="21"/>
          <w:highlight w:val="none"/>
          <w:lang w:val="en-US" w:eastAsia="zh-CN" w:bidi="ar-SA"/>
        </w:rPr>
        <w:sectPr>
          <w:headerReference r:id="rId16" w:type="default"/>
          <w:footerReference r:id="rId18" w:type="default"/>
          <w:headerReference r:id="rId17" w:type="even"/>
          <w:footerReference r:id="rId19" w:type="even"/>
          <w:pgSz w:w="11906" w:h="16838"/>
          <w:pgMar w:top="1417" w:right="1134" w:bottom="1134" w:left="1418" w:header="1417" w:footer="1134" w:gutter="0"/>
          <w:pgNumType w:start="1"/>
          <w:cols w:space="425" w:num="1"/>
          <w:docGrid w:type="lines" w:linePitch="312" w:charSpace="0"/>
        </w:sectPr>
      </w:pPr>
      <w:r>
        <w:rPr>
          <w:rFonts w:hint="eastAsia" w:ascii="宋体" w:hAnsi="黑体" w:eastAsia="宋体" w:cs="Times New Roman"/>
          <w:sz w:val="21"/>
          <w:highlight w:val="none"/>
          <w:lang w:val="en-US" w:eastAsia="zh-CN" w:bidi="ar-SA"/>
        </w:rPr>
        <w:t>根据种植品种和栽培方式的不同，设施果树、设施花卉、果（茶）园应分别按照附录</w:t>
      </w:r>
      <w:bookmarkStart w:id="176" w:name="_GoBack"/>
      <w:r>
        <w:rPr>
          <w:rFonts w:hint="eastAsia" w:ascii="宋体" w:hAnsi="黑体" w:eastAsia="宋体" w:cs="Times New Roman"/>
          <w:sz w:val="21"/>
          <w:highlight w:val="none"/>
          <w:lang w:val="en-US" w:eastAsia="zh-CN" w:bidi="ar-SA"/>
        </w:rPr>
        <w:t>A</w:t>
      </w:r>
      <w:bookmarkEnd w:id="176"/>
      <w:r>
        <w:rPr>
          <w:rFonts w:hint="eastAsia" w:ascii="宋体" w:hAnsi="黑体" w:eastAsia="宋体" w:cs="Times New Roman"/>
          <w:sz w:val="21"/>
          <w:highlight w:val="none"/>
          <w:lang w:val="en-US" w:eastAsia="zh-CN" w:bidi="ar-SA"/>
        </w:rPr>
        <w:t>、附录B、附录C进行评价，</w:t>
      </w:r>
      <w:bookmarkStart w:id="111" w:name="_Toc4984"/>
      <w:bookmarkStart w:id="112" w:name="_Toc5189"/>
      <w:r>
        <w:rPr>
          <w:rFonts w:hint="eastAsia" w:ascii="宋体" w:hAnsi="黑体" w:eastAsia="宋体" w:cs="Times New Roman"/>
          <w:sz w:val="21"/>
          <w:highlight w:val="none"/>
          <w:lang w:val="en-US" w:eastAsia="zh-CN" w:bidi="ar-SA"/>
        </w:rPr>
        <w:t>组织与实施</w:t>
      </w:r>
      <w:bookmarkEnd w:id="111"/>
      <w:bookmarkEnd w:id="112"/>
      <w:r>
        <w:rPr>
          <w:rFonts w:hint="eastAsia" w:ascii="宋体" w:hAnsi="黑体" w:eastAsia="宋体" w:cs="Times New Roman"/>
          <w:sz w:val="21"/>
          <w:highlight w:val="none"/>
          <w:lang w:val="en-US" w:eastAsia="zh-CN" w:bidi="ar-SA"/>
        </w:rPr>
        <w:t>、</w:t>
      </w:r>
      <w:bookmarkStart w:id="113" w:name="_Toc32597"/>
      <w:bookmarkStart w:id="114" w:name="_Toc6366"/>
      <w:r>
        <w:rPr>
          <w:rFonts w:hint="eastAsia" w:ascii="宋体" w:hAnsi="黑体" w:eastAsia="宋体" w:cs="Times New Roman"/>
          <w:sz w:val="21"/>
          <w:highlight w:val="none"/>
          <w:lang w:val="en-US" w:eastAsia="zh-CN" w:bidi="ar-SA"/>
        </w:rPr>
        <w:t>评价流程</w:t>
      </w:r>
      <w:bookmarkEnd w:id="113"/>
      <w:bookmarkEnd w:id="114"/>
      <w:r>
        <w:rPr>
          <w:rFonts w:hint="eastAsia" w:ascii="宋体" w:hAnsi="黑体" w:eastAsia="宋体" w:cs="Times New Roman"/>
          <w:sz w:val="21"/>
          <w:highlight w:val="none"/>
          <w:lang w:val="en-US" w:eastAsia="zh-CN" w:bidi="ar-SA"/>
        </w:rPr>
        <w:t>、</w:t>
      </w:r>
      <w:bookmarkStart w:id="115" w:name="_Toc17664"/>
      <w:bookmarkStart w:id="116" w:name="_Toc227"/>
      <w:r>
        <w:rPr>
          <w:rFonts w:hint="eastAsia" w:ascii="宋体" w:hAnsi="黑体" w:eastAsia="宋体" w:cs="Times New Roman"/>
          <w:sz w:val="21"/>
          <w:highlight w:val="none"/>
          <w:lang w:val="en-US" w:eastAsia="zh-CN" w:bidi="ar-SA"/>
        </w:rPr>
        <w:t>评价得分</w:t>
      </w:r>
      <w:bookmarkEnd w:id="115"/>
      <w:bookmarkEnd w:id="116"/>
      <w:r>
        <w:rPr>
          <w:rFonts w:hint="eastAsia" w:ascii="宋体" w:hAnsi="黑体" w:eastAsia="宋体" w:cs="Times New Roman"/>
          <w:sz w:val="21"/>
          <w:highlight w:val="none"/>
          <w:lang w:val="en-US" w:eastAsia="zh-CN" w:bidi="ar-SA"/>
        </w:rPr>
        <w:t>和</w:t>
      </w:r>
      <w:bookmarkStart w:id="117" w:name="_Toc7304"/>
      <w:bookmarkStart w:id="118" w:name="_Toc22189"/>
      <w:r>
        <w:rPr>
          <w:rFonts w:hint="eastAsia" w:ascii="宋体" w:hAnsi="黑体" w:eastAsia="宋体" w:cs="Times New Roman"/>
          <w:sz w:val="21"/>
          <w:highlight w:val="none"/>
          <w:lang w:val="en-US" w:eastAsia="zh-CN" w:bidi="ar-SA"/>
        </w:rPr>
        <w:t>评价报告</w:t>
      </w:r>
      <w:bookmarkEnd w:id="117"/>
      <w:bookmarkEnd w:id="118"/>
      <w:r>
        <w:rPr>
          <w:rFonts w:hint="eastAsia" w:ascii="宋体" w:hAnsi="黑体" w:eastAsia="宋体" w:cs="Times New Roman"/>
          <w:sz w:val="21"/>
          <w:highlight w:val="none"/>
          <w:lang w:val="en-US" w:eastAsia="zh-CN" w:bidi="ar-SA"/>
        </w:rPr>
        <w:t>应符合DB3205/T 1087.1中6的规定。</w:t>
      </w:r>
    </w:p>
    <w:p>
      <w:pPr>
        <w:keepNext w:val="0"/>
        <w:keepLines w:val="0"/>
        <w:pageBreakBefore w:val="0"/>
        <w:widowControl w:val="0"/>
        <w:numPr>
          <w:ilvl w:val="0"/>
          <w:numId w:val="0"/>
        </w:numPr>
        <w:kinsoku/>
        <w:wordWrap/>
        <w:overflowPunct/>
        <w:topLinePunct w:val="0"/>
        <w:autoSpaceDE/>
        <w:autoSpaceDN/>
        <w:bidi w:val="0"/>
        <w:adjustRightInd/>
        <w:snapToGrid/>
        <w:spacing w:before="567" w:beforeLines="0" w:after="0" w:afterLines="0"/>
        <w:jc w:val="center"/>
        <w:textAlignment w:val="auto"/>
        <w:outlineLvl w:val="0"/>
        <w:rPr>
          <w:rFonts w:ascii="黑体" w:hAnsi="Times New Roman" w:eastAsia="黑体" w:cs="Times New Roman"/>
          <w:sz w:val="21"/>
          <w:szCs w:val="21"/>
          <w:highlight w:val="none"/>
          <w:lang w:val="en-US" w:eastAsia="zh-CN" w:bidi="ar-SA"/>
        </w:rPr>
      </w:pPr>
      <w:bookmarkStart w:id="119" w:name="_Toc24021"/>
      <w:bookmarkStart w:id="120" w:name="_Toc79039712"/>
      <w:bookmarkStart w:id="121" w:name="_Toc11991"/>
      <w:bookmarkStart w:id="122" w:name="_Toc11431"/>
      <w:r>
        <w:rPr>
          <w:rFonts w:hint="eastAsia" w:ascii="黑体" w:hAnsi="Times New Roman" w:eastAsia="黑体" w:cs="Times New Roman"/>
          <w:sz w:val="21"/>
          <w:szCs w:val="21"/>
          <w:highlight w:val="none"/>
          <w:lang w:val="en-US" w:eastAsia="zh-CN" w:bidi="ar-SA"/>
        </w:rPr>
        <w:t xml:space="preserve">附  录 </w:t>
      </w:r>
      <w:r>
        <w:rPr>
          <w:rFonts w:ascii="黑体" w:hAnsi="Times New Roman" w:eastAsia="黑体" w:cs="Times New Roman"/>
          <w:sz w:val="21"/>
          <w:szCs w:val="21"/>
          <w:highlight w:val="none"/>
          <w:lang w:val="en-US" w:eastAsia="zh-CN" w:bidi="ar-SA"/>
        </w:rPr>
        <w:t xml:space="preserve"> </w:t>
      </w:r>
      <w:r>
        <w:rPr>
          <w:rFonts w:hint="eastAsia" w:ascii="黑体" w:hAnsi="Times New Roman" w:eastAsia="黑体" w:cs="Times New Roman"/>
          <w:sz w:val="21"/>
          <w:szCs w:val="21"/>
          <w:highlight w:val="none"/>
          <w:lang w:val="en-US" w:eastAsia="zh-CN" w:bidi="ar-SA"/>
        </w:rPr>
        <w:t>A</w:t>
      </w:r>
      <w:bookmarkEnd w:id="119"/>
      <w:bookmarkEnd w:id="120"/>
      <w:bookmarkEnd w:id="121"/>
      <w:bookmarkEnd w:id="122"/>
    </w:p>
    <w:p>
      <w:pPr>
        <w:numPr>
          <w:ilvl w:val="0"/>
          <w:numId w:val="0"/>
        </w:numPr>
        <w:spacing w:before="0" w:beforeLines="0" w:after="0" w:afterLines="0"/>
        <w:jc w:val="center"/>
        <w:outlineLvl w:val="0"/>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（资料性）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283"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23" w:name="_Toc30945"/>
      <w:bookmarkStart w:id="124" w:name="_Toc1975"/>
      <w:bookmarkStart w:id="125" w:name="_Toc9220"/>
      <w:r>
        <w:rPr>
          <w:rFonts w:hint="eastAsia" w:ascii="黑体" w:hAnsi="Times New Roman" w:eastAsia="黑体" w:cs="Times New Roman"/>
          <w:sz w:val="21"/>
          <w:szCs w:val="21"/>
          <w:highlight w:val="none"/>
          <w:lang w:val="en-US" w:eastAsia="zh-CN" w:bidi="ar-SA"/>
        </w:rPr>
        <w:t>智慧园艺（设施果树）示范基地评价内容</w:t>
      </w:r>
      <w:bookmarkEnd w:id="123"/>
      <w:bookmarkEnd w:id="124"/>
      <w:bookmarkEnd w:id="125"/>
    </w:p>
    <w:p>
      <w:pPr>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ascii="宋体" w:hAnsi="Times New Roman" w:eastAsia="宋体" w:cs="Times New Roman"/>
          <w:sz w:val="21"/>
          <w:highlight w:val="none"/>
          <w:lang w:val="en-US" w:eastAsia="zh-CN" w:bidi="ar-SA"/>
        </w:rPr>
      </w:pPr>
      <w:r>
        <w:rPr>
          <w:rFonts w:hint="eastAsia" w:ascii="宋体" w:hAnsi="宋体" w:eastAsia="宋体" w:cs="宋体"/>
          <w:b w:val="0"/>
          <w:bCs/>
          <w:kern w:val="2"/>
          <w:sz w:val="21"/>
          <w:szCs w:val="21"/>
          <w:highlight w:val="none"/>
          <w:lang w:val="en-US" w:eastAsia="zh-CN" w:bidi="ar-SA"/>
        </w:rPr>
        <w:t>表A.1规定了智慧园艺（设施果树）</w:t>
      </w:r>
      <w:r>
        <w:rPr>
          <w:rFonts w:hint="eastAsia" w:ascii="宋体" w:hAnsi="Times New Roman" w:eastAsia="宋体" w:cs="宋体"/>
          <w:b w:val="0"/>
          <w:bCs/>
          <w:kern w:val="2"/>
          <w:sz w:val="21"/>
          <w:szCs w:val="21"/>
          <w:highlight w:val="none"/>
          <w:lang w:val="en-US" w:eastAsia="zh-CN" w:bidi="ar-SA"/>
        </w:rPr>
        <w:t>示范基地</w:t>
      </w:r>
      <w:r>
        <w:rPr>
          <w:rFonts w:hint="eastAsia" w:ascii="宋体" w:hAnsi="宋体" w:eastAsia="宋体" w:cs="宋体"/>
          <w:b w:val="0"/>
          <w:bCs/>
          <w:kern w:val="2"/>
          <w:sz w:val="21"/>
          <w:szCs w:val="21"/>
          <w:highlight w:val="none"/>
          <w:lang w:val="en-US" w:eastAsia="zh-CN" w:bidi="ar-SA"/>
        </w:rPr>
        <w:t>评价内容及分值。</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26" w:name="_Toc79039714"/>
      <w:bookmarkStart w:id="127" w:name="_Toc28220"/>
      <w:bookmarkStart w:id="128" w:name="_Toc22211"/>
      <w:bookmarkStart w:id="129" w:name="_Toc29535"/>
      <w:bookmarkStart w:id="130" w:name="_Toc5001"/>
      <w:bookmarkStart w:id="131" w:name="_Toc14813"/>
      <w:r>
        <w:rPr>
          <w:rFonts w:hint="eastAsia" w:ascii="黑体" w:hAnsi="Times New Roman" w:eastAsia="黑体" w:cs="Times New Roman"/>
          <w:sz w:val="21"/>
          <w:szCs w:val="21"/>
          <w:highlight w:val="none"/>
          <w:lang w:val="en-US" w:eastAsia="zh-CN" w:bidi="ar-SA"/>
        </w:rPr>
        <w:t xml:space="preserve">表A.1  </w:t>
      </w:r>
      <w:bookmarkEnd w:id="126"/>
      <w:r>
        <w:rPr>
          <w:rFonts w:hint="eastAsia" w:ascii="黑体" w:hAnsi="Times New Roman" w:eastAsia="黑体" w:cs="Times New Roman"/>
          <w:sz w:val="21"/>
          <w:szCs w:val="21"/>
          <w:highlight w:val="none"/>
          <w:lang w:val="en-US" w:eastAsia="zh-CN" w:bidi="ar-SA"/>
        </w:rPr>
        <w:t>智慧园艺（设施果树）示范基地</w:t>
      </w:r>
      <w:bookmarkEnd w:id="127"/>
      <w:r>
        <w:rPr>
          <w:rFonts w:hint="eastAsia" w:ascii="黑体" w:hAnsi="Times New Roman" w:eastAsia="黑体" w:cs="Times New Roman"/>
          <w:sz w:val="21"/>
          <w:szCs w:val="21"/>
          <w:highlight w:val="none"/>
          <w:lang w:val="en-US" w:eastAsia="zh-CN" w:bidi="ar-SA"/>
        </w:rPr>
        <w:t>评价细则</w:t>
      </w:r>
      <w:bookmarkEnd w:id="128"/>
      <w:bookmarkEnd w:id="129"/>
      <w:bookmarkEnd w:id="130"/>
      <w:bookmarkEnd w:id="131"/>
    </w:p>
    <w:tbl>
      <w:tblPr>
        <w:tblStyle w:val="20"/>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54"/>
        <w:gridCol w:w="1658"/>
        <w:gridCol w:w="1793"/>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trPr>
        <w:tc>
          <w:tcPr>
            <w:tcW w:w="2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序号</w:t>
            </w:r>
          </w:p>
        </w:tc>
        <w:tc>
          <w:tcPr>
            <w:tcW w:w="40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一级指标</w:t>
            </w:r>
          </w:p>
        </w:tc>
        <w:tc>
          <w:tcPr>
            <w:tcW w:w="57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二级指标</w:t>
            </w: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三级指标</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c>
          <w:tcPr>
            <w:tcW w:w="40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基本情况</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57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规模（5分）</w:t>
            </w: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设施规模（5分）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设施面积大于等于</w:t>
            </w:r>
            <w:r>
              <w:rPr>
                <w:rFonts w:hint="eastAsia" w:ascii="宋体" w:hAnsi="宋体" w:eastAsia="宋体" w:cs="宋体"/>
                <w:b w:val="0"/>
                <w:bCs w:val="0"/>
                <w:color w:val="auto"/>
                <w:kern w:val="0"/>
                <w:sz w:val="18"/>
                <w:szCs w:val="18"/>
                <w:highlight w:val="none"/>
                <w:lang w:val="en-US" w:eastAsia="zh-CN"/>
              </w:rPr>
              <w:t>20</w:t>
            </w:r>
            <w:r>
              <w:rPr>
                <w:rFonts w:hint="eastAsia" w:ascii="宋体" w:hAnsi="宋体" w:eastAsia="宋体" w:cs="宋体"/>
                <w:b w:val="0"/>
                <w:bCs w:val="0"/>
                <w:color w:val="auto"/>
                <w:kern w:val="0"/>
                <w:sz w:val="18"/>
                <w:szCs w:val="18"/>
                <w:highlight w:val="none"/>
              </w:rPr>
              <w:t>000平方米得5分；设施面积大于等于</w:t>
            </w:r>
            <w:r>
              <w:rPr>
                <w:rFonts w:hint="eastAsia" w:ascii="宋体" w:hAnsi="宋体" w:eastAsia="宋体" w:cs="宋体"/>
                <w:b w:val="0"/>
                <w:bCs w:val="0"/>
                <w:color w:val="auto"/>
                <w:kern w:val="0"/>
                <w:sz w:val="18"/>
                <w:szCs w:val="18"/>
                <w:highlight w:val="none"/>
                <w:lang w:val="en-US" w:eastAsia="zh-CN"/>
              </w:rPr>
              <w:t>15000平方米小于20000平方米得4分</w:t>
            </w:r>
            <w:r>
              <w:rPr>
                <w:rFonts w:hint="eastAsia" w:ascii="宋体" w:hAnsi="宋体" w:eastAsia="宋体" w:cs="宋体"/>
                <w:b w:val="0"/>
                <w:bCs w:val="0"/>
                <w:color w:val="auto"/>
                <w:kern w:val="0"/>
                <w:sz w:val="18"/>
                <w:szCs w:val="18"/>
                <w:highlight w:val="none"/>
                <w:lang w:eastAsia="zh-CN"/>
              </w:rPr>
              <w:t>；设施面积大于等于</w:t>
            </w:r>
            <w:r>
              <w:rPr>
                <w:rFonts w:hint="eastAsia" w:ascii="宋体" w:hAnsi="宋体" w:eastAsia="宋体" w:cs="宋体"/>
                <w:b w:val="0"/>
                <w:bCs w:val="0"/>
                <w:color w:val="auto"/>
                <w:kern w:val="0"/>
                <w:sz w:val="18"/>
                <w:szCs w:val="18"/>
                <w:highlight w:val="none"/>
                <w:lang w:val="en-US" w:eastAsia="zh-CN"/>
              </w:rPr>
              <w:t>10000平方米小于15000平方米得3分</w:t>
            </w:r>
            <w:r>
              <w:rPr>
                <w:rFonts w:hint="eastAsia" w:ascii="宋体" w:hAnsi="宋体" w:eastAsia="宋体" w:cs="宋体"/>
                <w:b w:val="0"/>
                <w:bCs w:val="0"/>
                <w:color w:val="auto"/>
                <w:kern w:val="0"/>
                <w:sz w:val="18"/>
                <w:szCs w:val="18"/>
                <w:highlight w:val="none"/>
                <w:lang w:eastAsia="zh-CN"/>
              </w:rPr>
              <w:t>；设施面积大于等于</w:t>
            </w:r>
            <w:r>
              <w:rPr>
                <w:rFonts w:hint="eastAsia" w:ascii="宋体" w:hAnsi="宋体" w:eastAsia="宋体" w:cs="宋体"/>
                <w:b w:val="0"/>
                <w:bCs w:val="0"/>
                <w:color w:val="auto"/>
                <w:kern w:val="0"/>
                <w:sz w:val="18"/>
                <w:szCs w:val="18"/>
                <w:highlight w:val="none"/>
                <w:lang w:val="en-US" w:eastAsia="zh-CN"/>
              </w:rPr>
              <w:t>5000平方米小于10000平方米得2分</w:t>
            </w:r>
            <w:r>
              <w:rPr>
                <w:rFonts w:hint="eastAsia" w:ascii="宋体" w:hAnsi="宋体" w:eastAsia="宋体" w:cs="宋体"/>
                <w:b w:val="0"/>
                <w:bCs w:val="0"/>
                <w:color w:val="auto"/>
                <w:kern w:val="0"/>
                <w:sz w:val="18"/>
                <w:szCs w:val="18"/>
                <w:highlight w:val="none"/>
                <w:lang w:eastAsia="zh-CN"/>
              </w:rPr>
              <w:t>；小于</w:t>
            </w:r>
            <w:r>
              <w:rPr>
                <w:rFonts w:hint="eastAsia" w:ascii="宋体" w:hAnsi="宋体" w:eastAsia="宋体" w:cs="宋体"/>
                <w:b w:val="0"/>
                <w:bCs w:val="0"/>
                <w:color w:val="auto"/>
                <w:kern w:val="0"/>
                <w:sz w:val="18"/>
                <w:szCs w:val="18"/>
                <w:highlight w:val="none"/>
              </w:rPr>
              <w:t>5000平</w:t>
            </w:r>
            <w:r>
              <w:rPr>
                <w:rFonts w:hint="eastAsia" w:ascii="宋体" w:hAnsi="宋体" w:eastAsia="宋体" w:cs="宋体"/>
                <w:b w:val="0"/>
                <w:bCs w:val="0"/>
                <w:color w:val="auto"/>
                <w:kern w:val="0"/>
                <w:sz w:val="18"/>
                <w:szCs w:val="18"/>
                <w:highlight w:val="none"/>
                <w:lang w:eastAsia="zh-CN"/>
              </w:rPr>
              <w:t>方</w:t>
            </w:r>
            <w:r>
              <w:rPr>
                <w:rFonts w:hint="eastAsia" w:ascii="宋体" w:hAnsi="宋体" w:eastAsia="宋体" w:cs="宋体"/>
                <w:b w:val="0"/>
                <w:bCs w:val="0"/>
                <w:color w:val="auto"/>
                <w:kern w:val="0"/>
                <w:sz w:val="18"/>
                <w:szCs w:val="18"/>
                <w:highlight w:val="none"/>
              </w:rPr>
              <w:t>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信息化投资（5分）</w:t>
            </w: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软硬件投资（5分）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年软硬件投资大于300万得5分；介于150-300万之间得3分；小于150万得1分；没有投入得0分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4" w:type="pc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403"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产销过程</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579" w:type="pc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投入品（</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分）</w:t>
            </w: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投入品管理（4分）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采用信息化管理系统对种子、农药、肥料、农用覆盖薄膜等投入品进行管理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有</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投入品纳入管理得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w:t>
            </w:r>
          </w:p>
        </w:tc>
        <w:tc>
          <w:tcPr>
            <w:tcW w:w="40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栽培方式（2分）</w:t>
            </w: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定植方式（2分）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采用自动定植方式得2分；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生长环境监测调控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（12分）</w:t>
            </w:r>
          </w:p>
        </w:tc>
        <w:tc>
          <w:tcPr>
            <w:tcW w:w="62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环境监测（6分）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采用物联网设备监测温度、湿度、光照、二氧化碳等空气环境要素</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eastAsia="zh-CN"/>
              </w:rPr>
              <w:t>每监测1个环境要素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采用物联网设备监测土壤/水/基质的</w:t>
            </w:r>
            <w:r>
              <w:rPr>
                <w:rFonts w:hint="eastAsia" w:ascii="宋体" w:hAnsi="宋体" w:eastAsia="宋体" w:cs="宋体"/>
                <w:b w:val="0"/>
                <w:bCs w:val="0"/>
                <w:color w:val="auto"/>
                <w:kern w:val="0"/>
                <w:sz w:val="18"/>
                <w:szCs w:val="18"/>
                <w:highlight w:val="none"/>
                <w:lang w:val="en-US" w:eastAsia="zh-CN"/>
              </w:rPr>
              <w:t>pH</w:t>
            </w:r>
            <w:r>
              <w:rPr>
                <w:rFonts w:hint="eastAsia" w:ascii="宋体" w:hAnsi="宋体" w:eastAsia="宋体" w:cs="宋体"/>
                <w:b w:val="0"/>
                <w:bCs w:val="0"/>
                <w:color w:val="auto"/>
                <w:kern w:val="0"/>
                <w:sz w:val="18"/>
                <w:szCs w:val="18"/>
                <w:highlight w:val="none"/>
              </w:rPr>
              <w:t>和EC等环境要素</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eastAsia="zh-CN"/>
              </w:rPr>
              <w:t>每监测1个环境要素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温室控制（6分）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系统自动控制温室环境得6分；远程人工控制温室环境得4分；无法</w:t>
            </w:r>
            <w:r>
              <w:rPr>
                <w:rFonts w:hint="eastAsia" w:ascii="宋体" w:hAnsi="宋体" w:eastAsia="宋体" w:cs="宋体"/>
                <w:b w:val="0"/>
                <w:bCs w:val="0"/>
                <w:color w:val="auto"/>
                <w:kern w:val="0"/>
                <w:sz w:val="18"/>
                <w:szCs w:val="18"/>
                <w:highlight w:val="none"/>
                <w:lang w:eastAsia="zh-CN"/>
              </w:rPr>
              <w:t>远程</w:t>
            </w:r>
            <w:r>
              <w:rPr>
                <w:rFonts w:hint="eastAsia" w:ascii="宋体" w:hAnsi="宋体" w:eastAsia="宋体" w:cs="宋体"/>
                <w:b w:val="0"/>
                <w:bCs w:val="0"/>
                <w:color w:val="auto"/>
                <w:kern w:val="0"/>
                <w:sz w:val="18"/>
                <w:szCs w:val="18"/>
                <w:highlight w:val="none"/>
              </w:rPr>
              <w:t>控制温室环境得0分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生长过程监测调控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r>
              <w:rPr>
                <w:rFonts w:hint="eastAsia" w:ascii="宋体" w:hAnsi="宋体" w:eastAsia="宋体" w:cs="宋体"/>
                <w:b w:val="0"/>
                <w:bCs w:val="0"/>
                <w:color w:val="auto"/>
                <w:kern w:val="0"/>
                <w:sz w:val="18"/>
                <w:szCs w:val="18"/>
                <w:highlight w:val="none"/>
                <w:lang w:val="en-US" w:eastAsia="zh-CN"/>
              </w:rPr>
              <w:t>9</w:t>
            </w:r>
            <w:r>
              <w:rPr>
                <w:rFonts w:hint="eastAsia" w:ascii="宋体" w:hAnsi="宋体" w:eastAsia="宋体" w:cs="宋体"/>
                <w:b w:val="0"/>
                <w:bCs w:val="0"/>
                <w:color w:val="auto"/>
                <w:kern w:val="0"/>
                <w:sz w:val="18"/>
                <w:szCs w:val="18"/>
                <w:highlight w:val="none"/>
              </w:rPr>
              <w:t>分）</w:t>
            </w: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水肥一体化（8分）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采用变量精准控制水肥一体化设备得8分；采用定量水肥一体化设备得3分；未采用水肥一体化设备得0分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模拟和调控（</w:t>
            </w:r>
            <w:r>
              <w:rPr>
                <w:rFonts w:hint="eastAsia" w:ascii="宋体" w:hAnsi="宋体" w:eastAsia="宋体" w:cs="宋体"/>
                <w:b w:val="0"/>
                <w:bCs w:val="0"/>
                <w:color w:val="auto"/>
                <w:kern w:val="0"/>
                <w:sz w:val="18"/>
                <w:szCs w:val="18"/>
                <w:highlight w:val="none"/>
                <w:lang w:val="en-US" w:eastAsia="zh-CN"/>
              </w:rPr>
              <w:t>6</w:t>
            </w:r>
            <w:r>
              <w:rPr>
                <w:rFonts w:hint="eastAsia" w:ascii="宋体" w:hAnsi="宋体" w:eastAsia="宋体" w:cs="宋体"/>
                <w:b w:val="0"/>
                <w:bCs w:val="0"/>
                <w:color w:val="auto"/>
                <w:kern w:val="0"/>
                <w:sz w:val="18"/>
                <w:szCs w:val="18"/>
                <w:highlight w:val="none"/>
              </w:rPr>
              <w:t>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采用大数据技术建模进行</w:t>
            </w:r>
            <w:r>
              <w:rPr>
                <w:rFonts w:hint="eastAsia" w:ascii="宋体" w:hAnsi="宋体" w:eastAsia="宋体" w:cs="宋体"/>
                <w:b w:val="0"/>
                <w:bCs w:val="0"/>
                <w:color w:val="auto"/>
                <w:kern w:val="0"/>
                <w:sz w:val="18"/>
                <w:szCs w:val="18"/>
                <w:highlight w:val="none"/>
                <w:lang w:eastAsia="zh-CN"/>
              </w:rPr>
              <w:t>果树</w:t>
            </w:r>
            <w:r>
              <w:rPr>
                <w:rFonts w:hint="eastAsia" w:ascii="宋体" w:hAnsi="宋体" w:eastAsia="宋体" w:cs="宋体"/>
                <w:b w:val="0"/>
                <w:bCs w:val="0"/>
                <w:color w:val="auto"/>
                <w:kern w:val="0"/>
                <w:sz w:val="18"/>
                <w:szCs w:val="18"/>
                <w:highlight w:val="none"/>
              </w:rPr>
              <w:t>生长模拟和调控得</w:t>
            </w:r>
            <w:r>
              <w:rPr>
                <w:rFonts w:hint="eastAsia" w:ascii="宋体" w:hAnsi="宋体" w:eastAsia="宋体" w:cs="宋体"/>
                <w:b w:val="0"/>
                <w:bCs w:val="0"/>
                <w:color w:val="auto"/>
                <w:kern w:val="0"/>
                <w:sz w:val="18"/>
                <w:szCs w:val="18"/>
                <w:highlight w:val="none"/>
                <w:lang w:val="en-US" w:eastAsia="zh-CN"/>
              </w:rPr>
              <w:t>6</w:t>
            </w:r>
            <w:r>
              <w:rPr>
                <w:rFonts w:hint="eastAsia" w:ascii="宋体" w:hAnsi="宋体" w:eastAsia="宋体" w:cs="宋体"/>
                <w:b w:val="0"/>
                <w:bCs w:val="0"/>
                <w:color w:val="auto"/>
                <w:kern w:val="0"/>
                <w:sz w:val="18"/>
                <w:szCs w:val="18"/>
                <w:highlight w:val="none"/>
              </w:rPr>
              <w:t>分；采用生长模型进行生长模拟和调控得4分；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病虫害监测与防控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（5分）</w:t>
            </w: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实现</w:t>
            </w:r>
            <w:r>
              <w:rPr>
                <w:rFonts w:hint="eastAsia" w:ascii="宋体" w:hAnsi="宋体" w:eastAsia="宋体" w:cs="宋体"/>
                <w:b w:val="0"/>
                <w:bCs w:val="0"/>
                <w:color w:val="auto"/>
                <w:kern w:val="0"/>
                <w:sz w:val="18"/>
                <w:szCs w:val="18"/>
                <w:highlight w:val="none"/>
              </w:rPr>
              <w:t>智能监测病虫害得</w:t>
            </w:r>
            <w:r>
              <w:rPr>
                <w:rFonts w:hint="eastAsia" w:ascii="宋体" w:hAnsi="宋体" w:eastAsia="宋体" w:cs="宋体"/>
                <w:b w:val="0"/>
                <w:bCs w:val="0"/>
                <w:color w:val="auto"/>
                <w:kern w:val="0"/>
                <w:sz w:val="18"/>
                <w:szCs w:val="18"/>
                <w:highlight w:val="none"/>
                <w:lang w:val="en-US" w:eastAsia="zh-CN"/>
              </w:rPr>
              <w:t>2</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6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11</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315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实现智能防控病虫害得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lang w:eastAsia="zh-CN"/>
              </w:rPr>
              <w:t>分；未采用得0分</w:t>
            </w:r>
          </w:p>
        </w:tc>
      </w:tr>
    </w:tbl>
    <w:p>
      <w:pPr>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32" w:name="_Toc31620"/>
      <w:bookmarkStart w:id="133" w:name="_Toc20056"/>
      <w:bookmarkStart w:id="134" w:name="_Toc2457"/>
      <w:bookmarkStart w:id="135" w:name="_Toc5602"/>
      <w:r>
        <w:rPr>
          <w:rFonts w:hint="eastAsia" w:ascii="黑体" w:hAnsi="Times New Roman" w:eastAsia="黑体" w:cs="Times New Roman"/>
          <w:sz w:val="21"/>
          <w:szCs w:val="21"/>
          <w:highlight w:val="none"/>
          <w:lang w:val="en-US" w:eastAsia="zh-CN" w:bidi="ar-SA"/>
        </w:rPr>
        <w:t>表A.1  智慧园艺（设施果树）示范基地评价细则</w:t>
      </w:r>
      <w:bookmarkEnd w:id="132"/>
      <w:bookmarkEnd w:id="133"/>
      <w:bookmarkEnd w:id="134"/>
      <w:bookmarkEnd w:id="135"/>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55"/>
        <w:gridCol w:w="1943"/>
        <w:gridCol w:w="2054"/>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序号</w:t>
            </w:r>
          </w:p>
        </w:tc>
        <w:tc>
          <w:tcPr>
            <w:tcW w:w="40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一级指标</w:t>
            </w:r>
          </w:p>
        </w:tc>
        <w:tc>
          <w:tcPr>
            <w:tcW w:w="6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二级指标</w:t>
            </w: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三级指标</w:t>
            </w:r>
          </w:p>
        </w:tc>
        <w:tc>
          <w:tcPr>
            <w:tcW w:w="295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4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12</w:t>
            </w:r>
          </w:p>
        </w:tc>
        <w:tc>
          <w:tcPr>
            <w:tcW w:w="403"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产销过程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7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产品采收与运输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采收（2分）</w:t>
            </w:r>
          </w:p>
        </w:tc>
        <w:tc>
          <w:tcPr>
            <w:tcW w:w="295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自动化采收得2分；半自动化采收得1分；人工采收得0分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13</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运输（2分）</w:t>
            </w:r>
          </w:p>
        </w:tc>
        <w:tc>
          <w:tcPr>
            <w:tcW w:w="295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自动化运输得2分；半自动化运输得1分；人工运输得0分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14</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产品分级与包装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分级（2分）</w:t>
            </w:r>
          </w:p>
        </w:tc>
        <w:tc>
          <w:tcPr>
            <w:tcW w:w="295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采用机器进行产品自动分级得2分；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15</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包装（2分）</w:t>
            </w:r>
          </w:p>
        </w:tc>
        <w:tc>
          <w:tcPr>
            <w:tcW w:w="295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采用机器进行产品自动包装得2分；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16</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销售（5分）</w:t>
            </w: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trike/>
                <w:color w:val="auto"/>
                <w:kern w:val="0"/>
                <w:sz w:val="18"/>
                <w:szCs w:val="18"/>
                <w:highlight w:val="none"/>
              </w:rPr>
            </w:pPr>
            <w:r>
              <w:rPr>
                <w:rFonts w:hint="eastAsia" w:ascii="宋体" w:hAnsi="宋体" w:eastAsia="宋体" w:cs="宋体"/>
                <w:b w:val="0"/>
                <w:bCs w:val="0"/>
                <w:color w:val="auto"/>
                <w:kern w:val="0"/>
                <w:sz w:val="18"/>
                <w:szCs w:val="18"/>
                <w:highlight w:val="none"/>
              </w:rPr>
              <w:t>电子商务（5分）</w:t>
            </w:r>
          </w:p>
        </w:tc>
        <w:tc>
          <w:tcPr>
            <w:tcW w:w="295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trike/>
                <w:color w:val="auto"/>
                <w:kern w:val="0"/>
                <w:sz w:val="18"/>
                <w:szCs w:val="18"/>
                <w:highlight w:val="none"/>
              </w:rPr>
            </w:pPr>
            <w:r>
              <w:rPr>
                <w:rFonts w:hint="eastAsia" w:ascii="宋体" w:hAnsi="宋体" w:eastAsia="宋体" w:cs="宋体"/>
                <w:color w:val="auto"/>
                <w:kern w:val="0"/>
                <w:sz w:val="18"/>
                <w:szCs w:val="18"/>
                <w:highlight w:val="none"/>
              </w:rPr>
              <w:t>利用现代信息化技术和互联网平台，搭建</w:t>
            </w:r>
            <w:r>
              <w:rPr>
                <w:rFonts w:hint="eastAsia" w:ascii="宋体" w:hAnsi="宋体" w:eastAsia="宋体" w:cs="宋体"/>
                <w:color w:val="auto"/>
                <w:kern w:val="0"/>
                <w:sz w:val="18"/>
                <w:szCs w:val="18"/>
                <w:highlight w:val="none"/>
                <w:lang w:val="en-US" w:eastAsia="zh-CN"/>
              </w:rPr>
              <w:t>或采用第三方电商平台</w:t>
            </w:r>
            <w:r>
              <w:rPr>
                <w:rFonts w:hint="eastAsia" w:ascii="宋体" w:hAnsi="宋体" w:eastAsia="宋体" w:cs="宋体"/>
                <w:color w:val="auto"/>
                <w:kern w:val="0"/>
                <w:sz w:val="18"/>
                <w:szCs w:val="18"/>
                <w:highlight w:val="none"/>
              </w:rPr>
              <w:t>进行线上销售</w:t>
            </w:r>
            <w:r>
              <w:rPr>
                <w:rFonts w:hint="eastAsia" w:ascii="宋体" w:hAnsi="宋体" w:eastAsia="宋体" w:cs="宋体"/>
                <w:color w:val="auto"/>
                <w:kern w:val="0"/>
                <w:sz w:val="18"/>
                <w:szCs w:val="18"/>
                <w:highlight w:val="none"/>
                <w:lang w:eastAsia="zh-CN"/>
              </w:rPr>
              <w:t>，有交易记录的</w:t>
            </w:r>
            <w:r>
              <w:rPr>
                <w:rFonts w:hint="eastAsia"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val="en-US" w:eastAsia="zh-CN"/>
              </w:rPr>
              <w:t>没有</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17</w:t>
            </w:r>
          </w:p>
        </w:tc>
        <w:tc>
          <w:tcPr>
            <w:tcW w:w="40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质量管理（5分）</w:t>
            </w:r>
          </w:p>
        </w:tc>
        <w:tc>
          <w:tcPr>
            <w:tcW w:w="7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可追溯（5分）</w:t>
            </w:r>
          </w:p>
        </w:tc>
        <w:tc>
          <w:tcPr>
            <w:tcW w:w="295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建有区块链追溯系统且接入省市县追溯平台，投入品、产品、农事作业记录可查，得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分；采用常规质量追溯系统或接入省市县追溯平台，投入品、产品、农事作业记录可查，得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分；不可追溯得0分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18</w:t>
            </w:r>
          </w:p>
        </w:tc>
        <w:tc>
          <w:tcPr>
            <w:tcW w:w="403"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管理决策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7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人员管理（2分）</w:t>
            </w:r>
          </w:p>
        </w:tc>
        <w:tc>
          <w:tcPr>
            <w:tcW w:w="717"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信息化专业背景人员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（2分）</w:t>
            </w:r>
          </w:p>
        </w:tc>
        <w:tc>
          <w:tcPr>
            <w:tcW w:w="295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具有信息化专业背景、资历证书或完成信息化培训的人员，</w:t>
            </w:r>
            <w:r>
              <w:rPr>
                <w:rFonts w:hint="eastAsia" w:ascii="宋体" w:hAnsi="宋体" w:eastAsia="宋体" w:cs="宋体"/>
                <w:b w:val="0"/>
                <w:bCs w:val="0"/>
                <w:color w:val="auto"/>
                <w:kern w:val="0"/>
                <w:sz w:val="18"/>
                <w:szCs w:val="18"/>
                <w:highlight w:val="none"/>
                <w:lang w:eastAsia="zh-CN"/>
              </w:rPr>
              <w:t>能够熟练使用智慧化系统和智慧化装备的</w:t>
            </w:r>
            <w:r>
              <w:rPr>
                <w:rFonts w:hint="eastAsia" w:ascii="宋体" w:hAnsi="宋体" w:eastAsia="宋体" w:cs="宋体"/>
                <w:b w:val="0"/>
                <w:bCs w:val="0"/>
                <w:color w:val="auto"/>
                <w:kern w:val="0"/>
                <w:sz w:val="18"/>
                <w:szCs w:val="18"/>
                <w:highlight w:val="none"/>
              </w:rPr>
              <w:t>，每</w:t>
            </w:r>
            <w:r>
              <w:rPr>
                <w:rFonts w:hint="eastAsia" w:ascii="宋体" w:hAnsi="宋体" w:eastAsia="宋体" w:cs="宋体"/>
                <w:b w:val="0"/>
                <w:bCs w:val="0"/>
                <w:color w:val="auto"/>
                <w:kern w:val="0"/>
                <w:sz w:val="18"/>
                <w:szCs w:val="18"/>
                <w:highlight w:val="none"/>
                <w:lang w:eastAsia="zh-CN"/>
              </w:rPr>
              <w:t>有</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人</w:t>
            </w:r>
            <w:r>
              <w:rPr>
                <w:rFonts w:hint="eastAsia" w:ascii="宋体" w:hAnsi="宋体" w:eastAsia="宋体" w:cs="宋体"/>
                <w:b w:val="0"/>
                <w:bCs w:val="0"/>
                <w:color w:val="auto"/>
                <w:kern w:val="0"/>
                <w:sz w:val="18"/>
                <w:szCs w:val="18"/>
                <w:highlight w:val="none"/>
                <w:lang w:eastAsia="zh-CN"/>
              </w:rPr>
              <w:t>得</w:t>
            </w:r>
            <w:r>
              <w:rPr>
                <w:rFonts w:hint="eastAsia" w:ascii="宋体" w:hAnsi="宋体" w:eastAsia="宋体" w:cs="宋体"/>
                <w:b w:val="0"/>
                <w:bCs w:val="0"/>
                <w:color w:val="auto"/>
                <w:kern w:val="0"/>
                <w:sz w:val="18"/>
                <w:szCs w:val="18"/>
                <w:highlight w:val="none"/>
              </w:rPr>
              <w:t>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19</w:t>
            </w:r>
          </w:p>
        </w:tc>
        <w:tc>
          <w:tcPr>
            <w:tcW w:w="403"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决策支持（8分）</w:t>
            </w:r>
          </w:p>
        </w:tc>
        <w:tc>
          <w:tcPr>
            <w:tcW w:w="717"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互联互通（4分）</w:t>
            </w:r>
          </w:p>
        </w:tc>
        <w:tc>
          <w:tcPr>
            <w:tcW w:w="295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实现</w:t>
            </w:r>
            <w:r>
              <w:rPr>
                <w:rFonts w:hint="eastAsia" w:ascii="宋体" w:hAnsi="宋体" w:eastAsia="宋体" w:cs="宋体"/>
                <w:b w:val="0"/>
                <w:bCs w:val="0"/>
                <w:color w:val="auto"/>
                <w:kern w:val="0"/>
                <w:sz w:val="18"/>
                <w:szCs w:val="18"/>
                <w:highlight w:val="none"/>
              </w:rPr>
              <w:t>各类软硬件设备互联互通</w:t>
            </w:r>
            <w:r>
              <w:rPr>
                <w:rFonts w:hint="eastAsia" w:ascii="宋体" w:hAnsi="宋体" w:eastAsia="宋体" w:cs="宋体"/>
                <w:b w:val="0"/>
                <w:bCs w:val="0"/>
                <w:color w:val="auto"/>
                <w:kern w:val="0"/>
                <w:sz w:val="18"/>
                <w:szCs w:val="18"/>
                <w:highlight w:val="none"/>
                <w:lang w:eastAsia="zh-CN"/>
              </w:rPr>
              <w:t>的</w:t>
            </w:r>
            <w:r>
              <w:rPr>
                <w:rFonts w:hint="eastAsia" w:ascii="宋体" w:hAnsi="宋体" w:eastAsia="宋体" w:cs="宋体"/>
                <w:b w:val="0"/>
                <w:bCs w:val="0"/>
                <w:color w:val="auto"/>
                <w:kern w:val="0"/>
                <w:sz w:val="18"/>
                <w:szCs w:val="18"/>
                <w:highlight w:val="none"/>
              </w:rPr>
              <w:t>得4分；</w:t>
            </w:r>
            <w:r>
              <w:rPr>
                <w:rFonts w:hint="eastAsia" w:ascii="宋体" w:hAnsi="宋体" w:eastAsia="宋体" w:cs="宋体"/>
                <w:b w:val="0"/>
                <w:bCs w:val="0"/>
                <w:color w:val="auto"/>
                <w:kern w:val="0"/>
                <w:sz w:val="18"/>
                <w:szCs w:val="18"/>
                <w:highlight w:val="none"/>
                <w:lang w:eastAsia="zh-CN"/>
              </w:rPr>
              <w:t>未实现</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9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20</w:t>
            </w:r>
          </w:p>
        </w:tc>
        <w:tc>
          <w:tcPr>
            <w:tcW w:w="403"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78"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17"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决策模式（4分）</w:t>
            </w:r>
          </w:p>
        </w:tc>
        <w:tc>
          <w:tcPr>
            <w:tcW w:w="295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具有智能决策支持中心，能根据监测数据自动给出决策指令得4分；需辅以人工判断的半自动决策方式得2分；完全</w:t>
            </w:r>
            <w:r>
              <w:rPr>
                <w:rFonts w:hint="eastAsia" w:ascii="宋体" w:hAnsi="宋体" w:eastAsia="宋体" w:cs="宋体"/>
                <w:b w:val="0"/>
                <w:bCs w:val="0"/>
                <w:color w:val="auto"/>
                <w:kern w:val="0"/>
                <w:sz w:val="18"/>
                <w:szCs w:val="18"/>
                <w:highlight w:val="none"/>
                <w:lang w:val="en-US" w:eastAsia="zh-CN"/>
              </w:rPr>
              <w:t>依靠</w:t>
            </w:r>
            <w:r>
              <w:rPr>
                <w:rFonts w:hint="eastAsia" w:ascii="宋体" w:hAnsi="宋体" w:eastAsia="宋体" w:cs="宋体"/>
                <w:b w:val="0"/>
                <w:bCs w:val="0"/>
                <w:color w:val="auto"/>
                <w:kern w:val="0"/>
                <w:sz w:val="18"/>
                <w:szCs w:val="18"/>
                <w:highlight w:val="none"/>
              </w:rPr>
              <w:t>人工决策得0分</w:t>
            </w:r>
          </w:p>
        </w:tc>
      </w:tr>
    </w:tbl>
    <w:p>
      <w:pPr>
        <w:pStyle w:val="2"/>
        <w:sectPr>
          <w:headerReference r:id="rId20" w:type="default"/>
          <w:footerReference r:id="rId22" w:type="default"/>
          <w:headerReference r:id="rId21" w:type="even"/>
          <w:footerReference r:id="rId23" w:type="even"/>
          <w:pgSz w:w="16838" w:h="11906" w:orient="landscape"/>
          <w:pgMar w:top="1418" w:right="1417" w:bottom="1134" w:left="1134" w:header="1417" w:footer="1134" w:gutter="0"/>
          <w:pgNumType w:fmt="decimal"/>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36" w:name="_Toc3293"/>
      <w:bookmarkStart w:id="137" w:name="_Toc15109"/>
      <w:bookmarkStart w:id="138" w:name="_Toc28740"/>
      <w:bookmarkStart w:id="139" w:name="_Toc15998"/>
      <w:r>
        <w:rPr>
          <w:rFonts w:hint="eastAsia" w:ascii="黑体" w:hAnsi="Times New Roman" w:eastAsia="黑体" w:cs="Times New Roman"/>
          <w:sz w:val="21"/>
          <w:szCs w:val="21"/>
          <w:highlight w:val="none"/>
          <w:lang w:val="en-US" w:eastAsia="zh-CN" w:bidi="ar-SA"/>
        </w:rPr>
        <w:t>表A.1  智慧园艺（设施果树）示范基地评价细则</w:t>
      </w:r>
      <w:bookmarkEnd w:id="136"/>
      <w:bookmarkEnd w:id="137"/>
      <w:bookmarkEnd w:id="138"/>
      <w:bookmarkEnd w:id="139"/>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61"/>
        <w:gridCol w:w="1733"/>
        <w:gridCol w:w="1871"/>
        <w:gridCol w:w="8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序号</w:t>
            </w:r>
          </w:p>
        </w:tc>
        <w:tc>
          <w:tcPr>
            <w:tcW w:w="4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一级指标</w:t>
            </w:r>
          </w:p>
        </w:tc>
        <w:tc>
          <w:tcPr>
            <w:tcW w:w="6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二级指标</w:t>
            </w:r>
          </w:p>
        </w:tc>
        <w:tc>
          <w:tcPr>
            <w:tcW w:w="6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三级指标</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5" w:type="pc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21</w:t>
            </w:r>
          </w:p>
        </w:tc>
        <w:tc>
          <w:tcPr>
            <w:tcW w:w="475"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产出效益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（15分）</w:t>
            </w:r>
          </w:p>
        </w:tc>
        <w:tc>
          <w:tcPr>
            <w:tcW w:w="605"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经济效益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5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减工降本（5分）</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用工减少超过50%得3分；介于30%-50%之间得2分；介于10%-30%之间得1分；低于10%得0分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22</w:t>
            </w:r>
          </w:p>
        </w:tc>
        <w:tc>
          <w:tcPr>
            <w:tcW w:w="4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0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5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生产成本减少超过30%得2分，</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低于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w:t>
            </w:r>
          </w:p>
        </w:tc>
        <w:tc>
          <w:tcPr>
            <w:tcW w:w="475" w:type="pct"/>
            <w:vMerge w:val="continue"/>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0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5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提质增效（5分）</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每有一项“两品一标”认证得1分，最多得2分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3" w:type="dxa"/>
            <w:shd w:val="clear" w:color="auto" w:fill="auto"/>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24</w:t>
            </w:r>
          </w:p>
        </w:tc>
        <w:tc>
          <w:tcPr>
            <w:tcW w:w="475" w:type="pct"/>
            <w:vMerge w:val="continue"/>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0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5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实现单位面积收益提升超过10%得3分；介于5%-10%之间得2分；低于5%得0分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3" w:type="dxa"/>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4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0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生态效益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（5分）</w:t>
            </w:r>
          </w:p>
        </w:tc>
        <w:tc>
          <w:tcPr>
            <w:tcW w:w="65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资源节约（5分）</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化肥减量使用超过20%得2分；低于20%得1分；未实现化肥减量得0分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26</w:t>
            </w:r>
          </w:p>
        </w:tc>
        <w:tc>
          <w:tcPr>
            <w:tcW w:w="4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0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5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农药减量使用超过20%得3分；介于10%-20%之间得2分；低于10%得1分；未实现农药减量得0分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27</w:t>
            </w:r>
          </w:p>
        </w:tc>
        <w:tc>
          <w:tcPr>
            <w:tcW w:w="47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创新与规划</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0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创新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（8分）</w:t>
            </w:r>
          </w:p>
        </w:tc>
        <w:tc>
          <w:tcPr>
            <w:tcW w:w="6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模式培育（5分）</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培育形成具有特色的智慧农业应用模式创新，并</w:t>
            </w:r>
            <w:r>
              <w:rPr>
                <w:rFonts w:hint="eastAsia" w:ascii="宋体" w:hAnsi="宋体" w:eastAsia="宋体" w:cs="宋体"/>
                <w:b w:val="0"/>
                <w:bCs w:val="0"/>
                <w:color w:val="auto"/>
                <w:kern w:val="0"/>
                <w:sz w:val="18"/>
                <w:szCs w:val="18"/>
                <w:highlight w:val="none"/>
                <w:lang w:val="en-US" w:eastAsia="zh-CN"/>
              </w:rPr>
              <w:t>在其他农业企业、农户中推广复制</w:t>
            </w:r>
            <w:r>
              <w:rPr>
                <w:rFonts w:hint="eastAsia" w:ascii="宋体" w:hAnsi="宋体" w:eastAsia="宋体" w:cs="宋体"/>
                <w:b w:val="0"/>
                <w:bCs w:val="0"/>
                <w:color w:val="auto"/>
                <w:kern w:val="0"/>
                <w:sz w:val="18"/>
                <w:szCs w:val="18"/>
                <w:highlight w:val="none"/>
              </w:rPr>
              <w:t>得5分；</w:t>
            </w:r>
            <w:r>
              <w:rPr>
                <w:rFonts w:hint="eastAsia" w:ascii="宋体" w:hAnsi="宋体" w:eastAsia="宋体" w:cs="宋体"/>
                <w:b w:val="0"/>
                <w:bCs w:val="0"/>
                <w:color w:val="auto"/>
                <w:kern w:val="0"/>
                <w:sz w:val="18"/>
                <w:szCs w:val="18"/>
                <w:highlight w:val="none"/>
                <w:lang w:val="en-US" w:eastAsia="zh-CN"/>
              </w:rPr>
              <w:t>仅</w:t>
            </w:r>
            <w:r>
              <w:rPr>
                <w:rFonts w:hint="eastAsia" w:ascii="宋体" w:hAnsi="宋体" w:eastAsia="宋体" w:cs="宋体"/>
                <w:b w:val="0"/>
                <w:bCs w:val="0"/>
                <w:color w:val="auto"/>
                <w:kern w:val="0"/>
                <w:sz w:val="18"/>
                <w:szCs w:val="18"/>
                <w:highlight w:val="none"/>
              </w:rPr>
              <w:t>培育形成具有特色的智慧农业应用模式创新</w:t>
            </w:r>
            <w:r>
              <w:rPr>
                <w:rFonts w:hint="eastAsia" w:ascii="宋体" w:hAnsi="宋体" w:eastAsia="宋体" w:cs="宋体"/>
                <w:b w:val="0"/>
                <w:bCs w:val="0"/>
                <w:color w:val="auto"/>
                <w:kern w:val="0"/>
                <w:sz w:val="18"/>
                <w:szCs w:val="18"/>
                <w:highlight w:val="none"/>
                <w:lang w:val="en-US" w:eastAsia="zh-CN"/>
              </w:rPr>
              <w:t>得2分；未</w:t>
            </w:r>
            <w:r>
              <w:rPr>
                <w:rFonts w:hint="eastAsia" w:ascii="宋体" w:hAnsi="宋体" w:eastAsia="宋体" w:cs="宋体"/>
                <w:b w:val="0"/>
                <w:bCs w:val="0"/>
                <w:color w:val="auto"/>
                <w:kern w:val="0"/>
                <w:sz w:val="18"/>
                <w:szCs w:val="18"/>
                <w:highlight w:val="none"/>
              </w:rPr>
              <w:t>形成具有特色的智慧农业应用模式创新</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28</w:t>
            </w:r>
          </w:p>
        </w:tc>
        <w:tc>
          <w:tcPr>
            <w:tcW w:w="4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0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科技项目申报</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（3分）</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近3年牵头申报并成功入选市级以上与智慧农业相关的科技项目得3分；作为参与单位申报并成功入选智慧农业相关的科技项目得1分；未承担科技项目得0分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29</w:t>
            </w:r>
          </w:p>
        </w:tc>
        <w:tc>
          <w:tcPr>
            <w:tcW w:w="4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规划（2分）</w:t>
            </w:r>
          </w:p>
        </w:tc>
        <w:tc>
          <w:tcPr>
            <w:tcW w:w="6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规划（2分）</w:t>
            </w:r>
          </w:p>
        </w:tc>
        <w:tc>
          <w:tcPr>
            <w:tcW w:w="303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对基地未来3年的智慧化建设有清晰的规划得2分；没有清晰的规划得0分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sz w:val="18"/>
                <w:szCs w:val="18"/>
                <w:highlight w:val="none"/>
                <w:lang w:val="en-US" w:eastAsia="zh-CN"/>
              </w:rPr>
              <w:t>注：</w:t>
            </w:r>
            <w:r>
              <w:rPr>
                <w:rFonts w:hint="eastAsia" w:ascii="宋体" w:hAnsi="宋体" w:eastAsia="宋体" w:cs="宋体"/>
                <w:sz w:val="18"/>
                <w:szCs w:val="18"/>
                <w:highlight w:val="none"/>
              </w:rPr>
              <w:t>两品一标指的是绿色食品、有机农产品和农产品地理标志</w:t>
            </w:r>
            <w:r>
              <w:rPr>
                <w:rFonts w:hint="eastAsia" w:ascii="宋体" w:hAnsi="宋体" w:eastAsia="宋体" w:cs="宋体"/>
                <w:sz w:val="18"/>
                <w:szCs w:val="18"/>
                <w:highlight w:val="none"/>
                <w:lang w:eastAsia="zh-CN"/>
              </w:rPr>
              <w:t>。</w:t>
            </w:r>
          </w:p>
        </w:tc>
      </w:tr>
    </w:tbl>
    <w:p>
      <w:pPr>
        <w:widowControl/>
        <w:adjustRightInd/>
        <w:spacing w:line="240" w:lineRule="auto"/>
        <w:jc w:val="left"/>
        <w:rPr>
          <w:rFonts w:ascii="Calibri" w:hAnsi="Calibri" w:eastAsia="宋体" w:cs="Times New Roman"/>
          <w:szCs w:val="21"/>
          <w:highlight w:val="none"/>
        </w:rPr>
        <w:sectPr>
          <w:pgSz w:w="16838" w:h="11906" w:orient="landscape"/>
          <w:pgMar w:top="1418" w:right="1417" w:bottom="1134" w:left="1134" w:header="1417" w:footer="1134"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567" w:beforeLines="0" w:after="0"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40" w:name="_Toc5686"/>
      <w:bookmarkStart w:id="141" w:name="_Toc10481"/>
      <w:bookmarkStart w:id="142" w:name="_Toc24926"/>
      <w:bookmarkStart w:id="143" w:name="_Toc79039715"/>
      <w:r>
        <w:rPr>
          <w:rFonts w:hint="eastAsia" w:ascii="黑体" w:hAnsi="Times New Roman" w:eastAsia="黑体" w:cs="Times New Roman"/>
          <w:sz w:val="21"/>
          <w:szCs w:val="21"/>
          <w:highlight w:val="none"/>
          <w:lang w:val="en-US" w:eastAsia="zh-CN" w:bidi="ar-SA"/>
        </w:rPr>
        <w:t>附  录  B</w:t>
      </w:r>
      <w:bookmarkEnd w:id="140"/>
      <w:bookmarkEnd w:id="141"/>
      <w:bookmarkEnd w:id="142"/>
      <w:bookmarkEnd w:id="143"/>
    </w:p>
    <w:p>
      <w:pPr>
        <w:numPr>
          <w:ilvl w:val="0"/>
          <w:numId w:val="0"/>
        </w:numPr>
        <w:spacing w:before="0" w:beforeLines="0" w:after="0" w:afterLines="0"/>
        <w:jc w:val="center"/>
        <w:outlineLvl w:val="0"/>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（资料性）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283"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44" w:name="_Toc27925"/>
      <w:bookmarkStart w:id="145" w:name="_Toc21874"/>
      <w:r>
        <w:rPr>
          <w:rFonts w:hint="eastAsia" w:ascii="黑体" w:hAnsi="Times New Roman" w:eastAsia="黑体" w:cs="Times New Roman"/>
          <w:sz w:val="21"/>
          <w:szCs w:val="21"/>
          <w:highlight w:val="none"/>
          <w:lang w:val="en-US" w:eastAsia="zh-CN" w:bidi="ar-SA"/>
        </w:rPr>
        <w:t>智慧园艺（设施花卉）示范基地评价内容</w:t>
      </w:r>
      <w:bookmarkEnd w:id="144"/>
      <w:bookmarkEnd w:id="145"/>
    </w:p>
    <w:p>
      <w:pPr>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ascii="宋体" w:hAnsi="Times New Roman" w:eastAsia="宋体" w:cs="Times New Roman"/>
          <w:sz w:val="21"/>
          <w:highlight w:val="none"/>
          <w:lang w:val="en-US" w:eastAsia="zh-CN" w:bidi="ar-SA"/>
        </w:rPr>
      </w:pPr>
      <w:r>
        <w:rPr>
          <w:rFonts w:hint="eastAsia" w:ascii="宋体" w:hAnsi="宋体" w:eastAsia="宋体" w:cs="宋体"/>
          <w:b w:val="0"/>
          <w:bCs/>
          <w:kern w:val="2"/>
          <w:sz w:val="21"/>
          <w:szCs w:val="21"/>
          <w:highlight w:val="none"/>
          <w:lang w:val="en-US" w:eastAsia="zh-CN" w:bidi="ar-SA"/>
        </w:rPr>
        <w:t>表B.1规定了智慧园艺（设施花卉）</w:t>
      </w:r>
      <w:r>
        <w:rPr>
          <w:rFonts w:hint="eastAsia" w:ascii="宋体" w:hAnsi="Times New Roman" w:eastAsia="宋体" w:cs="宋体"/>
          <w:b w:val="0"/>
          <w:bCs/>
          <w:kern w:val="2"/>
          <w:sz w:val="21"/>
          <w:szCs w:val="21"/>
          <w:highlight w:val="none"/>
          <w:lang w:val="en-US" w:eastAsia="zh-CN" w:bidi="ar-SA"/>
        </w:rPr>
        <w:t>示范基地</w:t>
      </w:r>
      <w:r>
        <w:rPr>
          <w:rFonts w:hint="eastAsia" w:ascii="宋体" w:hAnsi="宋体" w:eastAsia="宋体" w:cs="宋体"/>
          <w:b w:val="0"/>
          <w:bCs/>
          <w:kern w:val="2"/>
          <w:sz w:val="21"/>
          <w:szCs w:val="21"/>
          <w:highlight w:val="none"/>
          <w:lang w:val="en-US" w:eastAsia="zh-CN" w:bidi="ar-SA"/>
        </w:rPr>
        <w:t>评价内容及分值。</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46" w:name="_Toc79039717"/>
      <w:bookmarkStart w:id="147" w:name="_Toc22530"/>
      <w:bookmarkStart w:id="148" w:name="_Toc26643"/>
      <w:bookmarkStart w:id="149" w:name="_Toc7031"/>
      <w:bookmarkStart w:id="150" w:name="_Toc29770"/>
      <w:bookmarkStart w:id="151" w:name="_Toc4235"/>
      <w:r>
        <w:rPr>
          <w:rFonts w:hint="eastAsia" w:ascii="黑体" w:hAnsi="Times New Roman" w:eastAsia="黑体" w:cs="Times New Roman"/>
          <w:sz w:val="21"/>
          <w:szCs w:val="21"/>
          <w:highlight w:val="none"/>
          <w:lang w:val="en-US" w:eastAsia="zh-CN" w:bidi="ar-SA"/>
        </w:rPr>
        <w:t xml:space="preserve">表B.1 </w:t>
      </w:r>
      <w:bookmarkEnd w:id="146"/>
      <w:r>
        <w:rPr>
          <w:rFonts w:hint="eastAsia" w:ascii="黑体" w:hAnsi="Times New Roman" w:eastAsia="黑体" w:cs="Times New Roman"/>
          <w:sz w:val="21"/>
          <w:szCs w:val="21"/>
          <w:highlight w:val="none"/>
          <w:lang w:val="en-US" w:eastAsia="zh-CN" w:bidi="ar-SA"/>
        </w:rPr>
        <w:t xml:space="preserve"> 智慧园艺（设施花卉）示范基地</w:t>
      </w:r>
      <w:bookmarkEnd w:id="147"/>
      <w:r>
        <w:rPr>
          <w:rFonts w:hint="eastAsia" w:ascii="黑体" w:hAnsi="Times New Roman" w:eastAsia="黑体" w:cs="Times New Roman"/>
          <w:sz w:val="21"/>
          <w:szCs w:val="21"/>
          <w:highlight w:val="none"/>
          <w:lang w:val="en-US" w:eastAsia="zh-CN" w:bidi="ar-SA"/>
        </w:rPr>
        <w:t>评价细则</w:t>
      </w:r>
      <w:bookmarkEnd w:id="148"/>
      <w:bookmarkEnd w:id="149"/>
      <w:bookmarkEnd w:id="150"/>
      <w:bookmarkEnd w:id="151"/>
    </w:p>
    <w:tbl>
      <w:tblPr>
        <w:tblStyle w:val="20"/>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956"/>
        <w:gridCol w:w="1758"/>
        <w:gridCol w:w="2202"/>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trPr>
        <w:tc>
          <w:tcPr>
            <w:tcW w:w="21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序号</w:t>
            </w:r>
          </w:p>
        </w:tc>
        <w:tc>
          <w:tcPr>
            <w:tcW w:w="3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一级指标</w:t>
            </w: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二级指标</w:t>
            </w: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三级指标</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c>
          <w:tcPr>
            <w:tcW w:w="33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基本情况</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规模（5分）</w:t>
            </w: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设施规模（5分）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设施面积大于等于</w:t>
            </w:r>
            <w:r>
              <w:rPr>
                <w:rFonts w:hint="eastAsia" w:ascii="宋体" w:hAnsi="宋体" w:eastAsia="宋体" w:cs="宋体"/>
                <w:b w:val="0"/>
                <w:bCs w:val="0"/>
                <w:color w:val="auto"/>
                <w:kern w:val="0"/>
                <w:sz w:val="18"/>
                <w:szCs w:val="18"/>
                <w:highlight w:val="none"/>
                <w:lang w:val="en-US" w:eastAsia="zh-CN"/>
              </w:rPr>
              <w:t>20</w:t>
            </w:r>
            <w:r>
              <w:rPr>
                <w:rFonts w:hint="eastAsia" w:ascii="宋体" w:hAnsi="宋体" w:eastAsia="宋体" w:cs="宋体"/>
                <w:b w:val="0"/>
                <w:bCs w:val="0"/>
                <w:color w:val="auto"/>
                <w:kern w:val="0"/>
                <w:sz w:val="18"/>
                <w:szCs w:val="18"/>
                <w:highlight w:val="none"/>
              </w:rPr>
              <w:t>000平方米得5分；设施面积大于等于</w:t>
            </w:r>
            <w:r>
              <w:rPr>
                <w:rFonts w:hint="eastAsia" w:ascii="宋体" w:hAnsi="宋体" w:eastAsia="宋体" w:cs="宋体"/>
                <w:b w:val="0"/>
                <w:bCs w:val="0"/>
                <w:color w:val="auto"/>
                <w:kern w:val="0"/>
                <w:sz w:val="18"/>
                <w:szCs w:val="18"/>
                <w:highlight w:val="none"/>
                <w:lang w:val="en-US" w:eastAsia="zh-CN"/>
              </w:rPr>
              <w:t>15000平方米小于20000平方米得4分</w:t>
            </w:r>
            <w:r>
              <w:rPr>
                <w:rFonts w:hint="eastAsia" w:ascii="宋体" w:hAnsi="宋体" w:eastAsia="宋体" w:cs="宋体"/>
                <w:b w:val="0"/>
                <w:bCs w:val="0"/>
                <w:color w:val="auto"/>
                <w:kern w:val="0"/>
                <w:sz w:val="18"/>
                <w:szCs w:val="18"/>
                <w:highlight w:val="none"/>
                <w:lang w:eastAsia="zh-CN"/>
              </w:rPr>
              <w:t>；设施面积大于等于</w:t>
            </w:r>
            <w:r>
              <w:rPr>
                <w:rFonts w:hint="eastAsia" w:ascii="宋体" w:hAnsi="宋体" w:eastAsia="宋体" w:cs="宋体"/>
                <w:b w:val="0"/>
                <w:bCs w:val="0"/>
                <w:color w:val="auto"/>
                <w:kern w:val="0"/>
                <w:sz w:val="18"/>
                <w:szCs w:val="18"/>
                <w:highlight w:val="none"/>
                <w:lang w:val="en-US" w:eastAsia="zh-CN"/>
              </w:rPr>
              <w:t>10000平方米小于15000平方米得3分</w:t>
            </w:r>
            <w:r>
              <w:rPr>
                <w:rFonts w:hint="eastAsia" w:ascii="宋体" w:hAnsi="宋体" w:eastAsia="宋体" w:cs="宋体"/>
                <w:b w:val="0"/>
                <w:bCs w:val="0"/>
                <w:color w:val="auto"/>
                <w:kern w:val="0"/>
                <w:sz w:val="18"/>
                <w:szCs w:val="18"/>
                <w:highlight w:val="none"/>
                <w:lang w:eastAsia="zh-CN"/>
              </w:rPr>
              <w:t>；设施面积大于等于</w:t>
            </w:r>
            <w:r>
              <w:rPr>
                <w:rFonts w:hint="eastAsia" w:ascii="宋体" w:hAnsi="宋体" w:eastAsia="宋体" w:cs="宋体"/>
                <w:b w:val="0"/>
                <w:bCs w:val="0"/>
                <w:color w:val="auto"/>
                <w:kern w:val="0"/>
                <w:sz w:val="18"/>
                <w:szCs w:val="18"/>
                <w:highlight w:val="none"/>
                <w:lang w:val="en-US" w:eastAsia="zh-CN"/>
              </w:rPr>
              <w:t>5000平方米小于10000平方米得2分</w:t>
            </w:r>
            <w:r>
              <w:rPr>
                <w:rFonts w:hint="eastAsia" w:ascii="宋体" w:hAnsi="宋体" w:eastAsia="宋体" w:cs="宋体"/>
                <w:b w:val="0"/>
                <w:bCs w:val="0"/>
                <w:color w:val="auto"/>
                <w:kern w:val="0"/>
                <w:sz w:val="18"/>
                <w:szCs w:val="18"/>
                <w:highlight w:val="none"/>
                <w:lang w:eastAsia="zh-CN"/>
              </w:rPr>
              <w:t>；小于</w:t>
            </w:r>
            <w:r>
              <w:rPr>
                <w:rFonts w:hint="eastAsia" w:ascii="宋体" w:hAnsi="宋体" w:eastAsia="宋体" w:cs="宋体"/>
                <w:b w:val="0"/>
                <w:bCs w:val="0"/>
                <w:color w:val="auto"/>
                <w:kern w:val="0"/>
                <w:sz w:val="18"/>
                <w:szCs w:val="18"/>
                <w:highlight w:val="none"/>
              </w:rPr>
              <w:t>5000平</w:t>
            </w:r>
            <w:r>
              <w:rPr>
                <w:rFonts w:hint="eastAsia" w:ascii="宋体" w:hAnsi="宋体" w:eastAsia="宋体" w:cs="宋体"/>
                <w:b w:val="0"/>
                <w:bCs w:val="0"/>
                <w:color w:val="auto"/>
                <w:kern w:val="0"/>
                <w:sz w:val="18"/>
                <w:szCs w:val="18"/>
                <w:highlight w:val="none"/>
                <w:lang w:eastAsia="zh-CN"/>
              </w:rPr>
              <w:t>方</w:t>
            </w:r>
            <w:r>
              <w:rPr>
                <w:rFonts w:hint="eastAsia" w:ascii="宋体" w:hAnsi="宋体" w:eastAsia="宋体" w:cs="宋体"/>
                <w:b w:val="0"/>
                <w:bCs w:val="0"/>
                <w:color w:val="auto"/>
                <w:kern w:val="0"/>
                <w:sz w:val="18"/>
                <w:szCs w:val="18"/>
                <w:highlight w:val="none"/>
              </w:rPr>
              <w:t>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信息化投资（5分）</w:t>
            </w: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软硬件投资（5分）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年软硬件投资大于300万得5分；介于150-300万之间得3分；小于150万得1分；没有投入得0分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334"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产销过程</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14"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育苗和投入品</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kern w:val="0"/>
                <w:sz w:val="18"/>
                <w:szCs w:val="18"/>
                <w:highlight w:val="none"/>
                <w:lang w:val="en-US" w:eastAsia="zh-CN"/>
              </w:rPr>
              <w:t>8</w:t>
            </w:r>
            <w:r>
              <w:rPr>
                <w:rFonts w:hint="eastAsia" w:ascii="宋体" w:hAnsi="宋体" w:eastAsia="宋体" w:cs="宋体"/>
                <w:b w:val="0"/>
                <w:bCs w:val="0"/>
                <w:color w:val="auto"/>
                <w:kern w:val="0"/>
                <w:sz w:val="18"/>
                <w:szCs w:val="18"/>
                <w:highlight w:val="none"/>
              </w:rPr>
              <w:t>分）</w:t>
            </w: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投入品管理（4分）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采用信息化管理系统对种子、农药、肥料、农用覆盖薄膜等投入品进行管理得4分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有</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投入品纳入管理得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w:t>
            </w:r>
          </w:p>
        </w:tc>
        <w:tc>
          <w:tcPr>
            <w:tcW w:w="334"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育苗设施（</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w:t>
            </w:r>
            <w:r>
              <w:rPr>
                <w:rFonts w:hint="eastAsia" w:ascii="宋体" w:hAnsi="宋体" w:eastAsia="宋体" w:cs="宋体"/>
                <w:b w:val="0"/>
                <w:bCs w:val="0"/>
                <w:color w:val="auto"/>
                <w:kern w:val="0"/>
                <w:sz w:val="18"/>
                <w:szCs w:val="18"/>
                <w:highlight w:val="none"/>
                <w:lang w:val="en-US" w:eastAsia="zh-CN"/>
              </w:rPr>
              <w:t>数字化育苗方式</w:t>
            </w:r>
            <w:r>
              <w:rPr>
                <w:rFonts w:hint="eastAsia" w:ascii="宋体" w:hAnsi="宋体" w:eastAsia="宋体" w:cs="宋体"/>
                <w:b w:val="0"/>
                <w:bCs w:val="0"/>
                <w:color w:val="auto"/>
                <w:kern w:val="0"/>
                <w:sz w:val="18"/>
                <w:szCs w:val="18"/>
                <w:highlight w:val="none"/>
              </w:rPr>
              <w:t>得</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33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栽培方式（2分）</w:t>
            </w: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定植方式（2分）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采用自动定植方式得2分；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生长环境监测调控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（12分）</w:t>
            </w:r>
          </w:p>
        </w:tc>
        <w:tc>
          <w:tcPr>
            <w:tcW w:w="76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环境监测（6分）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采用物联网设备监测温度、湿度、光照、二氧化碳等空气环境要素</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eastAsia="zh-CN"/>
              </w:rPr>
              <w:t>每监测1个要素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6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采用物联网设备监测土壤/水/基质的</w:t>
            </w:r>
            <w:r>
              <w:rPr>
                <w:rFonts w:hint="eastAsia" w:ascii="宋体" w:hAnsi="宋体" w:eastAsia="宋体" w:cs="宋体"/>
                <w:b w:val="0"/>
                <w:bCs w:val="0"/>
                <w:color w:val="auto"/>
                <w:kern w:val="0"/>
                <w:sz w:val="18"/>
                <w:szCs w:val="18"/>
                <w:highlight w:val="none"/>
                <w:lang w:val="en-US" w:eastAsia="zh-CN"/>
              </w:rPr>
              <w:t>pH</w:t>
            </w:r>
            <w:r>
              <w:rPr>
                <w:rFonts w:hint="eastAsia" w:ascii="宋体" w:hAnsi="宋体" w:eastAsia="宋体" w:cs="宋体"/>
                <w:b w:val="0"/>
                <w:bCs w:val="0"/>
                <w:color w:val="auto"/>
                <w:kern w:val="0"/>
                <w:sz w:val="18"/>
                <w:szCs w:val="18"/>
                <w:highlight w:val="none"/>
              </w:rPr>
              <w:t>和EC等环境要素</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eastAsia="zh-CN"/>
              </w:rPr>
              <w:t>每监测1个环境要素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温室控制（6分）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系统自动控制温室环境得6分；远程人工控制温室环境得4分；无法</w:t>
            </w:r>
            <w:r>
              <w:rPr>
                <w:rFonts w:hint="eastAsia" w:ascii="宋体" w:hAnsi="宋体" w:eastAsia="宋体" w:cs="宋体"/>
                <w:b w:val="0"/>
                <w:bCs w:val="0"/>
                <w:color w:val="auto"/>
                <w:kern w:val="0"/>
                <w:sz w:val="18"/>
                <w:szCs w:val="18"/>
                <w:highlight w:val="none"/>
                <w:lang w:eastAsia="zh-CN"/>
              </w:rPr>
              <w:t>远程</w:t>
            </w:r>
            <w:r>
              <w:rPr>
                <w:rFonts w:hint="eastAsia" w:ascii="宋体" w:hAnsi="宋体" w:eastAsia="宋体" w:cs="宋体"/>
                <w:b w:val="0"/>
                <w:bCs w:val="0"/>
                <w:color w:val="auto"/>
                <w:kern w:val="0"/>
                <w:sz w:val="18"/>
                <w:szCs w:val="18"/>
                <w:highlight w:val="none"/>
              </w:rPr>
              <w:t>控制温室环境得0分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生长过程监测调控（2</w:t>
            </w:r>
            <w:r>
              <w:rPr>
                <w:rFonts w:hint="eastAsia" w:ascii="宋体" w:hAnsi="宋体" w:eastAsia="宋体" w:cs="宋体"/>
                <w:b w:val="0"/>
                <w:bCs w:val="0"/>
                <w:color w:val="auto"/>
                <w:kern w:val="0"/>
                <w:sz w:val="18"/>
                <w:szCs w:val="18"/>
                <w:highlight w:val="none"/>
                <w:lang w:val="en-US" w:eastAsia="zh-CN"/>
              </w:rPr>
              <w:t>0</w:t>
            </w:r>
            <w:r>
              <w:rPr>
                <w:rFonts w:hint="eastAsia" w:ascii="宋体" w:hAnsi="宋体" w:eastAsia="宋体" w:cs="宋体"/>
                <w:b w:val="0"/>
                <w:bCs w:val="0"/>
                <w:color w:val="auto"/>
                <w:kern w:val="0"/>
                <w:sz w:val="18"/>
                <w:szCs w:val="18"/>
                <w:highlight w:val="none"/>
              </w:rPr>
              <w:t>分）</w:t>
            </w: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水肥一体化（8分）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采用变量精准控制水肥一体化设备得8分；采用定量水肥一体化设备得3分；未采用水肥一体化设备得0分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模拟和调控（</w:t>
            </w:r>
            <w:r>
              <w:rPr>
                <w:rFonts w:hint="eastAsia" w:ascii="宋体" w:hAnsi="宋体" w:eastAsia="宋体" w:cs="宋体"/>
                <w:b w:val="0"/>
                <w:bCs w:val="0"/>
                <w:color w:val="auto"/>
                <w:kern w:val="0"/>
                <w:sz w:val="18"/>
                <w:szCs w:val="18"/>
                <w:highlight w:val="none"/>
                <w:lang w:val="en-US" w:eastAsia="zh-CN"/>
              </w:rPr>
              <w:t>7</w:t>
            </w:r>
            <w:r>
              <w:rPr>
                <w:rFonts w:hint="eastAsia" w:ascii="宋体" w:hAnsi="宋体" w:eastAsia="宋体" w:cs="宋体"/>
                <w:b w:val="0"/>
                <w:bCs w:val="0"/>
                <w:color w:val="auto"/>
                <w:kern w:val="0"/>
                <w:sz w:val="18"/>
                <w:szCs w:val="18"/>
                <w:highlight w:val="none"/>
              </w:rPr>
              <w:t>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采用大数据技术建模</w:t>
            </w:r>
            <w:r>
              <w:rPr>
                <w:rFonts w:hint="eastAsia" w:ascii="宋体" w:hAnsi="宋体" w:eastAsia="宋体" w:cs="宋体"/>
                <w:b w:val="0"/>
                <w:bCs w:val="0"/>
                <w:color w:val="auto"/>
                <w:kern w:val="0"/>
                <w:sz w:val="18"/>
                <w:szCs w:val="18"/>
                <w:highlight w:val="none"/>
                <w:lang w:eastAsia="zh-CN"/>
              </w:rPr>
              <w:t>对</w:t>
            </w:r>
            <w:r>
              <w:rPr>
                <w:rFonts w:hint="eastAsia" w:ascii="宋体" w:hAnsi="宋体" w:eastAsia="宋体" w:cs="宋体"/>
                <w:b w:val="0"/>
                <w:bCs w:val="0"/>
                <w:color w:val="auto"/>
                <w:kern w:val="0"/>
                <w:sz w:val="18"/>
                <w:szCs w:val="18"/>
                <w:highlight w:val="none"/>
              </w:rPr>
              <w:t>花卉生长模拟和调控得</w:t>
            </w:r>
            <w:r>
              <w:rPr>
                <w:rFonts w:hint="eastAsia" w:ascii="宋体" w:hAnsi="宋体" w:eastAsia="宋体" w:cs="宋体"/>
                <w:b w:val="0"/>
                <w:bCs w:val="0"/>
                <w:color w:val="auto"/>
                <w:kern w:val="0"/>
                <w:sz w:val="18"/>
                <w:szCs w:val="18"/>
                <w:highlight w:val="none"/>
                <w:lang w:val="en-US" w:eastAsia="zh-CN"/>
              </w:rPr>
              <w:t>7</w:t>
            </w:r>
            <w:r>
              <w:rPr>
                <w:rFonts w:hint="eastAsia" w:ascii="宋体" w:hAnsi="宋体" w:eastAsia="宋体" w:cs="宋体"/>
                <w:b w:val="0"/>
                <w:bCs w:val="0"/>
                <w:color w:val="auto"/>
                <w:kern w:val="0"/>
                <w:sz w:val="18"/>
                <w:szCs w:val="18"/>
                <w:highlight w:val="none"/>
              </w:rPr>
              <w:t>分；采用生长模型</w:t>
            </w:r>
            <w:r>
              <w:rPr>
                <w:rFonts w:hint="eastAsia" w:ascii="宋体" w:hAnsi="宋体" w:eastAsia="宋体" w:cs="宋体"/>
                <w:b w:val="0"/>
                <w:bCs w:val="0"/>
                <w:color w:val="auto"/>
                <w:kern w:val="0"/>
                <w:sz w:val="18"/>
                <w:szCs w:val="18"/>
                <w:highlight w:val="none"/>
                <w:lang w:eastAsia="zh-CN"/>
              </w:rPr>
              <w:t>对</w:t>
            </w:r>
            <w:r>
              <w:rPr>
                <w:rFonts w:hint="eastAsia" w:ascii="宋体" w:hAnsi="宋体" w:eastAsia="宋体" w:cs="宋体"/>
                <w:b w:val="0"/>
                <w:bCs w:val="0"/>
                <w:color w:val="auto"/>
                <w:kern w:val="0"/>
                <w:sz w:val="18"/>
                <w:szCs w:val="18"/>
                <w:highlight w:val="none"/>
              </w:rPr>
              <w:t>生长模拟和调控得4分；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11</w:t>
            </w:r>
          </w:p>
        </w:tc>
        <w:tc>
          <w:tcPr>
            <w:tcW w:w="3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hanging="90" w:hangingChars="50"/>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病虫害监测与防控（5分）</w:t>
            </w:r>
          </w:p>
        </w:tc>
        <w:tc>
          <w:tcPr>
            <w:tcW w:w="306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实现智能监测病虫害得2分；实现智能防控病虫害再得3分；未采用得0分</w:t>
            </w:r>
          </w:p>
        </w:tc>
      </w:tr>
    </w:tbl>
    <w:p>
      <w:pPr>
        <w:rPr>
          <w:rFonts w:hint="eastAsia" w:ascii="黑体" w:hAnsi="Times New Roman" w:eastAsia="黑体" w:cs="Times New Roman"/>
          <w:sz w:val="21"/>
          <w:szCs w:val="21"/>
          <w:highlight w:val="none"/>
          <w:lang w:val="en-US" w:eastAsia="zh-CN" w:bidi="ar-SA"/>
        </w:rPr>
      </w:pPr>
      <w:bookmarkStart w:id="152" w:name="_Toc1307"/>
      <w:bookmarkStart w:id="153" w:name="_Toc14110"/>
      <w:bookmarkStart w:id="154" w:name="_Toc7659"/>
      <w:bookmarkStart w:id="155" w:name="_Toc21782"/>
      <w:r>
        <w:rPr>
          <w:rFonts w:hint="eastAsia" w:ascii="黑体" w:hAnsi="Times New Roman" w:eastAsia="黑体" w:cs="Times New Roman"/>
          <w:sz w:val="21"/>
          <w:szCs w:val="21"/>
          <w:highlight w:val="none"/>
          <w:lang w:val="en-US" w:eastAsia="zh-CN" w:bidi="ar-SA"/>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表B.1  智慧园艺（设施花卉）示范基地评价细则</w:t>
      </w:r>
      <w:bookmarkEnd w:id="152"/>
      <w:bookmarkEnd w:id="153"/>
      <w:bookmarkEnd w:id="154"/>
      <w:bookmarkEnd w:id="155"/>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16"/>
        <w:gridCol w:w="1839"/>
        <w:gridCol w:w="2126"/>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序号</w:t>
            </w:r>
          </w:p>
        </w:tc>
        <w:tc>
          <w:tcPr>
            <w:tcW w:w="38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一级指标</w:t>
            </w:r>
          </w:p>
        </w:tc>
        <w:tc>
          <w:tcPr>
            <w:tcW w:w="6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二级指标</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三级指标</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12</w:t>
            </w:r>
          </w:p>
        </w:tc>
        <w:tc>
          <w:tcPr>
            <w:tcW w:w="385"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产销过程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3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产品采收与运输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采收（2分）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自动化采收得2分；半自动化采收得1分；人工采收得0分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13</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运输（2分）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自动化运输得2分；半自动化运输得1分；人工运输得0分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14</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产品分级与包装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分级（2分）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采用机器进行产品自动分级得2分；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15</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包装（2分）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采用机器进行产品自动包装得2分；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16</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销售（5分）</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trike/>
                <w:color w:val="auto"/>
                <w:kern w:val="0"/>
                <w:sz w:val="18"/>
                <w:szCs w:val="18"/>
                <w:highlight w:val="none"/>
              </w:rPr>
            </w:pPr>
            <w:r>
              <w:rPr>
                <w:rFonts w:hint="eastAsia" w:ascii="宋体" w:hAnsi="宋体" w:eastAsia="宋体" w:cs="宋体"/>
                <w:b w:val="0"/>
                <w:bCs w:val="0"/>
                <w:color w:val="auto"/>
                <w:kern w:val="0"/>
                <w:sz w:val="18"/>
                <w:szCs w:val="18"/>
                <w:highlight w:val="none"/>
              </w:rPr>
              <w:t>电子商务（5分）</w:t>
            </w:r>
          </w:p>
        </w:tc>
        <w:tc>
          <w:tcPr>
            <w:tcW w:w="3011"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trike/>
                <w:color w:val="auto"/>
                <w:kern w:val="0"/>
                <w:sz w:val="18"/>
                <w:szCs w:val="18"/>
                <w:highlight w:val="none"/>
              </w:rPr>
            </w:pPr>
            <w:r>
              <w:rPr>
                <w:rFonts w:hint="eastAsia" w:ascii="宋体" w:hAnsi="宋体" w:eastAsia="宋体" w:cs="宋体"/>
                <w:color w:val="auto"/>
                <w:kern w:val="0"/>
                <w:sz w:val="18"/>
                <w:szCs w:val="18"/>
                <w:highlight w:val="none"/>
              </w:rPr>
              <w:t>利用现代信息化技术和互联网平台，搭建</w:t>
            </w:r>
            <w:r>
              <w:rPr>
                <w:rFonts w:hint="eastAsia" w:ascii="宋体" w:hAnsi="宋体" w:eastAsia="宋体" w:cs="宋体"/>
                <w:color w:val="auto"/>
                <w:kern w:val="0"/>
                <w:sz w:val="18"/>
                <w:szCs w:val="18"/>
                <w:highlight w:val="none"/>
                <w:lang w:val="en-US" w:eastAsia="zh-CN"/>
              </w:rPr>
              <w:t>或采用第三方电商平台</w:t>
            </w:r>
            <w:r>
              <w:rPr>
                <w:rFonts w:hint="eastAsia" w:ascii="宋体" w:hAnsi="宋体" w:eastAsia="宋体" w:cs="宋体"/>
                <w:color w:val="auto"/>
                <w:kern w:val="0"/>
                <w:sz w:val="18"/>
                <w:szCs w:val="18"/>
                <w:highlight w:val="none"/>
              </w:rPr>
              <w:t>进行线上销售</w:t>
            </w:r>
            <w:r>
              <w:rPr>
                <w:rFonts w:hint="eastAsia" w:ascii="宋体" w:hAnsi="宋体" w:eastAsia="宋体" w:cs="宋体"/>
                <w:color w:val="auto"/>
                <w:kern w:val="0"/>
                <w:sz w:val="18"/>
                <w:szCs w:val="18"/>
                <w:highlight w:val="none"/>
                <w:lang w:eastAsia="zh-CN"/>
              </w:rPr>
              <w:t>，有交易记录的</w:t>
            </w:r>
            <w:r>
              <w:rPr>
                <w:rFonts w:hint="eastAsia"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没有</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17</w:t>
            </w:r>
          </w:p>
        </w:tc>
        <w:tc>
          <w:tcPr>
            <w:tcW w:w="385"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管理决策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34"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人员管理（2分）</w:t>
            </w:r>
          </w:p>
        </w:tc>
        <w:tc>
          <w:tcPr>
            <w:tcW w:w="73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信息化专业背景人员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（2分）</w:t>
            </w:r>
          </w:p>
        </w:tc>
        <w:tc>
          <w:tcPr>
            <w:tcW w:w="3011"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具有信息化专业背景、资历证书或完成信息化培训的人员，</w:t>
            </w:r>
            <w:r>
              <w:rPr>
                <w:rFonts w:hint="eastAsia" w:ascii="宋体" w:hAnsi="宋体" w:eastAsia="宋体" w:cs="宋体"/>
                <w:b w:val="0"/>
                <w:bCs w:val="0"/>
                <w:color w:val="auto"/>
                <w:kern w:val="0"/>
                <w:sz w:val="18"/>
                <w:szCs w:val="18"/>
                <w:highlight w:val="none"/>
                <w:lang w:eastAsia="zh-CN"/>
              </w:rPr>
              <w:t>能够熟练使用智慧化系统和智慧化装备的</w:t>
            </w:r>
            <w:r>
              <w:rPr>
                <w:rFonts w:hint="eastAsia" w:ascii="宋体" w:hAnsi="宋体" w:eastAsia="宋体" w:cs="宋体"/>
                <w:b w:val="0"/>
                <w:bCs w:val="0"/>
                <w:color w:val="auto"/>
                <w:kern w:val="0"/>
                <w:sz w:val="18"/>
                <w:szCs w:val="18"/>
                <w:highlight w:val="none"/>
              </w:rPr>
              <w:t>，每</w:t>
            </w:r>
            <w:r>
              <w:rPr>
                <w:rFonts w:hint="eastAsia" w:ascii="宋体" w:hAnsi="宋体" w:eastAsia="宋体" w:cs="宋体"/>
                <w:b w:val="0"/>
                <w:bCs w:val="0"/>
                <w:color w:val="auto"/>
                <w:kern w:val="0"/>
                <w:sz w:val="18"/>
                <w:szCs w:val="18"/>
                <w:highlight w:val="none"/>
                <w:lang w:eastAsia="zh-CN"/>
              </w:rPr>
              <w:t>有</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人</w:t>
            </w:r>
            <w:r>
              <w:rPr>
                <w:rFonts w:hint="eastAsia" w:ascii="宋体" w:hAnsi="宋体" w:eastAsia="宋体" w:cs="宋体"/>
                <w:b w:val="0"/>
                <w:bCs w:val="0"/>
                <w:color w:val="auto"/>
                <w:kern w:val="0"/>
                <w:sz w:val="18"/>
                <w:szCs w:val="18"/>
                <w:highlight w:val="none"/>
                <w:lang w:eastAsia="zh-CN"/>
              </w:rPr>
              <w:t>得</w:t>
            </w:r>
            <w:r>
              <w:rPr>
                <w:rFonts w:hint="eastAsia" w:ascii="宋体" w:hAnsi="宋体" w:eastAsia="宋体" w:cs="宋体"/>
                <w:b w:val="0"/>
                <w:bCs w:val="0"/>
                <w:color w:val="auto"/>
                <w:kern w:val="0"/>
                <w:sz w:val="18"/>
                <w:szCs w:val="18"/>
                <w:highlight w:val="none"/>
              </w:rPr>
              <w:t>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18</w:t>
            </w:r>
          </w:p>
        </w:tc>
        <w:tc>
          <w:tcPr>
            <w:tcW w:w="38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决策支持（8分）</w:t>
            </w:r>
          </w:p>
        </w:tc>
        <w:tc>
          <w:tcPr>
            <w:tcW w:w="73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互联互通（4分）</w:t>
            </w:r>
          </w:p>
        </w:tc>
        <w:tc>
          <w:tcPr>
            <w:tcW w:w="3011"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实现</w:t>
            </w:r>
            <w:r>
              <w:rPr>
                <w:rFonts w:hint="eastAsia" w:ascii="宋体" w:hAnsi="宋体" w:eastAsia="宋体" w:cs="宋体"/>
                <w:b w:val="0"/>
                <w:bCs w:val="0"/>
                <w:color w:val="auto"/>
                <w:kern w:val="0"/>
                <w:sz w:val="18"/>
                <w:szCs w:val="18"/>
                <w:highlight w:val="none"/>
              </w:rPr>
              <w:t>各类软硬件设备互联互通</w:t>
            </w:r>
            <w:r>
              <w:rPr>
                <w:rFonts w:hint="eastAsia" w:ascii="宋体" w:hAnsi="宋体" w:eastAsia="宋体" w:cs="宋体"/>
                <w:b w:val="0"/>
                <w:bCs w:val="0"/>
                <w:color w:val="auto"/>
                <w:kern w:val="0"/>
                <w:sz w:val="18"/>
                <w:szCs w:val="18"/>
                <w:highlight w:val="none"/>
                <w:lang w:eastAsia="zh-CN"/>
              </w:rPr>
              <w:t>的</w:t>
            </w:r>
            <w:r>
              <w:rPr>
                <w:rFonts w:hint="eastAsia" w:ascii="宋体" w:hAnsi="宋体" w:eastAsia="宋体" w:cs="宋体"/>
                <w:b w:val="0"/>
                <w:bCs w:val="0"/>
                <w:color w:val="auto"/>
                <w:kern w:val="0"/>
                <w:sz w:val="18"/>
                <w:szCs w:val="18"/>
                <w:highlight w:val="none"/>
              </w:rPr>
              <w:t>得4分；</w:t>
            </w:r>
            <w:r>
              <w:rPr>
                <w:rFonts w:hint="eastAsia" w:ascii="宋体" w:hAnsi="宋体" w:eastAsia="宋体" w:cs="宋体"/>
                <w:b w:val="0"/>
                <w:bCs w:val="0"/>
                <w:color w:val="auto"/>
                <w:kern w:val="0"/>
                <w:sz w:val="18"/>
                <w:szCs w:val="18"/>
                <w:highlight w:val="none"/>
                <w:lang w:eastAsia="zh-CN"/>
              </w:rPr>
              <w:t>未实现</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19</w:t>
            </w:r>
          </w:p>
        </w:tc>
        <w:tc>
          <w:tcPr>
            <w:tcW w:w="38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3"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决策模式（4分）</w:t>
            </w:r>
          </w:p>
        </w:tc>
        <w:tc>
          <w:tcPr>
            <w:tcW w:w="3011"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具有智能决策支持中心，能根据监测数据自动给出决策指令得4分；需辅以人工判断的半自动决策方式得2分；完全</w:t>
            </w:r>
            <w:r>
              <w:rPr>
                <w:rFonts w:hint="eastAsia" w:ascii="宋体" w:hAnsi="宋体" w:eastAsia="宋体" w:cs="宋体"/>
                <w:b w:val="0"/>
                <w:bCs w:val="0"/>
                <w:color w:val="auto"/>
                <w:kern w:val="0"/>
                <w:sz w:val="18"/>
                <w:szCs w:val="18"/>
                <w:highlight w:val="none"/>
                <w:lang w:eastAsia="zh-CN"/>
              </w:rPr>
              <w:t>依靠</w:t>
            </w:r>
            <w:r>
              <w:rPr>
                <w:rFonts w:hint="eastAsia" w:ascii="宋体" w:hAnsi="宋体" w:eastAsia="宋体" w:cs="宋体"/>
                <w:b w:val="0"/>
                <w:bCs w:val="0"/>
                <w:color w:val="auto"/>
                <w:kern w:val="0"/>
                <w:sz w:val="18"/>
                <w:szCs w:val="18"/>
                <w:highlight w:val="none"/>
              </w:rPr>
              <w:t>人工决策得0分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20</w:t>
            </w:r>
          </w:p>
        </w:tc>
        <w:tc>
          <w:tcPr>
            <w:tcW w:w="385"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产出效益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（15分）</w:t>
            </w:r>
          </w:p>
        </w:tc>
        <w:tc>
          <w:tcPr>
            <w:tcW w:w="634"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经济效益（10分）</w:t>
            </w:r>
          </w:p>
        </w:tc>
        <w:tc>
          <w:tcPr>
            <w:tcW w:w="733"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减工降本（5分）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用工减少超过50%得3分；介于30%-50%之间得2分；介于10%-30%之间得1分；低于10%得0分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21</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3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733"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生产成本减少超过30%得2分；</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低于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22</w:t>
            </w:r>
          </w:p>
        </w:tc>
        <w:tc>
          <w:tcPr>
            <w:tcW w:w="385" w:type="pct"/>
            <w:vMerge w:val="continue"/>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提质增效（5分）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实现单位面积收益提升超过10%得5分；介于5%-10%之间得2分；低于5%得0分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23</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生态效益（5分）</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资源节约（5分）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rPr>
              <w:t>化肥、农药减量使用超过20%得5分；介于10%-20%之间得3分；低于10%得1分；未实现化肥、农药减量得0分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Times New Roman" w:hAnsi="Times New Roman" w:eastAsia="宋体" w:cs="Times New Roman"/>
                <w:b w:val="0"/>
                <w:bCs w:val="0"/>
                <w:color w:val="auto"/>
                <w:kern w:val="0"/>
                <w:sz w:val="18"/>
                <w:szCs w:val="18"/>
                <w:highlight w:val="none"/>
                <w:lang w:val="en-US" w:eastAsia="zh-CN"/>
              </w:rPr>
              <w:t>24</w:t>
            </w:r>
          </w:p>
        </w:tc>
        <w:tc>
          <w:tcPr>
            <w:tcW w:w="38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创新与规划</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（10分）</w:t>
            </w:r>
          </w:p>
        </w:tc>
        <w:tc>
          <w:tcPr>
            <w:tcW w:w="63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创新（8分）</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模式培育（5分）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rPr>
              <w:t>培育形成具有特色的智慧农业应用模式创新，并</w:t>
            </w:r>
            <w:r>
              <w:rPr>
                <w:rFonts w:hint="eastAsia" w:ascii="宋体" w:hAnsi="宋体" w:eastAsia="宋体" w:cs="宋体"/>
                <w:b w:val="0"/>
                <w:bCs w:val="0"/>
                <w:color w:val="auto"/>
                <w:kern w:val="0"/>
                <w:sz w:val="18"/>
                <w:szCs w:val="18"/>
                <w:highlight w:val="none"/>
                <w:lang w:val="en-US" w:eastAsia="zh-CN"/>
              </w:rPr>
              <w:t>在其他农业企业、农户中推广复制</w:t>
            </w:r>
            <w:r>
              <w:rPr>
                <w:rFonts w:hint="eastAsia" w:ascii="宋体" w:hAnsi="宋体" w:eastAsia="宋体" w:cs="宋体"/>
                <w:b w:val="0"/>
                <w:bCs w:val="0"/>
                <w:color w:val="auto"/>
                <w:kern w:val="0"/>
                <w:sz w:val="18"/>
                <w:szCs w:val="18"/>
                <w:highlight w:val="none"/>
              </w:rPr>
              <w:t>得5分；</w:t>
            </w:r>
            <w:r>
              <w:rPr>
                <w:rFonts w:hint="eastAsia" w:ascii="宋体" w:hAnsi="宋体" w:eastAsia="宋体" w:cs="宋体"/>
                <w:b w:val="0"/>
                <w:bCs w:val="0"/>
                <w:color w:val="auto"/>
                <w:kern w:val="0"/>
                <w:sz w:val="18"/>
                <w:szCs w:val="18"/>
                <w:highlight w:val="none"/>
                <w:lang w:val="en-US" w:eastAsia="zh-CN"/>
              </w:rPr>
              <w:t>仅</w:t>
            </w:r>
            <w:r>
              <w:rPr>
                <w:rFonts w:hint="eastAsia" w:ascii="宋体" w:hAnsi="宋体" w:eastAsia="宋体" w:cs="宋体"/>
                <w:b w:val="0"/>
                <w:bCs w:val="0"/>
                <w:color w:val="auto"/>
                <w:kern w:val="0"/>
                <w:sz w:val="18"/>
                <w:szCs w:val="18"/>
                <w:highlight w:val="none"/>
              </w:rPr>
              <w:t>培育形成具有特色的智慧农业应用模式创新</w:t>
            </w:r>
            <w:r>
              <w:rPr>
                <w:rFonts w:hint="eastAsia" w:ascii="宋体" w:hAnsi="宋体" w:eastAsia="宋体" w:cs="宋体"/>
                <w:b w:val="0"/>
                <w:bCs w:val="0"/>
                <w:color w:val="auto"/>
                <w:kern w:val="0"/>
                <w:sz w:val="18"/>
                <w:szCs w:val="18"/>
                <w:highlight w:val="none"/>
                <w:lang w:val="en-US" w:eastAsia="zh-CN"/>
              </w:rPr>
              <w:t>得2分；未</w:t>
            </w:r>
            <w:r>
              <w:rPr>
                <w:rFonts w:hint="eastAsia" w:ascii="宋体" w:hAnsi="宋体" w:eastAsia="宋体" w:cs="宋体"/>
                <w:b w:val="0"/>
                <w:bCs w:val="0"/>
                <w:color w:val="auto"/>
                <w:kern w:val="0"/>
                <w:sz w:val="18"/>
                <w:szCs w:val="18"/>
                <w:highlight w:val="none"/>
              </w:rPr>
              <w:t>形成具有特色的智慧农业应用模式创新</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Times New Roman" w:hAnsi="Times New Roman" w:eastAsia="宋体" w:cs="Times New Roman"/>
                <w:b w:val="0"/>
                <w:bCs w:val="0"/>
                <w:color w:val="auto"/>
                <w:kern w:val="0"/>
                <w:sz w:val="18"/>
                <w:szCs w:val="18"/>
                <w:highlight w:val="none"/>
                <w:lang w:val="en-US" w:eastAsia="zh-CN"/>
              </w:rPr>
              <w:t>25</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科技项目申报（3分）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18"/>
                <w:szCs w:val="18"/>
                <w:highlight w:val="none"/>
              </w:rPr>
            </w:pPr>
            <w:r>
              <w:rPr>
                <w:rFonts w:hint="default" w:ascii="Times New Roman" w:hAnsi="Times New Roman" w:eastAsia="宋体" w:cs="Times New Roman"/>
                <w:b w:val="0"/>
                <w:bCs w:val="0"/>
                <w:color w:val="auto"/>
                <w:kern w:val="0"/>
                <w:sz w:val="18"/>
                <w:szCs w:val="18"/>
                <w:highlight w:val="none"/>
              </w:rPr>
              <w:t>近3年牵头申报并成功入选市级以上与智慧农业相关的科技项目得3分；作为参与单位申报并成功入选智慧农业相关的科技项目得1分；未承担科技项目得0分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Times New Roman" w:hAnsi="Times New Roman" w:eastAsia="宋体" w:cs="Times New Roman"/>
                <w:b w:val="0"/>
                <w:bCs w:val="0"/>
                <w:color w:val="auto"/>
                <w:kern w:val="0"/>
                <w:sz w:val="18"/>
                <w:szCs w:val="18"/>
                <w:highlight w:val="none"/>
                <w:lang w:val="en-US" w:eastAsia="zh-CN"/>
              </w:rPr>
              <w:t>26</w:t>
            </w:r>
          </w:p>
        </w:tc>
        <w:tc>
          <w:tcPr>
            <w:tcW w:w="38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规划（2分）</w:t>
            </w:r>
          </w:p>
        </w:tc>
        <w:tc>
          <w:tcPr>
            <w:tcW w:w="73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规划（2分）</w:t>
            </w:r>
          </w:p>
        </w:tc>
        <w:tc>
          <w:tcPr>
            <w:tcW w:w="301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18"/>
                <w:szCs w:val="18"/>
                <w:highlight w:val="none"/>
              </w:rPr>
            </w:pPr>
            <w:r>
              <w:rPr>
                <w:rFonts w:hint="default" w:ascii="Times New Roman" w:hAnsi="Times New Roman" w:eastAsia="宋体" w:cs="Times New Roman"/>
                <w:b w:val="0"/>
                <w:bCs w:val="0"/>
                <w:color w:val="auto"/>
                <w:kern w:val="0"/>
                <w:sz w:val="18"/>
                <w:szCs w:val="18"/>
                <w:highlight w:val="none"/>
              </w:rPr>
              <w:t>对基地未来3年的智慧化建设有清晰的规划得2分；没有清晰的规划得0分</w:t>
            </w:r>
          </w:p>
        </w:tc>
      </w:tr>
    </w:tbl>
    <w:p>
      <w:pPr>
        <w:rPr>
          <w:rFonts w:ascii="Calibri" w:hAnsi="Calibri" w:eastAsia="宋体" w:cs="Times New Roman"/>
          <w:szCs w:val="21"/>
          <w:highlight w:val="none"/>
        </w:rPr>
        <w:sectPr>
          <w:pgSz w:w="16838" w:h="11906" w:orient="landscape"/>
          <w:pgMar w:top="1418" w:right="1417" w:bottom="1134" w:left="1134" w:header="1417" w:footer="1134"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567" w:beforeLines="0" w:after="0"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56" w:name="_Toc22346"/>
      <w:bookmarkStart w:id="157" w:name="_Toc27420"/>
      <w:bookmarkStart w:id="158" w:name="_Toc26386"/>
      <w:bookmarkStart w:id="159" w:name="_Toc79039718"/>
      <w:r>
        <w:rPr>
          <w:rFonts w:hint="eastAsia" w:ascii="黑体" w:hAnsi="Times New Roman" w:eastAsia="黑体" w:cs="Times New Roman"/>
          <w:sz w:val="21"/>
          <w:szCs w:val="21"/>
          <w:highlight w:val="none"/>
          <w:lang w:val="en-US" w:eastAsia="zh-CN" w:bidi="ar-SA"/>
        </w:rPr>
        <w:t>附  录  C</w:t>
      </w:r>
      <w:bookmarkEnd w:id="156"/>
      <w:bookmarkEnd w:id="157"/>
      <w:bookmarkEnd w:id="158"/>
      <w:bookmarkEnd w:id="159"/>
    </w:p>
    <w:p>
      <w:pPr>
        <w:numPr>
          <w:ilvl w:val="0"/>
          <w:numId w:val="0"/>
        </w:numPr>
        <w:spacing w:before="0" w:beforeLines="0" w:after="0" w:afterLines="0"/>
        <w:jc w:val="center"/>
        <w:outlineLvl w:val="0"/>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（资料性）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283"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60" w:name="_Toc20997"/>
      <w:bookmarkStart w:id="161" w:name="_Toc10000"/>
      <w:r>
        <w:rPr>
          <w:rFonts w:hint="eastAsia" w:ascii="黑体" w:hAnsi="Times New Roman" w:eastAsia="黑体" w:cs="Times New Roman"/>
          <w:sz w:val="21"/>
          <w:szCs w:val="21"/>
          <w:highlight w:val="none"/>
          <w:lang w:val="en-US" w:eastAsia="zh-CN" w:bidi="ar-SA"/>
        </w:rPr>
        <w:t>智慧园艺（果园、茶园）示范基地评价内容</w:t>
      </w:r>
      <w:bookmarkEnd w:id="160"/>
      <w:bookmarkEnd w:id="161"/>
    </w:p>
    <w:p>
      <w:pPr>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ascii="宋体" w:hAnsi="Times New Roman" w:eastAsia="宋体" w:cs="Times New Roman"/>
          <w:sz w:val="21"/>
          <w:highlight w:val="none"/>
          <w:lang w:val="en-US" w:eastAsia="zh-CN" w:bidi="ar-SA"/>
        </w:rPr>
      </w:pPr>
      <w:r>
        <w:rPr>
          <w:rFonts w:hint="eastAsia" w:ascii="宋体" w:hAnsi="宋体" w:eastAsia="宋体" w:cs="宋体"/>
          <w:b w:val="0"/>
          <w:bCs/>
          <w:kern w:val="2"/>
          <w:sz w:val="21"/>
          <w:szCs w:val="21"/>
          <w:highlight w:val="none"/>
          <w:lang w:val="en-US" w:eastAsia="zh-CN" w:bidi="ar-SA"/>
        </w:rPr>
        <w:t>表C.1规定了智慧园艺（果园、茶园）</w:t>
      </w:r>
      <w:r>
        <w:rPr>
          <w:rFonts w:hint="eastAsia" w:ascii="宋体" w:hAnsi="Times New Roman" w:eastAsia="宋体" w:cs="宋体"/>
          <w:b w:val="0"/>
          <w:bCs/>
          <w:kern w:val="2"/>
          <w:sz w:val="21"/>
          <w:szCs w:val="21"/>
          <w:highlight w:val="none"/>
          <w:lang w:val="en-US" w:eastAsia="zh-CN" w:bidi="ar-SA"/>
        </w:rPr>
        <w:t>示范基地</w:t>
      </w:r>
      <w:r>
        <w:rPr>
          <w:rFonts w:hint="eastAsia" w:ascii="宋体" w:hAnsi="宋体" w:eastAsia="宋体" w:cs="宋体"/>
          <w:b w:val="0"/>
          <w:bCs/>
          <w:kern w:val="2"/>
          <w:sz w:val="21"/>
          <w:szCs w:val="21"/>
          <w:highlight w:val="none"/>
          <w:lang w:val="en-US" w:eastAsia="zh-CN" w:bidi="ar-SA"/>
        </w:rPr>
        <w:t>评价内容及分值。</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62" w:name="_Toc79039720"/>
      <w:bookmarkStart w:id="163" w:name="_Toc20818"/>
      <w:bookmarkStart w:id="164" w:name="_Toc10244"/>
      <w:bookmarkStart w:id="165" w:name="_Toc2538"/>
      <w:bookmarkStart w:id="166" w:name="_Toc17493"/>
      <w:bookmarkStart w:id="167" w:name="_Toc28885"/>
      <w:r>
        <w:rPr>
          <w:rFonts w:hint="eastAsia" w:ascii="黑体" w:hAnsi="Times New Roman" w:eastAsia="黑体" w:cs="Times New Roman"/>
          <w:sz w:val="21"/>
          <w:szCs w:val="21"/>
          <w:highlight w:val="none"/>
          <w:lang w:val="en-US" w:eastAsia="zh-CN" w:bidi="ar-SA"/>
        </w:rPr>
        <w:t xml:space="preserve">表C.1 </w:t>
      </w:r>
      <w:bookmarkEnd w:id="162"/>
      <w:r>
        <w:rPr>
          <w:rFonts w:hint="eastAsia" w:ascii="黑体" w:hAnsi="Times New Roman" w:eastAsia="黑体" w:cs="Times New Roman"/>
          <w:sz w:val="21"/>
          <w:szCs w:val="21"/>
          <w:highlight w:val="none"/>
          <w:lang w:val="en-US" w:eastAsia="zh-CN" w:bidi="ar-SA"/>
        </w:rPr>
        <w:t xml:space="preserve"> 智慧园艺（果园、茶园）示范基地</w:t>
      </w:r>
      <w:bookmarkEnd w:id="163"/>
      <w:r>
        <w:rPr>
          <w:rFonts w:hint="eastAsia" w:ascii="黑体" w:hAnsi="Times New Roman" w:eastAsia="黑体" w:cs="Times New Roman"/>
          <w:sz w:val="21"/>
          <w:szCs w:val="21"/>
          <w:highlight w:val="none"/>
          <w:lang w:val="en-US" w:eastAsia="zh-CN" w:bidi="ar-SA"/>
        </w:rPr>
        <w:t>评价细则</w:t>
      </w:r>
      <w:bookmarkEnd w:id="164"/>
      <w:bookmarkEnd w:id="165"/>
      <w:bookmarkEnd w:id="166"/>
      <w:bookmarkEnd w:id="167"/>
    </w:p>
    <w:tbl>
      <w:tblPr>
        <w:tblStyle w:val="20"/>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40"/>
        <w:gridCol w:w="1984"/>
        <w:gridCol w:w="2125"/>
        <w:gridCol w:w="8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序号</w:t>
            </w:r>
          </w:p>
        </w:tc>
        <w:tc>
          <w:tcPr>
            <w:tcW w:w="39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一级指标</w:t>
            </w:r>
          </w:p>
        </w:tc>
        <w:tc>
          <w:tcPr>
            <w:tcW w:w="68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二级指标</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三级指标</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c>
          <w:tcPr>
            <w:tcW w:w="39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基本情况</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8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规模（5分）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种植规模（5分）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种植面积大于</w:t>
            </w:r>
            <w:r>
              <w:rPr>
                <w:rFonts w:hint="eastAsia" w:ascii="宋体" w:hAnsi="宋体" w:eastAsia="宋体" w:cs="宋体"/>
                <w:b w:val="0"/>
                <w:bCs w:val="0"/>
                <w:color w:val="auto"/>
                <w:kern w:val="0"/>
                <w:sz w:val="18"/>
                <w:szCs w:val="18"/>
                <w:highlight w:val="none"/>
                <w:lang w:eastAsia="zh-CN"/>
              </w:rPr>
              <w:t>等于</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0亩得5分；</w:t>
            </w:r>
            <w:r>
              <w:rPr>
                <w:rFonts w:hint="eastAsia" w:ascii="宋体" w:hAnsi="宋体" w:eastAsia="宋体" w:cs="宋体"/>
                <w:b w:val="0"/>
                <w:bCs w:val="0"/>
                <w:color w:val="auto"/>
                <w:kern w:val="0"/>
                <w:sz w:val="18"/>
                <w:szCs w:val="18"/>
                <w:highlight w:val="none"/>
                <w:lang w:eastAsia="zh-CN"/>
              </w:rPr>
              <w:t>大于等于</w:t>
            </w:r>
            <w:r>
              <w:rPr>
                <w:rFonts w:hint="eastAsia" w:ascii="宋体" w:hAnsi="宋体" w:eastAsia="宋体" w:cs="宋体"/>
                <w:b w:val="0"/>
                <w:bCs w:val="0"/>
                <w:color w:val="auto"/>
                <w:kern w:val="0"/>
                <w:sz w:val="18"/>
                <w:szCs w:val="18"/>
                <w:highlight w:val="none"/>
                <w:lang w:val="en-US" w:eastAsia="zh-CN"/>
              </w:rPr>
              <w:t>30亩小于50亩得3分</w:t>
            </w:r>
            <w:r>
              <w:rPr>
                <w:rFonts w:hint="eastAsia" w:ascii="宋体" w:hAnsi="宋体" w:eastAsia="宋体" w:cs="宋体"/>
                <w:b w:val="0"/>
                <w:bCs w:val="0"/>
                <w:color w:val="auto"/>
                <w:kern w:val="0"/>
                <w:sz w:val="18"/>
                <w:szCs w:val="18"/>
                <w:highlight w:val="none"/>
                <w:lang w:eastAsia="zh-CN"/>
              </w:rPr>
              <w:t>；小于</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0亩得0分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w:t>
            </w:r>
          </w:p>
        </w:tc>
        <w:tc>
          <w:tcPr>
            <w:tcW w:w="39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信息化投资（5分）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软硬件投资（5分）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年软硬件投资大于300万得5分；介于150-300万之间得3分；小于150万得1分；没有投入得0分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39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产销过程</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8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投入品（4分）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投入品管理（4分）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采用信息化管理系统对种子、农药、肥料、包装物等投入品进行管理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有</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投入品纳入管理得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农情监测（6分）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遥感监测（3分）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采用卫星遥感/无人机进行长势、灾害监测得3分；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虫情监测（3分）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采用虫情智能识别物联网设备监测得3分；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环境监测（4分）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土壤墒情监测（2分）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采用土壤墒情监测物联网设备监测土壤水分得2分；未采用得0分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气象监测（2分）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采用小型自动气象站记录气象信息得2分；未采用得0分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生长管理（23分）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水肥一体化（8分）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采用变量精准控制水肥一体化设备得8分；采用定量水肥一体化设备得3分；未采用水肥一体化设备得0分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模拟和调控（7分）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采用大数据技术建模进行果树、茶树生长模拟和调控得7分；采用生长模型进行生长模拟和调控得3分；无法进行生长模拟和调控得0分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除草（3分）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采用智能</w:t>
            </w:r>
            <w:r>
              <w:rPr>
                <w:rFonts w:hint="eastAsia" w:ascii="宋体" w:hAnsi="宋体" w:eastAsia="宋体" w:cs="宋体"/>
                <w:b w:val="0"/>
                <w:bCs w:val="0"/>
                <w:color w:val="auto"/>
                <w:kern w:val="0"/>
                <w:sz w:val="18"/>
                <w:szCs w:val="18"/>
                <w:highlight w:val="none"/>
                <w:lang w:val="en-US" w:eastAsia="zh-CN"/>
              </w:rPr>
              <w:t>装备</w:t>
            </w:r>
            <w:r>
              <w:rPr>
                <w:rFonts w:hint="eastAsia" w:ascii="宋体" w:hAnsi="宋体" w:eastAsia="宋体" w:cs="宋体"/>
                <w:b w:val="0"/>
                <w:bCs w:val="0"/>
                <w:color w:val="auto"/>
                <w:kern w:val="0"/>
                <w:sz w:val="18"/>
                <w:szCs w:val="18"/>
                <w:highlight w:val="none"/>
              </w:rPr>
              <w:t>除草得3分；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11</w:t>
            </w:r>
          </w:p>
        </w:tc>
        <w:tc>
          <w:tcPr>
            <w:tcW w:w="396"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施药（5分）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采用无人机或无人自走式植保机进行变量精准施药得5分；采用无人机或无人自走式植保机进行定量精准施药得2分；采用人工施药得0分</w:t>
            </w:r>
          </w:p>
        </w:tc>
      </w:tr>
    </w:tbl>
    <w:p>
      <w:pPr>
        <w:rPr>
          <w:rFonts w:ascii="Calibri" w:hAnsi="Calibri" w:eastAsia="宋体" w:cs="Times New Roman"/>
          <w:szCs w:val="21"/>
          <w:highlight w:val="none"/>
        </w:rPr>
      </w:pPr>
      <w:r>
        <w:rPr>
          <w:rFonts w:ascii="Calibri" w:hAnsi="Calibri" w:eastAsia="宋体" w:cs="Times New Roman"/>
          <w:szCs w:val="21"/>
          <w:highlight w:val="none"/>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68" w:name="_Toc9792"/>
      <w:bookmarkStart w:id="169" w:name="_Toc1997"/>
      <w:bookmarkStart w:id="170" w:name="_Toc3537"/>
      <w:bookmarkStart w:id="171" w:name="_Toc3261"/>
      <w:r>
        <w:rPr>
          <w:rFonts w:hint="eastAsia" w:ascii="黑体" w:hAnsi="Times New Roman" w:eastAsia="黑体" w:cs="Times New Roman"/>
          <w:sz w:val="21"/>
          <w:szCs w:val="21"/>
          <w:highlight w:val="none"/>
          <w:lang w:val="en-US" w:eastAsia="zh-CN" w:bidi="ar-SA"/>
        </w:rPr>
        <w:t>表C.1  智慧农场（果园、茶园）示范基地评价细则</w:t>
      </w:r>
      <w:bookmarkEnd w:id="168"/>
      <w:bookmarkEnd w:id="169"/>
      <w:bookmarkEnd w:id="170"/>
      <w:bookmarkEnd w:id="171"/>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37"/>
        <w:gridCol w:w="1984"/>
        <w:gridCol w:w="2125"/>
        <w:gridCol w:w="8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序号</w:t>
            </w:r>
          </w:p>
        </w:tc>
        <w:tc>
          <w:tcPr>
            <w:tcW w:w="39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一级指标</w:t>
            </w:r>
          </w:p>
        </w:tc>
        <w:tc>
          <w:tcPr>
            <w:tcW w:w="68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二级指标</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三级指标</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12</w:t>
            </w:r>
          </w:p>
        </w:tc>
        <w:tc>
          <w:tcPr>
            <w:tcW w:w="39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产销过程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8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产品采收与运输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采收（2分）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自动化采收得2分；半自动化采收得1分；人工采收得0分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13</w:t>
            </w:r>
          </w:p>
        </w:tc>
        <w:tc>
          <w:tcPr>
            <w:tcW w:w="39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运输（2分）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自动化运输得2分；半自动化运输得1分；人工运输得0分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14</w:t>
            </w:r>
          </w:p>
        </w:tc>
        <w:tc>
          <w:tcPr>
            <w:tcW w:w="39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产品分级与包装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分级（2分）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采用机器进行产品自动分级得2分；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15</w:t>
            </w:r>
          </w:p>
        </w:tc>
        <w:tc>
          <w:tcPr>
            <w:tcW w:w="39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包装（2分）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采用机器进行产品自动包装得2分；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16</w:t>
            </w:r>
          </w:p>
        </w:tc>
        <w:tc>
          <w:tcPr>
            <w:tcW w:w="39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销售（5分）</w:t>
            </w:r>
          </w:p>
        </w:tc>
        <w:tc>
          <w:tcPr>
            <w:tcW w:w="73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电子商务（5分）</w:t>
            </w:r>
          </w:p>
        </w:tc>
        <w:tc>
          <w:tcPr>
            <w:tcW w:w="292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color w:val="auto"/>
                <w:kern w:val="0"/>
                <w:sz w:val="18"/>
                <w:szCs w:val="18"/>
                <w:highlight w:val="none"/>
              </w:rPr>
              <w:t>利用现代信息化技术和互联网平台，搭建</w:t>
            </w:r>
            <w:r>
              <w:rPr>
                <w:rFonts w:hint="eastAsia" w:ascii="宋体" w:hAnsi="宋体" w:eastAsia="宋体" w:cs="宋体"/>
                <w:color w:val="auto"/>
                <w:kern w:val="0"/>
                <w:sz w:val="18"/>
                <w:szCs w:val="18"/>
                <w:highlight w:val="none"/>
                <w:lang w:val="en-US" w:eastAsia="zh-CN"/>
              </w:rPr>
              <w:t>或采用第三方电商平台</w:t>
            </w:r>
            <w:r>
              <w:rPr>
                <w:rFonts w:hint="eastAsia" w:ascii="宋体" w:hAnsi="宋体" w:eastAsia="宋体" w:cs="宋体"/>
                <w:color w:val="auto"/>
                <w:kern w:val="0"/>
                <w:sz w:val="18"/>
                <w:szCs w:val="18"/>
                <w:highlight w:val="none"/>
              </w:rPr>
              <w:t>进行线上销售</w:t>
            </w:r>
            <w:r>
              <w:rPr>
                <w:rFonts w:hint="eastAsia" w:ascii="宋体" w:hAnsi="宋体" w:eastAsia="宋体" w:cs="宋体"/>
                <w:color w:val="auto"/>
                <w:kern w:val="0"/>
                <w:sz w:val="18"/>
                <w:szCs w:val="18"/>
                <w:highlight w:val="none"/>
                <w:lang w:eastAsia="zh-CN"/>
              </w:rPr>
              <w:t>，有交易记录的</w:t>
            </w:r>
            <w:r>
              <w:rPr>
                <w:rFonts w:hint="eastAsia"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没有</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17</w:t>
            </w:r>
          </w:p>
        </w:tc>
        <w:tc>
          <w:tcPr>
            <w:tcW w:w="39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质量管理（5分）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可追溯（5分）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建有区块链追溯系统且接入省市县追溯平台，投入品、产品、农事作业记录可查，得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分；采用常规质量追溯系统或接入省市县追溯平台，投入品、产品、农事作业记录可查，得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分；不可追溯得0分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18</w:t>
            </w:r>
          </w:p>
        </w:tc>
        <w:tc>
          <w:tcPr>
            <w:tcW w:w="39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管理决策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89"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人员管理（2分）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信息化专业背景人员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具有信息化专业背景、资历证书或完成信息化培训的人员，</w:t>
            </w:r>
            <w:r>
              <w:rPr>
                <w:rFonts w:hint="eastAsia" w:ascii="宋体" w:hAnsi="宋体" w:eastAsia="宋体" w:cs="宋体"/>
                <w:b w:val="0"/>
                <w:bCs w:val="0"/>
                <w:color w:val="auto"/>
                <w:kern w:val="0"/>
                <w:sz w:val="18"/>
                <w:szCs w:val="18"/>
                <w:highlight w:val="none"/>
                <w:lang w:eastAsia="zh-CN"/>
              </w:rPr>
              <w:t>能够熟练使用智慧化系统和智慧化装备的</w:t>
            </w:r>
            <w:r>
              <w:rPr>
                <w:rFonts w:hint="eastAsia" w:ascii="宋体" w:hAnsi="宋体" w:eastAsia="宋体" w:cs="宋体"/>
                <w:b w:val="0"/>
                <w:bCs w:val="0"/>
                <w:color w:val="auto"/>
                <w:kern w:val="0"/>
                <w:sz w:val="18"/>
                <w:szCs w:val="18"/>
                <w:highlight w:val="none"/>
              </w:rPr>
              <w:t>，每</w:t>
            </w:r>
            <w:r>
              <w:rPr>
                <w:rFonts w:hint="eastAsia" w:ascii="宋体" w:hAnsi="宋体" w:eastAsia="宋体" w:cs="宋体"/>
                <w:b w:val="0"/>
                <w:bCs w:val="0"/>
                <w:color w:val="auto"/>
                <w:kern w:val="0"/>
                <w:sz w:val="18"/>
                <w:szCs w:val="18"/>
                <w:highlight w:val="none"/>
                <w:lang w:eastAsia="zh-CN"/>
              </w:rPr>
              <w:t>有</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人</w:t>
            </w:r>
            <w:r>
              <w:rPr>
                <w:rFonts w:hint="eastAsia" w:ascii="宋体" w:hAnsi="宋体" w:eastAsia="宋体" w:cs="宋体"/>
                <w:b w:val="0"/>
                <w:bCs w:val="0"/>
                <w:color w:val="auto"/>
                <w:kern w:val="0"/>
                <w:sz w:val="18"/>
                <w:szCs w:val="18"/>
                <w:highlight w:val="none"/>
                <w:lang w:eastAsia="zh-CN"/>
              </w:rPr>
              <w:t>得</w:t>
            </w:r>
            <w:r>
              <w:rPr>
                <w:rFonts w:hint="eastAsia" w:ascii="宋体" w:hAnsi="宋体" w:eastAsia="宋体" w:cs="宋体"/>
                <w:b w:val="0"/>
                <w:bCs w:val="0"/>
                <w:color w:val="auto"/>
                <w:kern w:val="0"/>
                <w:sz w:val="18"/>
                <w:szCs w:val="18"/>
                <w:highlight w:val="none"/>
              </w:rPr>
              <w:t>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19</w:t>
            </w:r>
          </w:p>
        </w:tc>
        <w:tc>
          <w:tcPr>
            <w:tcW w:w="3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决策支持（8分）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互联互通（4分）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实现</w:t>
            </w:r>
            <w:r>
              <w:rPr>
                <w:rFonts w:hint="eastAsia" w:ascii="宋体" w:hAnsi="宋体" w:eastAsia="宋体" w:cs="宋体"/>
                <w:b w:val="0"/>
                <w:bCs w:val="0"/>
                <w:color w:val="auto"/>
                <w:kern w:val="0"/>
                <w:sz w:val="18"/>
                <w:szCs w:val="18"/>
                <w:highlight w:val="none"/>
              </w:rPr>
              <w:t>各类软硬件设备互联互通</w:t>
            </w:r>
            <w:r>
              <w:rPr>
                <w:rFonts w:hint="eastAsia" w:ascii="宋体" w:hAnsi="宋体" w:eastAsia="宋体" w:cs="宋体"/>
                <w:b w:val="0"/>
                <w:bCs w:val="0"/>
                <w:color w:val="auto"/>
                <w:kern w:val="0"/>
                <w:sz w:val="18"/>
                <w:szCs w:val="18"/>
                <w:highlight w:val="none"/>
                <w:lang w:eastAsia="zh-CN"/>
              </w:rPr>
              <w:t>的</w:t>
            </w:r>
            <w:r>
              <w:rPr>
                <w:rFonts w:hint="eastAsia" w:ascii="宋体" w:hAnsi="宋体" w:eastAsia="宋体" w:cs="宋体"/>
                <w:b w:val="0"/>
                <w:bCs w:val="0"/>
                <w:color w:val="auto"/>
                <w:kern w:val="0"/>
                <w:sz w:val="18"/>
                <w:szCs w:val="18"/>
                <w:highlight w:val="none"/>
              </w:rPr>
              <w:t>得4分；</w:t>
            </w:r>
            <w:r>
              <w:rPr>
                <w:rFonts w:hint="eastAsia" w:ascii="宋体" w:hAnsi="宋体" w:eastAsia="宋体" w:cs="宋体"/>
                <w:b w:val="0"/>
                <w:bCs w:val="0"/>
                <w:color w:val="auto"/>
                <w:kern w:val="0"/>
                <w:sz w:val="18"/>
                <w:szCs w:val="18"/>
                <w:highlight w:val="none"/>
                <w:lang w:eastAsia="zh-CN"/>
              </w:rPr>
              <w:t>未实现</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20</w:t>
            </w:r>
          </w:p>
        </w:tc>
        <w:tc>
          <w:tcPr>
            <w:tcW w:w="39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8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决策模式（4分）</w:t>
            </w:r>
          </w:p>
        </w:tc>
        <w:tc>
          <w:tcPr>
            <w:tcW w:w="292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具有智能决策支持中心，能根据监测数据自动给出决策指令得4分；需辅以人工判断的半自动决策方式得2分；完全</w:t>
            </w:r>
            <w:r>
              <w:rPr>
                <w:rFonts w:hint="eastAsia" w:ascii="宋体" w:hAnsi="宋体" w:eastAsia="宋体" w:cs="宋体"/>
                <w:b w:val="0"/>
                <w:bCs w:val="0"/>
                <w:color w:val="auto"/>
                <w:kern w:val="0"/>
                <w:sz w:val="18"/>
                <w:szCs w:val="18"/>
                <w:highlight w:val="none"/>
                <w:lang w:eastAsia="zh-CN"/>
              </w:rPr>
              <w:t>依靠</w:t>
            </w:r>
            <w:r>
              <w:rPr>
                <w:rFonts w:hint="eastAsia" w:ascii="宋体" w:hAnsi="宋体" w:eastAsia="宋体" w:cs="宋体"/>
                <w:b w:val="0"/>
                <w:bCs w:val="0"/>
                <w:color w:val="auto"/>
                <w:kern w:val="0"/>
                <w:sz w:val="18"/>
                <w:szCs w:val="18"/>
                <w:highlight w:val="none"/>
              </w:rPr>
              <w:t>人工决策得0分</w:t>
            </w:r>
          </w:p>
        </w:tc>
      </w:tr>
    </w:tbl>
    <w:p>
      <w:pPr>
        <w:rPr>
          <w:rFonts w:ascii="Calibri" w:hAnsi="Calibri" w:eastAsia="宋体" w:cs="Times New Roman"/>
          <w:szCs w:val="21"/>
          <w:highlight w:val="none"/>
        </w:rPr>
      </w:pPr>
      <w:r>
        <w:rPr>
          <w:rFonts w:ascii="Calibri" w:hAnsi="Calibri" w:eastAsia="宋体" w:cs="Times New Roman"/>
          <w:szCs w:val="21"/>
          <w:highlight w:val="none"/>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72" w:name="_Toc7298"/>
      <w:bookmarkStart w:id="173" w:name="_Toc20761"/>
      <w:bookmarkStart w:id="174" w:name="_Toc29497"/>
      <w:bookmarkStart w:id="175" w:name="_Toc20101"/>
      <w:r>
        <w:rPr>
          <w:rFonts w:hint="eastAsia" w:ascii="黑体" w:hAnsi="Times New Roman" w:eastAsia="黑体" w:cs="Times New Roman"/>
          <w:sz w:val="21"/>
          <w:szCs w:val="21"/>
          <w:highlight w:val="none"/>
          <w:lang w:val="en-US" w:eastAsia="zh-CN" w:bidi="ar-SA"/>
        </w:rPr>
        <w:t>表C.1  智慧农场（果园、茶园）示范基地评价细则</w:t>
      </w:r>
      <w:bookmarkEnd w:id="172"/>
      <w:bookmarkEnd w:id="173"/>
      <w:bookmarkEnd w:id="174"/>
      <w:bookmarkEnd w:id="175"/>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29"/>
        <w:gridCol w:w="1787"/>
        <w:gridCol w:w="2124"/>
        <w:gridCol w:w="8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序号</w:t>
            </w:r>
          </w:p>
        </w:tc>
        <w:tc>
          <w:tcPr>
            <w:tcW w:w="4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一级指标</w:t>
            </w:r>
          </w:p>
        </w:tc>
        <w:tc>
          <w:tcPr>
            <w:tcW w:w="62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二级指标</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三级指标</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21</w:t>
            </w:r>
          </w:p>
        </w:tc>
        <w:tc>
          <w:tcPr>
            <w:tcW w:w="462"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产出效益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（15分）</w:t>
            </w:r>
          </w:p>
        </w:tc>
        <w:tc>
          <w:tcPr>
            <w:tcW w:w="6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经济效益（10分）</w:t>
            </w:r>
          </w:p>
        </w:tc>
        <w:tc>
          <w:tcPr>
            <w:tcW w:w="73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减工降本（5分）</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用工减少超过50%得3分；介于30%-50%之间得2分；介于10%-30%之间得1分；低于10%得0分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4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w:t>
            </w:r>
          </w:p>
        </w:tc>
        <w:tc>
          <w:tcPr>
            <w:tcW w:w="46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73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生产成本减少超过30%得2分；</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低于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23</w:t>
            </w:r>
          </w:p>
        </w:tc>
        <w:tc>
          <w:tcPr>
            <w:tcW w:w="462" w:type="pct"/>
            <w:vMerge w:val="continue"/>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提质增效（5分）</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每有一项“两品一标”认证得1分，最多得2分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w:t>
            </w:r>
          </w:p>
        </w:tc>
        <w:tc>
          <w:tcPr>
            <w:tcW w:w="462" w:type="pct"/>
            <w:vMerge w:val="continue"/>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73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实现单位面积收益提升超过10%得3分；介于5%-10%之间得2分；低于5%得0分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25</w:t>
            </w:r>
          </w:p>
        </w:tc>
        <w:tc>
          <w:tcPr>
            <w:tcW w:w="46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生态效益（5分）</w:t>
            </w:r>
          </w:p>
        </w:tc>
        <w:tc>
          <w:tcPr>
            <w:tcW w:w="73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资源节约（5分）</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化肥减量使用超过20%得2分；低于20%得1分；未实现化肥减量得0分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26</w:t>
            </w:r>
          </w:p>
        </w:tc>
        <w:tc>
          <w:tcPr>
            <w:tcW w:w="46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农药减量使用超过20%得3分；介于10%-20%之间得2分；低于10%得1分；未实现农药减量得0分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27</w:t>
            </w:r>
          </w:p>
        </w:tc>
        <w:tc>
          <w:tcPr>
            <w:tcW w:w="462"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创新与规划（10分）</w:t>
            </w:r>
          </w:p>
        </w:tc>
        <w:tc>
          <w:tcPr>
            <w:tcW w:w="6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创新（8分）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模式培育（5分）</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培育形成具有特色的智慧农业应用模式创新，并</w:t>
            </w:r>
            <w:r>
              <w:rPr>
                <w:rFonts w:hint="eastAsia" w:ascii="宋体" w:hAnsi="宋体" w:eastAsia="宋体" w:cs="宋体"/>
                <w:b w:val="0"/>
                <w:bCs w:val="0"/>
                <w:color w:val="auto"/>
                <w:kern w:val="0"/>
                <w:sz w:val="18"/>
                <w:szCs w:val="18"/>
                <w:highlight w:val="none"/>
                <w:lang w:val="en-US" w:eastAsia="zh-CN"/>
              </w:rPr>
              <w:t>在其他农业企业、农户中推广复制</w:t>
            </w:r>
            <w:r>
              <w:rPr>
                <w:rFonts w:hint="eastAsia" w:ascii="宋体" w:hAnsi="宋体" w:eastAsia="宋体" w:cs="宋体"/>
                <w:b w:val="0"/>
                <w:bCs w:val="0"/>
                <w:color w:val="auto"/>
                <w:kern w:val="0"/>
                <w:sz w:val="18"/>
                <w:szCs w:val="18"/>
                <w:highlight w:val="none"/>
              </w:rPr>
              <w:t>得5分；</w:t>
            </w:r>
            <w:r>
              <w:rPr>
                <w:rFonts w:hint="eastAsia" w:ascii="宋体" w:hAnsi="宋体" w:eastAsia="宋体" w:cs="宋体"/>
                <w:b w:val="0"/>
                <w:bCs w:val="0"/>
                <w:color w:val="auto"/>
                <w:kern w:val="0"/>
                <w:sz w:val="18"/>
                <w:szCs w:val="18"/>
                <w:highlight w:val="none"/>
                <w:lang w:val="en-US" w:eastAsia="zh-CN"/>
              </w:rPr>
              <w:t>仅</w:t>
            </w:r>
            <w:r>
              <w:rPr>
                <w:rFonts w:hint="eastAsia" w:ascii="宋体" w:hAnsi="宋体" w:eastAsia="宋体" w:cs="宋体"/>
                <w:b w:val="0"/>
                <w:bCs w:val="0"/>
                <w:color w:val="auto"/>
                <w:kern w:val="0"/>
                <w:sz w:val="18"/>
                <w:szCs w:val="18"/>
                <w:highlight w:val="none"/>
              </w:rPr>
              <w:t>培育形成具有特色的智慧农业应用模式创新</w:t>
            </w:r>
            <w:r>
              <w:rPr>
                <w:rFonts w:hint="eastAsia" w:ascii="宋体" w:hAnsi="宋体" w:eastAsia="宋体" w:cs="宋体"/>
                <w:b w:val="0"/>
                <w:bCs w:val="0"/>
                <w:color w:val="auto"/>
                <w:kern w:val="0"/>
                <w:sz w:val="18"/>
                <w:szCs w:val="18"/>
                <w:highlight w:val="none"/>
                <w:lang w:val="en-US" w:eastAsia="zh-CN"/>
              </w:rPr>
              <w:t>得2分；未</w:t>
            </w:r>
            <w:r>
              <w:rPr>
                <w:rFonts w:hint="eastAsia" w:ascii="宋体" w:hAnsi="宋体" w:eastAsia="宋体" w:cs="宋体"/>
                <w:b w:val="0"/>
                <w:bCs w:val="0"/>
                <w:color w:val="auto"/>
                <w:kern w:val="0"/>
                <w:sz w:val="18"/>
                <w:szCs w:val="18"/>
                <w:highlight w:val="none"/>
              </w:rPr>
              <w:t>形成具有特色的智慧农业应用模式创新</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28</w:t>
            </w:r>
          </w:p>
        </w:tc>
        <w:tc>
          <w:tcPr>
            <w:tcW w:w="46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科技项目申报（3分）</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近3年牵头申报并成功入选市级以上与智慧农业相关的科技项目得3分；作为参与单位申报并成功入选智慧农业相关的科技项目得1分；未承担科技项目得0分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29</w:t>
            </w:r>
          </w:p>
        </w:tc>
        <w:tc>
          <w:tcPr>
            <w:tcW w:w="46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规划（2分）</w:t>
            </w:r>
          </w:p>
        </w:tc>
        <w:tc>
          <w:tcPr>
            <w:tcW w:w="73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规划（2分）</w:t>
            </w:r>
          </w:p>
        </w:tc>
        <w:tc>
          <w:tcPr>
            <w:tcW w:w="293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对基地未来3年的智慧化建设有清晰的规划得2分；没有清晰的规划得0分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left"/>
              <w:textAlignment w:val="auto"/>
              <w:rPr>
                <w:rFonts w:hint="eastAsia" w:ascii="宋体" w:hAnsi="宋体" w:eastAsia="宋体" w:cs="宋体"/>
                <w:b w:val="0"/>
                <w:bCs w:val="0"/>
                <w:color w:val="auto"/>
                <w:kern w:val="0"/>
                <w:sz w:val="18"/>
                <w:szCs w:val="18"/>
                <w:highlight w:val="none"/>
              </w:rPr>
            </w:pPr>
            <w:r>
              <w:rPr>
                <w:rFonts w:hint="eastAsia" w:ascii="黑体" w:hAnsi="黑体" w:eastAsia="黑体" w:cs="黑体"/>
                <w:sz w:val="18"/>
                <w:szCs w:val="18"/>
                <w:highlight w:val="none"/>
                <w:lang w:val="en-US" w:eastAsia="zh-CN"/>
              </w:rPr>
              <w:t>注：</w:t>
            </w:r>
            <w:r>
              <w:rPr>
                <w:rFonts w:hint="eastAsia" w:ascii="宋体" w:hAnsi="宋体" w:eastAsia="宋体" w:cs="宋体"/>
                <w:sz w:val="18"/>
                <w:szCs w:val="18"/>
                <w:highlight w:val="none"/>
              </w:rPr>
              <w:t>两品一标指的是绿色食品、有机农产品和农产品地理标志</w:t>
            </w:r>
            <w:r>
              <w:rPr>
                <w:rFonts w:hint="eastAsia" w:ascii="宋体" w:hAnsi="宋体" w:eastAsia="宋体" w:cs="宋体"/>
                <w:sz w:val="18"/>
                <w:szCs w:val="18"/>
                <w:highlight w:val="none"/>
                <w:lang w:eastAsia="zh-CN"/>
              </w:rPr>
              <w:t>。</w:t>
            </w:r>
          </w:p>
        </w:tc>
      </w:tr>
    </w:tbl>
    <w:p>
      <w:pPr>
        <w:jc w:val="both"/>
        <w:rPr>
          <w:rFonts w:hint="default" w:ascii="黑体" w:hAnsi="黑体" w:eastAsia="黑体" w:cs="黑体"/>
          <w:sz w:val="18"/>
          <w:szCs w:val="18"/>
          <w:highlight w:val="none"/>
          <w:lang w:val="en-US" w:eastAsia="zh-CN"/>
        </w:rPr>
      </w:pPr>
      <w:r>
        <w:rPr>
          <w:sz w:val="21"/>
          <w:highlight w:val="none"/>
        </w:rPr>
        <mc:AlternateContent>
          <mc:Choice Requires="wps">
            <w:drawing>
              <wp:anchor distT="0" distB="0" distL="114300" distR="114300" simplePos="0" relativeHeight="251671552" behindDoc="0" locked="0" layoutInCell="1" allowOverlap="1">
                <wp:simplePos x="0" y="0"/>
                <wp:positionH relativeFrom="column">
                  <wp:posOffset>3023870</wp:posOffset>
                </wp:positionH>
                <wp:positionV relativeFrom="paragraph">
                  <wp:posOffset>344170</wp:posOffset>
                </wp:positionV>
                <wp:extent cx="2268220" cy="8255"/>
                <wp:effectExtent l="0" t="0" r="0" b="0"/>
                <wp:wrapTopAndBottom/>
                <wp:docPr id="17" name="直接连接符 17"/>
                <wp:cNvGraphicFramePr/>
                <a:graphic xmlns:a="http://schemas.openxmlformats.org/drawingml/2006/main">
                  <a:graphicData uri="http://schemas.microsoft.com/office/word/2010/wordprocessingShape">
                    <wps:wsp>
                      <wps:cNvCnPr/>
                      <wps:spPr>
                        <a:xfrm>
                          <a:off x="4211955" y="5755005"/>
                          <a:ext cx="2268220" cy="8255"/>
                        </a:xfrm>
                        <a:prstGeom prst="line">
                          <a:avLst/>
                        </a:prstGeom>
                        <a:noFill/>
                        <a:ln w="635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8.1pt;margin-top:27.1pt;height:0.65pt;width:178.6pt;mso-wrap-distance-bottom:0pt;mso-wrap-distance-top:0pt;z-index:251671552;mso-width-relative:page;mso-height-relative:page;" filled="f" stroked="t" coordsize="21600,21600" o:gfxdata="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7NIQNgAAAAJAQAADwAAAAAAAAABACAAAAA4AAAAZHJzL2Rvd25yZXYueG1sUEsBAhQA&#10;FAAAAAgAh07iQHhTBQbcAQAAggMAAA4AAAAAAAAAAQAgAAAAPQEAAGRycy9lMm9Eb2MueG1sUEsF&#10;BgAAAAAGAAYAWQEAAIsFAAAAAA==&#10;">
                <v:fill on="f" focussize="0,0"/>
                <v:stroke weight="0.5pt" color="#000000 [3204]" miterlimit="8" joinstyle="miter"/>
                <v:imagedata o:title=""/>
                <o:lock v:ext="edit" aspectratio="f"/>
                <w10:wrap type="topAndBottom"/>
              </v:line>
            </w:pict>
          </mc:Fallback>
        </mc:AlternateContent>
      </w:r>
    </w:p>
    <w:sectPr>
      <w:pgSz w:w="16838" w:h="11906" w:orient="landscape"/>
      <w:pgMar w:top="1418" w:right="1417" w:bottom="1134" w:left="1134" w:header="1417"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21</w:t>
                          </w:r>
                          <w:r>
                            <w:rPr>
                              <w:rFonts w:asciiTheme="minorEastAsia" w:hAnsiTheme="minor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AlTQ5XqgEAAEMDAAAOAAAAAAAAAAEAIAAAADQBAABkcnMvZTJvRG9jLnhtbFBLBQYA&#10;AAAABgAGAFkBAABQBQAAAAA=&#10;">
              <v:fill on="f" focussize="0,0"/>
              <v:stroke on="f"/>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21</w:t>
                    </w:r>
                    <w:r>
                      <w:rPr>
                        <w:rFonts w:asciiTheme="minorEastAsia" w:hAnsiTheme="minor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rFonts w:asciiTheme="minorEastAsia" w:hAnsiTheme="minorEastAsi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22</w:t>
                          </w:r>
                          <w:r>
                            <w:rPr>
                              <w:rFonts w:hint="eastAsia" w:asciiTheme="minorEastAsia" w:hAnsiTheme="minorEastAsia" w:cstheme="minor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fkhFAqgEAAEQDAAAOAAAAAAAAAAEAIAAAADQBAABkcnMvZTJvRG9jLnhtbFBLBQYA&#10;AAAABgAGAFkBAABQBQAAAAA=&#10;">
              <v:fill on="f" focussize="0,0"/>
              <v:stroke on="f"/>
              <v:imagedata o:title=""/>
              <o:lock v:ext="edit" aspectratio="f"/>
              <v:textbox inset="0mm,0mm,0mm,0mm" style="mso-fit-shape-to-text:t;">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22</w:t>
                    </w:r>
                    <w:r>
                      <w:rPr>
                        <w:rFonts w:hint="eastAsia" w:asciiTheme="minorEastAsia" w:hAnsi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Rl0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5EZdCICAAA5BAAADgAAAAAAAAABACAAAAA1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284"/>
      <w:rPr>
        <w:rStyle w:val="34"/>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284"/>
      <w:rPr>
        <w:rStyle w:val="34"/>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kinsoku/>
      <w:wordWrap/>
      <w:overflowPunct/>
      <w:topLinePunct w:val="0"/>
      <w:autoSpaceDE/>
      <w:autoSpaceDN/>
      <w:bidi w:val="0"/>
      <w:adjustRightInd w:val="0"/>
      <w:snapToGrid w:val="0"/>
      <w:spacing w:after="283"/>
      <w:textAlignment w:val="auto"/>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pBdr>
        <w:bottom w:val="none" w:color="auto" w:sz="0" w:space="0"/>
      </w:pBdr>
      <w:kinsoku/>
      <w:wordWrap/>
      <w:overflowPunct/>
      <w:topLinePunct w:val="0"/>
      <w:autoSpaceDE/>
      <w:autoSpaceDN/>
      <w:bidi w:val="0"/>
      <w:adjustRightInd w:val="0"/>
      <w:snapToGrid w:val="0"/>
      <w:spacing w:after="283"/>
      <w:textAlignment w:val="auto"/>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ptab w:relativeTo="margin" w:alignment="right" w:leader="none"/>
    </w:r>
    <w:r>
      <w:rPr>
        <w:rFonts w:hint="eastAsia"/>
        <w:lang w:val="en-US" w:eastAsia="zh-CN"/>
      </w:rPr>
      <w:t xml:space="preserve">                             </w:t>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59"/>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documentProtection w:edit="trackedChange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18F0F3B"/>
    <w:rsid w:val="02670DCF"/>
    <w:rsid w:val="02852EA1"/>
    <w:rsid w:val="043164D2"/>
    <w:rsid w:val="04DB69C7"/>
    <w:rsid w:val="078D3A1F"/>
    <w:rsid w:val="08D94A4A"/>
    <w:rsid w:val="09332050"/>
    <w:rsid w:val="09652865"/>
    <w:rsid w:val="097D3D26"/>
    <w:rsid w:val="0A802D1C"/>
    <w:rsid w:val="0ADA2F69"/>
    <w:rsid w:val="0AE10BBF"/>
    <w:rsid w:val="0B4B7E79"/>
    <w:rsid w:val="0BBA5614"/>
    <w:rsid w:val="0BBD0185"/>
    <w:rsid w:val="0D011260"/>
    <w:rsid w:val="10F22B45"/>
    <w:rsid w:val="11EA4A5D"/>
    <w:rsid w:val="123426ED"/>
    <w:rsid w:val="1330335A"/>
    <w:rsid w:val="14AB42D7"/>
    <w:rsid w:val="159863B1"/>
    <w:rsid w:val="1614131D"/>
    <w:rsid w:val="16B6476F"/>
    <w:rsid w:val="1986454E"/>
    <w:rsid w:val="19D653D3"/>
    <w:rsid w:val="1AF62448"/>
    <w:rsid w:val="1C7C74BB"/>
    <w:rsid w:val="1CA25F62"/>
    <w:rsid w:val="1CE617B0"/>
    <w:rsid w:val="1CEE360F"/>
    <w:rsid w:val="1D475092"/>
    <w:rsid w:val="1E901E0D"/>
    <w:rsid w:val="1F3709E9"/>
    <w:rsid w:val="1F5511FE"/>
    <w:rsid w:val="1F791B4A"/>
    <w:rsid w:val="1FF922F7"/>
    <w:rsid w:val="203A6C9D"/>
    <w:rsid w:val="235D1A58"/>
    <w:rsid w:val="23893375"/>
    <w:rsid w:val="23D049E7"/>
    <w:rsid w:val="24F31A54"/>
    <w:rsid w:val="28A43277"/>
    <w:rsid w:val="291C47AB"/>
    <w:rsid w:val="299E589B"/>
    <w:rsid w:val="29D20B89"/>
    <w:rsid w:val="2A9E6EDA"/>
    <w:rsid w:val="2AC259E9"/>
    <w:rsid w:val="2BE45334"/>
    <w:rsid w:val="2D9D235F"/>
    <w:rsid w:val="2F033AB7"/>
    <w:rsid w:val="2FC604F2"/>
    <w:rsid w:val="30512DC8"/>
    <w:rsid w:val="305807BF"/>
    <w:rsid w:val="308E72D3"/>
    <w:rsid w:val="30BA0FA5"/>
    <w:rsid w:val="30D50061"/>
    <w:rsid w:val="30D5498D"/>
    <w:rsid w:val="31592EAC"/>
    <w:rsid w:val="355276CD"/>
    <w:rsid w:val="37875802"/>
    <w:rsid w:val="3903765A"/>
    <w:rsid w:val="397A5D84"/>
    <w:rsid w:val="3A38257A"/>
    <w:rsid w:val="3A397C2D"/>
    <w:rsid w:val="3B337E5E"/>
    <w:rsid w:val="3C692CF3"/>
    <w:rsid w:val="3D6F398A"/>
    <w:rsid w:val="3D9E1027"/>
    <w:rsid w:val="3DA703B1"/>
    <w:rsid w:val="3FCB4391"/>
    <w:rsid w:val="407103DB"/>
    <w:rsid w:val="432D5ADB"/>
    <w:rsid w:val="455B5C08"/>
    <w:rsid w:val="45E5444B"/>
    <w:rsid w:val="46024881"/>
    <w:rsid w:val="46432AD9"/>
    <w:rsid w:val="491679AE"/>
    <w:rsid w:val="4B86222C"/>
    <w:rsid w:val="4D7C7F66"/>
    <w:rsid w:val="4E497F1B"/>
    <w:rsid w:val="4E72372F"/>
    <w:rsid w:val="4E826BA1"/>
    <w:rsid w:val="4FB262DF"/>
    <w:rsid w:val="502913D8"/>
    <w:rsid w:val="506A1CDA"/>
    <w:rsid w:val="509A2B97"/>
    <w:rsid w:val="513145D7"/>
    <w:rsid w:val="52013E99"/>
    <w:rsid w:val="52884ADC"/>
    <w:rsid w:val="54975ADC"/>
    <w:rsid w:val="54C6141D"/>
    <w:rsid w:val="54EF45B2"/>
    <w:rsid w:val="554B4324"/>
    <w:rsid w:val="5606513A"/>
    <w:rsid w:val="561C68FE"/>
    <w:rsid w:val="56FA05E0"/>
    <w:rsid w:val="57205312"/>
    <w:rsid w:val="575B4970"/>
    <w:rsid w:val="59F62BFF"/>
    <w:rsid w:val="5AA42EE1"/>
    <w:rsid w:val="5ADD04B0"/>
    <w:rsid w:val="5BEF1CC7"/>
    <w:rsid w:val="5E127A94"/>
    <w:rsid w:val="5EC2103E"/>
    <w:rsid w:val="5F3651D2"/>
    <w:rsid w:val="61E0223F"/>
    <w:rsid w:val="62275A9D"/>
    <w:rsid w:val="62A274F4"/>
    <w:rsid w:val="63473BF7"/>
    <w:rsid w:val="64490C49"/>
    <w:rsid w:val="644A4F68"/>
    <w:rsid w:val="64C231EF"/>
    <w:rsid w:val="657D78B4"/>
    <w:rsid w:val="66832C22"/>
    <w:rsid w:val="68706054"/>
    <w:rsid w:val="688A0DE6"/>
    <w:rsid w:val="68917B90"/>
    <w:rsid w:val="68BC2510"/>
    <w:rsid w:val="68F02F9E"/>
    <w:rsid w:val="691D1DC4"/>
    <w:rsid w:val="6A4626EF"/>
    <w:rsid w:val="6ACE32A8"/>
    <w:rsid w:val="6ADF74D7"/>
    <w:rsid w:val="6BC454E7"/>
    <w:rsid w:val="6BCA186A"/>
    <w:rsid w:val="6C0563E5"/>
    <w:rsid w:val="6C6C0C3F"/>
    <w:rsid w:val="6C89702F"/>
    <w:rsid w:val="6DAD049D"/>
    <w:rsid w:val="6E153270"/>
    <w:rsid w:val="6E642C41"/>
    <w:rsid w:val="6ECD387A"/>
    <w:rsid w:val="6F2F03DB"/>
    <w:rsid w:val="6FF139B8"/>
    <w:rsid w:val="72127AC6"/>
    <w:rsid w:val="72D36B2D"/>
    <w:rsid w:val="730976CE"/>
    <w:rsid w:val="73CD0149"/>
    <w:rsid w:val="748E5C99"/>
    <w:rsid w:val="74BF2C7A"/>
    <w:rsid w:val="75682D8E"/>
    <w:rsid w:val="75A31161"/>
    <w:rsid w:val="75D25B10"/>
    <w:rsid w:val="76442929"/>
    <w:rsid w:val="76C27A63"/>
    <w:rsid w:val="778B3C94"/>
    <w:rsid w:val="780623DA"/>
    <w:rsid w:val="79091899"/>
    <w:rsid w:val="795409C4"/>
    <w:rsid w:val="7AF60F49"/>
    <w:rsid w:val="7B9F7CA5"/>
    <w:rsid w:val="7BBE3424"/>
    <w:rsid w:val="7C47597B"/>
    <w:rsid w:val="7D7A1025"/>
    <w:rsid w:val="7E0328BC"/>
    <w:rsid w:val="7EE24A50"/>
    <w:rsid w:val="7F384CA5"/>
    <w:rsid w:val="7FAC1FBF"/>
    <w:rsid w:val="7FF57E3F"/>
    <w:rsid w:val="BFCBE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3"/>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4"/>
    <w:qFormat/>
    <w:uiPriority w:val="9"/>
    <w:rPr>
      <w:rFonts w:asciiTheme="majorHAnsi" w:hAnsiTheme="majorHAnsi" w:eastAsiaTheme="majorEastAsia" w:cstheme="majorBidi"/>
      <w:b/>
      <w:bCs/>
      <w:sz w:val="32"/>
      <w:szCs w:val="32"/>
    </w:rPr>
  </w:style>
  <w:style w:type="character" w:customStyle="1" w:styleId="38">
    <w:name w:val="标题 3 Char"/>
    <w:basedOn w:val="22"/>
    <w:link w:val="5"/>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ind w:left="0" w:firstLine="0"/>
      <w:jc w:val="center"/>
      <w:outlineLvl w:val="0"/>
    </w:pPr>
    <w:rPr>
      <w:rFonts w:ascii="黑体" w:hAnsi="黑体"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Id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pPr>
      <w:ind w:firstLine="0" w:firstLineChars="0"/>
    </w:pPr>
    <w:rPr>
      <w:sz w:val="21"/>
    </w:rPr>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character" w:customStyle="1" w:styleId="76">
    <w:name w:val="15"/>
    <w:basedOn w:val="22"/>
    <w:qFormat/>
    <w:uiPriority w:val="0"/>
    <w:rPr>
      <w:rFonts w:hint="default" w:ascii="Times New Roman" w:hAnsi="Times New Roman" w:cs="Times New Roman"/>
      <w:i/>
      <w:iCs/>
      <w:color w:val="7F7F7F"/>
    </w:rPr>
  </w:style>
  <w:style w:type="character" w:customStyle="1" w:styleId="77">
    <w:name w:val="10"/>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7513</Words>
  <Characters>8112</Characters>
  <Lines>1</Lines>
  <Paragraphs>1</Paragraphs>
  <TotalTime>65</TotalTime>
  <ScaleCrop>false</ScaleCrop>
  <LinksUpToDate>false</LinksUpToDate>
  <CharactersWithSpaces>8440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2022-12-21T23:00:00Z</dcterms:created>
  <dc:creator>wy</dc:creator>
  <cp:lastModifiedBy>sugou</cp:lastModifiedBy>
  <cp:lastPrinted>2022-09-06T17:26:00Z</cp:lastPrinted>
  <dcterms:modified xsi:type="dcterms:W3CDTF">2024-02-28T10:29:38Z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252E26B82949F8C6AADC356575AFEBCC_43</vt:lpwstr>
  </property>
</Properties>
</file>