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Times New Roman"/>
          <w:lang w:val="en-US"/>
        </w:rPr>
      </w:pPr>
      <w:r>
        <w:rPr>
          <w:rFonts w:ascii="黑体" w:hAnsi="黑体" w:eastAsia="黑体" w:cs="Times New Roman"/>
        </w:rPr>
        <mc:AlternateContent>
          <mc:Choice Requires="wps">
            <w:drawing>
              <wp:anchor distT="0" distB="0" distL="114300" distR="114300" simplePos="0" relativeHeight="251659264" behindDoc="0" locked="0" layoutInCell="1" allowOverlap="1">
                <wp:simplePos x="0" y="0"/>
                <wp:positionH relativeFrom="column">
                  <wp:posOffset>2859405</wp:posOffset>
                </wp:positionH>
                <wp:positionV relativeFrom="topMargin">
                  <wp:posOffset>465455</wp:posOffset>
                </wp:positionV>
                <wp:extent cx="3696970" cy="792480"/>
                <wp:effectExtent l="0" t="0" r="0" b="7620"/>
                <wp:wrapNone/>
                <wp:docPr id="7" name="Text Box 2"/>
                <wp:cNvGraphicFramePr/>
                <a:graphic xmlns:a="http://schemas.openxmlformats.org/drawingml/2006/main">
                  <a:graphicData uri="http://schemas.microsoft.com/office/word/2010/wordprocessingShape">
                    <wps:wsp>
                      <wps:cNvSpPr txBox="true">
                        <a:spLocks noChangeArrowheads="true"/>
                      </wps:cNvSpPr>
                      <wps:spPr bwMode="auto">
                        <a:xfrm>
                          <a:off x="0" y="0"/>
                          <a:ext cx="3696970" cy="792480"/>
                        </a:xfrm>
                        <a:prstGeom prst="rect">
                          <a:avLst/>
                        </a:prstGeom>
                        <a:noFill/>
                        <a:ln>
                          <a:noFill/>
                        </a:ln>
                      </wps:spPr>
                      <wps:txbx>
                        <w:txbxContent>
                          <w:p>
                            <w:pPr>
                              <w:pStyle w:val="40"/>
                              <w:shd w:val="clear"/>
                              <w:wordWrap w:val="0"/>
                              <w:ind w:right="471" w:firstLine="625" w:firstLineChars="50"/>
                              <w:jc w:val="both"/>
                              <w:rPr>
                                <w:rFonts w:eastAsia="方正小标宋_GBK"/>
                                <w:sz w:val="84"/>
                                <w:szCs w:val="84"/>
                              </w:rPr>
                            </w:pPr>
                            <w:r>
                              <w:rPr>
                                <w:rFonts w:eastAsia="方正小标宋_GBK"/>
                                <w:szCs w:val="84"/>
                              </w:rPr>
                              <w:t>DB3205</w:t>
                            </w:r>
                          </w:p>
                        </w:txbxContent>
                      </wps:txbx>
                      <wps:bodyPr rot="0" vert="horz" wrap="square" lIns="91440" tIns="45720" rIns="91440" bIns="45720" anchor="t" anchorCtr="false" upright="true">
                        <a:spAutoFit/>
                      </wps:bodyPr>
                    </wps:wsp>
                  </a:graphicData>
                </a:graphic>
              </wp:anchor>
            </w:drawing>
          </mc:Choice>
          <mc:Fallback>
            <w:pict>
              <v:shape id="Text Box 2" o:spid="_x0000_s1026" o:spt="202" type="#_x0000_t202" style="position:absolute;left:0pt;margin-left:296.05pt;margin-top:36.65pt;height:62.4pt;width:291.1pt;mso-position-horizontal-relative:page;mso-position-vertical-relative:page;z-index:251659264;mso-width-relative:page;mso-height-relative:page;" filled="f" stroked="f" coordsize="21600,21600" o:gfxdata="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BYAAABkcnMvUEsBAhQAFAAAAAgAh07iQHp1+O7YAAAACwEAAA8AAAAAAAAAAQAgAAAAOAAA&#10;AGRycy9kb3ducmV2LnhtbFBLAQIUABQAAAAIAIdO4kDM3w308gEAANMDAAAOAAAAAAAAAAEAIAAA&#10;AD0BAABkcnMvZTJvRG9jLnhtbFBLBQYAAAAABgAGAFkBAAChBQAAAAA=&#10;">
                <v:fill on="f" focussize="0,0"/>
                <v:stroke on="f"/>
                <v:imagedata o:title=""/>
                <o:lock v:ext="edit" aspectratio="f"/>
                <v:textbox style="mso-fit-shape-to-text:t;">
                  <w:txbxContent>
                    <w:p>
                      <w:pPr>
                        <w:pStyle w:val="40"/>
                        <w:shd w:val="clear"/>
                        <w:wordWrap w:val="0"/>
                        <w:ind w:right="471" w:firstLine="625" w:firstLineChars="50"/>
                        <w:jc w:val="both"/>
                        <w:rPr>
                          <w:rFonts w:eastAsia="方正小标宋_GBK"/>
                          <w:sz w:val="84"/>
                          <w:szCs w:val="84"/>
                        </w:rPr>
                      </w:pPr>
                      <w:r>
                        <w:rPr>
                          <w:rFonts w:eastAsia="方正小标宋_GBK"/>
                          <w:szCs w:val="84"/>
                        </w:rPr>
                        <w:t>DB3205</w:t>
                      </w:r>
                    </w:p>
                  </w:txbxContent>
                </v:textbox>
              </v:shape>
            </w:pict>
          </mc:Fallback>
        </mc:AlternateContent>
      </w:r>
      <w:r>
        <w:rPr>
          <w:rFonts w:ascii="黑体" w:hAnsi="黑体" w:eastAsia="黑体" w:cs="Times New Roman"/>
        </w:rPr>
        <w:t xml:space="preserve">ICS </w:t>
      </w:r>
      <w:r>
        <w:rPr>
          <w:rFonts w:hint="eastAsia" w:ascii="黑体" w:hAnsi="黑体" w:eastAsia="黑体" w:cs="Times New Roman"/>
          <w:lang w:val="en-US" w:eastAsia="zh-CN"/>
        </w:rPr>
        <w:t>65</w:t>
      </w:r>
      <w:r>
        <w:rPr>
          <w:rFonts w:ascii="黑体" w:hAnsi="黑体" w:eastAsia="黑体" w:cs="Times New Roman"/>
        </w:rPr>
        <w:t>.0</w:t>
      </w:r>
      <w:r>
        <w:rPr>
          <w:rFonts w:hint="eastAsia" w:ascii="黑体" w:hAnsi="黑体" w:eastAsia="黑体" w:cs="Times New Roman"/>
          <w:lang w:val="en-US" w:eastAsia="zh-CN"/>
        </w:rPr>
        <w:t>2</w:t>
      </w:r>
      <w:r>
        <w:rPr>
          <w:rFonts w:ascii="黑体" w:hAnsi="黑体" w:eastAsia="黑体" w:cs="Times New Roman"/>
        </w:rPr>
        <w:t>0.</w:t>
      </w:r>
      <w:r>
        <w:rPr>
          <w:rFonts w:hint="eastAsia" w:ascii="黑体" w:hAnsi="黑体" w:eastAsia="黑体" w:cs="Times New Roman"/>
          <w:lang w:val="en-US" w:eastAsia="zh-CN"/>
        </w:rPr>
        <w:t>01</w:t>
      </w:r>
    </w:p>
    <w:p>
      <w:pPr>
        <w:rPr>
          <w:rFonts w:ascii="黑体" w:hAnsi="黑体" w:eastAsia="黑体" w:cs="Times New Roman"/>
        </w:rPr>
      </w:pPr>
      <w:r>
        <w:rPr>
          <w:rFonts w:ascii="黑体" w:hAnsi="黑体" w:eastAsia="黑体" w:cs="Times New Roman"/>
        </w:rPr>
        <w:t xml:space="preserve">CCS </w:t>
      </w:r>
      <w:r>
        <w:rPr>
          <w:rFonts w:hint="eastAsia" w:ascii="黑体" w:hAnsi="黑体" w:eastAsia="黑体" w:cs="Times New Roman"/>
          <w:lang w:val="en-US" w:eastAsia="zh-CN"/>
        </w:rPr>
        <w:t>B</w:t>
      </w:r>
      <w:r>
        <w:rPr>
          <w:rFonts w:ascii="黑体" w:hAnsi="黑体" w:eastAsia="黑体" w:cs="Times New Roman"/>
        </w:rPr>
        <w:t xml:space="preserve"> </w:t>
      </w:r>
      <w:r>
        <w:rPr>
          <w:rFonts w:hint="eastAsia" w:ascii="黑体" w:hAnsi="黑体" w:eastAsia="黑体" w:cs="Times New Roman"/>
          <w:lang w:val="en-US" w:eastAsia="zh-CN"/>
        </w:rPr>
        <w:t>4</w:t>
      </w:r>
      <w:r>
        <w:rPr>
          <w:rFonts w:hint="eastAsia" w:ascii="黑体" w:hAnsi="黑体" w:eastAsia="黑体" w:cs="Times New Roman"/>
        </w:rPr>
        <w:t>0</w:t>
      </w:r>
      <w:r>
        <w:rPr>
          <w:rFonts w:ascii="黑体" w:hAnsi="黑体" w:eastAsia="黑体" w:cs="Times New Roman"/>
        </w:rPr>
        <w:t xml:space="preserve"> </w:t>
      </w:r>
    </w:p>
    <w:p>
      <w:pPr>
        <w:rPr>
          <w:rFonts w:ascii="黑体" w:hAnsi="黑体" w:eastAsia="黑体"/>
        </w:rPr>
      </w:pPr>
    </w:p>
    <w:p>
      <w:pPr>
        <w:autoSpaceDE w:val="0"/>
        <w:autoSpaceDN w:val="0"/>
        <w:adjustRightInd w:val="0"/>
        <w:jc w:val="distribute"/>
        <w:rPr>
          <w:rFonts w:ascii="方正小标宋_GBK" w:eastAsia="方正小标宋_GBK" w:cs="Dotum,Bold"/>
          <w:bCs/>
          <w:snapToGrid w:val="0"/>
          <w:kern w:val="0"/>
          <w:sz w:val="52"/>
          <w:szCs w:val="52"/>
        </w:rPr>
      </w:pPr>
      <w:r>
        <w:rPr>
          <w:rFonts w:ascii="黑体" w:hAnsi="黑体" w:eastAsia="黑体"/>
        </w:rPr>
        <mc:AlternateContent>
          <mc:Choice Requires="wps">
            <w:drawing>
              <wp:anchor distT="0" distB="0" distL="114300" distR="114300" simplePos="0" relativeHeight="251662336" behindDoc="0" locked="0" layoutInCell="1" allowOverlap="1">
                <wp:simplePos x="0" y="0"/>
                <wp:positionH relativeFrom="column">
                  <wp:posOffset>80645</wp:posOffset>
                </wp:positionH>
                <wp:positionV relativeFrom="topMargin">
                  <wp:posOffset>1181100</wp:posOffset>
                </wp:positionV>
                <wp:extent cx="6120130" cy="615950"/>
                <wp:effectExtent l="0" t="0" r="13970" b="12700"/>
                <wp:wrapNone/>
                <wp:docPr id="3" name="Text Box 18"/>
                <wp:cNvGraphicFramePr/>
                <a:graphic xmlns:a="http://schemas.openxmlformats.org/drawingml/2006/main">
                  <a:graphicData uri="http://schemas.microsoft.com/office/word/2010/wordprocessingShape">
                    <wps:wsp>
                      <wps:cNvSpPr txBox="true">
                        <a:spLocks noChangeArrowheads="true"/>
                      </wps:cNvSpPr>
                      <wps:spPr bwMode="auto">
                        <a:xfrm>
                          <a:off x="0" y="0"/>
                          <a:ext cx="6120130" cy="615950"/>
                        </a:xfrm>
                        <a:prstGeom prst="rect">
                          <a:avLst/>
                        </a:prstGeom>
                        <a:noFill/>
                        <a:ln w="0">
                          <a:solidFill>
                            <a:schemeClr val="bg1">
                              <a:lumMod val="100000"/>
                              <a:lumOff val="0"/>
                            </a:schemeClr>
                          </a:solidFill>
                          <a:miter lim="800000"/>
                        </a:ln>
                      </wps:spPr>
                      <wps:txbx>
                        <w:txbxContent>
                          <w:p>
                            <w:pPr>
                              <w:jc w:val="distribute"/>
                            </w:pPr>
                            <w:r>
                              <w:rPr>
                                <w:rFonts w:hint="eastAsia" w:ascii="方正小标宋_GBK" w:hAnsi="宋体" w:eastAsia="方正小标宋_GBK" w:cs="SimSun,Bold"/>
                                <w:bCs/>
                                <w:snapToGrid w:val="0"/>
                                <w:kern w:val="0"/>
                                <w:sz w:val="52"/>
                                <w:szCs w:val="52"/>
                              </w:rPr>
                              <w:t>苏州市地方标准</w:t>
                            </w:r>
                          </w:p>
                        </w:txbxContent>
                      </wps:txbx>
                      <wps:bodyPr rot="0" vert="horz" wrap="square" lIns="91440" tIns="45720" rIns="91440" bIns="45720" anchor="t" anchorCtr="false" upright="true">
                        <a:noAutofit/>
                      </wps:bodyPr>
                    </wps:wsp>
                  </a:graphicData>
                </a:graphic>
              </wp:anchor>
            </w:drawing>
          </mc:Choice>
          <mc:Fallback>
            <w:pict>
              <v:shape id="Text Box 18" o:spid="_x0000_s1026" o:spt="202" type="#_x0000_t202" style="position:absolute;left:0pt;margin-left:77.25pt;margin-top:93pt;height:48.5pt;width:481.9pt;mso-position-horizontal-relative:page;mso-position-vertical-relative:page;z-index:251662336;mso-width-relative:page;mso-height-relative:page;" filled="f" stroked="t" coordsize="21600,21600" o:gfxdata="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CfvVzw1wAAAAoBAAAPAAAAAAAAAAEAIAAAADgA&#10;AABkcnMvZG93bnJldi54bWxQSwECFAAUAAAACACHTuJAI3tgmi0CAABQBAAADgAAAAAAAAABACAA&#10;AAA8AQAAZHJzL2Uyb0RvYy54bWxQSwUGAAAAAAYABgBZAQAA2wUAAAAA&#10;">
                <v:fill on="f" focussize="0,0"/>
                <v:stroke weight="0pt" color="#FFFFFF [3228]" miterlimit="8" joinstyle="miter"/>
                <v:imagedata o:title=""/>
                <o:lock v:ext="edit" aspectratio="f"/>
                <v:textbox>
                  <w:txbxContent>
                    <w:p>
                      <w:pPr>
                        <w:jc w:val="distribute"/>
                      </w:pPr>
                      <w:r>
                        <w:rPr>
                          <w:rFonts w:hint="eastAsia" w:ascii="方正小标宋_GBK" w:hAnsi="宋体" w:eastAsia="方正小标宋_GBK" w:cs="SimSun,Bold"/>
                          <w:bCs/>
                          <w:snapToGrid w:val="0"/>
                          <w:kern w:val="0"/>
                          <w:sz w:val="52"/>
                          <w:szCs w:val="52"/>
                        </w:rPr>
                        <w:t>苏州市地方标准</w:t>
                      </w:r>
                    </w:p>
                  </w:txbxContent>
                </v:textbox>
              </v:shape>
            </w:pict>
          </mc:Fallback>
        </mc:AlternateContent>
      </w:r>
    </w:p>
    <w:p>
      <w:pPr>
        <w:spacing w:line="510" w:lineRule="exact"/>
        <w:rPr>
          <w:rFonts w:ascii="黑体" w:hAnsi="黑体" w:eastAsia="黑体"/>
          <w:kern w:val="0"/>
          <w:sz w:val="28"/>
          <w:szCs w:val="28"/>
        </w:rPr>
      </w:pPr>
      <w:r>
        <w:rPr>
          <w:rFonts w:hint="eastAsia" w:ascii="黑体" w:hAnsi="黑体" w:eastAsia="黑体"/>
        </w:rPr>
        <w:t xml:space="preserve">                                                                   </w:t>
      </w:r>
      <w:r>
        <w:rPr>
          <w:rFonts w:hint="eastAsia" w:ascii="黑体" w:hAnsi="黑体" w:eastAsia="黑体"/>
          <w:kern w:val="0"/>
          <w:sz w:val="28"/>
          <w:szCs w:val="28"/>
        </w:rPr>
        <w:t xml:space="preserve">  </w:t>
      </w:r>
    </w:p>
    <w:p>
      <w:pPr>
        <w:autoSpaceDE w:val="0"/>
        <w:autoSpaceDN w:val="0"/>
        <w:adjustRightInd w:val="0"/>
        <w:spacing w:line="3686" w:lineRule="exact"/>
        <w:jc w:val="center"/>
        <w:rPr>
          <w:rFonts w:ascii="黑体" w:hAnsi="黑体" w:eastAsia="黑体"/>
        </w:rPr>
      </w:pPr>
      <w:r>
        <w:rPr>
          <w:rFonts w:ascii="黑体" w:hAnsi="黑体" w:eastAsia="黑体"/>
        </w:rPr>
        <mc:AlternateContent>
          <mc:Choice Requires="wps">
            <w:drawing>
              <wp:anchor distT="0" distB="0" distL="114300" distR="114300" simplePos="0" relativeHeight="251663360" behindDoc="0" locked="0" layoutInCell="1" allowOverlap="1">
                <wp:simplePos x="0" y="0"/>
                <wp:positionH relativeFrom="rightMargin">
                  <wp:posOffset>-1768475</wp:posOffset>
                </wp:positionH>
                <wp:positionV relativeFrom="topMargin">
                  <wp:posOffset>2238375</wp:posOffset>
                </wp:positionV>
                <wp:extent cx="1927225" cy="304800"/>
                <wp:effectExtent l="0" t="0" r="15875" b="19050"/>
                <wp:wrapNone/>
                <wp:docPr id="6" name="Text Box 19"/>
                <wp:cNvGraphicFramePr/>
                <a:graphic xmlns:a="http://schemas.openxmlformats.org/drawingml/2006/main">
                  <a:graphicData uri="http://schemas.microsoft.com/office/word/2010/wordprocessingShape">
                    <wps:wsp>
                      <wps:cNvSpPr txBox="true">
                        <a:spLocks noChangeArrowheads="true"/>
                      </wps:cNvSpPr>
                      <wps:spPr bwMode="auto">
                        <a:xfrm>
                          <a:off x="0" y="0"/>
                          <a:ext cx="1927344" cy="304800"/>
                        </a:xfrm>
                        <a:prstGeom prst="rect">
                          <a:avLst/>
                        </a:prstGeom>
                        <a:noFill/>
                        <a:ln w="0">
                          <a:solidFill>
                            <a:schemeClr val="bg1">
                              <a:lumMod val="100000"/>
                              <a:lumOff val="0"/>
                            </a:schemeClr>
                          </a:solidFill>
                          <a:miter lim="800000"/>
                        </a:ln>
                      </wps:spPr>
                      <wps:txbx>
                        <w:txbxContent>
                          <w:p>
                            <w:pPr>
                              <w:spacing w:line="400" w:lineRule="exact"/>
                              <w:jc w:val="left"/>
                              <w:rPr>
                                <w:rFonts w:hint="default" w:ascii="黑体" w:hAnsi="黑体" w:eastAsia="黑体"/>
                                <w:kern w:val="0"/>
                                <w:sz w:val="28"/>
                                <w:szCs w:val="28"/>
                                <w:lang w:val="en-US" w:eastAsia="zh-CN"/>
                              </w:rPr>
                            </w:pPr>
                            <w:r>
                              <w:rPr>
                                <w:rFonts w:ascii="黑体" w:hAnsi="黑体" w:eastAsia="黑体"/>
                                <w:kern w:val="0"/>
                                <w:sz w:val="28"/>
                                <w:szCs w:val="28"/>
                              </w:rPr>
                              <w:t>DB3205/T XXX</w:t>
                            </w:r>
                            <w:r>
                              <w:rPr>
                                <w:rFonts w:hint="eastAsia" w:ascii="黑体" w:hAnsi="黑体" w:eastAsia="黑体"/>
                                <w:kern w:val="0"/>
                                <w:sz w:val="28"/>
                                <w:szCs w:val="28"/>
                              </w:rPr>
                              <w:t>—</w:t>
                            </w:r>
                            <w:r>
                              <w:rPr>
                                <w:rFonts w:hint="eastAsia" w:ascii="黑体" w:hAnsi="黑体" w:eastAsia="黑体"/>
                                <w:kern w:val="0"/>
                                <w:sz w:val="28"/>
                                <w:szCs w:val="28"/>
                                <w:lang w:val="en-US" w:eastAsia="zh-CN"/>
                              </w:rPr>
                              <w:t>2024</w:t>
                            </w:r>
                          </w:p>
                        </w:txbxContent>
                      </wps:txbx>
                      <wps:bodyPr rot="0" vert="horz" wrap="square" lIns="91440" tIns="45720" rIns="91440" bIns="45720" anchor="t" anchorCtr="false" upright="true">
                        <a:noAutofit/>
                      </wps:bodyPr>
                    </wps:wsp>
                  </a:graphicData>
                </a:graphic>
              </wp:anchor>
            </w:drawing>
          </mc:Choice>
          <mc:Fallback>
            <w:pict>
              <v:shape id="Text Box 19" o:spid="_x0000_s1026" o:spt="202" type="#_x0000_t202" style="position:absolute;left:0pt;margin-left:413.5pt;margin-top:176.25pt;height:24pt;width:151.75pt;mso-position-horizontal-relative:page;mso-position-vertical-relative:page;z-index:251663360;mso-width-relative:page;mso-height-relative:page;" filled="f" stroked="t" coordsize="21600,21600" o:gfxdata="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HecJXzaAAAACwEAAA8AAAAAAAAAAQAg&#10;AAAAOAAAAGRycy9kb3ducmV2LnhtbFBLAQIUABQAAAAIAIdO4kBryJV3LwIAAFAEAAAOAAAAAAAA&#10;AAEAIAAAAD8BAABkcnMvZTJvRG9jLnhtbFBLBQYAAAAABgAGAFkBAADgBQAAAAA=&#10;">
                <v:fill on="f" focussize="0,0"/>
                <v:stroke weight="0pt" color="#FFFFFF [3228]" miterlimit="8" joinstyle="miter"/>
                <v:imagedata o:title=""/>
                <o:lock v:ext="edit" aspectratio="f"/>
                <v:textbox>
                  <w:txbxContent>
                    <w:p>
                      <w:pPr>
                        <w:spacing w:line="400" w:lineRule="exact"/>
                        <w:jc w:val="left"/>
                        <w:rPr>
                          <w:rFonts w:hint="default" w:ascii="黑体" w:hAnsi="黑体" w:eastAsia="黑体"/>
                          <w:kern w:val="0"/>
                          <w:sz w:val="28"/>
                          <w:szCs w:val="28"/>
                          <w:lang w:val="en-US" w:eastAsia="zh-CN"/>
                        </w:rPr>
                      </w:pPr>
                      <w:r>
                        <w:rPr>
                          <w:rFonts w:ascii="黑体" w:hAnsi="黑体" w:eastAsia="黑体"/>
                          <w:kern w:val="0"/>
                          <w:sz w:val="28"/>
                          <w:szCs w:val="28"/>
                        </w:rPr>
                        <w:t>DB3205/T XXX</w:t>
                      </w:r>
                      <w:r>
                        <w:rPr>
                          <w:rFonts w:hint="eastAsia" w:ascii="黑体" w:hAnsi="黑体" w:eastAsia="黑体"/>
                          <w:kern w:val="0"/>
                          <w:sz w:val="28"/>
                          <w:szCs w:val="28"/>
                        </w:rPr>
                        <w:t>—</w:t>
                      </w:r>
                      <w:r>
                        <w:rPr>
                          <w:rFonts w:hint="eastAsia" w:ascii="黑体" w:hAnsi="黑体" w:eastAsia="黑体"/>
                          <w:kern w:val="0"/>
                          <w:sz w:val="28"/>
                          <w:szCs w:val="28"/>
                          <w:lang w:val="en-US" w:eastAsia="zh-CN"/>
                        </w:rPr>
                        <w:t>2024</w:t>
                      </w:r>
                    </w:p>
                  </w:txbxContent>
                </v:textbox>
              </v:shape>
            </w:pict>
          </mc:Fallback>
        </mc:AlternateContent>
      </w:r>
      <w:r>
        <w:rPr>
          <w:rFonts w:ascii="黑体" w:hAnsi="黑体" w:eastAsia="黑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topMargin">
                  <wp:posOffset>2708910</wp:posOffset>
                </wp:positionV>
                <wp:extent cx="6115050" cy="0"/>
                <wp:effectExtent l="14605" t="13335" r="13970" b="15240"/>
                <wp:wrapNone/>
                <wp:docPr id="5"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70.9pt;margin-top:213.3pt;height:0pt;width:481.5pt;mso-position-horizontal-relative:page;mso-position-vertical-relative:page;z-index:251660288;mso-width-relative:page;mso-height-relative:page;" filled="f" stroked="t" coordsize="21600,21600" o:gfxdata="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CIy4Wx0wAAAAgBAAAPAAAAAAAAAAEAIAAAADgAAABk&#10;cnMvZG93bnJldi54bWxQSwECFAAUAAAACACHTuJAOWU6U7wBAABpAwAADgAAAAAAAAABACAAAAA4&#10;AQAAZHJzL2Uyb0RvYy54bWxQSwUGAAAAAAYABgBZAQAAZgUAAAAA&#10;">
                <v:fill on="f" focussize="0,0"/>
                <v:stroke weight="1pt" color="#000000" joinstyle="round"/>
                <v:imagedata o:title=""/>
                <o:lock v:ext="edit" aspectratio="f"/>
              </v:shape>
            </w:pict>
          </mc:Fallback>
        </mc:AlternateContent>
      </w:r>
      <w:r>
        <w:rPr>
          <w:rFonts w:ascii="黑体" w:hAnsi="黑体" w:eastAsia="黑体"/>
        </w:rPr>
        <mc:AlternateContent>
          <mc:Choice Requires="wps">
            <w:drawing>
              <wp:anchor distT="0" distB="0" distL="114300" distR="114300" simplePos="0" relativeHeight="251661312" behindDoc="0" locked="0" layoutInCell="1" allowOverlap="1">
                <wp:simplePos x="0" y="0"/>
                <wp:positionH relativeFrom="column">
                  <wp:posOffset>80645</wp:posOffset>
                </wp:positionH>
                <wp:positionV relativeFrom="topMargin">
                  <wp:posOffset>4140835</wp:posOffset>
                </wp:positionV>
                <wp:extent cx="5924550" cy="3248025"/>
                <wp:effectExtent l="9525" t="6985" r="9525" b="12065"/>
                <wp:wrapNone/>
                <wp:docPr id="4" name="Text Box 17"/>
                <wp:cNvGraphicFramePr/>
                <a:graphic xmlns:a="http://schemas.openxmlformats.org/drawingml/2006/main">
                  <a:graphicData uri="http://schemas.microsoft.com/office/word/2010/wordprocessingShape">
                    <wps:wsp>
                      <wps:cNvSpPr txBox="true">
                        <a:spLocks noChangeArrowheads="true"/>
                      </wps:cNvSpPr>
                      <wps:spPr bwMode="auto">
                        <a:xfrm>
                          <a:off x="0" y="0"/>
                          <a:ext cx="5924550" cy="3248025"/>
                        </a:xfrm>
                        <a:prstGeom prst="rect">
                          <a:avLst/>
                        </a:prstGeom>
                        <a:noFill/>
                        <a:ln w="0">
                          <a:solidFill>
                            <a:schemeClr val="bg1">
                              <a:lumMod val="100000"/>
                              <a:lumOff val="0"/>
                            </a:schemeClr>
                          </a:solidFill>
                          <a:miter lim="800000"/>
                        </a:ln>
                      </wps:spPr>
                      <wps:txbx>
                        <w:txbxContent>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智慧农业示范基地建设与评价规范　</w:t>
                            </w:r>
                          </w:p>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第2部分：智慧牧场（生猪）</w:t>
                            </w:r>
                          </w:p>
                          <w:p>
                            <w:pPr>
                              <w:jc w:val="center"/>
                              <w:rPr>
                                <w:rFonts w:hint="eastAsia" w:ascii="黑体" w:hAnsi="黑体" w:eastAsia="黑体"/>
                                <w:kern w:val="0"/>
                                <w:sz w:val="28"/>
                                <w:szCs w:val="21"/>
                                <w:lang w:val="en-US" w:eastAsia="zh-CN"/>
                              </w:rPr>
                            </w:pPr>
                            <w:r>
                              <w:rPr>
                                <w:rFonts w:hint="eastAsia" w:ascii="黑体" w:hAnsi="黑体" w:eastAsia="黑体"/>
                                <w:kern w:val="0"/>
                                <w:sz w:val="28"/>
                                <w:szCs w:val="21"/>
                                <w:lang w:val="en-US" w:eastAsia="zh-CN"/>
                              </w:rPr>
                              <w:t>Construction and evaluation of smart agricultural demonstration base</w:t>
                            </w:r>
                          </w:p>
                          <w:p>
                            <w:pPr>
                              <w:jc w:val="center"/>
                              <w:rPr>
                                <w:rFonts w:hint="eastAsia" w:ascii="黑体" w:hAnsi="黑体" w:eastAsia="黑体"/>
                                <w:kern w:val="0"/>
                                <w:sz w:val="28"/>
                                <w:szCs w:val="21"/>
                                <w:lang w:val="en-US" w:eastAsia="zh-CN"/>
                              </w:rPr>
                            </w:pPr>
                            <w:r>
                              <w:rPr>
                                <w:rFonts w:hint="eastAsia" w:ascii="黑体" w:hAnsi="黑体" w:eastAsia="黑体"/>
                                <w:kern w:val="0"/>
                                <w:sz w:val="28"/>
                                <w:szCs w:val="21"/>
                                <w:lang w:val="en-US" w:eastAsia="zh-CN"/>
                              </w:rPr>
                              <w:t>Part 2: Smart ranch（pig）</w:t>
                            </w:r>
                          </w:p>
                          <w:p>
                            <w:pPr>
                              <w:jc w:val="center"/>
                              <w:rPr>
                                <w:rFonts w:asciiTheme="minorEastAsia" w:hAnsiTheme="minorEastAsia"/>
                                <w:sz w:val="24"/>
                              </w:rPr>
                            </w:pPr>
                            <w:r>
                              <w:rPr>
                                <w:rFonts w:hint="eastAsia" w:asciiTheme="minorEastAsia" w:hAnsiTheme="minorEastAsia"/>
                                <w:sz w:val="24"/>
                              </w:rPr>
                              <w:t>（报批稿）</w:t>
                            </w:r>
                          </w:p>
                        </w:txbxContent>
                      </wps:txbx>
                      <wps:bodyPr rot="0" vert="horz" wrap="square" lIns="91440" tIns="45720" rIns="91440" bIns="45720" anchor="t" anchorCtr="false" upright="true">
                        <a:noAutofit/>
                      </wps:bodyPr>
                    </wps:wsp>
                  </a:graphicData>
                </a:graphic>
              </wp:anchor>
            </w:drawing>
          </mc:Choice>
          <mc:Fallback>
            <w:pict>
              <v:shape id="Text Box 17" o:spid="_x0000_s1026" o:spt="202" type="#_x0000_t202" style="position:absolute;left:0pt;margin-left:77.25pt;margin-top:326.05pt;height:255.75pt;width:466.5pt;mso-position-horizontal-relative:page;mso-position-vertical-relative:page;z-index:251661312;mso-width-relative:page;mso-height-relative:page;" filled="f" stroked="t" coordsize="21600,21600" o:gfxdata="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AMSN8S2QAAAAsBAAAPAAAAAAAAAAEAIAAA&#10;ADgAAABkcnMvZG93bnJldi54bWxQSwECFAAUAAAACACHTuJA2iZNOi4CAABRBAAADgAAAAAAAAAB&#10;ACAAAAA+AQAAZHJzL2Uyb0RvYy54bWxQSwUGAAAAAAYABgBZAQAA3gUAAAAA&#10;">
                <v:fill on="f" focussize="0,0"/>
                <v:stroke weight="0pt" color="#FFFFFF [3228]" miterlimit="8" joinstyle="miter"/>
                <v:imagedata o:title=""/>
                <o:lock v:ext="edit" aspectratio="f"/>
                <v:textbox>
                  <w:txbxContent>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智慧农业示范基地建设与评价规范　</w:t>
                      </w:r>
                    </w:p>
                    <w:p>
                      <w:pPr>
                        <w:jc w:val="center"/>
                        <w:rPr>
                          <w:rFonts w:hint="eastAsia" w:ascii="黑体" w:hAnsi="宋体" w:eastAsia="黑体"/>
                          <w:sz w:val="52"/>
                          <w:szCs w:val="52"/>
                          <w:lang w:val="en-US" w:eastAsia="zh-CN"/>
                        </w:rPr>
                      </w:pPr>
                      <w:r>
                        <w:rPr>
                          <w:rFonts w:hint="eastAsia" w:ascii="黑体" w:hAnsi="宋体" w:eastAsia="黑体"/>
                          <w:sz w:val="52"/>
                          <w:szCs w:val="52"/>
                          <w:lang w:val="en-US" w:eastAsia="zh-CN"/>
                        </w:rPr>
                        <w:t>第2部分：智慧牧场（生猪）</w:t>
                      </w:r>
                    </w:p>
                    <w:p>
                      <w:pPr>
                        <w:jc w:val="center"/>
                        <w:rPr>
                          <w:rFonts w:hint="eastAsia" w:ascii="黑体" w:hAnsi="黑体" w:eastAsia="黑体"/>
                          <w:kern w:val="0"/>
                          <w:sz w:val="28"/>
                          <w:szCs w:val="21"/>
                          <w:lang w:val="en-US" w:eastAsia="zh-CN"/>
                        </w:rPr>
                      </w:pPr>
                      <w:r>
                        <w:rPr>
                          <w:rFonts w:hint="eastAsia" w:ascii="黑体" w:hAnsi="黑体" w:eastAsia="黑体"/>
                          <w:kern w:val="0"/>
                          <w:sz w:val="28"/>
                          <w:szCs w:val="21"/>
                          <w:lang w:val="en-US" w:eastAsia="zh-CN"/>
                        </w:rPr>
                        <w:t>Construction and evaluation of smart agricultural demonstration base</w:t>
                      </w:r>
                    </w:p>
                    <w:p>
                      <w:pPr>
                        <w:jc w:val="center"/>
                        <w:rPr>
                          <w:rFonts w:hint="eastAsia" w:ascii="黑体" w:hAnsi="黑体" w:eastAsia="黑体"/>
                          <w:kern w:val="0"/>
                          <w:sz w:val="28"/>
                          <w:szCs w:val="21"/>
                          <w:lang w:val="en-US" w:eastAsia="zh-CN"/>
                        </w:rPr>
                      </w:pPr>
                      <w:r>
                        <w:rPr>
                          <w:rFonts w:hint="eastAsia" w:ascii="黑体" w:hAnsi="黑体" w:eastAsia="黑体"/>
                          <w:kern w:val="0"/>
                          <w:sz w:val="28"/>
                          <w:szCs w:val="21"/>
                          <w:lang w:val="en-US" w:eastAsia="zh-CN"/>
                        </w:rPr>
                        <w:t>Part 2: Smart ranch（pig）</w:t>
                      </w:r>
                    </w:p>
                    <w:p>
                      <w:pPr>
                        <w:jc w:val="center"/>
                        <w:rPr>
                          <w:rFonts w:asciiTheme="minorEastAsia" w:hAnsiTheme="minorEastAsia"/>
                          <w:sz w:val="24"/>
                        </w:rPr>
                      </w:pPr>
                      <w:r>
                        <w:rPr>
                          <w:rFonts w:hint="eastAsia" w:asciiTheme="minorEastAsia" w:hAnsiTheme="minorEastAsia"/>
                          <w:sz w:val="24"/>
                        </w:rPr>
                        <w:t>（报批稿）</w:t>
                      </w:r>
                    </w:p>
                  </w:txbxContent>
                </v:textbox>
              </v:shape>
            </w:pict>
          </mc:Fallback>
        </mc:AlternateContent>
      </w: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r>
        <w:rPr>
          <w:rFonts w:hint="eastAsia" w:ascii="黑体" w:hAnsi="黑体" w:eastAsia="黑体"/>
        </w:rPr>
        <w:t xml:space="preserve">                                                                                          </w:t>
      </w:r>
    </w:p>
    <w:p>
      <w:pPr>
        <w:pStyle w:val="2"/>
      </w:pPr>
    </w:p>
    <w:p>
      <w:pPr>
        <w:pStyle w:val="2"/>
      </w:pPr>
    </w:p>
    <w:p>
      <w:pPr>
        <w:pStyle w:val="2"/>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rPr>
      </w:pPr>
    </w:p>
    <w:p>
      <w:pPr>
        <w:rPr>
          <w:rFonts w:ascii="黑体" w:hAnsi="黑体" w:eastAsia="黑体"/>
          <w:sz w:val="28"/>
          <w:szCs w:val="28"/>
        </w:rPr>
      </w:pPr>
      <w:r>
        <w:rPr>
          <w:rFonts w:hint="default" w:ascii="黑体" w:hAnsi="黑体" w:eastAsia="黑体"/>
          <w:sz w:val="28"/>
          <w:szCs w:val="28"/>
          <w:lang w:val="en-US"/>
        </w:rPr>
        <mc:AlternateContent>
          <mc:Choice Requires="wps">
            <w:drawing>
              <wp:anchor distT="0" distB="0" distL="114300" distR="114300" simplePos="0" relativeHeight="251664384" behindDoc="0" locked="0" layoutInCell="1" allowOverlap="1">
                <wp:simplePos x="0" y="0"/>
                <wp:positionH relativeFrom="margin">
                  <wp:posOffset>-14605</wp:posOffset>
                </wp:positionH>
                <wp:positionV relativeFrom="topMargin">
                  <wp:posOffset>9133205</wp:posOffset>
                </wp:positionV>
                <wp:extent cx="6115050" cy="0"/>
                <wp:effectExtent l="0" t="0" r="19050" b="19050"/>
                <wp:wrapNone/>
                <wp:docPr id="8" name="AutoShape 13"/>
                <wp:cNvGraphicFramePr/>
                <a:graphic xmlns:a="http://schemas.openxmlformats.org/drawingml/2006/main">
                  <a:graphicData uri="http://schemas.microsoft.com/office/word/2010/wordprocessingShape">
                    <wps:wsp>
                      <wps:cNvCnPr>
                        <a:cxnSpLocks noChangeShapeType="true"/>
                      </wps:cNvCnPr>
                      <wps:spPr bwMode="auto">
                        <a:xfrm>
                          <a:off x="0" y="0"/>
                          <a:ext cx="6115050" cy="0"/>
                        </a:xfrm>
                        <a:prstGeom prst="straightConnector1">
                          <a:avLst/>
                        </a:prstGeom>
                        <a:noFill/>
                        <a:ln w="12700">
                          <a:solidFill>
                            <a:srgbClr val="000000"/>
                          </a:solidFill>
                          <a:round/>
                        </a:ln>
                      </wps:spPr>
                      <wps:bodyPr/>
                    </wps:wsp>
                  </a:graphicData>
                </a:graphic>
              </wp:anchor>
            </w:drawing>
          </mc:Choice>
          <mc:Fallback>
            <w:pict>
              <v:shape id="AutoShape 13" o:spid="_x0000_s1026" o:spt="32" type="#_x0000_t32" style="position:absolute;left:0pt;margin-left:69.75pt;margin-top:719.15pt;height:0pt;width:481.5pt;mso-position-horizontal-relative:page;mso-position-vertical-relative:page;z-index:251664384;mso-width-relative:page;mso-height-relative:page;" filled="f" stroked="t" coordsize="21600,21600" o:gfxdata="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WAAAAZHJzL1BLAQIUABQAAAAIAIdO4kCvMgXH1gAAAAwBAAAPAAAAAAAAAAEAIAAAADgA&#10;AABkcnMvZG93bnJldi54bWxQSwECFAAUAAAACACHTuJAbdKPlLwBAABpAwAADgAAAAAAAAABACAA&#10;AAA7AQAAZHJzL2Uyb0RvYy54bWxQSwUGAAAAAAYABgBZAQAAaQUAAAAA&#10;">
                <v:fill on="f" focussize="0,0"/>
                <v:stroke weight="1pt" color="#000000" joinstyle="round"/>
                <v:imagedata o:title=""/>
                <o:lock v:ext="edit" aspectratio="f"/>
              </v:shape>
            </w:pict>
          </mc:Fallback>
        </mc:AlternateContent>
      </w:r>
      <w:r>
        <w:rPr>
          <w:rFonts w:hint="eastAsia" w:ascii="黑体" w:hAnsi="黑体" w:eastAsia="黑体"/>
          <w:sz w:val="28"/>
          <w:szCs w:val="28"/>
          <w:lang w:val="en-US" w:eastAsia="zh-CN"/>
        </w:rPr>
        <w:t>202</w:t>
      </w:r>
      <w:r>
        <w:rPr>
          <w:rFonts w:hint="default" w:ascii="黑体" w:hAnsi="黑体" w:eastAsia="黑体"/>
          <w:sz w:val="28"/>
          <w:szCs w:val="28"/>
          <w:lang w:eastAsia="zh-CN"/>
        </w:rPr>
        <w:t>4</w:t>
      </w:r>
      <w:r>
        <w:rPr>
          <w:rFonts w:hint="eastAsia" w:ascii="黑体" w:hAnsi="黑体" w:eastAsia="黑体"/>
          <w:sz w:val="28"/>
          <w:szCs w:val="28"/>
        </w:rPr>
        <w:t xml:space="preserve">-XX-XX发布                                      </w:t>
      </w:r>
      <w:r>
        <w:rPr>
          <w:rFonts w:hint="eastAsia" w:ascii="黑体" w:hAnsi="黑体" w:eastAsia="黑体"/>
          <w:sz w:val="28"/>
          <w:szCs w:val="28"/>
          <w:lang w:val="en-US" w:eastAsia="zh-CN"/>
        </w:rPr>
        <w:t>202</w:t>
      </w:r>
      <w:r>
        <w:rPr>
          <w:rFonts w:hint="default" w:ascii="黑体" w:hAnsi="黑体" w:eastAsia="黑体"/>
          <w:sz w:val="28"/>
          <w:szCs w:val="28"/>
          <w:lang w:eastAsia="zh-CN"/>
        </w:rPr>
        <w:t>4</w:t>
      </w:r>
      <w:r>
        <w:rPr>
          <w:rFonts w:hint="eastAsia" w:ascii="黑体" w:hAnsi="黑体" w:eastAsia="黑体"/>
          <w:sz w:val="28"/>
          <w:szCs w:val="28"/>
        </w:rPr>
        <w:t>-XX-XX实施</w:t>
      </w:r>
    </w:p>
    <w:p>
      <w:pPr>
        <w:spacing w:line="1247" w:lineRule="exact"/>
        <w:jc w:val="center"/>
        <w:outlineLvl w:val="0"/>
        <w:rPr>
          <w:rFonts w:hint="eastAsia" w:ascii="黑体" w:hAnsi="黑体" w:eastAsia="黑体"/>
          <w:sz w:val="28"/>
          <w:szCs w:val="28"/>
        </w:rPr>
      </w:pPr>
      <w:bookmarkStart w:id="0" w:name="_Toc27038"/>
      <w:bookmarkStart w:id="1" w:name="_Toc2993"/>
      <w:bookmarkStart w:id="2" w:name="_Toc11750"/>
      <w:bookmarkStart w:id="3" w:name="_Toc18385"/>
      <w:bookmarkStart w:id="4" w:name="_Toc3547"/>
      <w:r>
        <w:rPr>
          <w:rFonts w:hint="eastAsia" w:ascii="方正小标宋_GBK" w:eastAsia="方正小标宋_GBK"/>
          <w:sz w:val="44"/>
          <w:szCs w:val="44"/>
        </w:rPr>
        <w:t>苏州市市场监督管理局</w:t>
      </w:r>
      <w:r>
        <w:rPr>
          <w:rFonts w:hint="eastAsia" w:ascii="方正小标宋_GBK" w:hAnsi="宋体" w:eastAsia="方正小标宋_GBK" w:cs="SimSun,Bold"/>
          <w:bCs/>
          <w:snapToGrid w:val="0"/>
          <w:kern w:val="0"/>
          <w:sz w:val="44"/>
          <w:szCs w:val="52"/>
        </w:rPr>
        <w:t xml:space="preserve">  </w:t>
      </w:r>
      <w:r>
        <w:rPr>
          <w:rFonts w:hint="eastAsia" w:ascii="黑体" w:hAnsi="黑体" w:eastAsia="黑体"/>
          <w:sz w:val="28"/>
          <w:szCs w:val="28"/>
        </w:rPr>
        <w:t>发 布</w:t>
      </w:r>
      <w:bookmarkEnd w:id="0"/>
      <w:bookmarkEnd w:id="1"/>
      <w:bookmarkEnd w:id="2"/>
      <w:bookmarkEnd w:id="3"/>
      <w:bookmarkEnd w:id="4"/>
    </w:p>
    <w:p>
      <w:pPr>
        <w:rPr>
          <w:rFonts w:ascii="黑体" w:hAnsi="黑体" w:eastAsia="黑体"/>
          <w:sz w:val="28"/>
          <w:szCs w:val="28"/>
        </w:rPr>
        <w:sectPr>
          <w:headerReference r:id="rId3" w:type="default"/>
          <w:pgSz w:w="11906" w:h="16838"/>
          <w:pgMar w:top="567" w:right="851" w:bottom="1134" w:left="1418" w:header="0" w:footer="0"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val="0"/>
        <w:spacing w:before="567" w:after="680"/>
        <w:jc w:val="center"/>
        <w:textAlignment w:val="auto"/>
        <w:rPr>
          <w:rFonts w:ascii="宋体" w:hAnsi="宋体" w:eastAsia="宋体" w:cs="宋体"/>
          <w:kern w:val="2"/>
          <w:sz w:val="21"/>
          <w:szCs w:val="21"/>
          <w:lang w:val="en-US" w:eastAsia="zh-CN" w:bidi="ar-SA"/>
        </w:rPr>
      </w:pPr>
      <w:r>
        <w:rPr>
          <w:rFonts w:hint="eastAsia" w:ascii="黑体" w:hAnsi="黑体" w:eastAsia="黑体"/>
          <w:sz w:val="32"/>
          <w:szCs w:val="32"/>
        </w:rPr>
        <w:t>目</w:t>
      </w:r>
      <w:r>
        <w:rPr>
          <w:rFonts w:hint="eastAsia" w:ascii="黑体" w:hAnsi="黑体" w:eastAsia="黑体"/>
          <w:bCs/>
          <w:sz w:val="32"/>
          <w:szCs w:val="32"/>
        </w:rPr>
        <w:t xml:space="preserve">    </w:t>
      </w:r>
      <w:r>
        <w:rPr>
          <w:rFonts w:hint="eastAsia" w:ascii="黑体" w:hAnsi="黑体" w:eastAsia="黑体"/>
          <w:sz w:val="32"/>
          <w:szCs w:val="32"/>
        </w:rPr>
        <w:t>次</w:t>
      </w:r>
      <w:r>
        <w:rPr>
          <w:rFonts w:ascii="宋体" w:hAnsi="宋体" w:eastAsia="宋体" w:cs="宋体"/>
          <w:szCs w:val="21"/>
        </w:rPr>
        <w:fldChar w:fldCharType="begin"/>
      </w:r>
      <w:r>
        <w:rPr>
          <w:rFonts w:ascii="宋体" w:hAnsi="宋体" w:eastAsia="宋体" w:cs="宋体"/>
          <w:szCs w:val="21"/>
        </w:rPr>
        <w:instrText xml:space="preserve">TOC \o "1-2" \h \u </w:instrText>
      </w:r>
      <w:r>
        <w:rPr>
          <w:rFonts w:ascii="宋体" w:hAnsi="宋体" w:eastAsia="宋体" w:cs="宋体"/>
          <w:szCs w:val="21"/>
        </w:rPr>
        <w:fldChar w:fldCharType="separate"/>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_Toc30009 </w:instrText>
      </w:r>
      <w:r>
        <w:rPr>
          <w:rFonts w:hint="eastAsia" w:ascii="宋体" w:hAnsi="宋体" w:eastAsia="宋体" w:cs="宋体"/>
          <w:szCs w:val="21"/>
        </w:rPr>
        <w:fldChar w:fldCharType="separate"/>
      </w:r>
      <w:r>
        <w:rPr>
          <w:rFonts w:hint="eastAsia" w:ascii="宋体" w:hAnsi="宋体" w:eastAsia="宋体" w:cs="宋体"/>
          <w:szCs w:val="21"/>
          <w:lang w:eastAsia="zh-CN"/>
        </w:rPr>
        <w:t>前</w:t>
      </w:r>
      <w:r>
        <w:rPr>
          <w:rFonts w:hint="eastAsia" w:ascii="宋体" w:hAnsi="宋体" w:eastAsia="宋体" w:cs="宋体"/>
          <w:spacing w:val="0"/>
          <w:highlight w:val="none"/>
        </w:rPr>
        <w:t>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_Toc30009 \h </w:instrText>
      </w:r>
      <w:r>
        <w:rPr>
          <w:rFonts w:hint="eastAsia" w:ascii="宋体" w:hAnsi="宋体" w:eastAsia="宋体" w:cs="宋体"/>
        </w:rPr>
        <w:fldChar w:fldCharType="separate"/>
      </w:r>
      <w:r>
        <w:rPr>
          <w:rFonts w:hint="eastAsia" w:ascii="宋体" w:hAnsi="宋体" w:eastAsia="宋体" w:cs="宋体"/>
        </w:rPr>
        <w:t>I</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_Toc25199 </w:instrText>
      </w:r>
      <w:r>
        <w:rPr>
          <w:rFonts w:hint="eastAsia" w:ascii="宋体" w:hAnsi="宋体" w:eastAsia="宋体" w:cs="宋体"/>
          <w:szCs w:val="21"/>
        </w:rPr>
        <w:fldChar w:fldCharType="separate"/>
      </w:r>
      <w:r>
        <w:rPr>
          <w:rFonts w:hint="eastAsia" w:ascii="宋体" w:hAnsi="宋体" w:eastAsia="宋体" w:cs="宋体"/>
          <w:i w:val="0"/>
        </w:rPr>
        <w:t xml:space="preserve">1 </w:t>
      </w:r>
      <w:r>
        <w:rPr>
          <w:rFonts w:hint="eastAsia" w:ascii="宋体" w:hAnsi="宋体" w:eastAsia="宋体" w:cs="宋体"/>
          <w:i w:val="0"/>
          <w:lang w:val="en-US" w:eastAsia="zh-CN"/>
        </w:rPr>
        <w:t xml:space="preserve"> </w:t>
      </w:r>
      <w:r>
        <w:rPr>
          <w:rFonts w:hint="eastAsia" w:ascii="宋体" w:hAnsi="宋体" w:eastAsia="宋体" w:cs="宋体"/>
        </w:rPr>
        <w:t>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_Toc25199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_Toc31794 </w:instrText>
      </w:r>
      <w:r>
        <w:rPr>
          <w:rFonts w:hint="eastAsia" w:ascii="宋体" w:hAnsi="宋体" w:eastAsia="宋体" w:cs="宋体"/>
          <w:szCs w:val="21"/>
        </w:rPr>
        <w:fldChar w:fldCharType="separate"/>
      </w:r>
      <w:r>
        <w:rPr>
          <w:rFonts w:hint="eastAsia" w:ascii="宋体" w:hAnsi="宋体" w:eastAsia="宋体" w:cs="宋体"/>
          <w:i w:val="0"/>
        </w:rPr>
        <w:t xml:space="preserve">2 </w:t>
      </w:r>
      <w:r>
        <w:rPr>
          <w:rFonts w:hint="eastAsia" w:ascii="宋体" w:hAnsi="宋体" w:eastAsia="宋体" w:cs="宋体"/>
          <w:i w:val="0"/>
          <w:lang w:val="en-US" w:eastAsia="zh-CN"/>
        </w:rPr>
        <w:t xml:space="preserve"> </w:t>
      </w:r>
      <w:r>
        <w:rPr>
          <w:rFonts w:hint="eastAsia" w:ascii="宋体" w:hAnsi="宋体" w:eastAsia="宋体" w:cs="宋体"/>
        </w:rPr>
        <w:t>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_Toc31794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_Toc18917 </w:instrText>
      </w:r>
      <w:r>
        <w:rPr>
          <w:rFonts w:hint="eastAsia" w:ascii="宋体" w:hAnsi="宋体" w:eastAsia="宋体" w:cs="宋体"/>
          <w:szCs w:val="21"/>
        </w:rPr>
        <w:fldChar w:fldCharType="separate"/>
      </w:r>
      <w:r>
        <w:rPr>
          <w:rFonts w:hint="eastAsia" w:ascii="宋体" w:hAnsi="宋体" w:eastAsia="宋体" w:cs="宋体"/>
          <w:i w:val="0"/>
          <w:szCs w:val="21"/>
        </w:rPr>
        <w:t xml:space="preserve">3 </w:t>
      </w:r>
      <w:r>
        <w:rPr>
          <w:rFonts w:hint="eastAsia" w:ascii="宋体" w:hAnsi="宋体" w:eastAsia="宋体" w:cs="宋体"/>
          <w:i w:val="0"/>
          <w:szCs w:val="21"/>
          <w:lang w:val="en-US" w:eastAsia="zh-CN"/>
        </w:rPr>
        <w:t xml:space="preserve"> </w:t>
      </w:r>
      <w:r>
        <w:rPr>
          <w:rFonts w:hint="eastAsia" w:ascii="宋体" w:hAnsi="宋体" w:eastAsia="宋体" w:cs="宋体"/>
          <w:szCs w:val="21"/>
        </w:rPr>
        <w:t>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_Toc18917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_Toc4674 </w:instrText>
      </w:r>
      <w:r>
        <w:rPr>
          <w:rFonts w:hint="eastAsia" w:ascii="宋体" w:hAnsi="宋体" w:eastAsia="宋体" w:cs="宋体"/>
          <w:szCs w:val="21"/>
        </w:rPr>
        <w:fldChar w:fldCharType="separate"/>
      </w:r>
      <w:r>
        <w:rPr>
          <w:rFonts w:hint="eastAsia" w:ascii="宋体" w:hAnsi="宋体" w:eastAsia="宋体" w:cs="宋体"/>
          <w:i w:val="0"/>
        </w:rPr>
        <w:t>4</w:t>
      </w:r>
      <w:r>
        <w:rPr>
          <w:rFonts w:hint="eastAsia" w:ascii="宋体" w:hAnsi="宋体" w:eastAsia="宋体" w:cs="宋体"/>
          <w:i w:val="0"/>
          <w:lang w:val="en-US" w:eastAsia="zh-CN"/>
        </w:rPr>
        <w:t xml:space="preserve"> </w:t>
      </w:r>
      <w:r>
        <w:rPr>
          <w:rFonts w:hint="eastAsia" w:ascii="宋体" w:hAnsi="宋体" w:eastAsia="宋体" w:cs="宋体"/>
          <w:i w:val="0"/>
        </w:rPr>
        <w:t xml:space="preserve"> </w:t>
      </w:r>
      <w:r>
        <w:rPr>
          <w:rFonts w:hint="eastAsia" w:ascii="宋体" w:hAnsi="宋体" w:eastAsia="宋体" w:cs="宋体"/>
          <w:lang w:val="en-US" w:eastAsia="zh-CN"/>
        </w:rPr>
        <w:t>建设</w:t>
      </w:r>
      <w:r>
        <w:rPr>
          <w:rFonts w:hint="eastAsia" w:ascii="宋体" w:hAnsi="宋体" w:eastAsia="宋体" w:cs="宋体"/>
        </w:rPr>
        <w:t>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_Toc4674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_Toc23929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4.1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lang w:val="en-US" w:eastAsia="zh-CN"/>
        </w:rPr>
        <w:t>主体要求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_Toc23929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_Toc9440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4.2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lang w:val="en-US" w:eastAsia="zh-CN"/>
        </w:rPr>
        <w:t>场地建设要求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_Toc9440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_Toc20925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4.3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lang w:val="en-US" w:eastAsia="zh-CN"/>
        </w:rPr>
        <w:t>人员要求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_Toc20925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_Toc1885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4.4  </w:t>
      </w:r>
      <w:r>
        <w:rPr>
          <w:rFonts w:hint="eastAsia" w:ascii="宋体" w:hAnsi="宋体" w:eastAsia="宋体" w:cs="宋体"/>
          <w:lang w:val="en-US" w:eastAsia="zh-CN"/>
        </w:rPr>
        <w:t>物联网建设及数据安全要求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_Toc1885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_Toc8581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4.5 </w:t>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 </w:t>
      </w:r>
      <w:r>
        <w:rPr>
          <w:rFonts w:hint="eastAsia" w:ascii="宋体" w:hAnsi="宋体" w:eastAsia="宋体" w:cs="宋体"/>
          <w:lang w:eastAsia="zh-CN"/>
        </w:rPr>
        <w:t>成效要求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_Toc8581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_Toc4838 </w:instrText>
      </w:r>
      <w:r>
        <w:rPr>
          <w:rFonts w:hint="eastAsia" w:ascii="宋体" w:hAnsi="宋体" w:eastAsia="宋体" w:cs="宋体"/>
          <w:szCs w:val="21"/>
        </w:rPr>
        <w:fldChar w:fldCharType="separate"/>
      </w:r>
      <w:r>
        <w:rPr>
          <w:rFonts w:hint="eastAsia" w:ascii="宋体" w:hAnsi="宋体" w:eastAsia="宋体" w:cs="宋体"/>
          <w:i w:val="0"/>
        </w:rPr>
        <w:t xml:space="preserve">5 </w:t>
      </w:r>
      <w:r>
        <w:rPr>
          <w:rFonts w:hint="eastAsia" w:ascii="宋体" w:hAnsi="宋体" w:eastAsia="宋体" w:cs="宋体"/>
          <w:i w:val="0"/>
          <w:lang w:val="en-US" w:eastAsia="zh-CN"/>
        </w:rPr>
        <w:t xml:space="preserve"> </w:t>
      </w:r>
      <w:r>
        <w:rPr>
          <w:rFonts w:hint="eastAsia" w:ascii="宋体" w:hAnsi="宋体" w:eastAsia="宋体" w:cs="宋体"/>
          <w:lang w:val="en-US" w:eastAsia="zh-CN"/>
        </w:rPr>
        <w:t>建设内容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_Toc4838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_Toc27750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5.1  </w:t>
      </w:r>
      <w:r>
        <w:rPr>
          <w:rFonts w:hint="eastAsia" w:ascii="宋体" w:hAnsi="宋体" w:eastAsia="宋体" w:cs="宋体"/>
          <w:lang w:val="en-US" w:eastAsia="zh-CN"/>
        </w:rPr>
        <w:t>智慧化系统建设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_Toc27750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pPr>
        <w:pStyle w:val="17"/>
        <w:tabs>
          <w:tab w:val="right" w:leader="dot" w:pos="9354"/>
          <w:tab w:val="clear" w:pos="934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_Toc20331 </w:instrText>
      </w:r>
      <w:r>
        <w:rPr>
          <w:rFonts w:hint="eastAsia" w:ascii="宋体" w:hAnsi="宋体" w:eastAsia="宋体" w:cs="宋体"/>
          <w:szCs w:val="21"/>
        </w:rPr>
        <w:fldChar w:fldCharType="separate"/>
      </w:r>
      <w:r>
        <w:rPr>
          <w:rFonts w:hint="eastAsia" w:ascii="宋体" w:hAnsi="宋体" w:eastAsia="宋体" w:cs="宋体"/>
          <w:bCs w:val="0"/>
          <w:i w:val="0"/>
          <w:iCs w:val="0"/>
          <w:caps w:val="0"/>
          <w:smallCaps w:val="0"/>
          <w:strike w:val="0"/>
          <w:dstrike w:val="0"/>
          <w:vanish w:val="0"/>
          <w:spacing w:val="0"/>
          <w:kern w:val="0"/>
          <w:position w:val="0"/>
          <w:vertAlign w:val="baseline"/>
          <w:lang w:val="en-US" w:eastAsia="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t xml:space="preserve">5.2  </w:t>
      </w:r>
      <w:r>
        <w:rPr>
          <w:rFonts w:hint="eastAsia" w:ascii="宋体" w:hAnsi="宋体" w:eastAsia="宋体" w:cs="宋体"/>
          <w:lang w:val="en-US" w:eastAsia="zh-CN"/>
        </w:rPr>
        <w:t>智慧化装备建设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_Toc20331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_Toc11899 </w:instrText>
      </w:r>
      <w:r>
        <w:rPr>
          <w:rFonts w:hint="eastAsia" w:ascii="宋体" w:hAnsi="宋体" w:eastAsia="宋体" w:cs="宋体"/>
          <w:szCs w:val="21"/>
        </w:rPr>
        <w:fldChar w:fldCharType="separate"/>
      </w:r>
      <w:r>
        <w:rPr>
          <w:rFonts w:hint="eastAsia" w:ascii="宋体" w:hAnsi="宋体" w:eastAsia="宋体" w:cs="宋体"/>
          <w:i w:val="0"/>
        </w:rPr>
        <w:t xml:space="preserve">6 </w:t>
      </w:r>
      <w:r>
        <w:rPr>
          <w:rFonts w:hint="eastAsia" w:ascii="宋体" w:hAnsi="宋体" w:eastAsia="宋体" w:cs="宋体"/>
          <w:i w:val="0"/>
          <w:lang w:val="en-US" w:eastAsia="zh-CN"/>
        </w:rPr>
        <w:t xml:space="preserve"> </w:t>
      </w:r>
      <w:r>
        <w:rPr>
          <w:rFonts w:hint="eastAsia" w:ascii="宋体" w:hAnsi="宋体" w:eastAsia="宋体" w:cs="宋体"/>
        </w:rPr>
        <w:t>评价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_Toc11899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21"/>
        </w:rPr>
        <w:fldChar w:fldCharType="end"/>
      </w:r>
    </w:p>
    <w:p>
      <w:pPr>
        <w:pStyle w:val="15"/>
        <w:tabs>
          <w:tab w:val="right" w:leader="dot" w:pos="9354"/>
        </w:tabs>
        <w:rPr>
          <w:rFonts w:hint="eastAsia"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 HYPERLINK \l _Toc13535 </w:instrText>
      </w:r>
      <w:r>
        <w:rPr>
          <w:rFonts w:hint="eastAsia" w:ascii="宋体" w:hAnsi="宋体" w:eastAsia="宋体" w:cs="宋体"/>
          <w:szCs w:val="21"/>
        </w:rPr>
        <w:fldChar w:fldCharType="separate"/>
      </w:r>
      <w:r>
        <w:rPr>
          <w:rFonts w:hint="eastAsia" w:ascii="宋体" w:hAnsi="宋体" w:eastAsia="宋体" w:cs="宋体"/>
          <w:bCs/>
          <w:lang w:val="en-US" w:eastAsia="zh-CN" w:bidi="ar-SA"/>
        </w:rPr>
        <w:t>附录A（</w:t>
      </w:r>
      <w:r>
        <w:rPr>
          <w:rFonts w:hint="eastAsia" w:ascii="宋体" w:hAnsi="宋体" w:eastAsia="宋体" w:cs="宋体"/>
          <w:bCs/>
          <w:lang w:val="en-US" w:eastAsia="zh-Hans" w:bidi="ar-SA"/>
        </w:rPr>
        <w:t>资料性</w:t>
      </w:r>
      <w:r>
        <w:rPr>
          <w:rFonts w:hint="eastAsia" w:ascii="宋体" w:hAnsi="宋体" w:eastAsia="宋体" w:cs="宋体"/>
          <w:bCs/>
          <w:lang w:val="en-US" w:eastAsia="zh-CN" w:bidi="ar-SA"/>
        </w:rPr>
        <w:t>）  智慧牧场（生猪）示范基地评价内容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_Toc13535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szCs w:val="21"/>
        </w:rPr>
        <w:fldChar w:fldCharType="end"/>
      </w:r>
    </w:p>
    <w:p>
      <w:pPr>
        <w:snapToGrid w:val="0"/>
        <w:spacing w:before="567" w:after="680"/>
        <w:jc w:val="center"/>
        <w:rPr>
          <w:rFonts w:ascii="宋体" w:hAnsi="宋体" w:eastAsia="宋体" w:cs="宋体"/>
          <w:szCs w:val="21"/>
        </w:rPr>
      </w:pPr>
      <w:r>
        <w:rPr>
          <w:rFonts w:ascii="宋体" w:hAnsi="宋体" w:eastAsia="宋体" w:cs="宋体"/>
          <w:szCs w:val="21"/>
        </w:rPr>
        <w:fldChar w:fldCharType="end"/>
      </w:r>
      <w:bookmarkStart w:id="5" w:name="_Toc26677"/>
    </w:p>
    <w:p>
      <w:pPr>
        <w:rPr>
          <w:rFonts w:ascii="宋体" w:hAnsi="宋体" w:eastAsia="宋体" w:cs="宋体"/>
          <w:szCs w:val="21"/>
        </w:rPr>
        <w:sectPr>
          <w:headerReference r:id="rId4" w:type="default"/>
          <w:footerReference r:id="rId6" w:type="default"/>
          <w:headerReference r:id="rId5" w:type="even"/>
          <w:footerReference r:id="rId7" w:type="even"/>
          <w:pgSz w:w="11906" w:h="16838"/>
          <w:pgMar w:top="1417" w:right="1134" w:bottom="1134" w:left="1418" w:header="1417" w:footer="1134"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2"/>
        <w:sectPr>
          <w:headerReference r:id="rId8" w:type="default"/>
          <w:footerReference r:id="rId9" w:type="default"/>
          <w:footerReference r:id="rId10" w:type="even"/>
          <w:pgSz w:w="11906" w:h="16838"/>
          <w:pgMar w:top="1417" w:right="1134" w:bottom="1134" w:left="1418" w:header="1417" w:footer="1134" w:gutter="0"/>
          <w:pgBorders>
            <w:top w:val="none" w:sz="0" w:space="0"/>
            <w:left w:val="none" w:sz="0" w:space="0"/>
            <w:bottom w:val="none" w:sz="0" w:space="0"/>
            <w:right w:val="none" w:sz="0" w:space="0"/>
          </w:pgBorders>
          <w:pgNumType w:fmt="upperRoman" w:start="1"/>
          <w:cols w:space="425" w:num="1"/>
          <w:docGrid w:type="lines" w:linePitch="312" w:charSpace="0"/>
        </w:sectPr>
      </w:pPr>
    </w:p>
    <w:p>
      <w:pPr>
        <w:pStyle w:val="60"/>
        <w:keepNext w:val="0"/>
        <w:keepLines w:val="0"/>
        <w:pageBreakBefore w:val="0"/>
        <w:widowControl/>
        <w:numPr>
          <w:ilvl w:val="0"/>
          <w:numId w:val="0"/>
        </w:numPr>
        <w:shd w:val="clear"/>
        <w:kinsoku/>
        <w:wordWrap/>
        <w:overflowPunct/>
        <w:topLinePunct w:val="0"/>
        <w:autoSpaceDE/>
        <w:autoSpaceDN/>
        <w:bidi w:val="0"/>
        <w:adjustRightInd w:val="0"/>
        <w:snapToGrid w:val="0"/>
        <w:spacing w:before="624" w:beforeAutospacing="0" w:after="680" w:afterLines="0"/>
        <w:ind w:leftChars="0"/>
        <w:jc w:val="center"/>
        <w:textAlignment w:val="auto"/>
        <w:rPr>
          <w:spacing w:val="320"/>
          <w:highlight w:val="none"/>
        </w:rPr>
      </w:pPr>
      <w:bookmarkStart w:id="6" w:name="_Toc30009"/>
      <w:r>
        <w:rPr>
          <w:rFonts w:hint="eastAsia"/>
          <w:spacing w:val="320"/>
          <w:highlight w:val="none"/>
        </w:rPr>
        <w:t>前</w:t>
      </w:r>
      <w:r>
        <w:rPr>
          <w:rFonts w:hint="eastAsia"/>
          <w:spacing w:val="0"/>
          <w:highlight w:val="none"/>
        </w:rPr>
        <w:t>言</w:t>
      </w:r>
      <w:bookmarkEnd w:id="5"/>
      <w:bookmarkEnd w:id="6"/>
    </w:p>
    <w:p>
      <w:pPr>
        <w:pStyle w:val="78"/>
        <w:ind w:firstLine="420"/>
        <w:rPr>
          <w:rFonts w:hint="eastAsia"/>
          <w:lang w:eastAsia="zh-CN"/>
        </w:rPr>
      </w:pPr>
      <w:r>
        <w:rPr>
          <w:rFonts w:hint="eastAsia"/>
          <w:lang w:eastAsia="zh-CN"/>
        </w:rPr>
        <w:t>本文件按照GB/T 1.1—2020《标准化工作导则  第1部分：标准化文件的结构和起草规则》的规定起草。</w:t>
      </w:r>
    </w:p>
    <w:p>
      <w:pPr>
        <w:pStyle w:val="78"/>
        <w:ind w:firstLine="420"/>
        <w:rPr>
          <w:rFonts w:hint="eastAsia"/>
          <w:lang w:eastAsia="zh-CN"/>
        </w:rPr>
      </w:pPr>
      <w:r>
        <w:rPr>
          <w:rFonts w:hint="eastAsia"/>
          <w:lang w:eastAsia="zh-CN"/>
        </w:rPr>
        <w:t>请注意本文件的某些内容可能涉及专利。本文件的发布机构不承担识别专利的责任。</w:t>
      </w:r>
    </w:p>
    <w:p>
      <w:pPr>
        <w:pStyle w:val="78"/>
        <w:ind w:firstLine="420"/>
        <w:rPr>
          <w:rFonts w:hint="eastAsia"/>
          <w:lang w:eastAsia="zh-CN"/>
        </w:rPr>
      </w:pPr>
      <w:r>
        <w:rPr>
          <w:rFonts w:hint="eastAsia"/>
          <w:lang w:eastAsia="zh-CN"/>
        </w:rPr>
        <w:t>本文件由苏州市农业农村局提出并归口。</w:t>
      </w:r>
    </w:p>
    <w:p>
      <w:pPr>
        <w:pStyle w:val="78"/>
        <w:ind w:firstLine="420"/>
        <w:rPr>
          <w:rFonts w:hint="eastAsia"/>
          <w:lang w:eastAsia="zh-CN"/>
        </w:rPr>
      </w:pPr>
      <w:r>
        <w:rPr>
          <w:rFonts w:hint="eastAsia"/>
          <w:lang w:eastAsia="zh-CN"/>
        </w:rPr>
        <w:t>本文件起草单位：苏州市农业信息中心、江苏省农业科学院、建信金融科技(苏州)有限公司、苏州市农业农村局、苏州市畜牧兽医站。</w:t>
      </w:r>
    </w:p>
    <w:p>
      <w:pPr>
        <w:pStyle w:val="78"/>
        <w:ind w:firstLine="420"/>
        <w:rPr>
          <w:rFonts w:hint="eastAsia"/>
          <w:lang w:eastAsia="zh-CN"/>
        </w:rPr>
      </w:pPr>
      <w:r>
        <w:rPr>
          <w:rFonts w:hint="eastAsia"/>
          <w:lang w:eastAsia="zh-CN"/>
        </w:rPr>
        <w:t>本文件主要起草人：李跃文、田苗、徐嘉萍、任志强、邱琳、朱谈立、刘好丽、蒋荣隽、单捷、李俊、卢必慧、蒋澄刚、顾津僮、孙晓甜。</w:t>
      </w:r>
    </w:p>
    <w:p>
      <w:pPr>
        <w:pStyle w:val="2"/>
        <w:shd w:val="clear"/>
      </w:pPr>
    </w:p>
    <w:p>
      <w:pPr>
        <w:snapToGrid w:val="0"/>
        <w:ind w:firstLine="420" w:firstLineChars="200"/>
        <w:rPr>
          <w:rFonts w:ascii="宋体" w:hAnsi="宋体" w:eastAsia="宋体" w:cs="宋体"/>
          <w:kern w:val="0"/>
          <w:szCs w:val="21"/>
        </w:rPr>
        <w:sectPr>
          <w:headerReference r:id="rId11" w:type="default"/>
          <w:footerReference r:id="rId12" w:type="default"/>
          <w:footerReference r:id="rId13" w:type="even"/>
          <w:pgSz w:w="11906" w:h="16838"/>
          <w:pgMar w:top="1417" w:right="1134" w:bottom="1134" w:left="1418" w:header="1417" w:footer="1134" w:gutter="0"/>
          <w:pgBorders>
            <w:top w:val="none" w:sz="0" w:space="0"/>
            <w:left w:val="none" w:sz="0" w:space="0"/>
            <w:bottom w:val="none" w:sz="0" w:space="0"/>
            <w:right w:val="none" w:sz="0" w:space="0"/>
          </w:pgBorders>
          <w:pgNumType w:fmt="upperRoman"/>
          <w:cols w:space="425" w:num="1"/>
          <w:docGrid w:type="lines" w:linePitch="312" w:charSpace="0"/>
        </w:sectPr>
      </w:pPr>
    </w:p>
    <w:p>
      <w:pPr>
        <w:pStyle w:val="2"/>
        <w:sectPr>
          <w:headerReference r:id="rId14" w:type="default"/>
          <w:footerReference r:id="rId15" w:type="default"/>
          <w:footerReference r:id="rId16" w:type="even"/>
          <w:pgSz w:w="11906" w:h="16838"/>
          <w:pgMar w:top="1417" w:right="1134" w:bottom="1134" w:left="1418" w:header="1417" w:footer="1134" w:gutter="0"/>
          <w:pgBorders>
            <w:top w:val="none" w:sz="0" w:space="0"/>
            <w:left w:val="none" w:sz="0" w:space="0"/>
            <w:bottom w:val="none" w:sz="0" w:space="0"/>
            <w:right w:val="none" w:sz="0" w:space="0"/>
          </w:pgBorders>
          <w:pgNumType w:fmt="upperRoman"/>
          <w:cols w:space="425" w:num="1"/>
          <w:docGrid w:type="lines" w:linePitch="312" w:charSpace="0"/>
        </w:sectPr>
      </w:pPr>
    </w:p>
    <w:p>
      <w:pPr>
        <w:widowControl/>
        <w:spacing w:before="567" w:after="680"/>
        <w:jc w:val="center"/>
        <w:rPr>
          <w:rStyle w:val="91"/>
          <w:rFonts w:hint="default"/>
          <w:lang w:val="en-US" w:eastAsia="zh-CN"/>
        </w:rPr>
      </w:pPr>
      <w:bookmarkStart w:id="7" w:name="SectionMark4"/>
      <w:r>
        <w:rPr>
          <w:rStyle w:val="91"/>
          <w:rFonts w:hint="eastAsia"/>
          <w:lang w:val="en-US" w:eastAsia="zh-CN"/>
        </w:rPr>
        <w:t>智慧农业示范基地建设与评价规范　第2部分：智慧牧场（生猪）</w:t>
      </w:r>
    </w:p>
    <w:bookmarkEnd w:id="7"/>
    <w:p>
      <w:pPr>
        <w:pStyle w:val="77"/>
        <w:spacing w:before="312" w:after="312"/>
        <w:rPr>
          <w:rFonts w:hint="eastAsia"/>
        </w:rPr>
      </w:pPr>
      <w:bookmarkStart w:id="8" w:name="_Toc48050151"/>
      <w:bookmarkStart w:id="9" w:name="_Toc48569571"/>
      <w:bookmarkStart w:id="10" w:name="_Toc47973642"/>
      <w:bookmarkStart w:id="11" w:name="_Toc48028397"/>
      <w:bookmarkStart w:id="12" w:name="_Toc40454690"/>
      <w:bookmarkStart w:id="13" w:name="_Toc51663569"/>
      <w:bookmarkStart w:id="14" w:name="_Toc87811368"/>
      <w:bookmarkStart w:id="15" w:name="_Toc21213"/>
      <w:bookmarkStart w:id="16" w:name="_Toc47973431"/>
      <w:bookmarkStart w:id="17" w:name="_Toc47964470"/>
      <w:bookmarkStart w:id="18" w:name="_Toc48572088"/>
      <w:bookmarkStart w:id="19" w:name="_Toc67393169"/>
      <w:bookmarkStart w:id="20" w:name="_Toc32663"/>
      <w:bookmarkStart w:id="21" w:name="_Toc48028304"/>
      <w:bookmarkStart w:id="22" w:name="_Toc48049835"/>
      <w:bookmarkStart w:id="23" w:name="_Toc51147912"/>
      <w:bookmarkStart w:id="24" w:name="_Toc122448156"/>
      <w:bookmarkStart w:id="25" w:name="_Toc67401897"/>
      <w:bookmarkStart w:id="26" w:name="_Toc66965087"/>
      <w:bookmarkStart w:id="27" w:name="_Toc46494722"/>
      <w:bookmarkStart w:id="28" w:name="_Toc10375"/>
      <w:bookmarkStart w:id="29" w:name="_Toc87811223"/>
      <w:bookmarkStart w:id="30" w:name="_Toc47964512"/>
      <w:bookmarkStart w:id="31" w:name="_Toc25199"/>
      <w:bookmarkStart w:id="32" w:name="_Toc115339701"/>
      <w:bookmarkStart w:id="33" w:name="_Toc30515"/>
      <w:bookmarkStart w:id="34" w:name="_Toc15741"/>
      <w:r>
        <w:rPr>
          <w:rFonts w:hint="eastAsia"/>
        </w:rPr>
        <w:t>范围</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pPr>
        <w:pStyle w:val="78"/>
        <w:ind w:firstLine="420"/>
      </w:pPr>
      <w:bookmarkStart w:id="35" w:name="_Toc67393170"/>
      <w:bookmarkStart w:id="36" w:name="_Toc51663570"/>
      <w:bookmarkStart w:id="37" w:name="_Toc122448157"/>
      <w:bookmarkStart w:id="38" w:name="_Toc87811369"/>
      <w:bookmarkStart w:id="39" w:name="_Toc48049836"/>
      <w:bookmarkStart w:id="40" w:name="_Toc5397"/>
      <w:bookmarkStart w:id="41" w:name="_Toc47964513"/>
      <w:bookmarkStart w:id="42" w:name="_Toc87811224"/>
      <w:bookmarkStart w:id="43" w:name="_Toc51147913"/>
      <w:bookmarkStart w:id="44" w:name="_Toc115339702"/>
      <w:bookmarkStart w:id="45" w:name="_Toc27904"/>
      <w:bookmarkStart w:id="46" w:name="_Toc40454691"/>
      <w:bookmarkStart w:id="47" w:name="_Toc48050152"/>
      <w:bookmarkStart w:id="48" w:name="_Toc48569572"/>
      <w:bookmarkStart w:id="49" w:name="_Toc47973643"/>
      <w:bookmarkStart w:id="50" w:name="_Toc66965088"/>
      <w:bookmarkStart w:id="51" w:name="_Toc47973432"/>
      <w:bookmarkStart w:id="52" w:name="_Toc48028398"/>
      <w:bookmarkStart w:id="53" w:name="_Toc67401898"/>
      <w:bookmarkStart w:id="54" w:name="_Toc29099"/>
      <w:bookmarkStart w:id="55" w:name="_Toc48028305"/>
      <w:bookmarkStart w:id="56" w:name="_Toc46494723"/>
      <w:bookmarkStart w:id="57" w:name="_Toc30293"/>
      <w:bookmarkStart w:id="58" w:name="_Toc47964471"/>
      <w:bookmarkStart w:id="59" w:name="_Toc27351"/>
      <w:bookmarkStart w:id="60" w:name="_Toc48572089"/>
      <w:r>
        <w:rPr>
          <w:rFonts w:hint="eastAsia"/>
        </w:rPr>
        <w:t>本文件规定了</w:t>
      </w:r>
      <w:r>
        <w:rPr>
          <w:rFonts w:hint="eastAsia"/>
          <w:lang w:val="en-US" w:eastAsia="zh-CN"/>
        </w:rPr>
        <w:t>智慧牧场（生猪）</w:t>
      </w:r>
      <w:r>
        <w:rPr>
          <w:rFonts w:hint="eastAsia"/>
        </w:rPr>
        <w:t>示范基地的建设</w:t>
      </w:r>
      <w:r>
        <w:rPr>
          <w:rFonts w:hint="eastAsia"/>
          <w:lang w:eastAsia="zh-CN"/>
        </w:rPr>
        <w:t>要求、建设内容</w:t>
      </w:r>
      <w:r>
        <w:rPr>
          <w:rFonts w:hint="eastAsia"/>
        </w:rPr>
        <w:t>和评价。</w:t>
      </w:r>
    </w:p>
    <w:p>
      <w:pPr>
        <w:pStyle w:val="78"/>
        <w:ind w:firstLine="420"/>
        <w:rPr>
          <w:rFonts w:hint="eastAsia"/>
        </w:rPr>
      </w:pPr>
      <w:r>
        <w:rPr>
          <w:rFonts w:hint="eastAsia"/>
        </w:rPr>
        <w:t>本文件适用于</w:t>
      </w:r>
      <w:r>
        <w:rPr>
          <w:rFonts w:hint="eastAsia"/>
          <w:lang w:eastAsia="zh-CN"/>
        </w:rPr>
        <w:t>智慧牧场（生猪）</w:t>
      </w:r>
      <w:r>
        <w:rPr>
          <w:rFonts w:hint="eastAsia"/>
        </w:rPr>
        <w:t>示范基地的综合评价。</w:t>
      </w:r>
    </w:p>
    <w:p>
      <w:pPr>
        <w:pStyle w:val="78"/>
        <w:ind w:firstLine="420"/>
        <w:rPr>
          <w:rFonts w:hint="default" w:ascii="黑体" w:hAnsi="黑体" w:eastAsia="黑体" w:cs="黑体"/>
          <w:sz w:val="18"/>
          <w:szCs w:val="18"/>
          <w:lang w:val="en-US" w:eastAsia="zh-CN"/>
        </w:rPr>
      </w:pPr>
      <w:r>
        <w:rPr>
          <w:rFonts w:hint="eastAsia" w:ascii="黑体" w:hAnsi="黑体" w:eastAsia="黑体" w:cs="黑体"/>
          <w:sz w:val="18"/>
          <w:szCs w:val="18"/>
          <w:lang w:val="en-US" w:eastAsia="zh-CN"/>
        </w:rPr>
        <w:t>注：</w:t>
      </w:r>
      <w:r>
        <w:rPr>
          <w:rFonts w:hint="eastAsia" w:ascii="宋体" w:hAnsi="宋体" w:eastAsia="宋体" w:cs="宋体"/>
          <w:sz w:val="18"/>
          <w:szCs w:val="18"/>
          <w:lang w:val="en-US" w:eastAsia="zh-CN"/>
        </w:rPr>
        <w:t>在不引起混淆的情况下,本文件中的“</w:t>
      </w:r>
      <w:r>
        <w:rPr>
          <w:rFonts w:hint="eastAsia" w:hAnsi="宋体" w:cs="宋体"/>
          <w:sz w:val="18"/>
          <w:szCs w:val="18"/>
          <w:lang w:eastAsia="zh-CN"/>
        </w:rPr>
        <w:t>智慧牧场（生猪）</w:t>
      </w:r>
      <w:r>
        <w:rPr>
          <w:rFonts w:hint="eastAsia" w:ascii="宋体" w:hAnsi="宋体" w:eastAsia="宋体" w:cs="宋体"/>
          <w:sz w:val="18"/>
          <w:szCs w:val="18"/>
        </w:rPr>
        <w:t>示范基地</w:t>
      </w:r>
      <w:r>
        <w:rPr>
          <w:rFonts w:hint="eastAsia" w:ascii="宋体" w:hAnsi="宋体" w:eastAsia="宋体" w:cs="宋体"/>
          <w:sz w:val="18"/>
          <w:szCs w:val="18"/>
          <w:lang w:val="en-US" w:eastAsia="zh-CN"/>
        </w:rPr>
        <w:t>”简称为“基地”。</w:t>
      </w:r>
    </w:p>
    <w:p>
      <w:pPr>
        <w:pStyle w:val="77"/>
        <w:spacing w:before="312" w:after="312"/>
        <w:rPr>
          <w:rFonts w:hint="eastAsia"/>
        </w:rPr>
      </w:pPr>
      <w:bookmarkStart w:id="61" w:name="_Toc31794"/>
      <w:r>
        <w:rPr>
          <w:rFonts w:hint="eastAsia"/>
        </w:rPr>
        <w:t>规范性引用文件</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pStyle w:val="62"/>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tabs>
          <w:tab w:val="left" w:pos="4111"/>
        </w:tabs>
        <w:autoSpaceDE w:val="0"/>
        <w:autoSpaceDN w:val="0"/>
        <w:spacing w:line="240" w:lineRule="auto"/>
        <w:ind w:firstLine="420" w:firstLineChars="200"/>
        <w:jc w:val="left"/>
        <w:rPr>
          <w:rFonts w:hint="eastAsia" w:ascii="宋体" w:hAnsi="宋体" w:cs="宋体"/>
          <w:lang w:val="en-US" w:eastAsia="zh-CN"/>
        </w:rPr>
      </w:pPr>
      <w:bookmarkStart w:id="62" w:name="_Toc87811225"/>
      <w:bookmarkStart w:id="63" w:name="_Toc87811370"/>
      <w:bookmarkStart w:id="64" w:name="_Toc2780"/>
      <w:bookmarkStart w:id="65" w:name="_Toc67393171"/>
      <w:bookmarkStart w:id="66" w:name="_Toc115339703"/>
      <w:bookmarkStart w:id="67" w:name="_Toc67401899"/>
      <w:bookmarkStart w:id="68" w:name="_Toc122448158"/>
      <w:r>
        <w:rPr>
          <w:rFonts w:hint="eastAsia" w:ascii="宋体" w:hAnsi="宋体" w:cs="宋体"/>
          <w:lang w:val="en-US" w:eastAsia="zh-CN"/>
        </w:rPr>
        <w:t>GB/T 17824.1  规模猪场建设</w:t>
      </w:r>
    </w:p>
    <w:p>
      <w:pPr>
        <w:tabs>
          <w:tab w:val="left" w:pos="4111"/>
        </w:tabs>
        <w:autoSpaceDE w:val="0"/>
        <w:autoSpaceDN w:val="0"/>
        <w:spacing w:line="240" w:lineRule="auto"/>
        <w:ind w:firstLine="420" w:firstLineChars="200"/>
        <w:jc w:val="left"/>
        <w:rPr>
          <w:rFonts w:hint="eastAsia" w:ascii="宋体" w:hAnsi="宋体" w:cs="宋体"/>
          <w:lang w:val="en-US" w:eastAsia="zh-CN"/>
        </w:rPr>
      </w:pPr>
      <w:r>
        <w:rPr>
          <w:rFonts w:hint="eastAsia" w:ascii="宋体" w:hAnsi="宋体" w:cs="宋体"/>
          <w:lang w:val="en-US" w:eastAsia="zh-CN"/>
        </w:rPr>
        <w:t>GB/T 35274  信息安全技术 大数据服务安全能力要求</w:t>
      </w:r>
    </w:p>
    <w:p>
      <w:pPr>
        <w:tabs>
          <w:tab w:val="left" w:pos="4111"/>
        </w:tabs>
        <w:autoSpaceDE w:val="0"/>
        <w:autoSpaceDN w:val="0"/>
        <w:spacing w:line="240" w:lineRule="auto"/>
        <w:ind w:firstLine="420" w:firstLineChars="200"/>
        <w:jc w:val="left"/>
        <w:rPr>
          <w:rFonts w:hint="eastAsia" w:ascii="宋体" w:hAnsi="宋体" w:cs="宋体"/>
          <w:lang w:val="en-US" w:eastAsia="zh-CN"/>
        </w:rPr>
      </w:pPr>
      <w:r>
        <w:rPr>
          <w:rFonts w:hint="eastAsia" w:ascii="宋体" w:hAnsi="宋体" w:cs="宋体"/>
          <w:lang w:val="en-US" w:eastAsia="zh-CN"/>
        </w:rPr>
        <w:t>YD/T 2437  物联网总体框架与技术要求</w:t>
      </w:r>
    </w:p>
    <w:p>
      <w:pPr>
        <w:tabs>
          <w:tab w:val="left" w:pos="4111"/>
        </w:tabs>
        <w:autoSpaceDE w:val="0"/>
        <w:autoSpaceDN w:val="0"/>
        <w:spacing w:line="240" w:lineRule="auto"/>
        <w:ind w:firstLine="420" w:firstLineChars="200"/>
        <w:jc w:val="left"/>
        <w:rPr>
          <w:rFonts w:hint="eastAsia" w:ascii="宋体" w:hAnsi="宋体" w:cs="宋体"/>
          <w:lang w:val="en-US" w:eastAsia="zh-CN"/>
        </w:rPr>
      </w:pPr>
      <w:r>
        <w:rPr>
          <w:rFonts w:hint="eastAsia" w:ascii="宋体" w:hAnsi="宋体" w:cs="宋体"/>
          <w:lang w:val="en-US" w:eastAsia="zh-CN"/>
        </w:rPr>
        <w:t>YDB 101  物联网安全需求</w:t>
      </w:r>
    </w:p>
    <w:p>
      <w:pPr>
        <w:tabs>
          <w:tab w:val="left" w:pos="4111"/>
        </w:tabs>
        <w:autoSpaceDE w:val="0"/>
        <w:autoSpaceDN w:val="0"/>
        <w:spacing w:line="240" w:lineRule="auto"/>
        <w:ind w:firstLine="420" w:firstLineChars="200"/>
        <w:jc w:val="left"/>
        <w:rPr>
          <w:rFonts w:hint="eastAsia" w:ascii="宋体" w:hAnsi="宋体" w:cs="宋体"/>
          <w:lang w:val="en-US" w:eastAsia="zh-CN"/>
        </w:rPr>
      </w:pPr>
      <w:r>
        <w:rPr>
          <w:rFonts w:hint="eastAsia" w:ascii="宋体" w:hAnsi="宋体" w:cs="宋体"/>
          <w:lang w:val="en-US" w:eastAsia="zh-CN"/>
        </w:rPr>
        <w:t xml:space="preserve">DB3205/T </w:t>
      </w:r>
      <w:r>
        <w:rPr>
          <w:rFonts w:hint="default" w:ascii="宋体" w:hAnsi="宋体" w:cs="宋体"/>
          <w:lang w:eastAsia="zh-CN"/>
        </w:rPr>
        <w:t>1087</w:t>
      </w:r>
      <w:r>
        <w:rPr>
          <w:rFonts w:hint="eastAsia" w:ascii="宋体" w:hAnsi="宋体" w:cs="宋体"/>
          <w:lang w:val="en-US" w:eastAsia="zh-CN"/>
        </w:rPr>
        <w:t>.1  智慧农业示范基地建设与评价规范　第1部分：智慧农场（大田作物）</w:t>
      </w:r>
    </w:p>
    <w:p>
      <w:pPr>
        <w:pStyle w:val="77"/>
        <w:spacing w:before="312" w:after="312"/>
        <w:rPr>
          <w:rFonts w:hint="eastAsia"/>
          <w:szCs w:val="21"/>
        </w:rPr>
      </w:pPr>
      <w:bookmarkStart w:id="69" w:name="_Toc18917"/>
      <w:r>
        <w:rPr>
          <w:rFonts w:hint="eastAsia"/>
          <w:szCs w:val="21"/>
        </w:rPr>
        <w:t>术语和定义</w:t>
      </w:r>
      <w:bookmarkEnd w:id="62"/>
      <w:bookmarkEnd w:id="63"/>
      <w:bookmarkEnd w:id="64"/>
      <w:bookmarkEnd w:id="65"/>
      <w:bookmarkEnd w:id="66"/>
      <w:bookmarkEnd w:id="67"/>
      <w:bookmarkEnd w:id="68"/>
      <w:bookmarkEnd w:id="69"/>
    </w:p>
    <w:p>
      <w:pPr>
        <w:pStyle w:val="62"/>
        <w:rPr>
          <w:rFonts w:hint="eastAsia" w:ascii="黑体" w:hAnsi="黑体" w:eastAsia="黑体"/>
        </w:rPr>
      </w:pPr>
      <w:r>
        <w:rPr>
          <w:rFonts w:hint="eastAsia" w:ascii="宋体" w:hAnsi="宋体" w:cs="宋体" w:eastAsiaTheme="minorEastAsia"/>
          <w:kern w:val="2"/>
          <w:sz w:val="21"/>
          <w:szCs w:val="22"/>
          <w:lang w:val="en-US" w:eastAsia="zh-CN" w:bidi="ar-SA"/>
        </w:rPr>
        <w:t xml:space="preserve">DB3205/T </w:t>
      </w:r>
      <w:r>
        <w:rPr>
          <w:rFonts w:hint="default" w:hAnsi="宋体" w:cs="宋体" w:eastAsiaTheme="minorEastAsia"/>
          <w:kern w:val="2"/>
          <w:sz w:val="21"/>
          <w:szCs w:val="22"/>
          <w:lang w:eastAsia="zh-CN" w:bidi="ar-SA"/>
        </w:rPr>
        <w:t>1087</w:t>
      </w:r>
      <w:r>
        <w:rPr>
          <w:rFonts w:hint="eastAsia" w:hAnsi="宋体" w:cs="宋体" w:eastAsiaTheme="minorEastAsia"/>
          <w:kern w:val="2"/>
          <w:sz w:val="21"/>
          <w:szCs w:val="22"/>
          <w:lang w:val="en-US" w:eastAsia="zh-CN" w:bidi="ar-SA"/>
        </w:rPr>
        <w:t>.1</w:t>
      </w:r>
      <w:r>
        <w:rPr>
          <w:rFonts w:hint="eastAsia" w:ascii="宋体" w:hAnsi="宋体" w:cs="宋体" w:eastAsiaTheme="minorEastAsia"/>
          <w:kern w:val="2"/>
          <w:sz w:val="21"/>
          <w:szCs w:val="22"/>
          <w:lang w:val="en-US" w:eastAsia="zh-CN" w:bidi="ar-SA"/>
        </w:rPr>
        <w:t>界定的以及下列术语和定义适用于本文件。</w:t>
      </w:r>
      <w:bookmarkStart w:id="70" w:name="_Toc67401900"/>
      <w:bookmarkEnd w:id="70"/>
      <w:bookmarkStart w:id="71" w:name="_Toc500955126"/>
      <w:bookmarkEnd w:id="71"/>
      <w:bookmarkStart w:id="72" w:name="_Toc502157201"/>
      <w:bookmarkEnd w:id="72"/>
      <w:bookmarkStart w:id="73" w:name="_Toc67393172"/>
      <w:bookmarkEnd w:id="73"/>
      <w:bookmarkStart w:id="74" w:name="_Toc87811226"/>
      <w:bookmarkEnd w:id="74"/>
      <w:bookmarkStart w:id="75" w:name="_Toc500938708"/>
      <w:bookmarkEnd w:id="75"/>
      <w:bookmarkStart w:id="76" w:name="_Toc87811371"/>
      <w:bookmarkEnd w:id="76"/>
    </w:p>
    <w:p>
      <w:pPr>
        <w:pStyle w:val="74"/>
        <w:ind w:left="420" w:hanging="420" w:hangingChars="200"/>
        <w:rPr>
          <w:rFonts w:hint="eastAsia"/>
          <w:lang w:val="en-US" w:eastAsia="zh-CN"/>
        </w:rPr>
      </w:pPr>
      <w:bookmarkStart w:id="77" w:name="_Toc122448159"/>
    </w:p>
    <w:p>
      <w:pPr>
        <w:pStyle w:val="78"/>
        <w:rPr>
          <w:rFonts w:hint="eastAsia" w:ascii="黑体" w:hAnsi="黑体" w:eastAsia="黑体" w:cs="黑体"/>
          <w:lang w:val="en-US" w:eastAsia="zh-CN"/>
        </w:rPr>
      </w:pPr>
      <w:r>
        <w:rPr>
          <w:rFonts w:hint="eastAsia" w:ascii="黑体" w:hAnsi="黑体" w:eastAsia="黑体" w:cs="黑体"/>
          <w:lang w:val="en-US" w:eastAsia="zh-CN"/>
        </w:rPr>
        <w:t>智慧牧场（生猪）示范基地  smart ranch（pig） demonstration base</w:t>
      </w:r>
    </w:p>
    <w:p>
      <w:pPr>
        <w:pStyle w:val="78"/>
        <w:rPr>
          <w:rFonts w:hint="eastAsia" w:ascii="宋体" w:hAnsi="宋体" w:eastAsia="宋体" w:cs="宋体"/>
          <w:lang w:val="en-US" w:eastAsia="zh-CN"/>
        </w:rPr>
      </w:pPr>
      <w:bookmarkStart w:id="135" w:name="_GoBack"/>
      <w:bookmarkEnd w:id="135"/>
      <w:r>
        <w:rPr>
          <w:rFonts w:hint="eastAsia" w:ascii="宋体" w:hAnsi="宋体" w:eastAsia="宋体" w:cs="宋体"/>
          <w:lang w:val="en-US" w:eastAsia="zh-CN"/>
        </w:rPr>
        <w:t>农业生产组织或生产单位运用智慧农业</w:t>
      </w:r>
      <w:r>
        <w:rPr>
          <w:rFonts w:hint="eastAsia" w:hAnsi="宋体" w:cs="宋体"/>
          <w:lang w:val="en-US" w:eastAsia="zh-CN"/>
        </w:rPr>
        <w:t>技术</w:t>
      </w:r>
      <w:r>
        <w:rPr>
          <w:rFonts w:hint="eastAsia" w:ascii="宋体" w:hAnsi="宋体" w:eastAsia="宋体" w:cs="宋体"/>
          <w:lang w:val="en-US" w:eastAsia="zh-CN"/>
        </w:rPr>
        <w:t>进行生猪养殖的示范区域。</w:t>
      </w:r>
    </w:p>
    <w:p>
      <w:pPr>
        <w:pStyle w:val="77"/>
        <w:spacing w:before="312" w:after="312"/>
        <w:ind w:left="0" w:firstLine="0"/>
        <w:rPr>
          <w:rFonts w:hint="eastAsia"/>
        </w:rPr>
      </w:pPr>
      <w:bookmarkStart w:id="78" w:name="_Toc18850"/>
      <w:bookmarkStart w:id="79" w:name="_Toc4674"/>
      <w:r>
        <w:rPr>
          <w:rFonts w:hint="eastAsia"/>
          <w:lang w:val="en-US" w:eastAsia="zh-CN"/>
        </w:rPr>
        <w:t>建设</w:t>
      </w:r>
      <w:r>
        <w:rPr>
          <w:rFonts w:hint="eastAsia"/>
        </w:rPr>
        <w:t>要求</w:t>
      </w:r>
      <w:bookmarkEnd w:id="77"/>
      <w:bookmarkEnd w:id="78"/>
      <w:bookmarkEnd w:id="79"/>
    </w:p>
    <w:p>
      <w:pPr>
        <w:pStyle w:val="76"/>
        <w:numPr>
          <w:ilvl w:val="2"/>
          <w:numId w:val="8"/>
        </w:numPr>
        <w:spacing w:before="156" w:after="156"/>
        <w:ind w:left="0" w:firstLine="0"/>
        <w:jc w:val="left"/>
        <w:rPr>
          <w:rFonts w:hint="eastAsia" w:hAnsi="黑体"/>
        </w:rPr>
      </w:pPr>
      <w:bookmarkStart w:id="80" w:name="_Toc13509"/>
      <w:bookmarkStart w:id="81" w:name="_Toc23929"/>
      <w:bookmarkStart w:id="82" w:name="_Toc500955134"/>
      <w:bookmarkStart w:id="83" w:name="_Toc502157209"/>
      <w:bookmarkStart w:id="84" w:name="_Toc500938716"/>
      <w:r>
        <w:rPr>
          <w:rFonts w:hint="eastAsia" w:hAnsi="黑体"/>
          <w:lang w:val="en-US" w:eastAsia="zh-CN"/>
        </w:rPr>
        <w:t>主体要求</w:t>
      </w:r>
      <w:bookmarkEnd w:id="80"/>
      <w:bookmarkEnd w:id="81"/>
    </w:p>
    <w:p>
      <w:pPr>
        <w:pStyle w:val="78"/>
      </w:pPr>
      <w:r>
        <w:rPr>
          <w:rFonts w:hint="eastAsia" w:eastAsia="宋体"/>
          <w:lang w:eastAsia="zh-CN"/>
        </w:rPr>
        <w:t xml:space="preserve">应符合DB3205/T </w:t>
      </w:r>
      <w:r>
        <w:rPr>
          <w:rFonts w:hint="default"/>
          <w:lang w:eastAsia="zh-CN"/>
        </w:rPr>
        <w:t>1087</w:t>
      </w:r>
      <w:r>
        <w:rPr>
          <w:rFonts w:hint="eastAsia"/>
          <w:lang w:val="en-US" w:eastAsia="zh-CN"/>
        </w:rPr>
        <w:t>.1</w:t>
      </w:r>
      <w:r>
        <w:rPr>
          <w:rFonts w:hint="eastAsia" w:eastAsia="宋体"/>
          <w:lang w:eastAsia="zh-CN"/>
        </w:rPr>
        <w:t>中</w:t>
      </w:r>
      <w:r>
        <w:rPr>
          <w:rFonts w:hint="eastAsia"/>
          <w:lang w:val="en-US" w:eastAsia="zh-CN"/>
        </w:rPr>
        <w:t>4.1</w:t>
      </w:r>
      <w:r>
        <w:rPr>
          <w:rFonts w:hint="eastAsia" w:eastAsia="宋体"/>
          <w:lang w:eastAsia="zh-CN"/>
        </w:rPr>
        <w:t>的规定。</w:t>
      </w:r>
    </w:p>
    <w:p>
      <w:pPr>
        <w:pStyle w:val="76"/>
        <w:numPr>
          <w:ilvl w:val="2"/>
          <w:numId w:val="8"/>
        </w:numPr>
        <w:spacing w:before="156" w:after="156"/>
        <w:ind w:left="0" w:firstLine="0"/>
        <w:jc w:val="left"/>
        <w:rPr>
          <w:rFonts w:hint="eastAsia" w:hAnsi="黑体"/>
        </w:rPr>
      </w:pPr>
      <w:bookmarkStart w:id="85" w:name="_Toc9440"/>
      <w:bookmarkStart w:id="86" w:name="_Toc25550"/>
      <w:bookmarkStart w:id="87" w:name="_Toc15101"/>
      <w:bookmarkStart w:id="88" w:name="_Toc30229"/>
      <w:bookmarkStart w:id="89" w:name="_Toc4029"/>
      <w:bookmarkStart w:id="90" w:name="_Toc3971"/>
      <w:r>
        <w:rPr>
          <w:rFonts w:hint="eastAsia" w:hAnsi="黑体"/>
          <w:lang w:val="en-US" w:eastAsia="zh-CN"/>
        </w:rPr>
        <w:t>场地建设要求</w:t>
      </w:r>
      <w:bookmarkEnd w:id="85"/>
      <w:bookmarkEnd w:id="86"/>
      <w:bookmarkEnd w:id="87"/>
      <w:bookmarkEnd w:id="88"/>
      <w:bookmarkEnd w:id="89"/>
      <w:bookmarkEnd w:id="90"/>
    </w:p>
    <w:p>
      <w:pPr>
        <w:pStyle w:val="78"/>
        <w:ind w:firstLine="420"/>
        <w:rPr>
          <w:rFonts w:hint="eastAsia"/>
        </w:rPr>
      </w:pPr>
      <w:r>
        <w:rPr>
          <w:rFonts w:hint="eastAsia"/>
          <w:lang w:val="en-US" w:eastAsia="zh-CN"/>
        </w:rPr>
        <w:t>建设场地必须在苏州大市范围内。建设场地应符合GB/T 17824.1中的要求。</w:t>
      </w:r>
    </w:p>
    <w:p>
      <w:pPr>
        <w:pStyle w:val="76"/>
        <w:numPr>
          <w:ilvl w:val="2"/>
          <w:numId w:val="8"/>
        </w:numPr>
        <w:spacing w:before="156" w:after="156"/>
        <w:ind w:left="0" w:firstLine="0"/>
        <w:jc w:val="left"/>
        <w:rPr>
          <w:rFonts w:hint="eastAsia" w:hAnsi="黑体"/>
        </w:rPr>
      </w:pPr>
      <w:bookmarkStart w:id="91" w:name="_Toc10661"/>
      <w:bookmarkStart w:id="92" w:name="_Toc27306"/>
      <w:bookmarkStart w:id="93" w:name="_Toc25390"/>
      <w:bookmarkStart w:id="94" w:name="_Toc20925"/>
      <w:bookmarkStart w:id="95" w:name="_Toc28910"/>
      <w:r>
        <w:rPr>
          <w:rFonts w:hint="eastAsia" w:hAnsi="黑体"/>
          <w:lang w:val="en-US" w:eastAsia="zh-CN"/>
        </w:rPr>
        <w:t>人员要求</w:t>
      </w:r>
      <w:bookmarkEnd w:id="91"/>
      <w:bookmarkEnd w:id="92"/>
      <w:bookmarkEnd w:id="93"/>
      <w:bookmarkEnd w:id="94"/>
      <w:bookmarkEnd w:id="95"/>
    </w:p>
    <w:p>
      <w:pPr>
        <w:pStyle w:val="78"/>
        <w:ind w:firstLine="420"/>
        <w:rPr>
          <w:rFonts w:hint="eastAsia" w:ascii="宋体" w:eastAsia="宋体"/>
          <w:lang w:val="en-US" w:eastAsia="zh-CN"/>
        </w:rPr>
      </w:pPr>
      <w:r>
        <w:rPr>
          <w:rFonts w:hint="eastAsia" w:ascii="宋体" w:eastAsia="宋体"/>
          <w:lang w:val="en-US" w:eastAsia="zh-CN"/>
        </w:rPr>
        <w:t>人员应具有信息化专业背景</w:t>
      </w:r>
      <w:r>
        <w:rPr>
          <w:rFonts w:hint="eastAsia"/>
          <w:lang w:val="en-US" w:eastAsia="zh-CN"/>
        </w:rPr>
        <w:t>、</w:t>
      </w:r>
      <w:r>
        <w:rPr>
          <w:rFonts w:hint="eastAsia" w:ascii="宋体" w:eastAsia="宋体"/>
          <w:lang w:val="en-US" w:eastAsia="zh-CN"/>
        </w:rPr>
        <w:t>资历证书或完成信息化培训</w:t>
      </w:r>
      <w:r>
        <w:rPr>
          <w:rFonts w:hint="eastAsia"/>
          <w:lang w:val="en-US" w:eastAsia="zh-CN"/>
        </w:rPr>
        <w:t>，</w:t>
      </w:r>
      <w:r>
        <w:rPr>
          <w:rFonts w:hint="eastAsia" w:ascii="宋体" w:eastAsia="宋体"/>
          <w:lang w:val="en-US" w:eastAsia="zh-CN"/>
        </w:rPr>
        <w:t>能够熟练操作</w:t>
      </w:r>
      <w:r>
        <w:rPr>
          <w:rFonts w:hint="eastAsia"/>
          <w:lang w:val="en-US" w:eastAsia="zh-CN"/>
        </w:rPr>
        <w:t>牧场</w:t>
      </w:r>
      <w:r>
        <w:rPr>
          <w:rFonts w:hint="eastAsia" w:ascii="宋体" w:eastAsia="宋体"/>
          <w:lang w:val="en-US" w:eastAsia="zh-CN"/>
        </w:rPr>
        <w:t>的智慧化系统和装备。</w:t>
      </w:r>
    </w:p>
    <w:p>
      <w:pPr>
        <w:pStyle w:val="76"/>
        <w:numPr>
          <w:ilvl w:val="2"/>
          <w:numId w:val="8"/>
        </w:numPr>
        <w:spacing w:before="156" w:after="156"/>
        <w:ind w:left="0" w:firstLine="0"/>
        <w:jc w:val="left"/>
        <w:rPr>
          <w:rFonts w:hint="eastAsia" w:hAnsi="黑体"/>
          <w:lang w:val="en-US" w:eastAsia="zh-CN"/>
        </w:rPr>
      </w:pPr>
      <w:bookmarkStart w:id="96" w:name="_Toc24903"/>
      <w:bookmarkStart w:id="97" w:name="_Toc1885"/>
      <w:r>
        <w:rPr>
          <w:rFonts w:hint="eastAsia" w:hAnsi="黑体"/>
          <w:lang w:val="en-US" w:eastAsia="zh-CN"/>
        </w:rPr>
        <w:t>物联网建设及数据安全要求</w:t>
      </w:r>
      <w:bookmarkEnd w:id="96"/>
      <w:bookmarkEnd w:id="97"/>
    </w:p>
    <w:p>
      <w:pPr>
        <w:pStyle w:val="79"/>
        <w:rPr>
          <w:rFonts w:hint="eastAsia" w:ascii="宋体" w:eastAsia="宋体"/>
          <w:lang w:val="en-US" w:eastAsia="zh-CN"/>
        </w:rPr>
      </w:pPr>
      <w:r>
        <w:rPr>
          <w:rFonts w:hint="eastAsia" w:ascii="宋体" w:eastAsia="宋体"/>
          <w:lang w:val="en-US" w:eastAsia="zh-CN"/>
        </w:rPr>
        <w:t>物联网网络架构与技术应用应符合YD/T 2437的规定，安全应符合YDB 101的规定。</w:t>
      </w:r>
    </w:p>
    <w:p>
      <w:pPr>
        <w:pStyle w:val="79"/>
        <w:rPr>
          <w:rFonts w:hint="eastAsia" w:ascii="宋体" w:eastAsia="宋体"/>
          <w:lang w:val="en-US" w:eastAsia="zh-CN"/>
        </w:rPr>
      </w:pPr>
      <w:r>
        <w:rPr>
          <w:rFonts w:hint="eastAsia" w:ascii="宋体" w:eastAsia="宋体"/>
          <w:lang w:val="en-US" w:eastAsia="zh-CN"/>
        </w:rPr>
        <w:t>系统数据安全应符合GB/T 35274的要求。</w:t>
      </w:r>
    </w:p>
    <w:p>
      <w:pPr>
        <w:pStyle w:val="76"/>
        <w:numPr>
          <w:ilvl w:val="2"/>
          <w:numId w:val="8"/>
        </w:numPr>
        <w:spacing w:before="156" w:after="156"/>
        <w:ind w:left="0" w:firstLine="0"/>
        <w:jc w:val="left"/>
        <w:rPr>
          <w:rFonts w:hint="eastAsia" w:hAnsi="黑体"/>
        </w:rPr>
      </w:pPr>
      <w:bookmarkStart w:id="98" w:name="_Toc18061"/>
      <w:bookmarkStart w:id="99" w:name="_Toc8581"/>
      <w:r>
        <w:rPr>
          <w:rFonts w:hint="eastAsia" w:hAnsi="黑体"/>
          <w:lang w:eastAsia="zh-CN"/>
        </w:rPr>
        <w:t>成效要求</w:t>
      </w:r>
      <w:bookmarkEnd w:id="98"/>
      <w:bookmarkEnd w:id="99"/>
    </w:p>
    <w:p>
      <w:pPr>
        <w:pStyle w:val="79"/>
        <w:rPr>
          <w:rFonts w:hint="eastAsia" w:ascii="宋体" w:eastAsia="宋体"/>
          <w:lang w:val="en-US" w:eastAsia="zh-CN"/>
        </w:rPr>
      </w:pPr>
      <w:r>
        <w:rPr>
          <w:rFonts w:hint="eastAsia" w:ascii="宋体" w:eastAsia="宋体"/>
          <w:lang w:val="en-US" w:eastAsia="zh-CN"/>
        </w:rPr>
        <w:t>通过基地建设实现用工减少、成本降低和经济效益提升。</w:t>
      </w:r>
    </w:p>
    <w:p>
      <w:pPr>
        <w:pStyle w:val="79"/>
        <w:rPr>
          <w:rFonts w:hint="default" w:ascii="宋体" w:eastAsia="宋体"/>
          <w:lang w:val="en-US" w:eastAsia="zh-CN"/>
        </w:rPr>
      </w:pPr>
      <w:r>
        <w:rPr>
          <w:rFonts w:hint="eastAsia" w:ascii="宋体" w:eastAsia="宋体"/>
          <w:lang w:val="en-US" w:eastAsia="zh-CN"/>
        </w:rPr>
        <w:t>通过基地建设实现生态效益提升，包括疫病净化、兽用抗菌药减量使用等。</w:t>
      </w:r>
    </w:p>
    <w:p>
      <w:pPr>
        <w:pStyle w:val="77"/>
        <w:spacing w:before="312" w:after="312"/>
        <w:ind w:left="0" w:firstLine="0"/>
        <w:rPr>
          <w:rFonts w:hint="eastAsia"/>
        </w:rPr>
      </w:pPr>
      <w:bookmarkStart w:id="100" w:name="_Toc4838"/>
      <w:bookmarkStart w:id="101" w:name="_Toc10455"/>
      <w:r>
        <w:rPr>
          <w:rFonts w:hint="eastAsia"/>
          <w:lang w:val="en-US" w:eastAsia="zh-CN"/>
        </w:rPr>
        <w:t>建设内容</w:t>
      </w:r>
      <w:bookmarkEnd w:id="100"/>
      <w:bookmarkEnd w:id="101"/>
    </w:p>
    <w:bookmarkEnd w:id="82"/>
    <w:bookmarkEnd w:id="83"/>
    <w:bookmarkEnd w:id="84"/>
    <w:p>
      <w:pPr>
        <w:pStyle w:val="76"/>
        <w:numPr>
          <w:ilvl w:val="2"/>
          <w:numId w:val="8"/>
        </w:numPr>
        <w:spacing w:before="156" w:after="156"/>
        <w:ind w:left="0" w:firstLine="0"/>
        <w:jc w:val="left"/>
        <w:rPr>
          <w:rFonts w:hint="eastAsia" w:hAnsi="黑体"/>
          <w:lang w:val="en-US" w:eastAsia="zh-CN"/>
        </w:rPr>
      </w:pPr>
      <w:bookmarkStart w:id="102" w:name="_Toc2201"/>
      <w:bookmarkStart w:id="103" w:name="_Toc27750"/>
      <w:r>
        <w:rPr>
          <w:rFonts w:hint="eastAsia" w:hAnsi="黑体"/>
          <w:lang w:val="en-US" w:eastAsia="zh-CN"/>
        </w:rPr>
        <w:t>智慧化系统建设</w:t>
      </w:r>
      <w:bookmarkEnd w:id="102"/>
      <w:bookmarkEnd w:id="103"/>
    </w:p>
    <w:p>
      <w:pPr>
        <w:pStyle w:val="80"/>
        <w:spacing w:before="156" w:after="156"/>
        <w:ind w:left="0" w:firstLine="0"/>
        <w:jc w:val="left"/>
        <w:rPr>
          <w:rFonts w:hint="eastAsia"/>
          <w:lang w:val="en-US" w:eastAsia="zh-CN"/>
        </w:rPr>
      </w:pPr>
      <w:bookmarkStart w:id="104" w:name="_Toc12206"/>
      <w:r>
        <w:rPr>
          <w:rFonts w:hint="eastAsia"/>
          <w:lang w:val="en-US" w:eastAsia="zh-CN"/>
        </w:rPr>
        <w:t>智慧牧场管理系统</w:t>
      </w:r>
      <w:bookmarkEnd w:id="104"/>
    </w:p>
    <w:p>
      <w:pPr>
        <w:pStyle w:val="78"/>
        <w:ind w:firstLine="420"/>
        <w:rPr>
          <w:rFonts w:hint="eastAsia" w:ascii="宋体" w:hAnsi="黑体" w:eastAsia="宋体"/>
          <w:lang w:val="en-US" w:eastAsia="zh-CN"/>
        </w:rPr>
      </w:pPr>
      <w:r>
        <w:rPr>
          <w:rFonts w:hint="eastAsia" w:ascii="宋体" w:hAnsi="黑体" w:eastAsia="宋体"/>
          <w:lang w:val="en-US" w:eastAsia="zh-CN"/>
        </w:rPr>
        <w:t>连接牧场所有传感器、智能设备、信息系统等，汇聚人员、成本等各类数据，构建环境智能调控、精准饲喂、在线健康监测、疫病诊疗预警、繁育管理、市场分析等智能模型，打造牧场生产经营数字化管理中枢，实现生产经营过程的自动预警和辅助决策，提高生产经营管理效率。</w:t>
      </w:r>
    </w:p>
    <w:p>
      <w:pPr>
        <w:pStyle w:val="80"/>
        <w:spacing w:before="156" w:after="156"/>
        <w:ind w:left="0" w:firstLine="0"/>
        <w:jc w:val="left"/>
        <w:rPr>
          <w:rFonts w:hint="eastAsia"/>
          <w:lang w:val="en-US" w:eastAsia="zh-CN"/>
        </w:rPr>
      </w:pPr>
      <w:bookmarkStart w:id="105" w:name="_Toc19641"/>
      <w:r>
        <w:rPr>
          <w:rFonts w:hint="eastAsia"/>
          <w:lang w:val="en-US" w:eastAsia="zh-CN"/>
        </w:rPr>
        <w:t>质量安全追溯系统</w:t>
      </w:r>
      <w:bookmarkEnd w:id="105"/>
    </w:p>
    <w:p>
      <w:pPr>
        <w:pStyle w:val="78"/>
        <w:ind w:firstLine="420"/>
        <w:rPr>
          <w:rFonts w:hint="eastAsia" w:hAnsi="黑体"/>
          <w:lang w:val="en-US" w:eastAsia="zh-CN"/>
        </w:rPr>
      </w:pPr>
      <w:r>
        <w:rPr>
          <w:rFonts w:hint="eastAsia" w:hAnsi="黑体"/>
          <w:lang w:val="en-US" w:eastAsia="zh-CN"/>
        </w:rPr>
        <w:t>具备投入品管理、产品管理、农事管理等功能。</w:t>
      </w:r>
    </w:p>
    <w:p>
      <w:pPr>
        <w:pStyle w:val="76"/>
        <w:numPr>
          <w:ilvl w:val="2"/>
          <w:numId w:val="8"/>
        </w:numPr>
        <w:spacing w:before="156" w:after="156"/>
        <w:ind w:left="0" w:firstLine="0"/>
        <w:jc w:val="left"/>
        <w:rPr>
          <w:rFonts w:hint="eastAsia" w:hAnsi="黑体"/>
          <w:lang w:val="en-US" w:eastAsia="zh-CN"/>
        </w:rPr>
      </w:pPr>
      <w:bookmarkStart w:id="106" w:name="_Toc29113"/>
      <w:bookmarkStart w:id="107" w:name="_Toc20331"/>
      <w:r>
        <w:rPr>
          <w:rFonts w:hint="eastAsia" w:hAnsi="黑体"/>
          <w:lang w:val="en-US" w:eastAsia="zh-CN"/>
        </w:rPr>
        <w:t>智慧化装备建设</w:t>
      </w:r>
      <w:bookmarkEnd w:id="106"/>
      <w:bookmarkEnd w:id="107"/>
    </w:p>
    <w:p>
      <w:pPr>
        <w:pStyle w:val="80"/>
        <w:spacing w:before="156" w:after="156"/>
        <w:ind w:left="0" w:firstLine="0"/>
        <w:jc w:val="left"/>
        <w:rPr>
          <w:rFonts w:hint="eastAsia"/>
          <w:lang w:val="en-US" w:eastAsia="zh-CN"/>
        </w:rPr>
      </w:pPr>
      <w:r>
        <w:rPr>
          <w:rFonts w:hint="eastAsia"/>
          <w:lang w:val="en-US" w:eastAsia="zh-CN"/>
        </w:rPr>
        <w:t>环境测控与粪污清理</w:t>
      </w:r>
    </w:p>
    <w:p>
      <w:pPr>
        <w:pStyle w:val="78"/>
        <w:ind w:left="0" w:leftChars="0" w:firstLine="0" w:firstLineChars="0"/>
        <w:rPr>
          <w:rFonts w:hint="eastAsia" w:ascii="宋体" w:hAnsi="黑体" w:eastAsia="宋体"/>
          <w:lang w:val="en-US" w:eastAsia="zh-CN"/>
        </w:rPr>
      </w:pPr>
      <w:r>
        <w:rPr>
          <w:rFonts w:hint="eastAsia" w:ascii="黑体" w:eastAsia="黑体" w:cs="Times New Roman"/>
          <w:sz w:val="21"/>
          <w:lang w:val="en-US" w:eastAsia="zh-CN" w:bidi="ar-SA"/>
        </w:rPr>
        <w:t>5</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2</w:t>
      </w:r>
      <w:r>
        <w:rPr>
          <w:rFonts w:hint="eastAsia" w:ascii="黑体" w:hAnsi="Times New Roman" w:eastAsia="黑体" w:cs="Times New Roman"/>
          <w:sz w:val="21"/>
          <w:lang w:val="en-US" w:eastAsia="zh-CN" w:bidi="ar-SA"/>
        </w:rPr>
        <w:t>.1</w:t>
      </w:r>
      <w:r>
        <w:rPr>
          <w:rFonts w:hint="eastAsia" w:ascii="黑体" w:eastAsia="黑体" w:cs="Times New Roman"/>
          <w:sz w:val="21"/>
          <w:lang w:val="en-US" w:eastAsia="zh-CN" w:bidi="ar-SA"/>
        </w:rPr>
        <w:t>.1</w:t>
      </w:r>
      <w:r>
        <w:rPr>
          <w:rFonts w:hint="eastAsia" w:ascii="黑体" w:hAnsi="Times New Roman" w:eastAsia="黑体" w:cs="Times New Roman"/>
          <w:sz w:val="21"/>
          <w:lang w:val="en-US" w:eastAsia="zh-CN" w:bidi="ar-SA"/>
        </w:rPr>
        <w:t xml:space="preserve"> </w:t>
      </w:r>
      <w:r>
        <w:rPr>
          <w:rFonts w:hint="eastAsia" w:ascii="黑体" w:eastAsia="黑体" w:cs="Times New Roman"/>
          <w:sz w:val="21"/>
          <w:lang w:val="en-US" w:eastAsia="zh-CN" w:bidi="ar-SA"/>
        </w:rPr>
        <w:t xml:space="preserve"> </w:t>
      </w:r>
      <w:r>
        <w:rPr>
          <w:rFonts w:hint="eastAsia" w:ascii="宋体" w:hAnsi="黑体" w:eastAsia="宋体"/>
          <w:lang w:val="en-US" w:eastAsia="zh-CN"/>
        </w:rPr>
        <w:t>配置多个环境监测传感器、大中小型气象监测站及风机、喷淋降温、湿帘降温等温控设备，实现猪舍内外环境温度、湿度、风速、有害气体等参数分布式测量与智能测控。</w:t>
      </w:r>
    </w:p>
    <w:p>
      <w:pPr>
        <w:pStyle w:val="78"/>
        <w:ind w:left="0" w:leftChars="0" w:firstLine="0" w:firstLineChars="0"/>
        <w:rPr>
          <w:rFonts w:hint="eastAsia" w:ascii="宋体" w:hAnsi="黑体" w:eastAsia="宋体"/>
          <w:lang w:val="en-US" w:eastAsia="zh-CN"/>
        </w:rPr>
      </w:pPr>
      <w:r>
        <w:rPr>
          <w:rFonts w:hint="eastAsia" w:ascii="黑体" w:eastAsia="黑体" w:cs="Times New Roman"/>
          <w:sz w:val="21"/>
          <w:lang w:val="en-US" w:eastAsia="zh-CN" w:bidi="ar-SA"/>
        </w:rPr>
        <w:t>5</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2</w:t>
      </w:r>
      <w:r>
        <w:rPr>
          <w:rFonts w:hint="eastAsia" w:ascii="黑体" w:hAnsi="Times New Roman" w:eastAsia="黑体" w:cs="Times New Roman"/>
          <w:sz w:val="21"/>
          <w:lang w:val="en-US" w:eastAsia="zh-CN" w:bidi="ar-SA"/>
        </w:rPr>
        <w:t>.1</w:t>
      </w:r>
      <w:r>
        <w:rPr>
          <w:rFonts w:hint="eastAsia" w:ascii="黑体" w:eastAsia="黑体" w:cs="Times New Roman"/>
          <w:sz w:val="21"/>
          <w:lang w:val="en-US" w:eastAsia="zh-CN" w:bidi="ar-SA"/>
        </w:rPr>
        <w:t>.2</w:t>
      </w:r>
      <w:r>
        <w:rPr>
          <w:rFonts w:hint="eastAsia" w:ascii="黑体" w:hAnsi="Times New Roman" w:eastAsia="黑体" w:cs="Times New Roman"/>
          <w:sz w:val="21"/>
          <w:lang w:val="en-US" w:eastAsia="zh-CN" w:bidi="ar-SA"/>
        </w:rPr>
        <w:t xml:space="preserve"> </w:t>
      </w:r>
      <w:r>
        <w:rPr>
          <w:rFonts w:hint="eastAsia" w:ascii="黑体" w:eastAsia="黑体" w:cs="Times New Roman"/>
          <w:sz w:val="21"/>
          <w:lang w:val="en-US" w:eastAsia="zh-CN" w:bidi="ar-SA"/>
        </w:rPr>
        <w:t xml:space="preserve"> </w:t>
      </w:r>
      <w:r>
        <w:rPr>
          <w:rFonts w:hint="eastAsia" w:ascii="宋体" w:hAnsi="黑体" w:eastAsia="宋体"/>
          <w:lang w:val="en-US" w:eastAsia="zh-CN"/>
        </w:rPr>
        <w:t>配置音视频监控设备，实现对生猪生长远程监控与异常状态识别。</w:t>
      </w:r>
    </w:p>
    <w:p>
      <w:pPr>
        <w:pStyle w:val="78"/>
        <w:ind w:left="0" w:leftChars="0" w:firstLine="0" w:firstLineChars="0"/>
        <w:rPr>
          <w:rFonts w:hint="eastAsia" w:ascii="宋体" w:hAnsi="黑体" w:eastAsia="宋体"/>
          <w:lang w:val="en-US" w:eastAsia="zh-CN"/>
        </w:rPr>
      </w:pPr>
      <w:r>
        <w:rPr>
          <w:rFonts w:hint="eastAsia" w:ascii="黑体" w:eastAsia="黑体" w:cs="Times New Roman"/>
          <w:sz w:val="21"/>
          <w:lang w:val="en-US" w:eastAsia="zh-CN" w:bidi="ar-SA"/>
        </w:rPr>
        <w:t>5</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2</w:t>
      </w:r>
      <w:r>
        <w:rPr>
          <w:rFonts w:hint="eastAsia" w:ascii="黑体" w:hAnsi="Times New Roman" w:eastAsia="黑体" w:cs="Times New Roman"/>
          <w:sz w:val="21"/>
          <w:lang w:val="en-US" w:eastAsia="zh-CN" w:bidi="ar-SA"/>
        </w:rPr>
        <w:t>.1</w:t>
      </w:r>
      <w:r>
        <w:rPr>
          <w:rFonts w:hint="eastAsia" w:ascii="黑体" w:eastAsia="黑体" w:cs="Times New Roman"/>
          <w:sz w:val="21"/>
          <w:lang w:val="en-US" w:eastAsia="zh-CN" w:bidi="ar-SA"/>
        </w:rPr>
        <w:t>.3</w:t>
      </w:r>
      <w:r>
        <w:rPr>
          <w:rFonts w:hint="eastAsia" w:ascii="黑体" w:hAnsi="Times New Roman" w:eastAsia="黑体" w:cs="Times New Roman"/>
          <w:sz w:val="21"/>
          <w:lang w:val="en-US" w:eastAsia="zh-CN" w:bidi="ar-SA"/>
        </w:rPr>
        <w:t xml:space="preserve"> </w:t>
      </w:r>
      <w:r>
        <w:rPr>
          <w:rFonts w:hint="eastAsia" w:ascii="黑体" w:eastAsia="黑体" w:cs="Times New Roman"/>
          <w:sz w:val="21"/>
          <w:lang w:val="en-US" w:eastAsia="zh-CN" w:bidi="ar-SA"/>
        </w:rPr>
        <w:t xml:space="preserve"> </w:t>
      </w:r>
      <w:r>
        <w:rPr>
          <w:rFonts w:hint="eastAsia" w:ascii="宋体" w:hAnsi="黑体" w:eastAsia="宋体"/>
          <w:lang w:val="en-US" w:eastAsia="zh-CN"/>
        </w:rPr>
        <w:t>配置风机、料线等生产设备运行状态监测系统，实现对猪舍主要设施能耗的实时监测与异常预警。</w:t>
      </w:r>
    </w:p>
    <w:p>
      <w:pPr>
        <w:pStyle w:val="78"/>
        <w:ind w:left="0" w:leftChars="0" w:firstLine="0" w:firstLineChars="0"/>
        <w:rPr>
          <w:rFonts w:hint="eastAsia" w:ascii="宋体" w:hAnsi="黑体" w:eastAsia="宋体"/>
          <w:lang w:val="en-US" w:eastAsia="zh-CN"/>
        </w:rPr>
      </w:pPr>
      <w:r>
        <w:rPr>
          <w:rFonts w:hint="eastAsia" w:ascii="黑体" w:eastAsia="黑体" w:cs="Times New Roman"/>
          <w:sz w:val="21"/>
          <w:lang w:val="en-US" w:eastAsia="zh-CN" w:bidi="ar-SA"/>
        </w:rPr>
        <w:t>5</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2</w:t>
      </w:r>
      <w:r>
        <w:rPr>
          <w:rFonts w:hint="eastAsia" w:ascii="黑体" w:hAnsi="Times New Roman" w:eastAsia="黑体" w:cs="Times New Roman"/>
          <w:sz w:val="21"/>
          <w:lang w:val="en-US" w:eastAsia="zh-CN" w:bidi="ar-SA"/>
        </w:rPr>
        <w:t>.1</w:t>
      </w:r>
      <w:r>
        <w:rPr>
          <w:rFonts w:hint="eastAsia" w:ascii="黑体" w:eastAsia="黑体" w:cs="Times New Roman"/>
          <w:sz w:val="21"/>
          <w:lang w:val="en-US" w:eastAsia="zh-CN" w:bidi="ar-SA"/>
        </w:rPr>
        <w:t>.4</w:t>
      </w:r>
      <w:r>
        <w:rPr>
          <w:rFonts w:hint="eastAsia" w:ascii="黑体" w:hAnsi="Times New Roman" w:eastAsia="黑体" w:cs="Times New Roman"/>
          <w:sz w:val="21"/>
          <w:lang w:val="en-US" w:eastAsia="zh-CN" w:bidi="ar-SA"/>
        </w:rPr>
        <w:t xml:space="preserve"> </w:t>
      </w:r>
      <w:r>
        <w:rPr>
          <w:rFonts w:hint="eastAsia" w:ascii="黑体" w:eastAsia="黑体" w:cs="Times New Roman"/>
          <w:sz w:val="21"/>
          <w:lang w:val="en-US" w:eastAsia="zh-CN" w:bidi="ar-SA"/>
        </w:rPr>
        <w:t xml:space="preserve"> </w:t>
      </w:r>
      <w:r>
        <w:rPr>
          <w:rFonts w:hint="eastAsia" w:ascii="宋体" w:hAnsi="黑体" w:eastAsia="宋体"/>
          <w:lang w:val="en-US" w:eastAsia="zh-CN"/>
        </w:rPr>
        <w:t>配置自动刮粪系统、发酵罐体/贮存池温湿度、酸碱度及臭气监测设施设备，实现粪污自动清理与资源化处理数字化。</w:t>
      </w:r>
    </w:p>
    <w:p>
      <w:pPr>
        <w:pStyle w:val="80"/>
        <w:spacing w:before="156" w:after="156"/>
        <w:ind w:left="0" w:firstLine="0"/>
        <w:jc w:val="left"/>
        <w:rPr>
          <w:rFonts w:hint="eastAsia"/>
          <w:lang w:val="en-US" w:eastAsia="zh-CN"/>
        </w:rPr>
      </w:pPr>
      <w:r>
        <w:rPr>
          <w:rFonts w:hint="eastAsia"/>
          <w:lang w:val="en-US" w:eastAsia="zh-CN"/>
        </w:rPr>
        <w:t>体征监测与饲喂管理</w:t>
      </w:r>
    </w:p>
    <w:p>
      <w:pPr>
        <w:pStyle w:val="78"/>
        <w:ind w:left="0" w:leftChars="0" w:firstLine="0" w:firstLineChars="0"/>
        <w:rPr>
          <w:rFonts w:hint="eastAsia"/>
          <w:lang w:val="en-US" w:eastAsia="zh-CN"/>
        </w:rPr>
      </w:pPr>
      <w:r>
        <w:rPr>
          <w:rFonts w:hint="eastAsia" w:ascii="黑体" w:eastAsia="黑体" w:cs="Times New Roman"/>
          <w:sz w:val="21"/>
          <w:lang w:val="en-US" w:eastAsia="zh-CN" w:bidi="ar-SA"/>
        </w:rPr>
        <w:t>5</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2</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2.1</w:t>
      </w:r>
      <w:r>
        <w:rPr>
          <w:rFonts w:hint="eastAsia" w:ascii="黑体" w:hAnsi="Times New Roman" w:eastAsia="黑体" w:cs="Times New Roman"/>
          <w:sz w:val="21"/>
          <w:lang w:val="en-US" w:eastAsia="zh-CN" w:bidi="ar-SA"/>
        </w:rPr>
        <w:t xml:space="preserve"> </w:t>
      </w:r>
      <w:r>
        <w:rPr>
          <w:rFonts w:hint="eastAsia" w:ascii="黑体" w:eastAsia="黑体" w:cs="Times New Roman"/>
          <w:sz w:val="21"/>
          <w:lang w:val="en-US" w:eastAsia="zh-CN" w:bidi="ar-SA"/>
        </w:rPr>
        <w:t xml:space="preserve"> </w:t>
      </w:r>
      <w:r>
        <w:rPr>
          <w:rFonts w:hint="eastAsia"/>
          <w:lang w:val="en-US" w:eastAsia="zh-CN"/>
        </w:rPr>
        <w:t>配置个体电子识别、猪只个数盘点、体重体尺自动监测设备，实现对生猪群体/个体体征自动记录。</w:t>
      </w:r>
    </w:p>
    <w:p>
      <w:pPr>
        <w:pStyle w:val="78"/>
        <w:ind w:left="0" w:leftChars="0" w:firstLine="0" w:firstLineChars="0"/>
        <w:rPr>
          <w:rFonts w:hint="eastAsia"/>
          <w:lang w:val="en-US" w:eastAsia="zh-CN"/>
        </w:rPr>
      </w:pPr>
      <w:r>
        <w:rPr>
          <w:rFonts w:hint="eastAsia" w:ascii="黑体" w:eastAsia="黑体" w:cs="Times New Roman"/>
          <w:sz w:val="21"/>
          <w:lang w:val="en-US" w:eastAsia="zh-CN" w:bidi="ar-SA"/>
        </w:rPr>
        <w:t>5</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2</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 xml:space="preserve">2.2 </w:t>
      </w:r>
      <w:r>
        <w:rPr>
          <w:rFonts w:hint="eastAsia" w:ascii="黑体" w:hAnsi="Times New Roman" w:eastAsia="黑体" w:cs="Times New Roman"/>
          <w:sz w:val="21"/>
          <w:lang w:val="en-US" w:eastAsia="zh-CN" w:bidi="ar-SA"/>
        </w:rPr>
        <w:t xml:space="preserve"> </w:t>
      </w:r>
      <w:r>
        <w:rPr>
          <w:rFonts w:hint="eastAsia"/>
          <w:lang w:val="en-US" w:eastAsia="zh-CN"/>
        </w:rPr>
        <w:t>配置妊娠母猪小群养智能饲喂站、限位栏智能饲喂机、哺乳母猪精准饲喂器、保育猪粥料智能饲喂机、育肥猪自动分群系统、料塔称重、数字化水表等设施设备，实现猪场饲喂管理数字化。</w:t>
      </w:r>
    </w:p>
    <w:p>
      <w:pPr>
        <w:pStyle w:val="80"/>
        <w:spacing w:before="156" w:after="156"/>
        <w:ind w:left="0" w:firstLine="0"/>
        <w:jc w:val="left"/>
        <w:rPr>
          <w:rFonts w:hint="eastAsia"/>
          <w:lang w:val="en-US" w:eastAsia="zh-CN"/>
        </w:rPr>
      </w:pPr>
      <w:r>
        <w:rPr>
          <w:rFonts w:hint="eastAsia"/>
          <w:lang w:val="en-US" w:eastAsia="zh-CN"/>
        </w:rPr>
        <w:t>疫病诊断与数字防疫</w:t>
      </w:r>
    </w:p>
    <w:p>
      <w:pPr>
        <w:pStyle w:val="78"/>
        <w:ind w:left="0" w:leftChars="0" w:firstLine="0" w:firstLineChars="0"/>
        <w:rPr>
          <w:rFonts w:hint="eastAsia"/>
          <w:lang w:val="en-US" w:eastAsia="zh-CN"/>
        </w:rPr>
      </w:pPr>
      <w:r>
        <w:rPr>
          <w:rFonts w:hint="eastAsia" w:ascii="黑体" w:eastAsia="黑体" w:cs="Times New Roman"/>
          <w:sz w:val="21"/>
          <w:lang w:val="en-US" w:eastAsia="zh-CN" w:bidi="ar-SA"/>
        </w:rPr>
        <w:t>5</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2</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 xml:space="preserve">3.1 </w:t>
      </w:r>
      <w:r>
        <w:rPr>
          <w:rFonts w:hint="eastAsia" w:ascii="黑体" w:hAnsi="Times New Roman" w:eastAsia="黑体" w:cs="Times New Roman"/>
          <w:sz w:val="21"/>
          <w:lang w:val="en-US" w:eastAsia="zh-CN" w:bidi="ar-SA"/>
        </w:rPr>
        <w:t xml:space="preserve"> </w:t>
      </w:r>
      <w:r>
        <w:rPr>
          <w:rFonts w:hint="eastAsia"/>
          <w:lang w:val="en-US" w:eastAsia="zh-CN"/>
        </w:rPr>
        <w:t>配置接触式个体测温耳标、红外群体温度异常监测及健康移动巡检、远程诊断、自助诊疗等软硬件设备，实现生猪疫病早发现、早诊断和早预警。</w:t>
      </w:r>
    </w:p>
    <w:p>
      <w:pPr>
        <w:pStyle w:val="78"/>
        <w:ind w:left="0" w:leftChars="0" w:firstLine="0" w:firstLineChars="0"/>
        <w:rPr>
          <w:rFonts w:hint="eastAsia"/>
          <w:lang w:val="en-US" w:eastAsia="zh-CN"/>
        </w:rPr>
      </w:pPr>
      <w:r>
        <w:rPr>
          <w:rFonts w:hint="eastAsia" w:ascii="黑体" w:eastAsia="黑体" w:cs="Times New Roman"/>
          <w:sz w:val="21"/>
          <w:lang w:val="en-US" w:eastAsia="zh-CN" w:bidi="ar-SA"/>
        </w:rPr>
        <w:t>5</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2</w:t>
      </w:r>
      <w:r>
        <w:rPr>
          <w:rFonts w:hint="eastAsia" w:ascii="黑体" w:hAnsi="Times New Roman" w:eastAsia="黑体" w:cs="Times New Roman"/>
          <w:sz w:val="21"/>
          <w:lang w:val="en-US" w:eastAsia="zh-CN" w:bidi="ar-SA"/>
        </w:rPr>
        <w:t>.</w:t>
      </w:r>
      <w:r>
        <w:rPr>
          <w:rFonts w:hint="eastAsia" w:ascii="黑体" w:eastAsia="黑体" w:cs="Times New Roman"/>
          <w:sz w:val="21"/>
          <w:lang w:val="en-US" w:eastAsia="zh-CN" w:bidi="ar-SA"/>
        </w:rPr>
        <w:t>3.2</w:t>
      </w:r>
      <w:r>
        <w:rPr>
          <w:rFonts w:hint="eastAsia" w:ascii="黑体" w:hAnsi="Times New Roman" w:eastAsia="黑体" w:cs="Times New Roman"/>
          <w:sz w:val="21"/>
          <w:lang w:val="en-US" w:eastAsia="zh-CN" w:bidi="ar-SA"/>
        </w:rPr>
        <w:t xml:space="preserve"> </w:t>
      </w:r>
      <w:r>
        <w:rPr>
          <w:rFonts w:hint="eastAsia" w:ascii="黑体" w:eastAsia="黑体" w:cs="Times New Roman"/>
          <w:sz w:val="21"/>
          <w:lang w:val="en-US" w:eastAsia="zh-CN" w:bidi="ar-SA"/>
        </w:rPr>
        <w:t xml:space="preserve"> </w:t>
      </w:r>
      <w:r>
        <w:rPr>
          <w:rFonts w:hint="eastAsia"/>
          <w:lang w:val="en-US" w:eastAsia="zh-CN"/>
        </w:rPr>
        <w:t>配置疫苗自动注射、智能变量喷雾消毒、生物安全联控系统及病死无害化处理设备，实现疫病主动防控与生物安全管理。</w:t>
      </w:r>
    </w:p>
    <w:p>
      <w:pPr>
        <w:pStyle w:val="80"/>
        <w:spacing w:before="156" w:after="156"/>
        <w:ind w:left="0" w:firstLine="0"/>
        <w:jc w:val="left"/>
        <w:rPr>
          <w:rFonts w:hint="eastAsia"/>
          <w:lang w:val="en-US" w:eastAsia="zh-CN"/>
        </w:rPr>
      </w:pPr>
      <w:r>
        <w:rPr>
          <w:rFonts w:hint="eastAsia"/>
          <w:lang w:val="en-US" w:eastAsia="zh-CN"/>
        </w:rPr>
        <w:t>繁育管理</w:t>
      </w:r>
    </w:p>
    <w:p>
      <w:pPr>
        <w:pStyle w:val="78"/>
        <w:rPr>
          <w:rFonts w:hint="eastAsia"/>
          <w:lang w:val="en-US" w:eastAsia="zh-CN"/>
        </w:rPr>
      </w:pPr>
      <w:r>
        <w:rPr>
          <w:rFonts w:hint="eastAsia"/>
          <w:lang w:val="en-US" w:eastAsia="zh-CN"/>
        </w:rPr>
        <w:t>配置种猪性能测定系统、母猪发情检测系统、母猪背膘厚度等表型测定设备，实现自动查情、适时配种、转群提醒与分娩预警。</w:t>
      </w:r>
    </w:p>
    <w:p>
      <w:pPr>
        <w:pStyle w:val="77"/>
        <w:numPr>
          <w:ilvl w:val="1"/>
          <w:numId w:val="8"/>
        </w:numPr>
        <w:spacing w:before="312" w:after="312"/>
        <w:ind w:left="0" w:firstLine="0"/>
        <w:jc w:val="left"/>
      </w:pPr>
      <w:bookmarkStart w:id="108" w:name="_Toc17792"/>
      <w:bookmarkStart w:id="109" w:name="_Toc11899"/>
      <w:r>
        <w:rPr>
          <w:rFonts w:hint="eastAsia" w:hAnsi="黑体"/>
        </w:rPr>
        <w:t>评价</w:t>
      </w:r>
      <w:bookmarkEnd w:id="108"/>
      <w:bookmarkEnd w:id="109"/>
    </w:p>
    <w:p>
      <w:pPr>
        <w:pStyle w:val="78"/>
        <w:ind w:firstLine="420"/>
        <w:rPr>
          <w:rFonts w:hint="eastAsia" w:ascii="宋体" w:hAnsi="黑体" w:eastAsia="宋体"/>
          <w:lang w:val="en-US" w:eastAsia="zh-CN"/>
        </w:rPr>
      </w:pPr>
      <w:r>
        <w:rPr>
          <w:rFonts w:hint="eastAsia" w:hAnsi="黑体"/>
          <w:highlight w:val="none"/>
          <w:lang w:val="en-US" w:eastAsia="zh-CN"/>
        </w:rPr>
        <w:t>评价内容见附录A</w:t>
      </w:r>
      <w:bookmarkStart w:id="110" w:name="_Toc5189"/>
      <w:bookmarkStart w:id="111" w:name="_Toc4984"/>
      <w:r>
        <w:rPr>
          <w:rFonts w:hint="eastAsia" w:hAnsi="黑体"/>
          <w:highlight w:val="none"/>
          <w:lang w:val="en-US" w:eastAsia="zh-CN"/>
        </w:rPr>
        <w:t>，组织与实施</w:t>
      </w:r>
      <w:bookmarkEnd w:id="110"/>
      <w:bookmarkEnd w:id="111"/>
      <w:r>
        <w:rPr>
          <w:rFonts w:hint="eastAsia" w:hAnsi="黑体"/>
          <w:highlight w:val="none"/>
          <w:lang w:val="en-US" w:eastAsia="zh-CN"/>
        </w:rPr>
        <w:t>、</w:t>
      </w:r>
      <w:bookmarkStart w:id="112" w:name="_Toc6366"/>
      <w:bookmarkStart w:id="113" w:name="_Toc32597"/>
      <w:r>
        <w:rPr>
          <w:rFonts w:hint="eastAsia" w:hAnsi="黑体"/>
          <w:highlight w:val="none"/>
          <w:lang w:val="en-US" w:eastAsia="zh-CN"/>
        </w:rPr>
        <w:t>评价流程</w:t>
      </w:r>
      <w:bookmarkEnd w:id="112"/>
      <w:bookmarkEnd w:id="113"/>
      <w:r>
        <w:rPr>
          <w:rFonts w:hint="eastAsia" w:hAnsi="黑体"/>
          <w:highlight w:val="none"/>
          <w:lang w:val="en-US" w:eastAsia="zh-CN"/>
        </w:rPr>
        <w:t>、</w:t>
      </w:r>
      <w:bookmarkStart w:id="114" w:name="_Toc17664"/>
      <w:bookmarkStart w:id="115" w:name="_Toc227"/>
      <w:r>
        <w:rPr>
          <w:rFonts w:hint="eastAsia" w:hAnsi="黑体"/>
          <w:highlight w:val="none"/>
          <w:lang w:val="en-US" w:eastAsia="zh-CN"/>
        </w:rPr>
        <w:t>评价得分</w:t>
      </w:r>
      <w:bookmarkEnd w:id="114"/>
      <w:bookmarkEnd w:id="115"/>
      <w:r>
        <w:rPr>
          <w:rFonts w:hint="eastAsia" w:hAnsi="黑体"/>
          <w:highlight w:val="none"/>
          <w:lang w:val="en-US" w:eastAsia="zh-CN"/>
        </w:rPr>
        <w:t>和</w:t>
      </w:r>
      <w:bookmarkStart w:id="116" w:name="_Toc7304"/>
      <w:bookmarkStart w:id="117" w:name="_Toc22189"/>
      <w:r>
        <w:rPr>
          <w:rFonts w:hint="eastAsia" w:hAnsi="黑体"/>
          <w:highlight w:val="none"/>
          <w:lang w:val="en-US" w:eastAsia="zh-CN"/>
        </w:rPr>
        <w:t>评价报告</w:t>
      </w:r>
      <w:bookmarkEnd w:id="116"/>
      <w:bookmarkEnd w:id="117"/>
      <w:r>
        <w:rPr>
          <w:rFonts w:hint="eastAsia" w:ascii="宋体" w:hAnsi="黑体" w:eastAsia="宋体"/>
          <w:lang w:val="en-US" w:eastAsia="zh-CN"/>
        </w:rPr>
        <w:t xml:space="preserve">应符合DB3205/T </w:t>
      </w:r>
      <w:r>
        <w:rPr>
          <w:rFonts w:hint="default" w:hAnsi="黑体"/>
          <w:lang w:eastAsia="zh-CN"/>
        </w:rPr>
        <w:t>1087</w:t>
      </w:r>
      <w:r>
        <w:rPr>
          <w:rFonts w:hint="eastAsia" w:hAnsi="黑体"/>
          <w:lang w:val="en-US" w:eastAsia="zh-CN"/>
        </w:rPr>
        <w:t>.1</w:t>
      </w:r>
      <w:r>
        <w:rPr>
          <w:rFonts w:hint="eastAsia" w:ascii="宋体" w:hAnsi="黑体" w:eastAsia="宋体"/>
          <w:lang w:val="en-US" w:eastAsia="zh-CN"/>
        </w:rPr>
        <w:t>中</w:t>
      </w:r>
      <w:r>
        <w:rPr>
          <w:rFonts w:hint="eastAsia" w:hAnsi="黑体"/>
          <w:lang w:val="en-US" w:eastAsia="zh-CN"/>
        </w:rPr>
        <w:t>6</w:t>
      </w:r>
      <w:r>
        <w:rPr>
          <w:rFonts w:hint="eastAsia" w:ascii="宋体" w:hAnsi="黑体" w:eastAsia="宋体"/>
          <w:lang w:val="en-US" w:eastAsia="zh-CN"/>
        </w:rPr>
        <w:t>的规定。</w:t>
      </w:r>
    </w:p>
    <w:p>
      <w:pPr>
        <w:pStyle w:val="62"/>
        <w:rPr>
          <w:rFonts w:hint="eastAsia"/>
        </w:rPr>
      </w:pPr>
    </w:p>
    <w:p>
      <w:pPr>
        <w:pStyle w:val="62"/>
        <w:rPr>
          <w:rFonts w:hint="eastAsia"/>
        </w:rPr>
        <w:sectPr>
          <w:headerReference r:id="rId17" w:type="default"/>
          <w:footerReference r:id="rId19" w:type="default"/>
          <w:headerReference r:id="rId18" w:type="even"/>
          <w:footerReference r:id="rId20" w:type="even"/>
          <w:pgSz w:w="11906" w:h="16838"/>
          <w:pgMar w:top="1417" w:right="1134" w:bottom="1134" w:left="1418" w:header="1417" w:footer="1134" w:gutter="0"/>
          <w:pgBorders>
            <w:top w:val="none" w:sz="0" w:space="0"/>
            <w:left w:val="none" w:sz="0" w:space="0"/>
            <w:bottom w:val="none" w:sz="0" w:space="0"/>
            <w:right w:val="none" w:sz="0" w:space="0"/>
          </w:pgBorders>
          <w:pgNumType w:fmt="decimal" w:start="1"/>
          <w:cols w:space="425" w:num="1"/>
          <w:docGrid w:type="lines" w:linePitch="312" w:charSpace="0"/>
        </w:sectPr>
      </w:pPr>
    </w:p>
    <w:p>
      <w:pPr>
        <w:pStyle w:val="77"/>
        <w:keepNext w:val="0"/>
        <w:keepLines w:val="0"/>
        <w:pageBreakBefore w:val="0"/>
        <w:widowControl/>
        <w:numPr>
          <w:ilvl w:val="1"/>
          <w:numId w:val="0"/>
        </w:numPr>
        <w:kinsoku/>
        <w:wordWrap/>
        <w:overflowPunct/>
        <w:topLinePunct w:val="0"/>
        <w:autoSpaceDE/>
        <w:autoSpaceDN/>
        <w:bidi w:val="0"/>
        <w:adjustRightInd w:val="0"/>
        <w:snapToGrid w:val="0"/>
        <w:spacing w:before="567" w:beforeLines="0" w:after="0" w:afterLines="0" w:line="240" w:lineRule="auto"/>
        <w:jc w:val="center"/>
        <w:textAlignment w:val="auto"/>
        <w:rPr>
          <w:rFonts w:hint="eastAsia" w:hAnsi="黑体" w:cs="黑体"/>
          <w:bCs/>
          <w:kern w:val="2"/>
          <w:szCs w:val="21"/>
          <w:lang w:val="en-US" w:eastAsia="zh-CN"/>
        </w:rPr>
      </w:pPr>
      <w:bookmarkStart w:id="118" w:name="_Toc6764"/>
      <w:bookmarkStart w:id="119" w:name="_Toc13535"/>
      <w:bookmarkStart w:id="120" w:name="_Toc17875"/>
      <w:bookmarkStart w:id="121" w:name="_Toc3025"/>
      <w:r>
        <w:rPr>
          <w:rFonts w:hint="eastAsia" w:hAnsi="黑体" w:cs="黑体"/>
          <w:bCs/>
          <w:kern w:val="2"/>
          <w:szCs w:val="21"/>
          <w:lang w:val="en-US" w:eastAsia="zh-CN"/>
        </w:rPr>
        <w:t>附  录  A</w:t>
      </w:r>
      <w:bookmarkEnd w:id="118"/>
      <w:bookmarkEnd w:id="119"/>
      <w:bookmarkEnd w:id="120"/>
      <w:bookmarkEnd w:id="121"/>
    </w:p>
    <w:p>
      <w:pPr>
        <w:pStyle w:val="77"/>
        <w:keepNext w:val="0"/>
        <w:keepLines w:val="0"/>
        <w:pageBreakBefore w:val="0"/>
        <w:widowControl/>
        <w:numPr>
          <w:ilvl w:val="1"/>
          <w:numId w:val="0"/>
        </w:numPr>
        <w:kinsoku/>
        <w:wordWrap/>
        <w:overflowPunct/>
        <w:topLinePunct w:val="0"/>
        <w:autoSpaceDE/>
        <w:autoSpaceDN/>
        <w:bidi w:val="0"/>
        <w:adjustRightInd w:val="0"/>
        <w:snapToGrid w:val="0"/>
        <w:spacing w:before="0" w:beforeLines="0" w:after="0" w:afterLines="0" w:line="240" w:lineRule="auto"/>
        <w:jc w:val="center"/>
        <w:textAlignment w:val="auto"/>
        <w:rPr>
          <w:rFonts w:hint="eastAsia" w:hAnsi="黑体" w:cs="黑体"/>
          <w:bCs/>
          <w:kern w:val="2"/>
          <w:szCs w:val="21"/>
          <w:lang w:val="en-US" w:eastAsia="zh-CN"/>
        </w:rPr>
      </w:pPr>
      <w:bookmarkStart w:id="122" w:name="_Toc17188"/>
      <w:bookmarkStart w:id="123" w:name="_Toc18036"/>
      <w:bookmarkStart w:id="124" w:name="_Toc21196"/>
      <w:bookmarkStart w:id="125" w:name="_Toc7338"/>
      <w:r>
        <w:rPr>
          <w:rFonts w:hint="eastAsia" w:hAnsi="黑体" w:cs="黑体"/>
          <w:bCs/>
          <w:kern w:val="2"/>
          <w:szCs w:val="21"/>
          <w:lang w:val="en-US" w:eastAsia="zh-CN"/>
        </w:rPr>
        <w:t>（</w:t>
      </w:r>
      <w:r>
        <w:rPr>
          <w:rFonts w:hint="eastAsia" w:hAnsi="黑体" w:cs="黑体"/>
          <w:bCs/>
          <w:kern w:val="2"/>
          <w:szCs w:val="21"/>
          <w:lang w:val="en-US" w:eastAsia="zh-Hans"/>
        </w:rPr>
        <w:t>资料性</w:t>
      </w:r>
      <w:r>
        <w:rPr>
          <w:rFonts w:hint="eastAsia" w:hAnsi="黑体" w:cs="黑体"/>
          <w:bCs/>
          <w:kern w:val="2"/>
          <w:szCs w:val="21"/>
          <w:lang w:val="en-US" w:eastAsia="zh-CN"/>
        </w:rPr>
        <w:t>）</w:t>
      </w:r>
      <w:bookmarkEnd w:id="122"/>
      <w:bookmarkEnd w:id="123"/>
      <w:bookmarkEnd w:id="124"/>
      <w:bookmarkEnd w:id="125"/>
    </w:p>
    <w:p>
      <w:pPr>
        <w:pStyle w:val="77"/>
        <w:keepNext w:val="0"/>
        <w:keepLines w:val="0"/>
        <w:pageBreakBefore w:val="0"/>
        <w:widowControl/>
        <w:numPr>
          <w:ilvl w:val="1"/>
          <w:numId w:val="0"/>
        </w:numPr>
        <w:kinsoku/>
        <w:wordWrap/>
        <w:overflowPunct/>
        <w:topLinePunct w:val="0"/>
        <w:autoSpaceDE/>
        <w:autoSpaceDN/>
        <w:bidi w:val="0"/>
        <w:adjustRightInd w:val="0"/>
        <w:snapToGrid w:val="0"/>
        <w:spacing w:before="0" w:beforeLines="0" w:after="283" w:afterLines="0" w:line="240" w:lineRule="auto"/>
        <w:jc w:val="center"/>
        <w:textAlignment w:val="auto"/>
        <w:rPr>
          <w:rFonts w:hint="default" w:hAnsi="黑体" w:cs="黑体"/>
          <w:bCs/>
          <w:kern w:val="2"/>
          <w:szCs w:val="21"/>
          <w:lang w:val="en-US" w:eastAsia="zh-CN"/>
        </w:rPr>
      </w:pPr>
      <w:bookmarkStart w:id="126" w:name="_Toc20343"/>
      <w:bookmarkStart w:id="127" w:name="_Toc23027"/>
      <w:r>
        <w:rPr>
          <w:rFonts w:hint="eastAsia" w:hAnsi="黑体" w:cs="黑体"/>
          <w:bCs/>
          <w:kern w:val="2"/>
          <w:szCs w:val="21"/>
          <w:lang w:val="en-US" w:eastAsia="zh-CN"/>
        </w:rPr>
        <w:t>智慧牧场（生猪）示范基地评价内容</w:t>
      </w:r>
      <w:bookmarkEnd w:id="126"/>
      <w:bookmarkEnd w:id="127"/>
    </w:p>
    <w:p>
      <w:pPr>
        <w:keepNext w:val="0"/>
        <w:keepLines w:val="0"/>
        <w:pageBreakBefore w:val="0"/>
        <w:widowControl/>
        <w:kinsoku/>
        <w:wordWrap/>
        <w:overflowPunct/>
        <w:topLinePunct w:val="0"/>
        <w:autoSpaceDE w:val="0"/>
        <w:autoSpaceDN w:val="0"/>
        <w:bidi w:val="0"/>
        <w:adjustRightInd/>
        <w:snapToGrid/>
        <w:spacing w:line="240" w:lineRule="auto"/>
        <w:ind w:firstLine="420" w:firstLineChars="200"/>
        <w:jc w:val="left"/>
        <w:textAlignment w:val="auto"/>
        <w:rPr>
          <w:rFonts w:hint="eastAsia" w:ascii="宋体" w:hAnsi="宋体" w:eastAsia="宋体" w:cs="Times New Roman"/>
          <w:sz w:val="21"/>
          <w:lang w:val="en-US" w:eastAsia="zh-CN" w:bidi="ar-SA"/>
        </w:rPr>
      </w:pPr>
      <w:r>
        <w:rPr>
          <w:rFonts w:hint="eastAsia" w:ascii="宋体" w:hAnsi="宋体" w:eastAsia="宋体" w:cs="宋体"/>
          <w:b w:val="0"/>
          <w:bCs/>
          <w:kern w:val="2"/>
          <w:sz w:val="21"/>
          <w:szCs w:val="21"/>
          <w:highlight w:val="none"/>
          <w:lang w:val="en-US" w:eastAsia="zh-CN" w:bidi="ar-SA"/>
        </w:rPr>
        <w:t>表A.1规定了智慧牧场（生猪）示范基地的评价内容及分值标准。</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ascii="黑体" w:hAnsi="Times New Roman" w:eastAsia="黑体" w:cs="Times New Roman"/>
          <w:b/>
          <w:bCs/>
          <w:sz w:val="21"/>
          <w:lang w:val="en-US" w:eastAsia="zh-CN" w:bidi="ar-SA"/>
        </w:rPr>
      </w:pPr>
      <w:bookmarkStart w:id="128" w:name="_Toc6733"/>
      <w:bookmarkStart w:id="129" w:name="_Toc23010"/>
      <w:bookmarkStart w:id="130" w:name="_Toc3948"/>
      <w:r>
        <w:rPr>
          <w:rFonts w:hint="eastAsia" w:ascii="黑体" w:hAnsi="黑体" w:eastAsia="黑体" w:cs="黑体"/>
          <w:b w:val="0"/>
          <w:bCs/>
          <w:sz w:val="21"/>
          <w:lang w:val="en-US" w:eastAsia="zh-CN" w:bidi="ar-SA"/>
        </w:rPr>
        <w:t>表A.1  智慧牧场（生猪）示范基地</w:t>
      </w:r>
      <w:bookmarkEnd w:id="128"/>
      <w:r>
        <w:rPr>
          <w:rFonts w:hint="eastAsia" w:ascii="黑体" w:hAnsi="黑体" w:eastAsia="黑体" w:cs="黑体"/>
          <w:b w:val="0"/>
          <w:bCs/>
          <w:sz w:val="21"/>
          <w:lang w:val="en-US" w:eastAsia="zh-CN" w:bidi="ar-SA"/>
        </w:rPr>
        <w:t>评价细则</w:t>
      </w:r>
      <w:bookmarkEnd w:id="129"/>
      <w:bookmarkEnd w:id="130"/>
    </w:p>
    <w:tbl>
      <w:tblPr>
        <w:tblStyle w:val="20"/>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202"/>
        <w:gridCol w:w="1584"/>
        <w:gridCol w:w="2029"/>
        <w:gridCol w:w="8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blHeader/>
        </w:trPr>
        <w:tc>
          <w:tcPr>
            <w:tcW w:w="235"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序号</w:t>
            </w:r>
          </w:p>
        </w:tc>
        <w:tc>
          <w:tcPr>
            <w:tcW w:w="418"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一级指标</w:t>
            </w:r>
          </w:p>
        </w:tc>
        <w:tc>
          <w:tcPr>
            <w:tcW w:w="551"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二级指标</w:t>
            </w:r>
          </w:p>
        </w:tc>
        <w:tc>
          <w:tcPr>
            <w:tcW w:w="706"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三级指标</w:t>
            </w:r>
          </w:p>
        </w:tc>
        <w:tc>
          <w:tcPr>
            <w:tcW w:w="3088"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评价内容及</w:t>
            </w:r>
            <w:r>
              <w:rPr>
                <w:rFonts w:hint="eastAsia" w:ascii="宋体" w:hAnsi="宋体" w:eastAsia="宋体" w:cs="宋体"/>
                <w:color w:val="auto"/>
                <w:kern w:val="0"/>
                <w:sz w:val="18"/>
                <w:szCs w:val="1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35"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w:t>
            </w:r>
          </w:p>
        </w:tc>
        <w:tc>
          <w:tcPr>
            <w:tcW w:w="418" w:type="pct"/>
            <w:vMerge w:val="restar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基本情况</w:t>
            </w:r>
          </w:p>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（10分）</w:t>
            </w:r>
          </w:p>
        </w:tc>
        <w:tc>
          <w:tcPr>
            <w:tcW w:w="551"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规模（5分）</w:t>
            </w:r>
          </w:p>
        </w:tc>
        <w:tc>
          <w:tcPr>
            <w:tcW w:w="706"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养殖规模（5分）</w:t>
            </w:r>
          </w:p>
        </w:tc>
        <w:tc>
          <w:tcPr>
            <w:tcW w:w="3088" w:type="pct"/>
            <w:tcBorders>
              <w:tl2br w:val="nil"/>
              <w:tr2bl w:val="nil"/>
            </w:tcBorders>
            <w:shd w:val="clear" w:color="auto" w:fill="auto"/>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养殖场年</w:t>
            </w:r>
            <w:r>
              <w:rPr>
                <w:rFonts w:hint="eastAsia" w:ascii="宋体" w:hAnsi="宋体" w:eastAsia="宋体" w:cs="宋体"/>
                <w:color w:val="auto"/>
                <w:kern w:val="0"/>
                <w:sz w:val="18"/>
                <w:szCs w:val="18"/>
                <w:highlight w:val="none"/>
                <w:lang w:val="en-US" w:eastAsia="zh-CN"/>
              </w:rPr>
              <w:t>设计</w:t>
            </w:r>
            <w:r>
              <w:rPr>
                <w:rFonts w:hint="eastAsia" w:ascii="宋体" w:hAnsi="宋体" w:eastAsia="宋体" w:cs="宋体"/>
                <w:color w:val="auto"/>
                <w:kern w:val="0"/>
                <w:sz w:val="18"/>
                <w:szCs w:val="18"/>
                <w:highlight w:val="none"/>
              </w:rPr>
              <w:t>出栏量大于等于1万头得5分；小于1万头得0分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35"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w:t>
            </w:r>
          </w:p>
        </w:tc>
        <w:tc>
          <w:tcPr>
            <w:tcW w:w="418"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551"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信息化投资</w:t>
            </w:r>
          </w:p>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（5分）</w:t>
            </w:r>
          </w:p>
        </w:tc>
        <w:tc>
          <w:tcPr>
            <w:tcW w:w="706"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软硬件投资（5分）</w:t>
            </w:r>
          </w:p>
        </w:tc>
        <w:tc>
          <w:tcPr>
            <w:tcW w:w="3088" w:type="pct"/>
            <w:tcBorders>
              <w:tl2br w:val="nil"/>
              <w:tr2bl w:val="nil"/>
            </w:tcBorders>
            <w:shd w:val="clear" w:color="auto" w:fill="auto"/>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近2年软硬件投资大于600万得5分；介于300-600万之间得3分；小于300万得1分；没有投入得0分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235"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3</w:t>
            </w:r>
          </w:p>
        </w:tc>
        <w:tc>
          <w:tcPr>
            <w:tcW w:w="418" w:type="pct"/>
            <w:vMerge w:val="restar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生产过程</w:t>
            </w:r>
          </w:p>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分）</w:t>
            </w:r>
          </w:p>
        </w:tc>
        <w:tc>
          <w:tcPr>
            <w:tcW w:w="551" w:type="pct"/>
            <w:vMerge w:val="restart"/>
            <w:tcBorders>
              <w:tl2br w:val="nil"/>
              <w:tr2bl w:val="nil"/>
            </w:tcBorders>
            <w:shd w:val="clear" w:color="auto" w:fill="auto"/>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繁育</w:t>
            </w:r>
            <w:r>
              <w:rPr>
                <w:rFonts w:hint="eastAsia" w:ascii="宋体" w:hAnsi="宋体" w:eastAsia="宋体" w:cs="宋体"/>
                <w:color w:val="auto"/>
                <w:kern w:val="0"/>
                <w:sz w:val="18"/>
                <w:szCs w:val="18"/>
                <w:highlight w:val="none"/>
              </w:rPr>
              <w:t>和投入品</w:t>
            </w:r>
          </w:p>
          <w:p>
            <w:pPr>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（7分）</w:t>
            </w:r>
          </w:p>
        </w:tc>
        <w:tc>
          <w:tcPr>
            <w:tcW w:w="706"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val="en-US" w:eastAsia="zh-CN"/>
              </w:rPr>
              <w:t>繁殖方式</w:t>
            </w:r>
            <w:r>
              <w:rPr>
                <w:rFonts w:hint="eastAsia" w:ascii="宋体" w:hAnsi="宋体" w:eastAsia="宋体" w:cs="宋体"/>
                <w:color w:val="auto"/>
                <w:kern w:val="0"/>
                <w:sz w:val="18"/>
                <w:szCs w:val="18"/>
                <w:highlight w:val="none"/>
              </w:rPr>
              <w:t>（3分）</w:t>
            </w:r>
          </w:p>
        </w:tc>
        <w:tc>
          <w:tcPr>
            <w:tcW w:w="3088" w:type="pct"/>
            <w:tcBorders>
              <w:tl2br w:val="nil"/>
              <w:tr2bl w:val="nil"/>
            </w:tcBorders>
            <w:shd w:val="clear" w:color="auto" w:fill="auto"/>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自繁</w:t>
            </w:r>
            <w:r>
              <w:rPr>
                <w:rFonts w:hint="eastAsia" w:ascii="宋体" w:hAnsi="宋体" w:eastAsia="宋体" w:cs="宋体"/>
                <w:color w:val="auto"/>
                <w:kern w:val="0"/>
                <w:sz w:val="18"/>
                <w:szCs w:val="18"/>
                <w:highlight w:val="none"/>
                <w:lang w:val="en-US" w:eastAsia="zh-CN"/>
              </w:rPr>
              <w:t>自养</w:t>
            </w:r>
            <w:r>
              <w:rPr>
                <w:rFonts w:hint="eastAsia" w:ascii="宋体" w:hAnsi="宋体" w:eastAsia="宋体" w:cs="宋体"/>
                <w:color w:val="auto"/>
                <w:kern w:val="0"/>
                <w:sz w:val="18"/>
                <w:szCs w:val="18"/>
                <w:highlight w:val="none"/>
              </w:rPr>
              <w:t>得3分；外购品种得1分；其他得0分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35"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4</w:t>
            </w:r>
          </w:p>
        </w:tc>
        <w:tc>
          <w:tcPr>
            <w:tcW w:w="418"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551" w:type="pct"/>
            <w:vMerge w:val="continue"/>
            <w:tcBorders>
              <w:tl2br w:val="nil"/>
              <w:tr2bl w:val="nil"/>
            </w:tcBorders>
            <w:shd w:val="clear" w:color="auto" w:fill="auto"/>
            <w:vAlign w:val="center"/>
          </w:tcPr>
          <w:p>
            <w:pPr>
              <w:adjustRightInd w:val="0"/>
              <w:snapToGrid w:val="0"/>
              <w:spacing w:line="240" w:lineRule="auto"/>
              <w:jc w:val="center"/>
              <w:rPr>
                <w:rFonts w:hint="eastAsia" w:ascii="宋体" w:hAnsi="宋体" w:eastAsia="宋体" w:cs="宋体"/>
                <w:color w:val="auto"/>
                <w:kern w:val="0"/>
                <w:sz w:val="18"/>
                <w:szCs w:val="18"/>
                <w:highlight w:val="none"/>
              </w:rPr>
            </w:pPr>
          </w:p>
        </w:tc>
        <w:tc>
          <w:tcPr>
            <w:tcW w:w="706"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体况检查（2分）</w:t>
            </w:r>
          </w:p>
        </w:tc>
        <w:tc>
          <w:tcPr>
            <w:tcW w:w="3088" w:type="pct"/>
            <w:tcBorders>
              <w:tl2br w:val="nil"/>
              <w:tr2bl w:val="nil"/>
            </w:tcBorders>
            <w:shd w:val="clear" w:color="auto" w:fill="auto"/>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采用</w:t>
            </w:r>
            <w:r>
              <w:rPr>
                <w:rFonts w:hint="eastAsia" w:ascii="宋体" w:hAnsi="宋体" w:eastAsia="宋体" w:cs="宋体"/>
                <w:color w:val="auto"/>
                <w:kern w:val="0"/>
                <w:sz w:val="18"/>
                <w:szCs w:val="18"/>
                <w:highlight w:val="none"/>
              </w:rPr>
              <w:t>自动化非接触体况检查系统得2分；</w:t>
            </w:r>
            <w:r>
              <w:rPr>
                <w:rFonts w:hint="eastAsia" w:ascii="宋体" w:hAnsi="宋体" w:eastAsia="宋体" w:cs="宋体"/>
                <w:color w:val="auto"/>
                <w:kern w:val="0"/>
                <w:sz w:val="18"/>
                <w:szCs w:val="18"/>
                <w:highlight w:val="none"/>
                <w:lang w:eastAsia="zh-CN"/>
              </w:rPr>
              <w:t>未采用</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35"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5</w:t>
            </w:r>
          </w:p>
        </w:tc>
        <w:tc>
          <w:tcPr>
            <w:tcW w:w="418"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551"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706"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投入品管理（2分）</w:t>
            </w:r>
          </w:p>
        </w:tc>
        <w:tc>
          <w:tcPr>
            <w:tcW w:w="3088" w:type="pct"/>
            <w:tcBorders>
              <w:tl2br w:val="nil"/>
              <w:tr2bl w:val="nil"/>
            </w:tcBorders>
            <w:shd w:val="clear" w:color="auto" w:fill="auto"/>
            <w:vAlign w:val="center"/>
          </w:tcPr>
          <w:p>
            <w:pPr>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采用信息化系统对饲料、兽药等投入品进行管理</w:t>
            </w:r>
            <w:r>
              <w:rPr>
                <w:rFonts w:hint="eastAsia" w:ascii="宋体" w:hAnsi="宋体" w:eastAsia="宋体" w:cs="宋体"/>
                <w:b w:val="0"/>
                <w:bCs w:val="0"/>
                <w:color w:val="auto"/>
                <w:sz w:val="18"/>
                <w:szCs w:val="18"/>
                <w:highlight w:val="none"/>
                <w:lang w:eastAsia="zh-CN"/>
              </w:rPr>
              <w:t>，</w:t>
            </w:r>
            <w:r>
              <w:rPr>
                <w:rFonts w:hint="eastAsia" w:ascii="宋体" w:hAnsi="宋体" w:eastAsia="宋体" w:cs="宋体"/>
                <w:color w:val="auto"/>
                <w:kern w:val="0"/>
                <w:sz w:val="18"/>
                <w:szCs w:val="18"/>
                <w:highlight w:val="none"/>
                <w:lang w:eastAsia="zh-CN"/>
              </w:rPr>
              <w:t>每有</w:t>
            </w:r>
            <w:r>
              <w:rPr>
                <w:rFonts w:hint="eastAsia" w:ascii="宋体" w:hAnsi="宋体" w:eastAsia="宋体" w:cs="宋体"/>
                <w:color w:val="auto"/>
                <w:kern w:val="0"/>
                <w:sz w:val="18"/>
                <w:szCs w:val="18"/>
                <w:highlight w:val="none"/>
              </w:rPr>
              <w:t>1个</w:t>
            </w:r>
            <w:r>
              <w:rPr>
                <w:rFonts w:hint="eastAsia" w:ascii="宋体" w:hAnsi="宋体" w:eastAsia="宋体" w:cs="宋体"/>
                <w:color w:val="auto"/>
                <w:kern w:val="0"/>
                <w:sz w:val="18"/>
                <w:szCs w:val="18"/>
                <w:highlight w:val="none"/>
                <w:lang w:val="en-US" w:eastAsia="zh-CN"/>
              </w:rPr>
              <w:t>投入品纳入管理得</w:t>
            </w:r>
            <w:r>
              <w:rPr>
                <w:rFonts w:hint="eastAsia" w:ascii="宋体" w:hAnsi="宋体" w:eastAsia="宋体" w:cs="宋体"/>
                <w:color w:val="auto"/>
                <w:kern w:val="0"/>
                <w:sz w:val="18"/>
                <w:szCs w:val="18"/>
                <w:highlight w:val="none"/>
              </w:rPr>
              <w:t>1分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235"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6</w:t>
            </w:r>
          </w:p>
        </w:tc>
        <w:tc>
          <w:tcPr>
            <w:tcW w:w="418"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551" w:type="pct"/>
            <w:vMerge w:val="restar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育肥</w:t>
            </w:r>
          </w:p>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rPr>
              <w:t>(</w:t>
            </w:r>
            <w:r>
              <w:rPr>
                <w:rFonts w:hint="eastAsia" w:ascii="宋体" w:hAnsi="宋体" w:eastAsia="宋体" w:cs="宋体"/>
                <w:color w:val="auto"/>
                <w:kern w:val="0"/>
                <w:sz w:val="18"/>
                <w:szCs w:val="18"/>
                <w:highlight w:val="none"/>
                <w:lang w:val="en-US" w:eastAsia="zh-CN"/>
              </w:rPr>
              <w:t>10</w:t>
            </w:r>
            <w:r>
              <w:rPr>
                <w:rFonts w:hint="eastAsia" w:ascii="宋体" w:hAnsi="宋体" w:eastAsia="宋体" w:cs="宋体"/>
                <w:color w:val="auto"/>
                <w:kern w:val="0"/>
                <w:sz w:val="18"/>
                <w:szCs w:val="18"/>
                <w:highlight w:val="none"/>
              </w:rPr>
              <w:t>分)</w:t>
            </w:r>
          </w:p>
        </w:tc>
        <w:tc>
          <w:tcPr>
            <w:tcW w:w="706"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自动饲喂</w:t>
            </w:r>
            <w:r>
              <w:rPr>
                <w:rFonts w:hint="eastAsia" w:ascii="宋体" w:hAnsi="宋体" w:eastAsia="宋体" w:cs="宋体"/>
                <w:color w:val="auto"/>
                <w:kern w:val="0"/>
                <w:sz w:val="18"/>
                <w:szCs w:val="18"/>
                <w:highlight w:val="none"/>
              </w:rPr>
              <w:t>系统（4分）</w:t>
            </w:r>
          </w:p>
        </w:tc>
        <w:tc>
          <w:tcPr>
            <w:tcW w:w="3088" w:type="pct"/>
            <w:tcBorders>
              <w:tl2br w:val="nil"/>
              <w:tr2bl w:val="nil"/>
            </w:tcBorders>
            <w:shd w:val="clear" w:color="auto" w:fill="auto"/>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采用自动饲喂</w:t>
            </w:r>
            <w:r>
              <w:rPr>
                <w:rFonts w:hint="eastAsia" w:ascii="宋体" w:hAnsi="宋体" w:eastAsia="宋体" w:cs="宋体"/>
                <w:color w:val="auto"/>
                <w:kern w:val="0"/>
                <w:sz w:val="18"/>
                <w:szCs w:val="18"/>
                <w:highlight w:val="none"/>
              </w:rPr>
              <w:t>系统得</w:t>
            </w:r>
            <w:r>
              <w:rPr>
                <w:rFonts w:hint="eastAsia" w:ascii="宋体" w:hAnsi="宋体" w:eastAsia="宋体" w:cs="宋体"/>
                <w:color w:val="auto"/>
                <w:kern w:val="0"/>
                <w:sz w:val="18"/>
                <w:szCs w:val="18"/>
                <w:highlight w:val="none"/>
                <w:lang w:val="en-US" w:eastAsia="zh-CN"/>
              </w:rPr>
              <w:t>3</w:t>
            </w:r>
            <w:r>
              <w:rPr>
                <w:rFonts w:hint="eastAsia" w:ascii="宋体" w:hAnsi="宋体" w:eastAsia="宋体" w:cs="宋体"/>
                <w:color w:val="auto"/>
                <w:kern w:val="0"/>
                <w:sz w:val="18"/>
                <w:szCs w:val="18"/>
                <w:highlight w:val="none"/>
              </w:rPr>
              <w:t>分</w:t>
            </w:r>
            <w:r>
              <w:rPr>
                <w:rFonts w:hint="eastAsia" w:ascii="宋体" w:hAnsi="宋体" w:eastAsia="宋体" w:cs="宋体"/>
                <w:color w:val="auto"/>
                <w:kern w:val="0"/>
                <w:sz w:val="18"/>
                <w:szCs w:val="18"/>
                <w:highlight w:val="none"/>
                <w:lang w:eastAsia="zh-CN"/>
              </w:rPr>
              <w:t>，实现饲喂</w:t>
            </w:r>
            <w:r>
              <w:rPr>
                <w:rFonts w:hint="eastAsia" w:ascii="宋体" w:hAnsi="宋体" w:eastAsia="宋体" w:cs="宋体"/>
                <w:color w:val="auto"/>
                <w:kern w:val="0"/>
                <w:sz w:val="18"/>
                <w:szCs w:val="18"/>
                <w:highlight w:val="none"/>
              </w:rPr>
              <w:t>系统残渣自动处理</w:t>
            </w:r>
            <w:r>
              <w:rPr>
                <w:rFonts w:hint="eastAsia" w:ascii="宋体" w:hAnsi="宋体" w:eastAsia="宋体" w:cs="宋体"/>
                <w:color w:val="auto"/>
                <w:kern w:val="0"/>
                <w:sz w:val="18"/>
                <w:szCs w:val="18"/>
                <w:highlight w:val="none"/>
                <w:lang w:eastAsia="zh-CN"/>
              </w:rPr>
              <w:t>再得</w:t>
            </w:r>
            <w:r>
              <w:rPr>
                <w:rFonts w:hint="eastAsia" w:ascii="宋体" w:hAnsi="宋体" w:eastAsia="宋体" w:cs="宋体"/>
                <w:color w:val="auto"/>
                <w:kern w:val="0"/>
                <w:sz w:val="18"/>
                <w:szCs w:val="18"/>
                <w:highlight w:val="none"/>
                <w:lang w:val="en-US" w:eastAsia="zh-CN"/>
              </w:rPr>
              <w:t>1分，最多得4分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35"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w:t>
            </w:r>
          </w:p>
        </w:tc>
        <w:tc>
          <w:tcPr>
            <w:tcW w:w="418"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551" w:type="pct"/>
            <w:vMerge w:val="continue"/>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706"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智能估重系统（</w:t>
            </w:r>
            <w:r>
              <w:rPr>
                <w:rFonts w:hint="eastAsia" w:ascii="宋体" w:hAnsi="宋体" w:eastAsia="宋体" w:cs="宋体"/>
                <w:color w:val="auto"/>
                <w:spacing w:val="-20"/>
                <w:kern w:val="0"/>
                <w:sz w:val="18"/>
                <w:szCs w:val="18"/>
                <w:highlight w:val="none"/>
              </w:rPr>
              <w:t>3分）</w:t>
            </w:r>
          </w:p>
        </w:tc>
        <w:tc>
          <w:tcPr>
            <w:tcW w:w="3088" w:type="pct"/>
            <w:tcBorders>
              <w:tl2br w:val="nil"/>
              <w:tr2bl w:val="nil"/>
            </w:tcBorders>
            <w:shd w:val="clear" w:color="auto" w:fill="auto"/>
            <w:vAlign w:val="center"/>
          </w:tcPr>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采用</w:t>
            </w:r>
            <w:r>
              <w:rPr>
                <w:rFonts w:hint="eastAsia" w:ascii="宋体" w:hAnsi="宋体" w:eastAsia="宋体" w:cs="宋体"/>
                <w:color w:val="auto"/>
                <w:kern w:val="0"/>
                <w:sz w:val="18"/>
                <w:szCs w:val="18"/>
                <w:highlight w:val="none"/>
              </w:rPr>
              <w:t>智能估重系统得3分；</w:t>
            </w:r>
            <w:r>
              <w:rPr>
                <w:rFonts w:hint="eastAsia" w:ascii="宋体" w:hAnsi="宋体" w:eastAsia="宋体" w:cs="宋体"/>
                <w:color w:val="auto"/>
                <w:kern w:val="0"/>
                <w:sz w:val="18"/>
                <w:szCs w:val="18"/>
                <w:highlight w:val="none"/>
                <w:lang w:eastAsia="zh-CN"/>
              </w:rPr>
              <w:t>未采用</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8</w:t>
            </w:r>
          </w:p>
        </w:tc>
        <w:tc>
          <w:tcPr>
            <w:tcW w:w="418"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551" w:type="pct"/>
            <w:vMerge w:val="continue"/>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p>
        </w:tc>
        <w:tc>
          <w:tcPr>
            <w:tcW w:w="706"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个体体征行为监测</w:t>
            </w:r>
          </w:p>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（3分）</w:t>
            </w:r>
          </w:p>
        </w:tc>
        <w:tc>
          <w:tcPr>
            <w:tcW w:w="3088" w:type="pct"/>
            <w:tcBorders>
              <w:tl2br w:val="nil"/>
              <w:tr2bl w:val="nil"/>
            </w:tcBorders>
            <w:shd w:val="clear" w:color="auto" w:fill="auto"/>
            <w:vAlign w:val="center"/>
          </w:tcPr>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eastAsia="zh-CN"/>
              </w:rPr>
              <w:t>采用</w:t>
            </w:r>
            <w:r>
              <w:rPr>
                <w:rFonts w:hint="eastAsia" w:ascii="宋体" w:hAnsi="宋体" w:eastAsia="宋体" w:cs="宋体"/>
                <w:color w:val="auto"/>
                <w:kern w:val="0"/>
                <w:sz w:val="18"/>
                <w:szCs w:val="18"/>
                <w:highlight w:val="none"/>
              </w:rPr>
              <w:t>个体体征行为监测系统，智能化视频监测得3分；人工视频监测得1分；</w:t>
            </w:r>
            <w:r>
              <w:rPr>
                <w:rFonts w:hint="eastAsia" w:ascii="宋体" w:hAnsi="宋体" w:eastAsia="宋体" w:cs="宋体"/>
                <w:color w:val="auto"/>
                <w:kern w:val="0"/>
                <w:sz w:val="18"/>
                <w:szCs w:val="18"/>
                <w:highlight w:val="none"/>
                <w:lang w:eastAsia="zh-CN"/>
              </w:rPr>
              <w:t>未采用</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35"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w:t>
            </w:r>
          </w:p>
        </w:tc>
        <w:tc>
          <w:tcPr>
            <w:tcW w:w="418"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551" w:type="pct"/>
            <w:vMerge w:val="restart"/>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环境</w:t>
            </w:r>
          </w:p>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（13分）</w:t>
            </w:r>
          </w:p>
        </w:tc>
        <w:tc>
          <w:tcPr>
            <w:tcW w:w="706" w:type="pct"/>
            <w:vMerge w:val="restar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外围环境监测系统</w:t>
            </w:r>
          </w:p>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（3分）</w:t>
            </w:r>
          </w:p>
        </w:tc>
        <w:tc>
          <w:tcPr>
            <w:tcW w:w="3088" w:type="pct"/>
            <w:tcBorders>
              <w:tl2br w:val="nil"/>
              <w:tr2bl w:val="nil"/>
            </w:tcBorders>
            <w:shd w:val="clear" w:color="auto" w:fill="auto"/>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采用</w:t>
            </w:r>
            <w:r>
              <w:rPr>
                <w:rFonts w:hint="eastAsia" w:ascii="宋体" w:hAnsi="宋体" w:eastAsia="宋体" w:cs="宋体"/>
                <w:color w:val="auto"/>
                <w:kern w:val="0"/>
                <w:sz w:val="18"/>
                <w:szCs w:val="18"/>
                <w:highlight w:val="none"/>
              </w:rPr>
              <w:t>排放污水水质在线监测系统得2分；</w:t>
            </w:r>
            <w:r>
              <w:rPr>
                <w:rFonts w:hint="eastAsia" w:ascii="宋体" w:hAnsi="宋体" w:eastAsia="宋体" w:cs="宋体"/>
                <w:color w:val="auto"/>
                <w:kern w:val="0"/>
                <w:sz w:val="18"/>
                <w:szCs w:val="18"/>
                <w:highlight w:val="none"/>
                <w:lang w:eastAsia="zh-CN"/>
              </w:rPr>
              <w:t>未采用</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trPr>
        <w:tc>
          <w:tcPr>
            <w:tcW w:w="235"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418"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551" w:type="pct"/>
            <w:vMerge w:val="continue"/>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706" w:type="pct"/>
            <w:vMerge w:val="continue"/>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3088" w:type="pct"/>
            <w:tcBorders>
              <w:tl2br w:val="nil"/>
              <w:tr2bl w:val="nil"/>
            </w:tcBorders>
            <w:shd w:val="clear" w:color="auto" w:fill="auto"/>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采用</w:t>
            </w:r>
            <w:r>
              <w:rPr>
                <w:rFonts w:hint="eastAsia" w:ascii="宋体" w:hAnsi="宋体" w:eastAsia="宋体" w:cs="宋体"/>
                <w:color w:val="auto"/>
                <w:kern w:val="0"/>
                <w:sz w:val="18"/>
                <w:szCs w:val="18"/>
                <w:highlight w:val="none"/>
              </w:rPr>
              <w:t>小型自动气象站得1分；</w:t>
            </w:r>
            <w:r>
              <w:rPr>
                <w:rFonts w:hint="eastAsia" w:ascii="宋体" w:hAnsi="宋体" w:eastAsia="宋体" w:cs="宋体"/>
                <w:color w:val="auto"/>
                <w:kern w:val="0"/>
                <w:sz w:val="18"/>
                <w:szCs w:val="18"/>
                <w:highlight w:val="none"/>
                <w:lang w:eastAsia="zh-CN"/>
              </w:rPr>
              <w:t>未采用</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5"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w:t>
            </w:r>
          </w:p>
        </w:tc>
        <w:tc>
          <w:tcPr>
            <w:tcW w:w="418"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551" w:type="pct"/>
            <w:vMerge w:val="continue"/>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706"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环境控制（5分）</w:t>
            </w:r>
          </w:p>
        </w:tc>
        <w:tc>
          <w:tcPr>
            <w:tcW w:w="3088" w:type="pct"/>
            <w:tcBorders>
              <w:tl2br w:val="nil"/>
              <w:tr2bl w:val="nil"/>
            </w:tcBorders>
            <w:shd w:val="clear" w:color="auto" w:fill="auto"/>
            <w:vAlign w:val="center"/>
          </w:tcPr>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系统自动控制</w:t>
            </w:r>
            <w:r>
              <w:rPr>
                <w:rFonts w:hint="eastAsia" w:ascii="宋体" w:hAnsi="宋体" w:eastAsia="宋体" w:cs="宋体"/>
                <w:color w:val="auto"/>
                <w:kern w:val="0"/>
                <w:sz w:val="18"/>
                <w:szCs w:val="18"/>
                <w:highlight w:val="none"/>
                <w:lang w:val="en-US" w:eastAsia="zh-CN"/>
              </w:rPr>
              <w:t>猪舍</w:t>
            </w:r>
            <w:r>
              <w:rPr>
                <w:rFonts w:hint="eastAsia" w:ascii="宋体" w:hAnsi="宋体" w:eastAsia="宋体" w:cs="宋体"/>
                <w:color w:val="auto"/>
                <w:kern w:val="0"/>
                <w:sz w:val="18"/>
                <w:szCs w:val="18"/>
                <w:highlight w:val="none"/>
              </w:rPr>
              <w:t>环境得5分；远程人工控制</w:t>
            </w:r>
            <w:r>
              <w:rPr>
                <w:rFonts w:hint="eastAsia" w:ascii="宋体" w:hAnsi="宋体" w:eastAsia="宋体" w:cs="宋体"/>
                <w:color w:val="auto"/>
                <w:kern w:val="0"/>
                <w:sz w:val="18"/>
                <w:szCs w:val="18"/>
                <w:highlight w:val="none"/>
                <w:lang w:val="en-US" w:eastAsia="zh-CN"/>
              </w:rPr>
              <w:t>猪舍</w:t>
            </w:r>
            <w:r>
              <w:rPr>
                <w:rFonts w:hint="eastAsia" w:ascii="宋体" w:hAnsi="宋体" w:eastAsia="宋体" w:cs="宋体"/>
                <w:color w:val="auto"/>
                <w:kern w:val="0"/>
                <w:sz w:val="18"/>
                <w:szCs w:val="18"/>
                <w:highlight w:val="none"/>
              </w:rPr>
              <w:t>环境得3分；</w:t>
            </w:r>
            <w:r>
              <w:rPr>
                <w:rFonts w:hint="eastAsia" w:ascii="宋体" w:hAnsi="宋体" w:eastAsia="宋体" w:cs="宋体"/>
                <w:color w:val="auto"/>
                <w:kern w:val="0"/>
                <w:sz w:val="18"/>
                <w:szCs w:val="18"/>
                <w:highlight w:val="none"/>
                <w:lang w:eastAsia="zh-CN"/>
              </w:rPr>
              <w:t>无法远程控制</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35"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12</w:t>
            </w:r>
          </w:p>
        </w:tc>
        <w:tc>
          <w:tcPr>
            <w:tcW w:w="418"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551" w:type="pct"/>
            <w:vMerge w:val="continue"/>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706"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环境监测（5分）</w:t>
            </w:r>
          </w:p>
        </w:tc>
        <w:tc>
          <w:tcPr>
            <w:tcW w:w="3088" w:type="pct"/>
            <w:tcBorders>
              <w:tl2br w:val="nil"/>
              <w:tr2bl w:val="nil"/>
            </w:tcBorders>
            <w:shd w:val="clear" w:color="auto" w:fill="auto"/>
            <w:vAlign w:val="center"/>
          </w:tcPr>
          <w:p>
            <w:pPr>
              <w:widowControl/>
              <w:adjustRightInd w:val="0"/>
              <w:snapToGrid w:val="0"/>
              <w:spacing w:line="240" w:lineRule="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采用物联网设备监测温</w:t>
            </w:r>
            <w:r>
              <w:rPr>
                <w:rFonts w:hint="eastAsia" w:ascii="宋体" w:hAnsi="宋体" w:eastAsia="宋体" w:cs="宋体"/>
                <w:color w:val="auto"/>
                <w:kern w:val="0"/>
                <w:sz w:val="18"/>
                <w:szCs w:val="18"/>
                <w:highlight w:val="none"/>
                <w:lang w:val="en-US" w:eastAsia="zh-CN"/>
              </w:rPr>
              <w:t>度、</w:t>
            </w:r>
            <w:r>
              <w:rPr>
                <w:rFonts w:hint="eastAsia" w:ascii="宋体" w:hAnsi="宋体" w:eastAsia="宋体" w:cs="宋体"/>
                <w:color w:val="auto"/>
                <w:kern w:val="0"/>
                <w:sz w:val="18"/>
                <w:szCs w:val="18"/>
                <w:highlight w:val="none"/>
              </w:rPr>
              <w:t>湿度、二氧化碳、氨气、硫化氢</w:t>
            </w:r>
            <w:r>
              <w:rPr>
                <w:rFonts w:hint="eastAsia" w:ascii="宋体" w:hAnsi="宋体" w:eastAsia="宋体" w:cs="宋体"/>
                <w:color w:val="auto"/>
                <w:kern w:val="0"/>
                <w:sz w:val="18"/>
                <w:szCs w:val="18"/>
                <w:highlight w:val="none"/>
                <w:lang w:val="en-US" w:eastAsia="zh-CN"/>
              </w:rPr>
              <w:t>和光照度等环境要素，</w:t>
            </w:r>
            <w:r>
              <w:rPr>
                <w:rFonts w:hint="eastAsia" w:ascii="宋体" w:hAnsi="宋体" w:eastAsia="宋体" w:cs="宋体"/>
                <w:color w:val="auto"/>
                <w:kern w:val="0"/>
                <w:sz w:val="18"/>
                <w:szCs w:val="18"/>
                <w:highlight w:val="none"/>
                <w:lang w:eastAsia="zh-CN"/>
              </w:rPr>
              <w:t>每监测</w:t>
            </w:r>
            <w:r>
              <w:rPr>
                <w:rFonts w:hint="eastAsia" w:ascii="宋体" w:hAnsi="宋体" w:eastAsia="宋体" w:cs="宋体"/>
                <w:color w:val="auto"/>
                <w:kern w:val="0"/>
                <w:sz w:val="18"/>
                <w:szCs w:val="18"/>
                <w:highlight w:val="none"/>
              </w:rPr>
              <w:t>1个环境</w:t>
            </w:r>
            <w:r>
              <w:rPr>
                <w:rFonts w:hint="eastAsia" w:ascii="宋体" w:hAnsi="宋体" w:eastAsia="宋体" w:cs="宋体"/>
                <w:color w:val="auto"/>
                <w:kern w:val="0"/>
                <w:sz w:val="18"/>
                <w:szCs w:val="18"/>
                <w:highlight w:val="none"/>
                <w:lang w:eastAsia="zh-CN"/>
              </w:rPr>
              <w:t>要素</w:t>
            </w:r>
            <w:r>
              <w:rPr>
                <w:rFonts w:hint="eastAsia" w:ascii="宋体" w:hAnsi="宋体" w:eastAsia="宋体" w:cs="宋体"/>
                <w:color w:val="auto"/>
                <w:kern w:val="0"/>
                <w:sz w:val="18"/>
                <w:szCs w:val="18"/>
                <w:highlight w:val="none"/>
                <w:lang w:val="en-US" w:eastAsia="zh-CN"/>
              </w:rPr>
              <w:t>得</w:t>
            </w:r>
            <w:r>
              <w:rPr>
                <w:rFonts w:hint="eastAsia" w:ascii="宋体" w:hAnsi="宋体" w:eastAsia="宋体" w:cs="宋体"/>
                <w:color w:val="auto"/>
                <w:kern w:val="0"/>
                <w:sz w:val="18"/>
                <w:szCs w:val="18"/>
                <w:highlight w:val="none"/>
              </w:rPr>
              <w:t>1分</w:t>
            </w: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最多得5分</w:t>
            </w:r>
          </w:p>
        </w:tc>
      </w:tr>
    </w:tbl>
    <w:p>
      <w:pPr>
        <w:spacing w:before="100" w:beforeLines="0" w:after="100" w:afterLines="0"/>
        <w:jc w:val="center"/>
        <w:outlineLvl w:val="9"/>
        <w:rPr>
          <w:rFonts w:hint="eastAsia" w:ascii="黑体" w:hAnsi="黑体" w:eastAsia="黑体" w:cs="黑体"/>
          <w:b w:val="0"/>
          <w:bCs/>
          <w:sz w:val="21"/>
          <w:lang w:val="en-US" w:eastAsia="zh-CN" w:bidi="ar-SA"/>
        </w:rPr>
        <w:sectPr>
          <w:footerReference r:id="rId21" w:type="default"/>
          <w:footerReference r:id="rId22" w:type="even"/>
          <w:pgSz w:w="16838" w:h="11906" w:orient="landscape"/>
          <w:pgMar w:top="1417" w:right="1417" w:bottom="1134" w:left="1134" w:header="1417" w:footer="1134" w:gutter="0"/>
          <w:pgBorders>
            <w:top w:val="none" w:sz="0" w:space="0"/>
            <w:left w:val="none" w:sz="0" w:space="0"/>
            <w:bottom w:val="none" w:sz="0" w:space="0"/>
            <w:right w:val="none" w:sz="0" w:space="0"/>
          </w:pgBorders>
          <w:pgNumType w:fmt="decimal"/>
          <w:cols w:space="0" w:num="1"/>
          <w:formProt w:val="0"/>
          <w:docGrid w:type="lines" w:linePitch="312" w:charSpace="0"/>
        </w:sectPr>
      </w:pPr>
      <w:bookmarkStart w:id="131" w:name="_Toc23090"/>
      <w:bookmarkStart w:id="132" w:name="_Toc12433"/>
    </w:p>
    <w:p>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outlineLvl w:val="9"/>
        <w:rPr>
          <w:rFonts w:hint="eastAsia" w:ascii="黑体" w:hAnsi="黑体" w:eastAsia="黑体" w:cs="黑体"/>
          <w:b w:val="0"/>
          <w:bCs/>
          <w:sz w:val="21"/>
          <w:lang w:val="en-US" w:eastAsia="zh-CN" w:bidi="ar-SA"/>
        </w:rPr>
      </w:pPr>
      <w:r>
        <w:rPr>
          <w:rFonts w:hint="eastAsia" w:ascii="黑体" w:hAnsi="黑体" w:eastAsia="黑体" w:cs="黑体"/>
          <w:b w:val="0"/>
          <w:bCs/>
          <w:sz w:val="21"/>
          <w:lang w:val="en-US" w:eastAsia="zh-CN" w:bidi="ar-SA"/>
        </w:rPr>
        <w:t>表A.1  智慧牧场（生猪）示范基地评价细则</w:t>
      </w:r>
      <w:bookmarkEnd w:id="131"/>
      <w:bookmarkEnd w:id="132"/>
      <w:r>
        <w:rPr>
          <w:rFonts w:hint="eastAsia" w:ascii="宋体" w:hAnsi="宋体" w:eastAsia="宋体" w:cs="宋体"/>
          <w:b w:val="0"/>
          <w:bCs/>
          <w:kern w:val="2"/>
          <w:sz w:val="21"/>
          <w:szCs w:val="22"/>
          <w:lang w:eastAsia="zh-CN" w:bidi="ar-SA"/>
        </w:rPr>
        <w:t>（</w:t>
      </w:r>
      <w:r>
        <w:rPr>
          <w:rFonts w:hint="eastAsia" w:ascii="宋体" w:hAnsi="宋体" w:eastAsia="宋体" w:cs="宋体"/>
          <w:bCs/>
          <w:kern w:val="2"/>
          <w:sz w:val="21"/>
          <w:szCs w:val="21"/>
          <w:lang w:val="en-US" w:eastAsia="zh-Hans" w:bidi="ar-SA"/>
        </w:rPr>
        <w:t>续</w:t>
      </w:r>
      <w:r>
        <w:rPr>
          <w:rFonts w:hint="eastAsia" w:ascii="宋体" w:hAnsi="宋体" w:eastAsia="宋体" w:cs="宋体"/>
          <w:bCs/>
          <w:kern w:val="2"/>
          <w:sz w:val="21"/>
          <w:szCs w:val="21"/>
          <w:lang w:eastAsia="zh-Hans" w:bidi="ar-SA"/>
        </w:rPr>
        <w:t>）</w:t>
      </w:r>
    </w:p>
    <w:tbl>
      <w:tblPr>
        <w:tblStyle w:val="20"/>
        <w:tblW w:w="49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112"/>
        <w:gridCol w:w="1348"/>
        <w:gridCol w:w="2937"/>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38"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lang w:val="en-US" w:eastAsia="zh-CN"/>
              </w:rPr>
              <w:t>序号</w:t>
            </w:r>
          </w:p>
        </w:tc>
        <w:tc>
          <w:tcPr>
            <w:tcW w:w="387"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一级指标</w:t>
            </w:r>
          </w:p>
        </w:tc>
        <w:tc>
          <w:tcPr>
            <w:tcW w:w="469"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二级指标</w:t>
            </w:r>
          </w:p>
        </w:tc>
        <w:tc>
          <w:tcPr>
            <w:tcW w:w="1022"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三级指标</w:t>
            </w:r>
          </w:p>
        </w:tc>
        <w:tc>
          <w:tcPr>
            <w:tcW w:w="2881" w:type="pct"/>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kern w:val="0"/>
                <w:sz w:val="18"/>
                <w:szCs w:val="18"/>
                <w:highlight w:val="none"/>
              </w:rPr>
              <w:t>评价内容及</w:t>
            </w:r>
            <w:r>
              <w:rPr>
                <w:rFonts w:hint="eastAsia" w:ascii="宋体" w:hAnsi="宋体" w:eastAsia="宋体" w:cs="宋体"/>
                <w:color w:val="auto"/>
                <w:kern w:val="0"/>
                <w:sz w:val="18"/>
                <w:szCs w:val="18"/>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13</w:t>
            </w:r>
          </w:p>
        </w:tc>
        <w:tc>
          <w:tcPr>
            <w:tcW w:w="387" w:type="pct"/>
            <w:vMerge w:val="restar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生产过程</w:t>
            </w:r>
          </w:p>
          <w:p>
            <w:pPr>
              <w:widowControl/>
              <w:adjustRightInd w:val="0"/>
              <w:snapToGrid w:val="0"/>
              <w:spacing w:line="240" w:lineRule="auto"/>
              <w:jc w:val="center"/>
              <w:rPr>
                <w:rFonts w:hint="eastAsia"/>
                <w:lang w:val="en-US" w:eastAsia="zh-CN"/>
              </w:rPr>
            </w:pPr>
            <w:r>
              <w:rPr>
                <w:rFonts w:hint="eastAsia" w:ascii="宋体" w:hAnsi="宋体" w:eastAsia="宋体" w:cs="宋体"/>
                <w:color w:val="auto"/>
                <w:kern w:val="0"/>
                <w:sz w:val="18"/>
                <w:szCs w:val="18"/>
                <w:highlight w:val="none"/>
                <w:lang w:val="en-US" w:eastAsia="zh-CN"/>
              </w:rPr>
              <w:t>（52分）</w:t>
            </w:r>
          </w:p>
        </w:tc>
        <w:tc>
          <w:tcPr>
            <w:tcW w:w="469" w:type="pct"/>
            <w:vMerge w:val="restar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生产过程管理（5分）</w:t>
            </w:r>
          </w:p>
        </w:tc>
        <w:tc>
          <w:tcPr>
            <w:tcW w:w="1022"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工作人员智能化管理（2分）</w:t>
            </w:r>
          </w:p>
        </w:tc>
        <w:tc>
          <w:tcPr>
            <w:tcW w:w="2881" w:type="pct"/>
            <w:tcBorders>
              <w:tl2br w:val="nil"/>
              <w:tr2bl w:val="nil"/>
            </w:tcBorders>
            <w:shd w:val="clear" w:color="auto" w:fill="auto"/>
            <w:vAlign w:val="center"/>
          </w:tcPr>
          <w:p>
            <w:pPr>
              <w:widowControl/>
              <w:adjustRightInd w:val="0"/>
              <w:snapToGrid w:val="0"/>
              <w:spacing w:line="240" w:lineRule="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通过摄像头和人工智能方式对工作人员进行监控和管理得2分；没有得0分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14</w:t>
            </w:r>
          </w:p>
        </w:tc>
        <w:tc>
          <w:tcPr>
            <w:tcW w:w="387"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469"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1022"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养殖场档案管理（3分）</w:t>
            </w:r>
          </w:p>
        </w:tc>
        <w:tc>
          <w:tcPr>
            <w:tcW w:w="2881"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采用</w:t>
            </w:r>
            <w:r>
              <w:rPr>
                <w:rFonts w:hint="eastAsia" w:ascii="宋体" w:hAnsi="宋体" w:eastAsia="宋体" w:cs="宋体"/>
                <w:color w:val="auto"/>
                <w:kern w:val="0"/>
                <w:sz w:val="18"/>
                <w:szCs w:val="18"/>
                <w:highlight w:val="none"/>
              </w:rPr>
              <w:t>完善的智能化养殖场档案管理系统得3分；</w:t>
            </w:r>
            <w:r>
              <w:rPr>
                <w:rFonts w:hint="eastAsia" w:ascii="宋体" w:hAnsi="宋体" w:eastAsia="宋体" w:cs="宋体"/>
                <w:color w:val="auto"/>
                <w:kern w:val="0"/>
                <w:sz w:val="18"/>
                <w:szCs w:val="18"/>
                <w:highlight w:val="none"/>
                <w:lang w:eastAsia="zh-CN"/>
              </w:rPr>
              <w:t>未采用</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15</w:t>
            </w:r>
          </w:p>
        </w:tc>
        <w:tc>
          <w:tcPr>
            <w:tcW w:w="387"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469" w:type="pct"/>
            <w:vMerge w:val="restar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防疫</w:t>
            </w:r>
          </w:p>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rPr>
              <w:t>分）</w:t>
            </w:r>
          </w:p>
        </w:tc>
        <w:tc>
          <w:tcPr>
            <w:tcW w:w="1022"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防疫系统（3分）</w:t>
            </w:r>
          </w:p>
        </w:tc>
        <w:tc>
          <w:tcPr>
            <w:tcW w:w="2881"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采用</w:t>
            </w:r>
            <w:r>
              <w:rPr>
                <w:rFonts w:hint="eastAsia" w:ascii="宋体" w:hAnsi="宋体" w:eastAsia="宋体" w:cs="宋体"/>
                <w:color w:val="auto"/>
                <w:kern w:val="0"/>
                <w:sz w:val="18"/>
                <w:szCs w:val="18"/>
                <w:highlight w:val="none"/>
                <w:lang w:val="en-US" w:eastAsia="zh-CN"/>
              </w:rPr>
              <w:t>自动化</w:t>
            </w:r>
            <w:r>
              <w:rPr>
                <w:rFonts w:hint="eastAsia" w:ascii="宋体" w:hAnsi="宋体" w:eastAsia="宋体" w:cs="宋体"/>
                <w:color w:val="auto"/>
                <w:kern w:val="0"/>
                <w:sz w:val="18"/>
                <w:szCs w:val="18"/>
                <w:highlight w:val="none"/>
              </w:rPr>
              <w:t>疫苗注射系统得3分；</w:t>
            </w:r>
            <w:r>
              <w:rPr>
                <w:rFonts w:hint="eastAsia" w:ascii="宋体" w:hAnsi="宋体" w:eastAsia="宋体" w:cs="宋体"/>
                <w:color w:val="auto"/>
                <w:kern w:val="0"/>
                <w:sz w:val="18"/>
                <w:szCs w:val="18"/>
                <w:highlight w:val="none"/>
                <w:lang w:eastAsia="zh-CN"/>
              </w:rPr>
              <w:t>未采用</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8"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16</w:t>
            </w:r>
          </w:p>
        </w:tc>
        <w:tc>
          <w:tcPr>
            <w:tcW w:w="387"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469"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1022"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消毒系统（3分）</w:t>
            </w:r>
          </w:p>
        </w:tc>
        <w:tc>
          <w:tcPr>
            <w:tcW w:w="2881"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采用</w:t>
            </w:r>
            <w:r>
              <w:rPr>
                <w:rFonts w:hint="eastAsia" w:ascii="宋体" w:hAnsi="宋体" w:eastAsia="宋体" w:cs="宋体"/>
                <w:color w:val="auto"/>
                <w:kern w:val="0"/>
                <w:sz w:val="18"/>
                <w:szCs w:val="18"/>
                <w:highlight w:val="none"/>
                <w:lang w:val="en-US" w:eastAsia="zh-CN"/>
              </w:rPr>
              <w:t>自动化</w:t>
            </w:r>
            <w:r>
              <w:rPr>
                <w:rFonts w:hint="eastAsia" w:ascii="宋体" w:hAnsi="宋体" w:eastAsia="宋体" w:cs="宋体"/>
                <w:color w:val="auto"/>
                <w:kern w:val="0"/>
                <w:sz w:val="18"/>
                <w:szCs w:val="18"/>
                <w:highlight w:val="none"/>
              </w:rPr>
              <w:t>消毒系统得3分；</w:t>
            </w:r>
            <w:r>
              <w:rPr>
                <w:rFonts w:hint="eastAsia" w:ascii="宋体" w:hAnsi="宋体" w:eastAsia="宋体" w:cs="宋体"/>
                <w:color w:val="auto"/>
                <w:kern w:val="0"/>
                <w:sz w:val="18"/>
                <w:szCs w:val="18"/>
                <w:highlight w:val="none"/>
                <w:lang w:eastAsia="zh-CN"/>
              </w:rPr>
              <w:t>未采用</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238"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17</w:t>
            </w:r>
          </w:p>
        </w:tc>
        <w:tc>
          <w:tcPr>
            <w:tcW w:w="387"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469"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1022"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粪便无害化处理</w:t>
            </w:r>
          </w:p>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（3分）</w:t>
            </w:r>
          </w:p>
        </w:tc>
        <w:tc>
          <w:tcPr>
            <w:tcW w:w="2881"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采用</w:t>
            </w:r>
            <w:r>
              <w:rPr>
                <w:rFonts w:hint="eastAsia" w:ascii="宋体" w:hAnsi="宋体" w:eastAsia="宋体" w:cs="宋体"/>
                <w:color w:val="auto"/>
                <w:kern w:val="0"/>
                <w:sz w:val="18"/>
                <w:szCs w:val="18"/>
                <w:highlight w:val="none"/>
              </w:rPr>
              <w:t>自动粪便处理系统得3分；</w:t>
            </w:r>
            <w:r>
              <w:rPr>
                <w:rFonts w:hint="eastAsia" w:ascii="宋体" w:hAnsi="宋体" w:eastAsia="宋体" w:cs="宋体"/>
                <w:color w:val="auto"/>
                <w:kern w:val="0"/>
                <w:sz w:val="18"/>
                <w:szCs w:val="18"/>
                <w:highlight w:val="none"/>
                <w:lang w:eastAsia="zh-CN"/>
              </w:rPr>
              <w:t>未采用</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38"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18</w:t>
            </w:r>
          </w:p>
        </w:tc>
        <w:tc>
          <w:tcPr>
            <w:tcW w:w="387"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469"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1022"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病死猪智能巡检和无害化处理</w:t>
            </w:r>
          </w:p>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（3分）</w:t>
            </w:r>
          </w:p>
        </w:tc>
        <w:tc>
          <w:tcPr>
            <w:tcW w:w="2881"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采用</w:t>
            </w:r>
            <w:r>
              <w:rPr>
                <w:rFonts w:hint="eastAsia" w:ascii="宋体" w:hAnsi="宋体" w:eastAsia="宋体" w:cs="宋体"/>
                <w:color w:val="auto"/>
                <w:kern w:val="0"/>
                <w:sz w:val="18"/>
                <w:szCs w:val="18"/>
                <w:highlight w:val="none"/>
              </w:rPr>
              <w:t>病死猪智能巡检和无害化处理系统得3分；</w:t>
            </w:r>
            <w:r>
              <w:rPr>
                <w:rFonts w:hint="eastAsia" w:ascii="宋体" w:hAnsi="宋体" w:eastAsia="宋体" w:cs="宋体"/>
                <w:color w:val="auto"/>
                <w:kern w:val="0"/>
                <w:sz w:val="18"/>
                <w:szCs w:val="18"/>
                <w:highlight w:val="none"/>
                <w:lang w:eastAsia="zh-CN"/>
              </w:rPr>
              <w:t>未采用</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238" w:type="pct"/>
            <w:tcBorders>
              <w:tl2br w:val="nil"/>
              <w:tr2bl w:val="nil"/>
            </w:tcBorders>
            <w:shd w:val="clear" w:color="auto" w:fill="auto"/>
            <w:vAlign w:val="center"/>
          </w:tcPr>
          <w:p>
            <w:pPr>
              <w:widowControl/>
              <w:adjustRightInd w:val="0"/>
              <w:snapToGrid w:val="0"/>
              <w:spacing w:line="240" w:lineRule="auto"/>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19</w:t>
            </w:r>
          </w:p>
        </w:tc>
        <w:tc>
          <w:tcPr>
            <w:tcW w:w="387"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469"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质量管理</w:t>
            </w:r>
          </w:p>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（5分）</w:t>
            </w:r>
          </w:p>
        </w:tc>
        <w:tc>
          <w:tcPr>
            <w:tcW w:w="1022"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可追溯（5分）</w:t>
            </w:r>
          </w:p>
        </w:tc>
        <w:tc>
          <w:tcPr>
            <w:tcW w:w="2881"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b w:val="0"/>
                <w:bCs w:val="0"/>
                <w:color w:val="auto"/>
                <w:kern w:val="0"/>
                <w:sz w:val="18"/>
                <w:szCs w:val="18"/>
                <w:highlight w:val="none"/>
              </w:rPr>
              <w:t>建有区块链追溯系统且接入省市县追溯平台，投入品、产品、农事作业记录可查，得</w:t>
            </w:r>
            <w:r>
              <w:rPr>
                <w:rFonts w:hint="eastAsia" w:ascii="宋体" w:hAnsi="宋体" w:eastAsia="宋体" w:cs="宋体"/>
                <w:b w:val="0"/>
                <w:bCs w:val="0"/>
                <w:color w:val="auto"/>
                <w:kern w:val="0"/>
                <w:sz w:val="18"/>
                <w:szCs w:val="18"/>
                <w:highlight w:val="none"/>
                <w:lang w:val="en-US" w:eastAsia="zh-CN"/>
              </w:rPr>
              <w:t>5</w:t>
            </w:r>
            <w:r>
              <w:rPr>
                <w:rFonts w:hint="eastAsia" w:ascii="宋体" w:hAnsi="宋体" w:eastAsia="宋体" w:cs="宋体"/>
                <w:b w:val="0"/>
                <w:bCs w:val="0"/>
                <w:color w:val="auto"/>
                <w:kern w:val="0"/>
                <w:sz w:val="18"/>
                <w:szCs w:val="18"/>
                <w:highlight w:val="none"/>
              </w:rPr>
              <w:t>分；采用常规质量追溯系统或接入省市县追溯平台，投入品、产品、农事作业记录可查，得</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分；不可追溯得0分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238"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w:t>
            </w:r>
          </w:p>
        </w:tc>
        <w:tc>
          <w:tcPr>
            <w:tcW w:w="387" w:type="pct"/>
            <w:vMerge w:val="restar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管理决策（10分）</w:t>
            </w:r>
          </w:p>
        </w:tc>
        <w:tc>
          <w:tcPr>
            <w:tcW w:w="469"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人员管理</w:t>
            </w:r>
          </w:p>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（2分）</w:t>
            </w:r>
          </w:p>
        </w:tc>
        <w:tc>
          <w:tcPr>
            <w:tcW w:w="1022"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信息化专业背景人员（2分）</w:t>
            </w:r>
          </w:p>
        </w:tc>
        <w:tc>
          <w:tcPr>
            <w:tcW w:w="2881"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b w:val="0"/>
                <w:bCs w:val="0"/>
                <w:color w:val="auto"/>
                <w:kern w:val="0"/>
                <w:sz w:val="18"/>
                <w:szCs w:val="18"/>
                <w:highlight w:val="none"/>
              </w:rPr>
            </w:pPr>
            <w:r>
              <w:rPr>
                <w:rFonts w:hint="eastAsia" w:ascii="宋体" w:hAnsi="宋体" w:eastAsia="宋体" w:cs="宋体"/>
                <w:color w:val="auto"/>
                <w:kern w:val="0"/>
                <w:sz w:val="18"/>
                <w:szCs w:val="18"/>
                <w:highlight w:val="none"/>
                <w:lang w:val="en-US" w:eastAsia="zh-CN"/>
              </w:rPr>
              <w:t>具有信息化专业背景、资历证书或完成信息化培训的人员，</w:t>
            </w:r>
            <w:r>
              <w:rPr>
                <w:rFonts w:hint="eastAsia" w:ascii="宋体" w:hAnsi="宋体" w:eastAsia="宋体" w:cs="宋体"/>
                <w:color w:val="auto"/>
                <w:kern w:val="0"/>
                <w:sz w:val="18"/>
                <w:szCs w:val="18"/>
                <w:highlight w:val="none"/>
                <w:lang w:eastAsia="zh-CN"/>
              </w:rPr>
              <w:t>能够熟练使用智慧化系统和智慧化装备的</w:t>
            </w:r>
            <w:r>
              <w:rPr>
                <w:rFonts w:hint="eastAsia" w:ascii="宋体" w:hAnsi="宋体" w:eastAsia="宋体" w:cs="宋体"/>
                <w:color w:val="auto"/>
                <w:kern w:val="0"/>
                <w:sz w:val="18"/>
                <w:szCs w:val="18"/>
                <w:highlight w:val="none"/>
              </w:rPr>
              <w:t>，每</w:t>
            </w:r>
            <w:r>
              <w:rPr>
                <w:rFonts w:hint="eastAsia" w:ascii="宋体" w:hAnsi="宋体" w:eastAsia="宋体" w:cs="宋体"/>
                <w:color w:val="auto"/>
                <w:kern w:val="0"/>
                <w:sz w:val="18"/>
                <w:szCs w:val="18"/>
                <w:highlight w:val="none"/>
                <w:lang w:eastAsia="zh-CN"/>
              </w:rPr>
              <w:t>有</w:t>
            </w:r>
            <w:r>
              <w:rPr>
                <w:rFonts w:hint="eastAsia" w:ascii="宋体" w:hAnsi="宋体" w:eastAsia="宋体" w:cs="宋体"/>
                <w:color w:val="auto"/>
                <w:kern w:val="0"/>
                <w:sz w:val="18"/>
                <w:szCs w:val="18"/>
                <w:highlight w:val="none"/>
                <w:lang w:val="en-US" w:eastAsia="zh-CN"/>
              </w:rPr>
              <w:t>1</w:t>
            </w:r>
            <w:r>
              <w:rPr>
                <w:rFonts w:hint="eastAsia" w:ascii="宋体" w:hAnsi="宋体" w:eastAsia="宋体" w:cs="宋体"/>
                <w:color w:val="auto"/>
                <w:kern w:val="0"/>
                <w:sz w:val="18"/>
                <w:szCs w:val="18"/>
                <w:highlight w:val="none"/>
              </w:rPr>
              <w:t>人</w:t>
            </w:r>
            <w:r>
              <w:rPr>
                <w:rFonts w:hint="eastAsia" w:ascii="宋体" w:hAnsi="宋体" w:eastAsia="宋体" w:cs="宋体"/>
                <w:color w:val="auto"/>
                <w:kern w:val="0"/>
                <w:sz w:val="18"/>
                <w:szCs w:val="18"/>
                <w:highlight w:val="none"/>
                <w:lang w:eastAsia="zh-CN"/>
              </w:rPr>
              <w:t>得</w:t>
            </w:r>
            <w:r>
              <w:rPr>
                <w:rFonts w:hint="eastAsia" w:ascii="宋体" w:hAnsi="宋体" w:eastAsia="宋体" w:cs="宋体"/>
                <w:color w:val="auto"/>
                <w:kern w:val="0"/>
                <w:sz w:val="18"/>
                <w:szCs w:val="18"/>
                <w:highlight w:val="none"/>
              </w:rPr>
              <w:t>1分，最高得2分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38"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21</w:t>
            </w:r>
          </w:p>
        </w:tc>
        <w:tc>
          <w:tcPr>
            <w:tcW w:w="387"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469" w:type="pct"/>
            <w:vMerge w:val="restar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决策支持</w:t>
            </w:r>
          </w:p>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（8分）</w:t>
            </w:r>
          </w:p>
        </w:tc>
        <w:tc>
          <w:tcPr>
            <w:tcW w:w="1022"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互联互通（4分）</w:t>
            </w:r>
          </w:p>
        </w:tc>
        <w:tc>
          <w:tcPr>
            <w:tcW w:w="2881"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b w:val="0"/>
                <w:bCs w:val="0"/>
                <w:color w:val="auto"/>
                <w:kern w:val="0"/>
                <w:sz w:val="18"/>
                <w:szCs w:val="18"/>
                <w:highlight w:val="none"/>
              </w:rPr>
            </w:pPr>
            <w:r>
              <w:rPr>
                <w:rFonts w:hint="eastAsia" w:ascii="宋体" w:hAnsi="宋体" w:eastAsia="宋体" w:cs="宋体"/>
                <w:color w:val="auto"/>
                <w:kern w:val="0"/>
                <w:sz w:val="18"/>
                <w:szCs w:val="18"/>
                <w:highlight w:val="none"/>
                <w:lang w:eastAsia="zh-CN"/>
              </w:rPr>
              <w:t>实现</w:t>
            </w:r>
            <w:r>
              <w:rPr>
                <w:rFonts w:hint="eastAsia" w:ascii="宋体" w:hAnsi="宋体" w:eastAsia="宋体" w:cs="宋体"/>
                <w:color w:val="auto"/>
                <w:kern w:val="0"/>
                <w:sz w:val="18"/>
                <w:szCs w:val="18"/>
                <w:highlight w:val="none"/>
              </w:rPr>
              <w:t>各类软硬件设备互联互通</w:t>
            </w:r>
            <w:r>
              <w:rPr>
                <w:rFonts w:hint="eastAsia" w:ascii="宋体" w:hAnsi="宋体" w:eastAsia="宋体" w:cs="宋体"/>
                <w:color w:val="auto"/>
                <w:kern w:val="0"/>
                <w:sz w:val="18"/>
                <w:szCs w:val="18"/>
                <w:highlight w:val="none"/>
                <w:lang w:eastAsia="zh-CN"/>
              </w:rPr>
              <w:t>的</w:t>
            </w:r>
            <w:r>
              <w:rPr>
                <w:rFonts w:hint="eastAsia" w:ascii="宋体" w:hAnsi="宋体" w:eastAsia="宋体" w:cs="宋体"/>
                <w:color w:val="auto"/>
                <w:kern w:val="0"/>
                <w:sz w:val="18"/>
                <w:szCs w:val="18"/>
                <w:highlight w:val="none"/>
              </w:rPr>
              <w:t>得4分；</w:t>
            </w:r>
            <w:r>
              <w:rPr>
                <w:rFonts w:hint="eastAsia" w:ascii="宋体" w:hAnsi="宋体" w:eastAsia="宋体" w:cs="宋体"/>
                <w:color w:val="auto"/>
                <w:kern w:val="0"/>
                <w:sz w:val="18"/>
                <w:szCs w:val="18"/>
                <w:highlight w:val="none"/>
                <w:lang w:eastAsia="zh-CN"/>
              </w:rPr>
              <w:t>未实现</w:t>
            </w:r>
            <w:r>
              <w:rPr>
                <w:rFonts w:hint="eastAsia" w:ascii="宋体" w:hAnsi="宋体" w:eastAsia="宋体" w:cs="宋体"/>
                <w:color w:val="auto"/>
                <w:kern w:val="0"/>
                <w:sz w:val="18"/>
                <w:szCs w:val="18"/>
                <w:highlight w:val="none"/>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38"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22</w:t>
            </w:r>
          </w:p>
        </w:tc>
        <w:tc>
          <w:tcPr>
            <w:tcW w:w="387"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469"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p>
        </w:tc>
        <w:tc>
          <w:tcPr>
            <w:tcW w:w="1022"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决策模式（4分）</w:t>
            </w:r>
          </w:p>
        </w:tc>
        <w:tc>
          <w:tcPr>
            <w:tcW w:w="2881" w:type="pct"/>
            <w:tcBorders>
              <w:tl2br w:val="nil"/>
              <w:tr2bl w:val="nil"/>
            </w:tcBorders>
            <w:shd w:val="clear" w:color="auto" w:fill="auto"/>
            <w:vAlign w:val="center"/>
          </w:tcPr>
          <w:p>
            <w:pPr>
              <w:widowControl/>
              <w:adjustRightInd w:val="0"/>
              <w:snapToGrid w:val="0"/>
              <w:spacing w:line="240" w:lineRule="auto"/>
              <w:jc w:val="left"/>
              <w:rPr>
                <w:rFonts w:hint="default" w:ascii="宋体" w:hAnsi="宋体" w:eastAsia="宋体" w:cs="宋体"/>
                <w:b w:val="0"/>
                <w:bCs w:val="0"/>
                <w:color w:val="auto"/>
                <w:kern w:val="0"/>
                <w:sz w:val="18"/>
                <w:szCs w:val="18"/>
                <w:highlight w:val="none"/>
                <w:lang w:val="en-US" w:eastAsia="zh-CN"/>
              </w:rPr>
            </w:pPr>
            <w:r>
              <w:rPr>
                <w:rFonts w:hint="eastAsia" w:ascii="宋体" w:hAnsi="宋体" w:eastAsia="宋体" w:cs="宋体"/>
                <w:color w:val="auto"/>
                <w:kern w:val="0"/>
                <w:sz w:val="18"/>
                <w:szCs w:val="18"/>
                <w:highlight w:val="none"/>
              </w:rPr>
              <w:t>具有智能决策支持中心，能根据监测数据自动给出决策指令得4分；需辅以人工判断的半自动决策方式得2分；完全</w:t>
            </w:r>
            <w:r>
              <w:rPr>
                <w:rFonts w:hint="eastAsia" w:ascii="宋体" w:hAnsi="宋体" w:eastAsia="宋体" w:cs="宋体"/>
                <w:color w:val="auto"/>
                <w:kern w:val="0"/>
                <w:sz w:val="18"/>
                <w:szCs w:val="18"/>
                <w:highlight w:val="none"/>
                <w:lang w:eastAsia="zh-CN"/>
              </w:rPr>
              <w:t>依靠</w:t>
            </w:r>
            <w:r>
              <w:rPr>
                <w:rFonts w:hint="eastAsia" w:ascii="宋体" w:hAnsi="宋体" w:eastAsia="宋体" w:cs="宋体"/>
                <w:color w:val="auto"/>
                <w:kern w:val="0"/>
                <w:sz w:val="18"/>
                <w:szCs w:val="18"/>
                <w:highlight w:val="none"/>
              </w:rPr>
              <w:t>人工决策得0分</w:t>
            </w:r>
          </w:p>
        </w:tc>
      </w:tr>
    </w:tbl>
    <w:p>
      <w:pPr>
        <w:spacing w:before="100" w:beforeLines="0" w:after="100" w:afterLines="0"/>
        <w:jc w:val="center"/>
        <w:outlineLvl w:val="9"/>
        <w:rPr>
          <w:rFonts w:hint="eastAsia" w:ascii="黑体" w:hAnsi="黑体" w:eastAsia="黑体" w:cs="黑体"/>
          <w:b w:val="0"/>
          <w:bCs/>
          <w:kern w:val="2"/>
          <w:sz w:val="21"/>
          <w:szCs w:val="22"/>
          <w:lang w:val="en-US" w:eastAsia="zh-CN" w:bidi="ar-SA"/>
        </w:rPr>
        <w:sectPr>
          <w:pgSz w:w="16838" w:h="11906" w:orient="landscape"/>
          <w:pgMar w:top="1417" w:right="1417" w:bottom="1134" w:left="1134" w:header="1417" w:footer="1134" w:gutter="0"/>
          <w:pgBorders>
            <w:top w:val="none" w:sz="0" w:space="0"/>
            <w:left w:val="none" w:sz="0" w:space="0"/>
            <w:bottom w:val="none" w:sz="0" w:space="0"/>
            <w:right w:val="none" w:sz="0" w:space="0"/>
          </w:pgBorders>
          <w:pgNumType w:fmt="decimal"/>
          <w:cols w:space="0" w:num="1"/>
          <w:formProt w:val="0"/>
          <w:docGrid w:type="lines" w:linePitch="312" w:charSpace="0"/>
        </w:sectPr>
      </w:pPr>
      <w:bookmarkStart w:id="133" w:name="_Toc31178"/>
      <w:bookmarkStart w:id="134" w:name="_Toc5158"/>
    </w:p>
    <w:p>
      <w:pPr>
        <w:keepNext w:val="0"/>
        <w:keepLines w:val="0"/>
        <w:pageBreakBefore w:val="0"/>
        <w:widowControl w:val="0"/>
        <w:kinsoku/>
        <w:wordWrap/>
        <w:overflowPunct/>
        <w:topLinePunct w:val="0"/>
        <w:autoSpaceDE/>
        <w:autoSpaceDN/>
        <w:bidi w:val="0"/>
        <w:adjustRightInd/>
        <w:snapToGrid/>
        <w:spacing w:before="157" w:beforeLines="50" w:after="157" w:afterLines="50" w:line="240" w:lineRule="auto"/>
        <w:jc w:val="center"/>
        <w:textAlignment w:val="auto"/>
        <w:outlineLvl w:val="9"/>
        <w:rPr>
          <w:rFonts w:hint="default" w:ascii="黑体" w:hAnsi="黑体" w:eastAsia="黑体" w:cs="黑体"/>
          <w:b w:val="0"/>
          <w:bCs/>
          <w:kern w:val="2"/>
          <w:sz w:val="21"/>
          <w:szCs w:val="22"/>
          <w:lang w:eastAsia="zh-CN" w:bidi="ar-SA"/>
        </w:rPr>
      </w:pPr>
      <w:r>
        <w:rPr>
          <w:rFonts w:hint="eastAsia" w:ascii="黑体" w:hAnsi="黑体" w:eastAsia="黑体" w:cs="黑体"/>
          <w:b w:val="0"/>
          <w:bCs/>
          <w:kern w:val="2"/>
          <w:sz w:val="21"/>
          <w:szCs w:val="22"/>
          <w:lang w:val="en-US" w:eastAsia="zh-CN" w:bidi="ar-SA"/>
        </w:rPr>
        <w:t>表A.1  智慧牧场（生猪）示范基地评价细则</w:t>
      </w:r>
      <w:bookmarkEnd w:id="133"/>
      <w:r>
        <w:rPr>
          <w:rFonts w:hint="eastAsia" w:ascii="宋体" w:hAnsi="宋体" w:eastAsia="宋体" w:cs="宋体"/>
          <w:b w:val="0"/>
          <w:bCs/>
          <w:kern w:val="2"/>
          <w:sz w:val="21"/>
          <w:szCs w:val="22"/>
          <w:lang w:eastAsia="zh-CN" w:bidi="ar-SA"/>
        </w:rPr>
        <w:t>（</w:t>
      </w:r>
      <w:r>
        <w:rPr>
          <w:rFonts w:hint="eastAsia" w:ascii="宋体" w:hAnsi="宋体" w:eastAsia="宋体" w:cs="宋体"/>
          <w:bCs/>
          <w:kern w:val="2"/>
          <w:sz w:val="21"/>
          <w:szCs w:val="21"/>
          <w:lang w:val="en-US" w:eastAsia="zh-Hans" w:bidi="ar-SA"/>
        </w:rPr>
        <w:t>续</w:t>
      </w:r>
      <w:bookmarkEnd w:id="134"/>
      <w:r>
        <w:rPr>
          <w:rFonts w:hint="eastAsia" w:ascii="宋体" w:hAnsi="宋体" w:eastAsia="宋体" w:cs="宋体"/>
          <w:bCs/>
          <w:kern w:val="2"/>
          <w:sz w:val="21"/>
          <w:szCs w:val="21"/>
          <w:lang w:eastAsia="zh-Hans" w:bidi="ar-SA"/>
        </w:rPr>
        <w:t>）</w:t>
      </w:r>
    </w:p>
    <w:tbl>
      <w:tblPr>
        <w:tblStyle w:val="20"/>
        <w:tblW w:w="49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7"/>
        <w:gridCol w:w="1198"/>
        <w:gridCol w:w="1583"/>
        <w:gridCol w:w="2023"/>
        <w:gridCol w:w="8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232"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lang w:val="en-US" w:eastAsia="zh-CN"/>
              </w:rPr>
              <w:t>序号</w:t>
            </w:r>
          </w:p>
        </w:tc>
        <w:tc>
          <w:tcPr>
            <w:tcW w:w="417"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一级指标</w:t>
            </w:r>
          </w:p>
        </w:tc>
        <w:tc>
          <w:tcPr>
            <w:tcW w:w="551"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二级指标</w:t>
            </w:r>
          </w:p>
        </w:tc>
        <w:tc>
          <w:tcPr>
            <w:tcW w:w="704"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三级指标</w:t>
            </w:r>
          </w:p>
        </w:tc>
        <w:tc>
          <w:tcPr>
            <w:tcW w:w="3094"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lang w:val="en-US" w:eastAsia="zh-CN" w:bidi="ar-SA"/>
              </w:rPr>
            </w:pPr>
            <w:r>
              <w:rPr>
                <w:rFonts w:hint="eastAsia" w:ascii="宋体" w:hAnsi="宋体" w:eastAsia="宋体" w:cs="宋体"/>
                <w:color w:val="auto"/>
                <w:kern w:val="0"/>
                <w:sz w:val="18"/>
                <w:szCs w:val="18"/>
              </w:rPr>
              <w:t>评价内容及</w:t>
            </w:r>
            <w:r>
              <w:rPr>
                <w:rFonts w:hint="eastAsia" w:ascii="宋体" w:hAnsi="宋体" w:eastAsia="宋体" w:cs="宋体"/>
                <w:color w:val="auto"/>
                <w:kern w:val="0"/>
                <w:sz w:val="18"/>
                <w:szCs w:val="18"/>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32"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23</w:t>
            </w:r>
          </w:p>
        </w:tc>
        <w:tc>
          <w:tcPr>
            <w:tcW w:w="417" w:type="pct"/>
            <w:vMerge w:val="restar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产出效益（1</w:t>
            </w:r>
            <w:r>
              <w:rPr>
                <w:rFonts w:hint="eastAsia" w:ascii="宋体" w:hAnsi="宋体" w:eastAsia="宋体" w:cs="宋体"/>
                <w:color w:val="auto"/>
                <w:kern w:val="0"/>
                <w:sz w:val="18"/>
                <w:szCs w:val="18"/>
                <w:lang w:val="en-US" w:eastAsia="zh-CN"/>
              </w:rPr>
              <w:t>8</w:t>
            </w:r>
            <w:r>
              <w:rPr>
                <w:rFonts w:hint="eastAsia" w:ascii="宋体" w:hAnsi="宋体" w:eastAsia="宋体" w:cs="宋体"/>
                <w:color w:val="auto"/>
                <w:kern w:val="0"/>
                <w:sz w:val="18"/>
                <w:szCs w:val="18"/>
              </w:rPr>
              <w:t>分）</w:t>
            </w:r>
          </w:p>
        </w:tc>
        <w:tc>
          <w:tcPr>
            <w:tcW w:w="551" w:type="pct"/>
            <w:vMerge w:val="restar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adjustRightInd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（10分）</w:t>
            </w:r>
          </w:p>
        </w:tc>
        <w:tc>
          <w:tcPr>
            <w:tcW w:w="704" w:type="pct"/>
            <w:vMerge w:val="restar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减工降本（5分）</w:t>
            </w:r>
          </w:p>
        </w:tc>
        <w:tc>
          <w:tcPr>
            <w:tcW w:w="3094"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color w:val="auto"/>
                <w:kern w:val="0"/>
                <w:sz w:val="18"/>
                <w:szCs w:val="18"/>
              </w:rPr>
            </w:pPr>
            <w:r>
              <w:rPr>
                <w:rFonts w:hint="eastAsia" w:ascii="宋体" w:hAnsi="宋体" w:eastAsia="宋体" w:cs="宋体"/>
                <w:b w:val="0"/>
                <w:bCs w:val="0"/>
                <w:color w:val="auto"/>
                <w:kern w:val="0"/>
                <w:sz w:val="18"/>
                <w:szCs w:val="18"/>
                <w:highlight w:val="none"/>
              </w:rPr>
              <w:t>通过全产业链机械化和智能化实现</w:t>
            </w:r>
            <w:r>
              <w:rPr>
                <w:rFonts w:hint="eastAsia" w:ascii="宋体" w:hAnsi="宋体" w:eastAsia="宋体" w:cs="宋体"/>
                <w:b w:val="0"/>
                <w:bCs w:val="0"/>
                <w:color w:val="auto"/>
                <w:kern w:val="0"/>
                <w:sz w:val="18"/>
                <w:szCs w:val="18"/>
                <w:highlight w:val="none"/>
                <w:lang w:val="en-US" w:eastAsia="zh-CN"/>
              </w:rPr>
              <w:t>用工减少超过50%得3分；</w:t>
            </w:r>
            <w:r>
              <w:rPr>
                <w:rFonts w:hint="eastAsia" w:ascii="宋体" w:hAnsi="宋体" w:eastAsia="宋体" w:cs="宋体"/>
                <w:b w:val="0"/>
                <w:bCs w:val="0"/>
                <w:color w:val="auto"/>
                <w:kern w:val="0"/>
                <w:sz w:val="18"/>
                <w:szCs w:val="18"/>
                <w:highlight w:val="none"/>
              </w:rPr>
              <w:t>介于30%-50%之间得</w:t>
            </w:r>
            <w:r>
              <w:rPr>
                <w:rFonts w:hint="eastAsia" w:ascii="宋体" w:hAnsi="宋体" w:eastAsia="宋体" w:cs="宋体"/>
                <w:b w:val="0"/>
                <w:bCs w:val="0"/>
                <w:color w:val="auto"/>
                <w:kern w:val="0"/>
                <w:sz w:val="18"/>
                <w:szCs w:val="18"/>
                <w:highlight w:val="none"/>
                <w:lang w:val="en-US" w:eastAsia="zh-CN"/>
              </w:rPr>
              <w:t>2</w:t>
            </w:r>
            <w:r>
              <w:rPr>
                <w:rFonts w:hint="eastAsia" w:ascii="宋体" w:hAnsi="宋体" w:eastAsia="宋体" w:cs="宋体"/>
                <w:b w:val="0"/>
                <w:bCs w:val="0"/>
                <w:color w:val="auto"/>
                <w:kern w:val="0"/>
                <w:sz w:val="18"/>
                <w:szCs w:val="18"/>
                <w:highlight w:val="none"/>
              </w:rPr>
              <w:t>分</w:t>
            </w:r>
            <w:r>
              <w:rPr>
                <w:rFonts w:hint="eastAsia" w:ascii="宋体" w:hAnsi="宋体" w:eastAsia="宋体" w:cs="宋体"/>
                <w:b w:val="0"/>
                <w:bCs w:val="0"/>
                <w:color w:val="auto"/>
                <w:kern w:val="0"/>
                <w:sz w:val="18"/>
                <w:szCs w:val="18"/>
                <w:highlight w:val="none"/>
                <w:lang w:eastAsia="zh-CN"/>
              </w:rPr>
              <w:t>；</w:t>
            </w:r>
            <w:r>
              <w:rPr>
                <w:rFonts w:hint="eastAsia" w:ascii="宋体" w:hAnsi="宋体" w:eastAsia="宋体" w:cs="宋体"/>
                <w:b w:val="0"/>
                <w:bCs w:val="0"/>
                <w:color w:val="auto"/>
                <w:kern w:val="0"/>
                <w:sz w:val="18"/>
                <w:szCs w:val="18"/>
                <w:highlight w:val="none"/>
              </w:rPr>
              <w:t>介于</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0%-</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0%之间得1分</w:t>
            </w:r>
            <w:r>
              <w:rPr>
                <w:rFonts w:hint="eastAsia" w:ascii="宋体" w:hAnsi="宋体" w:eastAsia="宋体" w:cs="宋体"/>
                <w:b w:val="0"/>
                <w:bCs w:val="0"/>
                <w:color w:val="auto"/>
                <w:kern w:val="0"/>
                <w:sz w:val="18"/>
                <w:szCs w:val="18"/>
                <w:highlight w:val="none"/>
                <w:lang w:eastAsia="zh-CN"/>
              </w:rPr>
              <w:t>；低于</w:t>
            </w:r>
            <w:r>
              <w:rPr>
                <w:rFonts w:hint="eastAsia" w:ascii="宋体" w:hAnsi="宋体" w:eastAsia="宋体" w:cs="宋体"/>
                <w:b w:val="0"/>
                <w:bCs w:val="0"/>
                <w:color w:val="auto"/>
                <w:kern w:val="0"/>
                <w:sz w:val="18"/>
                <w:szCs w:val="18"/>
                <w:highlight w:val="none"/>
                <w:lang w:val="en-US" w:eastAsia="zh-CN"/>
              </w:rPr>
              <w:t>10%得0分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32"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24</w:t>
            </w:r>
          </w:p>
        </w:tc>
        <w:tc>
          <w:tcPr>
            <w:tcW w:w="417" w:type="pct"/>
            <w:vMerge w:val="continue"/>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sz w:val="18"/>
                <w:szCs w:val="18"/>
              </w:rPr>
            </w:pPr>
          </w:p>
        </w:tc>
        <w:tc>
          <w:tcPr>
            <w:tcW w:w="551" w:type="pct"/>
            <w:vMerge w:val="continue"/>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sz w:val="18"/>
                <w:szCs w:val="18"/>
              </w:rPr>
            </w:pPr>
          </w:p>
        </w:tc>
        <w:tc>
          <w:tcPr>
            <w:tcW w:w="704" w:type="pct"/>
            <w:vMerge w:val="continue"/>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sz w:val="18"/>
                <w:szCs w:val="18"/>
              </w:rPr>
            </w:pPr>
          </w:p>
        </w:tc>
        <w:tc>
          <w:tcPr>
            <w:tcW w:w="3094"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b w:val="0"/>
                <w:bCs w:val="0"/>
                <w:color w:val="auto"/>
                <w:kern w:val="0"/>
                <w:sz w:val="18"/>
                <w:szCs w:val="18"/>
                <w:highlight w:val="none"/>
              </w:rPr>
            </w:pPr>
            <w:r>
              <w:rPr>
                <w:rFonts w:hint="eastAsia" w:ascii="宋体" w:hAnsi="宋体" w:eastAsia="宋体" w:cs="宋体"/>
                <w:b w:val="0"/>
                <w:bCs w:val="0"/>
                <w:color w:val="auto"/>
                <w:kern w:val="0"/>
                <w:sz w:val="18"/>
                <w:szCs w:val="18"/>
                <w:highlight w:val="none"/>
              </w:rPr>
              <w:t>通过全产业链机械化和智能化实现</w:t>
            </w:r>
            <w:r>
              <w:rPr>
                <w:rFonts w:hint="eastAsia" w:ascii="宋体" w:hAnsi="宋体" w:eastAsia="宋体" w:cs="宋体"/>
                <w:b w:val="0"/>
                <w:bCs w:val="0"/>
                <w:color w:val="auto"/>
                <w:kern w:val="0"/>
                <w:sz w:val="18"/>
                <w:szCs w:val="18"/>
                <w:highlight w:val="none"/>
                <w:lang w:val="en-US" w:eastAsia="zh-CN"/>
              </w:rPr>
              <w:t>生产成本减少超过30%得2分；</w:t>
            </w:r>
            <w:r>
              <w:rPr>
                <w:rFonts w:hint="eastAsia" w:ascii="宋体" w:hAnsi="宋体" w:eastAsia="宋体" w:cs="宋体"/>
                <w:b w:val="0"/>
                <w:bCs w:val="0"/>
                <w:color w:val="auto"/>
                <w:kern w:val="0"/>
                <w:sz w:val="18"/>
                <w:szCs w:val="18"/>
                <w:highlight w:val="none"/>
              </w:rPr>
              <w:t>介于</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0%-</w:t>
            </w:r>
            <w:r>
              <w:rPr>
                <w:rFonts w:hint="eastAsia" w:ascii="宋体" w:hAnsi="宋体" w:eastAsia="宋体" w:cs="宋体"/>
                <w:b w:val="0"/>
                <w:bCs w:val="0"/>
                <w:color w:val="auto"/>
                <w:kern w:val="0"/>
                <w:sz w:val="18"/>
                <w:szCs w:val="18"/>
                <w:highlight w:val="none"/>
                <w:lang w:val="en-US" w:eastAsia="zh-CN"/>
              </w:rPr>
              <w:t>3</w:t>
            </w:r>
            <w:r>
              <w:rPr>
                <w:rFonts w:hint="eastAsia" w:ascii="宋体" w:hAnsi="宋体" w:eastAsia="宋体" w:cs="宋体"/>
                <w:b w:val="0"/>
                <w:bCs w:val="0"/>
                <w:color w:val="auto"/>
                <w:kern w:val="0"/>
                <w:sz w:val="18"/>
                <w:szCs w:val="18"/>
                <w:highlight w:val="none"/>
              </w:rPr>
              <w:t>0%之间得</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分</w:t>
            </w:r>
            <w:r>
              <w:rPr>
                <w:rFonts w:hint="eastAsia" w:ascii="宋体" w:hAnsi="宋体" w:eastAsia="宋体" w:cs="宋体"/>
                <w:b w:val="0"/>
                <w:bCs w:val="0"/>
                <w:color w:val="auto"/>
                <w:kern w:val="0"/>
                <w:sz w:val="18"/>
                <w:szCs w:val="18"/>
                <w:highlight w:val="none"/>
                <w:lang w:eastAsia="zh-CN"/>
              </w:rPr>
              <w:t>；</w:t>
            </w:r>
            <w:r>
              <w:rPr>
                <w:rFonts w:hint="eastAsia" w:ascii="宋体" w:hAnsi="宋体" w:eastAsia="宋体" w:cs="宋体"/>
                <w:b w:val="0"/>
                <w:bCs w:val="0"/>
                <w:color w:val="auto"/>
                <w:kern w:val="0"/>
                <w:sz w:val="18"/>
                <w:szCs w:val="18"/>
                <w:highlight w:val="none"/>
              </w:rPr>
              <w:t>低于</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0%</w:t>
            </w:r>
            <w:r>
              <w:rPr>
                <w:rFonts w:hint="eastAsia" w:ascii="宋体" w:hAnsi="宋体" w:eastAsia="宋体" w:cs="宋体"/>
                <w:b w:val="0"/>
                <w:bCs w:val="0"/>
                <w:color w:val="auto"/>
                <w:kern w:val="0"/>
                <w:sz w:val="18"/>
                <w:szCs w:val="18"/>
                <w:highlight w:val="none"/>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645" w:type="dxa"/>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sz w:val="18"/>
                <w:szCs w:val="18"/>
                <w:lang w:val="en-US" w:eastAsia="zh-CN"/>
              </w:rPr>
              <w:t>25</w:t>
            </w:r>
          </w:p>
        </w:tc>
        <w:tc>
          <w:tcPr>
            <w:tcW w:w="417" w:type="pct"/>
            <w:vMerge w:val="continue"/>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rPr>
            </w:pPr>
          </w:p>
        </w:tc>
        <w:tc>
          <w:tcPr>
            <w:tcW w:w="551" w:type="pct"/>
            <w:vMerge w:val="continue"/>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rPr>
            </w:pPr>
          </w:p>
        </w:tc>
        <w:tc>
          <w:tcPr>
            <w:tcW w:w="704" w:type="pct"/>
            <w:vMerge w:val="restar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提质增效（5分）</w:t>
            </w:r>
          </w:p>
        </w:tc>
        <w:tc>
          <w:tcPr>
            <w:tcW w:w="3094"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sz w:val="18"/>
                <w:szCs w:val="18"/>
              </w:rPr>
            </w:pPr>
            <w:r>
              <w:rPr>
                <w:rFonts w:hint="eastAsia" w:ascii="宋体" w:hAnsi="宋体" w:eastAsia="宋体" w:cs="宋体"/>
                <w:b w:val="0"/>
                <w:bCs w:val="0"/>
                <w:color w:val="auto"/>
                <w:kern w:val="0"/>
                <w:sz w:val="18"/>
                <w:szCs w:val="18"/>
                <w:highlight w:val="none"/>
                <w:lang w:val="en-US" w:eastAsia="zh-CN"/>
              </w:rPr>
              <w:t>每有一项“两品一标”认证得1分，最多得2分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45" w:type="dxa"/>
            <w:tcBorders>
              <w:tl2br w:val="nil"/>
              <w:tr2bl w:val="nil"/>
            </w:tcBorders>
            <w:vAlign w:val="center"/>
          </w:tcPr>
          <w:p>
            <w:pPr>
              <w:widowControl/>
              <w:adjustRightInd w:val="0"/>
              <w:snapToGrid w:val="0"/>
              <w:spacing w:line="240" w:lineRule="auto"/>
              <w:jc w:val="center"/>
              <w:rPr>
                <w:rFonts w:hint="eastAsia" w:ascii="宋体" w:hAnsi="宋体" w:eastAsia="宋体" w:cs="宋体"/>
                <w:sz w:val="18"/>
                <w:szCs w:val="18"/>
                <w:lang w:val="en-US" w:eastAsia="zh-CN"/>
              </w:rPr>
            </w:pPr>
            <w:r>
              <w:rPr>
                <w:rFonts w:hint="eastAsia" w:ascii="宋体" w:hAnsi="宋体" w:eastAsia="宋体" w:cs="宋体"/>
                <w:color w:val="auto"/>
                <w:kern w:val="0"/>
                <w:sz w:val="18"/>
                <w:szCs w:val="18"/>
                <w:lang w:val="en-US" w:eastAsia="zh-CN"/>
              </w:rPr>
              <w:t>26</w:t>
            </w:r>
          </w:p>
        </w:tc>
        <w:tc>
          <w:tcPr>
            <w:tcW w:w="417" w:type="pct"/>
            <w:vMerge w:val="continue"/>
            <w:tcBorders>
              <w:tl2br w:val="nil"/>
              <w:tr2bl w:val="nil"/>
            </w:tcBorders>
            <w:vAlign w:val="center"/>
          </w:tcPr>
          <w:p>
            <w:pPr>
              <w:widowControl/>
              <w:adjustRightInd w:val="0"/>
              <w:snapToGrid w:val="0"/>
              <w:spacing w:line="240" w:lineRule="auto"/>
              <w:jc w:val="left"/>
              <w:rPr>
                <w:rFonts w:hint="eastAsia" w:ascii="宋体" w:hAnsi="宋体" w:eastAsia="宋体" w:cs="宋体"/>
                <w:sz w:val="18"/>
                <w:szCs w:val="18"/>
              </w:rPr>
            </w:pPr>
          </w:p>
        </w:tc>
        <w:tc>
          <w:tcPr>
            <w:tcW w:w="551" w:type="pct"/>
            <w:vMerge w:val="continue"/>
            <w:tcBorders>
              <w:tl2br w:val="nil"/>
              <w:tr2bl w:val="nil"/>
            </w:tcBorders>
            <w:vAlign w:val="center"/>
          </w:tcPr>
          <w:p>
            <w:pPr>
              <w:widowControl/>
              <w:adjustRightInd w:val="0"/>
              <w:snapToGrid w:val="0"/>
              <w:spacing w:line="240" w:lineRule="auto"/>
              <w:jc w:val="left"/>
              <w:rPr>
                <w:rFonts w:hint="eastAsia" w:ascii="宋体" w:hAnsi="宋体" w:eastAsia="宋体" w:cs="宋体"/>
                <w:sz w:val="18"/>
                <w:szCs w:val="18"/>
              </w:rPr>
            </w:pPr>
          </w:p>
        </w:tc>
        <w:tc>
          <w:tcPr>
            <w:tcW w:w="704" w:type="pct"/>
            <w:vMerge w:val="continue"/>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sz w:val="18"/>
                <w:szCs w:val="18"/>
              </w:rPr>
            </w:pPr>
          </w:p>
        </w:tc>
        <w:tc>
          <w:tcPr>
            <w:tcW w:w="3094" w:type="pct"/>
            <w:tcBorders>
              <w:tl2br w:val="nil"/>
              <w:tr2bl w:val="nil"/>
            </w:tcBorders>
            <w:shd w:val="clear" w:color="auto" w:fill="auto"/>
            <w:vAlign w:val="center"/>
          </w:tcPr>
          <w:p>
            <w:pPr>
              <w:widowControl/>
              <w:adjustRightInd w:val="0"/>
              <w:snapToGrid w:val="0"/>
              <w:spacing w:line="240" w:lineRule="auto"/>
              <w:jc w:val="left"/>
              <w:rPr>
                <w:rFonts w:hint="default" w:ascii="宋体" w:hAnsi="宋体" w:eastAsia="宋体" w:cs="宋体"/>
                <w:color w:val="auto"/>
                <w:kern w:val="0"/>
                <w:sz w:val="18"/>
                <w:szCs w:val="18"/>
                <w:lang w:val="en-US"/>
              </w:rPr>
            </w:pPr>
            <w:r>
              <w:rPr>
                <w:rFonts w:hint="eastAsia" w:ascii="宋体" w:hAnsi="宋体" w:eastAsia="宋体" w:cs="宋体"/>
                <w:color w:val="auto"/>
                <w:kern w:val="0"/>
                <w:sz w:val="18"/>
                <w:szCs w:val="18"/>
                <w:lang w:val="en-US" w:eastAsia="zh-CN"/>
              </w:rPr>
              <w:t>全程成活率大于95%得3分；介于92%-95%之间得2分；低于92%得0分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45" w:type="dxa"/>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sz w:val="18"/>
                <w:szCs w:val="18"/>
                <w:lang w:val="en-US" w:eastAsia="zh-CN"/>
              </w:rPr>
              <w:t>27</w:t>
            </w:r>
          </w:p>
        </w:tc>
        <w:tc>
          <w:tcPr>
            <w:tcW w:w="417" w:type="pct"/>
            <w:vMerge w:val="continue"/>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rPr>
            </w:pPr>
          </w:p>
        </w:tc>
        <w:tc>
          <w:tcPr>
            <w:tcW w:w="551" w:type="pct"/>
            <w:vMerge w:val="restar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生态效益</w:t>
            </w:r>
          </w:p>
          <w:p>
            <w:pPr>
              <w:widowControl/>
              <w:adjustRightInd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w:t>
            </w:r>
            <w:r>
              <w:rPr>
                <w:rFonts w:hint="eastAsia" w:ascii="宋体" w:hAnsi="宋体" w:eastAsia="宋体" w:cs="宋体"/>
                <w:color w:val="auto"/>
                <w:kern w:val="0"/>
                <w:sz w:val="18"/>
                <w:szCs w:val="18"/>
                <w:lang w:val="en-US" w:eastAsia="zh-CN"/>
              </w:rPr>
              <w:t>8</w:t>
            </w:r>
            <w:r>
              <w:rPr>
                <w:rFonts w:hint="eastAsia" w:ascii="宋体" w:hAnsi="宋体" w:eastAsia="宋体" w:cs="宋体"/>
                <w:color w:val="auto"/>
                <w:kern w:val="0"/>
                <w:sz w:val="18"/>
                <w:szCs w:val="18"/>
              </w:rPr>
              <w:t>分）</w:t>
            </w:r>
          </w:p>
        </w:tc>
        <w:tc>
          <w:tcPr>
            <w:tcW w:w="704"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疫病净化（</w:t>
            </w:r>
            <w:r>
              <w:rPr>
                <w:rFonts w:hint="eastAsia" w:ascii="宋体" w:hAnsi="宋体" w:eastAsia="宋体" w:cs="宋体"/>
                <w:color w:val="auto"/>
                <w:kern w:val="0"/>
                <w:sz w:val="18"/>
                <w:szCs w:val="18"/>
                <w:highlight w:val="none"/>
                <w:lang w:val="en-US" w:eastAsia="zh-CN"/>
              </w:rPr>
              <w:t>3分</w:t>
            </w:r>
            <w:r>
              <w:rPr>
                <w:rFonts w:hint="eastAsia" w:ascii="宋体" w:hAnsi="宋体" w:eastAsia="宋体" w:cs="宋体"/>
                <w:color w:val="auto"/>
                <w:kern w:val="0"/>
                <w:sz w:val="18"/>
                <w:szCs w:val="18"/>
                <w:highlight w:val="none"/>
                <w:lang w:eastAsia="zh-CN"/>
              </w:rPr>
              <w:t>）</w:t>
            </w:r>
          </w:p>
        </w:tc>
        <w:tc>
          <w:tcPr>
            <w:tcW w:w="3094"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获评</w:t>
            </w:r>
            <w:r>
              <w:rPr>
                <w:rFonts w:hint="eastAsia" w:ascii="宋体" w:hAnsi="宋体" w:eastAsia="宋体" w:cs="宋体"/>
                <w:color w:val="auto"/>
                <w:kern w:val="0"/>
                <w:sz w:val="18"/>
                <w:szCs w:val="18"/>
                <w:highlight w:val="none"/>
              </w:rPr>
              <w:t>国家级动物疫病净化</w:t>
            </w:r>
            <w:r>
              <w:rPr>
                <w:rFonts w:hint="eastAsia" w:ascii="宋体" w:hAnsi="宋体" w:eastAsia="宋体" w:cs="宋体"/>
                <w:color w:val="auto"/>
                <w:kern w:val="0"/>
                <w:sz w:val="18"/>
                <w:szCs w:val="18"/>
                <w:highlight w:val="none"/>
                <w:lang w:eastAsia="zh-CN"/>
              </w:rPr>
              <w:t>创建</w:t>
            </w:r>
            <w:r>
              <w:rPr>
                <w:rFonts w:hint="eastAsia" w:ascii="宋体" w:hAnsi="宋体" w:eastAsia="宋体" w:cs="宋体"/>
                <w:color w:val="auto"/>
                <w:kern w:val="0"/>
                <w:sz w:val="18"/>
                <w:szCs w:val="18"/>
                <w:highlight w:val="none"/>
              </w:rPr>
              <w:t>场</w:t>
            </w:r>
            <w:r>
              <w:rPr>
                <w:rFonts w:hint="eastAsia" w:ascii="宋体" w:hAnsi="宋体" w:eastAsia="宋体" w:cs="宋体"/>
                <w:color w:val="auto"/>
                <w:kern w:val="0"/>
                <w:sz w:val="18"/>
                <w:szCs w:val="18"/>
                <w:highlight w:val="none"/>
                <w:lang w:eastAsia="zh-CN"/>
              </w:rPr>
              <w:t>称号得</w:t>
            </w:r>
            <w:r>
              <w:rPr>
                <w:rFonts w:hint="eastAsia" w:ascii="宋体" w:hAnsi="宋体" w:eastAsia="宋体" w:cs="宋体"/>
                <w:color w:val="auto"/>
                <w:kern w:val="0"/>
                <w:sz w:val="18"/>
                <w:szCs w:val="18"/>
                <w:highlight w:val="none"/>
                <w:lang w:val="en-US" w:eastAsia="zh-CN"/>
              </w:rPr>
              <w:t>3分；获评省级动物疫病净化场称号得2分；没有得0分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45" w:type="dxa"/>
            <w:tcBorders>
              <w:tl2br w:val="nil"/>
              <w:tr2bl w:val="nil"/>
            </w:tcBorders>
            <w:vAlign w:val="center"/>
          </w:tcPr>
          <w:p>
            <w:pPr>
              <w:widowControl/>
              <w:adjustRightInd w:val="0"/>
              <w:snapToGrid w:val="0"/>
              <w:spacing w:line="240" w:lineRule="auto"/>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28</w:t>
            </w:r>
          </w:p>
        </w:tc>
        <w:tc>
          <w:tcPr>
            <w:tcW w:w="417" w:type="pct"/>
            <w:vMerge w:val="continue"/>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rPr>
            </w:pPr>
          </w:p>
        </w:tc>
        <w:tc>
          <w:tcPr>
            <w:tcW w:w="551"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rPr>
            </w:pPr>
          </w:p>
        </w:tc>
        <w:tc>
          <w:tcPr>
            <w:tcW w:w="704"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生态健康养殖（</w:t>
            </w:r>
            <w:r>
              <w:rPr>
                <w:rFonts w:hint="eastAsia" w:ascii="宋体" w:hAnsi="宋体" w:eastAsia="宋体" w:cs="宋体"/>
                <w:color w:val="auto"/>
                <w:kern w:val="0"/>
                <w:sz w:val="18"/>
                <w:szCs w:val="18"/>
                <w:highlight w:val="none"/>
                <w:lang w:val="en-US" w:eastAsia="zh-CN"/>
              </w:rPr>
              <w:t>3分</w:t>
            </w:r>
            <w:r>
              <w:rPr>
                <w:rFonts w:hint="eastAsia" w:ascii="宋体" w:hAnsi="宋体" w:eastAsia="宋体" w:cs="宋体"/>
                <w:color w:val="auto"/>
                <w:kern w:val="0"/>
                <w:sz w:val="18"/>
                <w:szCs w:val="18"/>
                <w:highlight w:val="none"/>
                <w:lang w:eastAsia="zh-CN"/>
              </w:rPr>
              <w:t>）</w:t>
            </w:r>
          </w:p>
        </w:tc>
        <w:tc>
          <w:tcPr>
            <w:tcW w:w="3094"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获评农业农村部畜禽养殖标准化示范场称号得</w:t>
            </w:r>
            <w:r>
              <w:rPr>
                <w:rFonts w:hint="eastAsia" w:ascii="宋体" w:hAnsi="宋体" w:eastAsia="宋体" w:cs="宋体"/>
                <w:color w:val="auto"/>
                <w:kern w:val="0"/>
                <w:sz w:val="18"/>
                <w:szCs w:val="18"/>
                <w:highlight w:val="none"/>
                <w:lang w:val="en-US" w:eastAsia="zh-CN"/>
              </w:rPr>
              <w:t>3分</w:t>
            </w:r>
            <w:r>
              <w:rPr>
                <w:rFonts w:hint="eastAsia" w:ascii="宋体" w:hAnsi="宋体" w:eastAsia="宋体" w:cs="宋体"/>
                <w:color w:val="auto"/>
                <w:kern w:val="0"/>
                <w:sz w:val="18"/>
                <w:szCs w:val="18"/>
                <w:highlight w:val="none"/>
                <w:lang w:eastAsia="zh-CN"/>
              </w:rPr>
              <w:t>；获评江苏省畜牧生态健康养殖示范场</w:t>
            </w:r>
            <w:r>
              <w:rPr>
                <w:rFonts w:hint="eastAsia" w:ascii="宋体" w:hAnsi="宋体" w:eastAsia="宋体" w:cs="宋体"/>
                <w:color w:val="auto"/>
                <w:kern w:val="0"/>
                <w:sz w:val="18"/>
                <w:szCs w:val="18"/>
                <w:highlight w:val="none"/>
                <w:lang w:val="en-US" w:eastAsia="zh-CN"/>
              </w:rPr>
              <w:t>称号得2分；没有得0分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645" w:type="dxa"/>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29</w:t>
            </w:r>
          </w:p>
        </w:tc>
        <w:tc>
          <w:tcPr>
            <w:tcW w:w="417" w:type="pct"/>
            <w:vMerge w:val="continue"/>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rPr>
            </w:pPr>
          </w:p>
        </w:tc>
        <w:tc>
          <w:tcPr>
            <w:tcW w:w="551" w:type="pct"/>
            <w:vMerge w:val="continue"/>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rPr>
            </w:pPr>
          </w:p>
        </w:tc>
        <w:tc>
          <w:tcPr>
            <w:tcW w:w="704"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兽药减抗（</w:t>
            </w:r>
            <w:r>
              <w:rPr>
                <w:rFonts w:hint="eastAsia" w:ascii="宋体" w:hAnsi="宋体" w:eastAsia="宋体" w:cs="宋体"/>
                <w:color w:val="auto"/>
                <w:kern w:val="0"/>
                <w:sz w:val="18"/>
                <w:szCs w:val="18"/>
                <w:highlight w:val="none"/>
                <w:lang w:val="en-US" w:eastAsia="zh-CN"/>
              </w:rPr>
              <w:t>2分</w:t>
            </w:r>
            <w:r>
              <w:rPr>
                <w:rFonts w:hint="eastAsia" w:ascii="宋体" w:hAnsi="宋体" w:eastAsia="宋体" w:cs="宋体"/>
                <w:color w:val="auto"/>
                <w:kern w:val="0"/>
                <w:sz w:val="18"/>
                <w:szCs w:val="18"/>
                <w:highlight w:val="none"/>
                <w:lang w:eastAsia="zh-CN"/>
              </w:rPr>
              <w:t>）</w:t>
            </w:r>
          </w:p>
        </w:tc>
        <w:tc>
          <w:tcPr>
            <w:tcW w:w="3094"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lang w:eastAsia="zh-CN"/>
              </w:rPr>
              <w:t>获评全国兽用抗菌药使用减量化行动试点达标养殖场称号得</w:t>
            </w:r>
            <w:r>
              <w:rPr>
                <w:rFonts w:hint="eastAsia" w:ascii="宋体" w:hAnsi="宋体" w:eastAsia="宋体" w:cs="宋体"/>
                <w:color w:val="auto"/>
                <w:kern w:val="0"/>
                <w:sz w:val="18"/>
                <w:szCs w:val="18"/>
                <w:highlight w:val="none"/>
                <w:lang w:val="en-US" w:eastAsia="zh-CN"/>
              </w:rPr>
              <w:t>2分</w:t>
            </w:r>
            <w:r>
              <w:rPr>
                <w:rFonts w:hint="eastAsia" w:ascii="宋体" w:hAnsi="宋体" w:eastAsia="宋体" w:cs="宋体"/>
                <w:color w:val="auto"/>
                <w:kern w:val="0"/>
                <w:sz w:val="18"/>
                <w:szCs w:val="18"/>
                <w:highlight w:val="none"/>
                <w:lang w:eastAsia="zh-CN"/>
              </w:rPr>
              <w:t>；获评</w:t>
            </w:r>
            <w:r>
              <w:rPr>
                <w:rFonts w:hint="eastAsia" w:ascii="宋体" w:hAnsi="宋体" w:eastAsia="宋体" w:cs="宋体"/>
                <w:color w:val="auto"/>
                <w:kern w:val="0"/>
                <w:sz w:val="18"/>
                <w:szCs w:val="18"/>
                <w:highlight w:val="none"/>
              </w:rPr>
              <w:t>省级兽用抗菌药使用减量化行动试点达标养殖场</w:t>
            </w:r>
            <w:r>
              <w:rPr>
                <w:rFonts w:hint="eastAsia" w:ascii="宋体" w:hAnsi="宋体" w:eastAsia="宋体" w:cs="宋体"/>
                <w:color w:val="auto"/>
                <w:kern w:val="0"/>
                <w:sz w:val="18"/>
                <w:szCs w:val="18"/>
                <w:highlight w:val="none"/>
                <w:lang w:val="en-US" w:eastAsia="zh-CN"/>
              </w:rPr>
              <w:t>称号得1分；没有得0分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645" w:type="dxa"/>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30</w:t>
            </w:r>
          </w:p>
        </w:tc>
        <w:tc>
          <w:tcPr>
            <w:tcW w:w="417" w:type="pct"/>
            <w:vMerge w:val="restar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创新与规划（10分）</w:t>
            </w:r>
          </w:p>
        </w:tc>
        <w:tc>
          <w:tcPr>
            <w:tcW w:w="551" w:type="pct"/>
            <w:vMerge w:val="restar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创新</w:t>
            </w:r>
          </w:p>
          <w:p>
            <w:pPr>
              <w:widowControl/>
              <w:adjustRightInd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（8分）</w:t>
            </w:r>
          </w:p>
        </w:tc>
        <w:tc>
          <w:tcPr>
            <w:tcW w:w="704"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模式培育（5分）</w:t>
            </w:r>
          </w:p>
        </w:tc>
        <w:tc>
          <w:tcPr>
            <w:tcW w:w="3094"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培育形成具有特色的智慧农业应用模式创新，并</w:t>
            </w:r>
            <w:r>
              <w:rPr>
                <w:rFonts w:hint="eastAsia" w:ascii="宋体" w:hAnsi="宋体" w:eastAsia="宋体" w:cs="宋体"/>
                <w:color w:val="auto"/>
                <w:kern w:val="0"/>
                <w:sz w:val="18"/>
                <w:szCs w:val="18"/>
                <w:lang w:val="en-US" w:eastAsia="zh-CN"/>
              </w:rPr>
              <w:t>在其他农业企业、农户中推广复制</w:t>
            </w:r>
            <w:r>
              <w:rPr>
                <w:rFonts w:hint="eastAsia" w:ascii="宋体" w:hAnsi="宋体" w:eastAsia="宋体" w:cs="宋体"/>
                <w:color w:val="auto"/>
                <w:kern w:val="0"/>
                <w:sz w:val="18"/>
                <w:szCs w:val="18"/>
              </w:rPr>
              <w:t>得5分；</w:t>
            </w:r>
            <w:r>
              <w:rPr>
                <w:rFonts w:hint="eastAsia" w:ascii="宋体" w:hAnsi="宋体" w:eastAsia="宋体" w:cs="宋体"/>
                <w:color w:val="auto"/>
                <w:kern w:val="0"/>
                <w:sz w:val="18"/>
                <w:szCs w:val="18"/>
                <w:lang w:val="en-US" w:eastAsia="zh-CN"/>
              </w:rPr>
              <w:t>仅</w:t>
            </w:r>
            <w:r>
              <w:rPr>
                <w:rFonts w:hint="eastAsia" w:ascii="宋体" w:hAnsi="宋体" w:eastAsia="宋体" w:cs="宋体"/>
                <w:color w:val="auto"/>
                <w:kern w:val="0"/>
                <w:sz w:val="18"/>
                <w:szCs w:val="18"/>
              </w:rPr>
              <w:t>培育形成具有特色的智慧农业应用模式创新</w:t>
            </w:r>
            <w:r>
              <w:rPr>
                <w:rFonts w:hint="eastAsia" w:ascii="宋体" w:hAnsi="宋体" w:eastAsia="宋体" w:cs="宋体"/>
                <w:color w:val="auto"/>
                <w:kern w:val="0"/>
                <w:sz w:val="18"/>
                <w:szCs w:val="18"/>
                <w:lang w:val="en-US" w:eastAsia="zh-CN"/>
              </w:rPr>
              <w:t>得2分；未</w:t>
            </w:r>
            <w:r>
              <w:rPr>
                <w:rFonts w:hint="eastAsia" w:ascii="宋体" w:hAnsi="宋体" w:eastAsia="宋体" w:cs="宋体"/>
                <w:color w:val="auto"/>
                <w:kern w:val="0"/>
                <w:sz w:val="18"/>
                <w:szCs w:val="18"/>
              </w:rPr>
              <w:t>形成具有特色的智慧农业应用模式创新</w:t>
            </w:r>
            <w:r>
              <w:rPr>
                <w:rFonts w:hint="eastAsia" w:ascii="宋体" w:hAnsi="宋体" w:eastAsia="宋体" w:cs="宋体"/>
                <w:color w:val="auto"/>
                <w:kern w:val="0"/>
                <w:sz w:val="18"/>
                <w:szCs w:val="18"/>
                <w:lang w:val="en-US" w:eastAsia="zh-CN"/>
              </w:rPr>
              <w:t>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645" w:type="dxa"/>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31</w:t>
            </w:r>
          </w:p>
        </w:tc>
        <w:tc>
          <w:tcPr>
            <w:tcW w:w="417" w:type="pct"/>
            <w:vMerge w:val="continue"/>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rPr>
            </w:pPr>
          </w:p>
        </w:tc>
        <w:tc>
          <w:tcPr>
            <w:tcW w:w="551" w:type="pct"/>
            <w:vMerge w:val="continue"/>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rPr>
            </w:pPr>
          </w:p>
        </w:tc>
        <w:tc>
          <w:tcPr>
            <w:tcW w:w="704"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科技项目申报（3分）</w:t>
            </w:r>
          </w:p>
        </w:tc>
        <w:tc>
          <w:tcPr>
            <w:tcW w:w="3094"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近3年牵头申报并成功入选市级以上与智慧农业相关的科技项目得3分；作为参与单位申报并成功入选智慧农业相关的科技项目得1分；未承担科技项目得0分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232" w:type="pct"/>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32</w:t>
            </w:r>
          </w:p>
        </w:tc>
        <w:tc>
          <w:tcPr>
            <w:tcW w:w="417" w:type="pct"/>
            <w:vMerge w:val="continue"/>
            <w:tcBorders>
              <w:tl2br w:val="nil"/>
              <w:tr2bl w:val="nil"/>
            </w:tcBorders>
            <w:vAlign w:val="center"/>
          </w:tcPr>
          <w:p>
            <w:pPr>
              <w:widowControl/>
              <w:adjustRightInd w:val="0"/>
              <w:snapToGrid w:val="0"/>
              <w:spacing w:line="240" w:lineRule="auto"/>
              <w:jc w:val="center"/>
              <w:rPr>
                <w:rFonts w:hint="eastAsia" w:ascii="宋体" w:hAnsi="宋体" w:eastAsia="宋体" w:cs="宋体"/>
                <w:color w:val="auto"/>
                <w:kern w:val="0"/>
                <w:sz w:val="18"/>
                <w:szCs w:val="18"/>
              </w:rPr>
            </w:pPr>
          </w:p>
        </w:tc>
        <w:tc>
          <w:tcPr>
            <w:tcW w:w="551"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未来规划</w:t>
            </w:r>
          </w:p>
          <w:p>
            <w:pPr>
              <w:widowControl/>
              <w:adjustRightInd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（2分）</w:t>
            </w:r>
          </w:p>
        </w:tc>
        <w:tc>
          <w:tcPr>
            <w:tcW w:w="704" w:type="pct"/>
            <w:tcBorders>
              <w:tl2br w:val="nil"/>
              <w:tr2bl w:val="nil"/>
            </w:tcBorders>
            <w:shd w:val="clear" w:color="auto" w:fill="auto"/>
            <w:vAlign w:val="center"/>
          </w:tcPr>
          <w:p>
            <w:pPr>
              <w:widowControl/>
              <w:adjustRightInd w:val="0"/>
              <w:snapToGrid w:val="0"/>
              <w:spacing w:line="240" w:lineRule="auto"/>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未来规划（2分）</w:t>
            </w:r>
          </w:p>
        </w:tc>
        <w:tc>
          <w:tcPr>
            <w:tcW w:w="3094" w:type="pct"/>
            <w:tcBorders>
              <w:tl2br w:val="nil"/>
              <w:tr2bl w:val="nil"/>
            </w:tcBorders>
            <w:shd w:val="clear" w:color="auto" w:fill="auto"/>
            <w:vAlign w:val="center"/>
          </w:tcPr>
          <w:p>
            <w:pPr>
              <w:widowControl/>
              <w:adjustRightInd w:val="0"/>
              <w:snapToGrid w:val="0"/>
              <w:spacing w:line="240" w:lineRule="auto"/>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对</w:t>
            </w:r>
            <w:r>
              <w:rPr>
                <w:rFonts w:hint="eastAsia" w:ascii="宋体" w:hAnsi="宋体" w:eastAsia="宋体" w:cs="宋体"/>
                <w:color w:val="auto"/>
                <w:kern w:val="0"/>
                <w:sz w:val="18"/>
                <w:szCs w:val="18"/>
                <w:lang w:eastAsia="zh-CN"/>
              </w:rPr>
              <w:t>养殖场</w:t>
            </w:r>
            <w:r>
              <w:rPr>
                <w:rFonts w:hint="eastAsia" w:ascii="宋体" w:hAnsi="宋体" w:eastAsia="宋体" w:cs="宋体"/>
                <w:color w:val="auto"/>
                <w:kern w:val="0"/>
                <w:sz w:val="18"/>
                <w:szCs w:val="18"/>
              </w:rPr>
              <w:t>未来3年的智慧化建设有清晰的规划得2分；没有清晰的规划得0分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5000" w:type="pct"/>
            <w:gridSpan w:val="5"/>
            <w:tcBorders>
              <w:tl2br w:val="nil"/>
              <w:tr2bl w:val="nil"/>
            </w:tcBorders>
            <w:vAlign w:val="center"/>
          </w:tcPr>
          <w:p>
            <w:pPr>
              <w:keepNext w:val="0"/>
              <w:keepLines w:val="0"/>
              <w:pageBreakBefore w:val="0"/>
              <w:widowControl/>
              <w:kinsoku/>
              <w:wordWrap/>
              <w:overflowPunct/>
              <w:topLinePunct w:val="0"/>
              <w:autoSpaceDE/>
              <w:autoSpaceDN/>
              <w:bidi w:val="0"/>
              <w:adjustRightInd w:val="0"/>
              <w:snapToGrid w:val="0"/>
              <w:spacing w:line="240" w:lineRule="auto"/>
              <w:ind w:firstLine="360" w:firstLineChars="200"/>
              <w:jc w:val="left"/>
              <w:textAlignment w:val="auto"/>
              <w:rPr>
                <w:rFonts w:hint="eastAsia" w:ascii="宋体" w:hAnsi="宋体" w:eastAsia="宋体" w:cs="宋体"/>
                <w:color w:val="auto"/>
                <w:kern w:val="0"/>
                <w:sz w:val="18"/>
                <w:szCs w:val="18"/>
              </w:rPr>
            </w:pPr>
            <w:r>
              <w:rPr>
                <w:rFonts w:hint="eastAsia" w:ascii="黑体" w:hAnsi="黑体" w:eastAsia="黑体" w:cs="黑体"/>
                <w:kern w:val="0"/>
                <w:sz w:val="18"/>
                <w:szCs w:val="18"/>
                <w:lang w:val="en-US" w:eastAsia="zh-CN" w:bidi="ar-SA"/>
              </w:rPr>
              <w:t>注：</w:t>
            </w:r>
            <w:r>
              <w:rPr>
                <w:rFonts w:hint="eastAsia" w:ascii="宋体" w:hAnsi="宋体" w:eastAsia="宋体" w:cs="宋体"/>
                <w:kern w:val="0"/>
                <w:sz w:val="18"/>
                <w:szCs w:val="18"/>
                <w:lang w:val="en-US" w:eastAsia="zh-CN" w:bidi="ar-SA"/>
              </w:rPr>
              <w:t>两品一标指的是绿色食品、有机农产品和农产品地理标志。</w:t>
            </w:r>
          </w:p>
        </w:tc>
      </w:tr>
    </w:tbl>
    <w:p>
      <w:pPr>
        <w:numPr>
          <w:ilvl w:val="0"/>
          <w:numId w:val="0"/>
        </w:numPr>
        <w:autoSpaceDE w:val="0"/>
        <w:autoSpaceDN w:val="0"/>
        <w:spacing w:line="14" w:lineRule="exact"/>
        <w:ind w:left="420" w:firstLine="0" w:firstLineChars="0"/>
        <w:jc w:val="both"/>
        <w:rPr>
          <w:rFonts w:ascii="黑体" w:hAnsi="黑体" w:eastAsia="黑体" w:cs="Times New Roman"/>
          <w:vanish w:val="0"/>
          <w:sz w:val="2"/>
          <w:szCs w:val="21"/>
          <w:lang w:val="en-US" w:eastAsia="zh-CN" w:bidi="ar-SA"/>
        </w:rPr>
      </w:pPr>
      <w:r>
        <w:rPr>
          <w:rFonts w:ascii="Calibri" w:hAnsi="Calibri" w:eastAsia="宋体" w:cs="Times New Roman"/>
          <w:sz w:val="21"/>
          <w:szCs w:val="21"/>
        </w:rPr>
        <mc:AlternateContent>
          <mc:Choice Requires="wps">
            <w:drawing>
              <wp:anchor distT="0" distB="0" distL="114300" distR="114300" simplePos="0" relativeHeight="251667456" behindDoc="0" locked="0" layoutInCell="1" allowOverlap="1">
                <wp:simplePos x="0" y="0"/>
                <wp:positionH relativeFrom="column">
                  <wp:posOffset>3690620</wp:posOffset>
                </wp:positionH>
                <wp:positionV relativeFrom="paragraph">
                  <wp:posOffset>283845</wp:posOffset>
                </wp:positionV>
                <wp:extent cx="2268220" cy="8255"/>
                <wp:effectExtent l="0" t="0" r="0" b="0"/>
                <wp:wrapTopAndBottom/>
                <wp:docPr id="9" name="直接连接符 9"/>
                <wp:cNvGraphicFramePr/>
                <a:graphic xmlns:a="http://schemas.openxmlformats.org/drawingml/2006/main">
                  <a:graphicData uri="http://schemas.microsoft.com/office/word/2010/wordprocessingShape">
                    <wps:wsp>
                      <wps:cNvCnPr/>
                      <wps:spPr>
                        <a:xfrm>
                          <a:off x="0" y="0"/>
                          <a:ext cx="2268220" cy="8255"/>
                        </a:xfrm>
                        <a:prstGeom prst="line">
                          <a:avLst/>
                        </a:prstGeom>
                        <a:noFill/>
                        <a:ln w="6350" cap="flat" cmpd="sng" algn="ctr">
                          <a:solidFill>
                            <a:srgbClr val="000000"/>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90.6pt;margin-top:22.35pt;height:0.65pt;width:178.6pt;mso-wrap-distance-bottom:0pt;mso-wrap-distance-top:0pt;z-index:251667456;mso-width-relative:page;mso-height-relative:page;" filled="f" stroked="t" coordsize="21600,21600" o:gfxdata="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G9H0gTYAAAA&#10;CQEAAA8AAAAAAAAAAQAgAAAAOAAAAGRycy9kb3ducmV2LnhtbFBLAQIUABQAAAAIAIdO4kCwJoGQ&#10;zgEAAHQDAAAOAAAAAAAAAAEAIAAAAD0BAABkcnMvZTJvRG9jLnhtbFBLBQYAAAAABgAGAFkBAAB9&#10;BQAAAAA=&#10;">
                <v:fill on="f" focussize="0,0"/>
                <v:stroke weight="0.5pt" color="#000000 [3204]" miterlimit="8" joinstyle="miter"/>
                <v:imagedata o:title=""/>
                <o:lock v:ext="edit" aspectratio="f"/>
                <w10:wrap type="topAndBottom"/>
              </v:line>
            </w:pict>
          </mc:Fallback>
        </mc:AlternateContent>
      </w:r>
    </w:p>
    <w:p>
      <w:pPr>
        <w:jc w:val="both"/>
        <w:rPr>
          <w:rFonts w:hint="default" w:ascii="黑体" w:hAnsi="黑体" w:eastAsia="黑体" w:cs="黑体"/>
          <w:sz w:val="18"/>
          <w:szCs w:val="18"/>
          <w:lang w:val="en-US" w:eastAsia="zh-CN"/>
        </w:rPr>
      </w:pPr>
    </w:p>
    <w:sectPr>
      <w:pgSz w:w="16838" w:h="11906" w:orient="landscape"/>
      <w:pgMar w:top="1417" w:right="1417" w:bottom="1134" w:left="1134" w:header="1417" w:footer="1134" w:gutter="0"/>
      <w:pgBorders>
        <w:top w:val="none" w:sz="0" w:space="0"/>
        <w:left w:val="none" w:sz="0" w:space="0"/>
        <w:bottom w:val="none" w:sz="0" w:space="0"/>
        <w:right w:val="none" w:sz="0" w:space="0"/>
      </w:pgBorders>
      <w:pgNumType w:fmt="decimal"/>
      <w:cols w:space="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monospace">
    <w:altName w:val="汉仪仿宋S"/>
    <w:panose1 w:val="00000000000000000000"/>
    <w:charset w:val="00"/>
    <w:family w:val="auto"/>
    <w:pitch w:val="default"/>
    <w:sig w:usb0="00000000" w:usb1="00000000" w:usb2="00000000" w:usb3="00000000" w:csb0="00000000" w:csb1="00000000"/>
  </w:font>
  <w:font w:name="Verdana">
    <w:altName w:val="Ubuntu"/>
    <w:panose1 w:val="020B0604030504040204"/>
    <w:charset w:val="00"/>
    <w:family w:val="swiss"/>
    <w:pitch w:val="default"/>
    <w:sig w:usb0="00000000" w:usb1="00000000" w:usb2="00000010" w:usb3="00000000" w:csb0="2000019F" w:csb1="00000000"/>
  </w:font>
  <w:font w:name="方正小标宋_GBK">
    <w:panose1 w:val="02000000000000000000"/>
    <w:charset w:val="86"/>
    <w:family w:val="script"/>
    <w:pitch w:val="default"/>
    <w:sig w:usb0="00000001" w:usb1="08000000" w:usb2="00000000" w:usb3="00000000" w:csb0="00040000" w:csb1="00000000"/>
  </w:font>
  <w:font w:name="Dotum,Bold">
    <w:altName w:val="宋体"/>
    <w:panose1 w:val="00000000000000000000"/>
    <w:charset w:val="86"/>
    <w:family w:val="auto"/>
    <w:pitch w:val="default"/>
    <w:sig w:usb0="00000000" w:usb1="00000000" w:usb2="00000010" w:usb3="00000000" w:csb0="00040000" w:csb1="00000000"/>
  </w:font>
  <w:font w:name="SimSun,Bold">
    <w:altName w:val="宋体"/>
    <w:panose1 w:val="00000000000000000000"/>
    <w:charset w:val="86"/>
    <w:family w:val="auto"/>
    <w:pitch w:val="default"/>
    <w:sig w:usb0="00000000" w:usb1="00000000" w:usb2="0000001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FreeSerif">
    <w:panose1 w:val="02020603050405020304"/>
    <w:charset w:val="00"/>
    <w:family w:val="auto"/>
    <w:pitch w:val="default"/>
    <w:sig w:usb0="E59FAFFF" w:usb1="C200FDFF" w:usb2="43501B29" w:usb3="04000043" w:csb0="600101FF" w:csb1="FFFF0000"/>
  </w:font>
  <w:font w:name="方正宋体S-超大字符集(SIP)">
    <w:panose1 w:val="03000509000000000000"/>
    <w:charset w:val="86"/>
    <w:family w:val="auto"/>
    <w:pitch w:val="default"/>
    <w:sig w:usb0="00000003" w:usb1="0A0E0800" w:usb2="00000006" w:usb3="00000000" w:csb0="00040001" w:csb1="00000000"/>
  </w:font>
  <w:font w:name="汉仪仿宋S">
    <w:panose1 w:val="00020600040101000101"/>
    <w:charset w:val="86"/>
    <w:family w:val="auto"/>
    <w:pitch w:val="default"/>
    <w:sig w:usb0="A00002BF" w:usb1="38CF7CFA" w:usb2="00000016" w:usb3="00000000" w:csb0="0004009F" w:csb1="00000000"/>
  </w:font>
  <w:font w:name="Ubuntu">
    <w:panose1 w:val="020B0604030602030204"/>
    <w:charset w:val="00"/>
    <w:family w:val="auto"/>
    <w:pitch w:val="default"/>
    <w:sig w:usb0="E00002FF" w:usb1="5000205B" w:usb2="00000000" w:usb3="00000000" w:csb0="2000009F" w:csb1="56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vuix5FQIAABsEAAAOAAAAAAAAAAEAIAAAADUBAABkcnMvZTJvRG9jLnhtbFBLBQYAAAAABgAG&#10;AFkBAAC8BQAAAAA=&#10;">
              <v:fill on="f" focussize="0,0"/>
              <v:stroke on="f" weight="0.5pt"/>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10</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cR+mXFQIAABs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cR+mXFQIAABsEAAAOAAAAAAAAAAEAIAAAADUBAABkcnMvZTJvRG9jLnhtbFBLBQYAAAAABgAG&#10;AFkBAAC8BQAAAAA=&#10;">
              <v:fill on="f" focussize="0,0"/>
              <v:stroke on="f" weight="0.5pt"/>
              <v:imagedata o:title=""/>
              <o:lock v:ext="edit" aspectratio="f"/>
              <v:textbox inset="0mm,0mm,0mm,0mm" style="mso-fit-shape-to-text:t;">
                <w:txbxContent>
                  <w:p>
                    <w:pPr>
                      <w:pStyle w:val="13"/>
                    </w:pP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10</w:t>
                    </w:r>
                    <w:r>
                      <w:rPr>
                        <w:rFonts w:asciiTheme="minorEastAsia" w:hAnsiTheme="minorEastAsia"/>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bidi w:val="0"/>
      <w:adjustRightInd/>
      <w:snapToGrid/>
      <w:ind w:right="0"/>
      <w:jc w:val="right"/>
      <w:textAlignment w:val="auto"/>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mc:AlternateContent>
        <mc:Choice Requires="wps">
          <w:drawing>
            <wp:anchor distT="0" distB="0" distL="114300" distR="114300" simplePos="0" relativeHeight="251668480" behindDoc="0" locked="0" layoutInCell="1" allowOverlap="1">
              <wp:simplePos x="0" y="0"/>
              <wp:positionH relativeFrom="margin">
                <wp:posOffset>8973820</wp:posOffset>
              </wp:positionH>
              <wp:positionV relativeFrom="paragraph">
                <wp:posOffset>-10160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ind w:right="227"/>
                            <w:jc w:val="right"/>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PAGE   \* MERGEFORMAT</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zh-CN" w:eastAsia="zh-CN" w:bidi="ar-SA"/>
                            </w:rPr>
                            <w:t>9</w:t>
                          </w:r>
                          <w:r>
                            <w:rPr>
                              <w:rFonts w:ascii="宋体" w:hAnsi="Times New Roman" w:eastAsia="宋体" w:cs="Times New Roman"/>
                              <w:sz w:val="1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706.6pt;margin-top:-0.8pt;height:144pt;width:144pt;mso-position-horizontal-relative:margin;mso-wrap-style:none;z-index:251668480;mso-width-relative:page;mso-height-relative:page;" filled="f" stroked="f" coordsize="21600,21600" o:gfxdata="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GV7lz2AAAAAwBAAAPAAAAAAAAAAEAIAAAADgAAABkcnMvZG93&#10;bnJldi54bWxQSwECFAAUAAAACACHTuJAqChyXSMCAAA5BAAADgAAAAAAAAABACAAAAA9AQAAZHJz&#10;L2Uyb0RvYy54bWxQSwUGAAAAAAYABgBZAQAA0gUAAAAA&#10;">
              <v:fill on="f" focussize="0,0"/>
              <v:stroke on="f" weight="0.5pt"/>
              <v:imagedata o:title=""/>
              <o:lock v:ext="edit" aspectratio="f"/>
              <v:textbox inset="0mm,0mm,0mm,0mm" style="mso-fit-shape-to-text:t;">
                <w:txbxContent>
                  <w:p>
                    <w:pPr>
                      <w:ind w:right="227"/>
                      <w:jc w:val="right"/>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PAGE   \* MERGEFORMAT</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zh-CN" w:eastAsia="zh-CN" w:bidi="ar-SA"/>
                      </w:rPr>
                      <w:t>9</w:t>
                    </w:r>
                    <w:r>
                      <w:rPr>
                        <w:rFonts w:ascii="宋体" w:hAnsi="Times New Roman" w:eastAsia="宋体" w:cs="Times New Roman"/>
                        <w:sz w:val="18"/>
                        <w:lang w:val="en-US" w:eastAsia="zh-CN" w:bidi="ar-SA"/>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492"/>
      </w:tabs>
      <w:ind w:left="227"/>
      <w:rPr>
        <w:rFonts w:hint="eastAsia" w:ascii="宋体" w:hAnsi="Times New Roman" w:eastAsia="宋体" w:cs="Times New Roman"/>
        <w:sz w:val="18"/>
        <w:lang w:val="en-US" w:eastAsia="zh-CN" w:bidi="ar-SA"/>
      </w:rPr>
    </w:pPr>
    <w:r>
      <w:rPr>
        <w:rFonts w:ascii="宋体" w:hAnsi="Times New Roman" w:eastAsia="宋体" w:cs="Times New Roman"/>
        <w:sz w:val="18"/>
        <w:lang w:val="en-US" w:eastAsia="zh-CN" w:bidi="ar-SA"/>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 PAGE   \* MERGEFORMAT \* MERGEFORMAT </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en-US" w:eastAsia="zh-CN" w:bidi="ar-SA"/>
                            </w:rPr>
                            <w:t>8</w:t>
                          </w:r>
                          <w:r>
                            <w:rPr>
                              <w:rFonts w:ascii="宋体" w:hAnsi="Times New Roman" w:eastAsia="宋体" w:cs="Times New Roman"/>
                              <w:sz w:val="18"/>
                              <w:lang w:val="en-US" w:eastAsia="zh-CN" w:bidi="ar-S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HGqGCyICAAA5BAAADgAAAAAAAAABACAAAAA1AQAAZHJzL2Uyb0RvYy54&#10;bWxQSwUGAAAAAAYABgBZAQAAyQUAAAAA&#10;">
              <v:fill on="f" focussize="0,0"/>
              <v:stroke on="f" weight="0.5pt"/>
              <v:imagedata o:title=""/>
              <o:lock v:ext="edit" aspectratio="f"/>
              <v:textbox inset="0mm,0mm,0mm,0mm" style="mso-fit-shape-to-text:t;">
                <w:txbxContent>
                  <w:p>
                    <w:pPr>
                      <w:rPr>
                        <w:rFonts w:ascii="宋体" w:hAnsi="Times New Roman" w:eastAsia="宋体" w:cs="Times New Roman"/>
                        <w:sz w:val="18"/>
                        <w:lang w:val="en-US" w:eastAsia="zh-CN" w:bidi="ar-SA"/>
                      </w:rPr>
                    </w:pPr>
                    <w:r>
                      <w:rPr>
                        <w:rFonts w:ascii="宋体" w:hAnsi="Times New Roman" w:eastAsia="宋体" w:cs="Times New Roman"/>
                        <w:sz w:val="18"/>
                        <w:lang w:val="en-US" w:eastAsia="zh-CN" w:bidi="ar-SA"/>
                      </w:rPr>
                      <w:fldChar w:fldCharType="begin"/>
                    </w:r>
                    <w:r>
                      <w:rPr>
                        <w:rFonts w:ascii="宋体" w:hAnsi="Times New Roman" w:eastAsia="宋体" w:cs="Times New Roman"/>
                        <w:sz w:val="18"/>
                        <w:lang w:val="en-US" w:eastAsia="zh-CN" w:bidi="ar-SA"/>
                      </w:rPr>
                      <w:instrText xml:space="preserve"> PAGE   \* MERGEFORMAT \* MERGEFORMAT </w:instrText>
                    </w:r>
                    <w:r>
                      <w:rPr>
                        <w:rFonts w:ascii="宋体" w:hAnsi="Times New Roman" w:eastAsia="宋体" w:cs="Times New Roman"/>
                        <w:sz w:val="18"/>
                        <w:lang w:val="en-US" w:eastAsia="zh-CN" w:bidi="ar-SA"/>
                      </w:rPr>
                      <w:fldChar w:fldCharType="separate"/>
                    </w:r>
                    <w:r>
                      <w:rPr>
                        <w:rFonts w:ascii="宋体" w:hAnsi="Times New Roman" w:eastAsia="宋体" w:cs="Times New Roman"/>
                        <w:sz w:val="18"/>
                        <w:lang w:val="en-US" w:eastAsia="zh-CN" w:bidi="ar-SA"/>
                      </w:rPr>
                      <w:t>8</w:t>
                    </w:r>
                    <w:r>
                      <w:rPr>
                        <w:rFonts w:ascii="宋体" w:hAnsi="Times New Roman" w:eastAsia="宋体" w:cs="Times New Roman"/>
                        <w:sz w:val="18"/>
                        <w:lang w:val="en-US" w:eastAsia="zh-CN" w:bidi="ar-S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w:rPr>
        <w:sz w:val="18"/>
      </w:rPr>
      <mc:AlternateContent>
        <mc:Choice Requires="wps">
          <w:drawing>
            <wp:anchor distT="0" distB="0" distL="114300" distR="114300" simplePos="0" relativeHeight="251666432" behindDoc="0" locked="0" layoutInCell="1" allowOverlap="1">
              <wp:simplePos x="0" y="0"/>
              <wp:positionH relativeFrom="margin">
                <wp:align>inside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QcJ/5BwCAAArBAAADgAAAAAAAAABACAAAAA1AQAAZHJzL2Uyb0RvYy54bWxQSwUG&#10;AAAAAAYABgBZAQAAwwU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70528" behindDoc="0" locked="0" layoutInCell="1" allowOverlap="1">
              <wp:simplePos x="0" y="0"/>
              <wp:positionH relativeFrom="margin">
                <wp:align>inside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A0Tqs0UAgAAGwQAAA4AAAAAAAAAAQAgAAAANQEAAGRycy9lMm9Eb2MueG1sUEsFBgAAAAAGAAYA&#10;WQEAALsFAAAAAA==&#10;">
              <v:fill on="f" focussize="0,0"/>
              <v:stroke on="f" weight="0.5pt"/>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I</w:t>
                    </w:r>
                    <w:r>
                      <w:rPr>
                        <w:rFonts w:asciiTheme="minorEastAsia" w:hAnsiTheme="minor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r>
      <w:rPr>
        <w:sz w:val="18"/>
      </w:rPr>
      <mc:AlternateContent>
        <mc:Choice Requires="wps">
          <w:drawing>
            <wp:anchor distT="0" distB="0" distL="114300" distR="114300" simplePos="0" relativeHeight="251671552" behindDoc="0" locked="0" layoutInCell="1" allowOverlap="1">
              <wp:simplePos x="0" y="0"/>
              <wp:positionH relativeFrom="margin">
                <wp:align>inside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7155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MGCRB0dAgAAKwQAAA4AAAAAAAAAAQAgAAAANQEAAGRycy9lMm9Eb2MueG1sUEsF&#10;BgAAAAAGAAYAWQEAAMQFAAAAAA==&#10;">
              <v:fill on="f" focussize="0,0"/>
              <v:stroke on="f" weight="0.5pt"/>
              <v:imagedata o:title=""/>
              <o:lock v:ext="edit" aspectratio="f"/>
              <v:textbox inset="0mm,0mm,0mm,0mm" style="mso-fit-shape-to-text:t;">
                <w:txbxContent>
                  <w:p>
                    <w:pPr>
                      <w:pStyle w:val="13"/>
                      <w:rPr>
                        <w:rFonts w:hint="eastAsia" w:asciiTheme="minorEastAsia" w:hAnsiTheme="minorEastAsia" w:eastAsiaTheme="minorEastAsia" w:cstheme="minorEastAsia"/>
                      </w:rPr>
                    </w:pP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PAGE  \* MERGEFORMAT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2</w:t>
                    </w:r>
                    <w:r>
                      <w:rPr>
                        <w:rFonts w:hint="eastAsia" w:asciiTheme="minorEastAsia" w:hAnsiTheme="minorEastAsia" w:eastAsiaTheme="minorEastAsia" w:cstheme="minor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Theme="minorEastAsia" w:hAnsiTheme="minor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rPr>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w:t>
                          </w:r>
                          <w:r>
                            <w:rPr>
                              <w:rFonts w:asciiTheme="minorEastAsia" w:hAnsiTheme="minorEastAsia"/>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Cx2BxcUAgAAGwQAAA4AAAAAAAAAAQAgAAAANQEAAGRycy9lMm9Eb2MueG1sUEsFBgAAAAAGAAYA&#10;WQEAALsFAAAAAA==&#10;">
              <v:fill on="f" focussize="0,0"/>
              <v:stroke on="f" weight="0.5pt"/>
              <v:imagedata o:title=""/>
              <o:lock v:ext="edit" aspectratio="f"/>
              <v:textbox inset="0mm,0mm,0mm,0mm" style="mso-fit-shape-to-text:t;">
                <w:txbxContent>
                  <w:p>
                    <w:pPr>
                      <w:pStyle w:val="13"/>
                      <w:jc w:val="center"/>
                    </w:pPr>
                    <w:r>
                      <w:ptab w:relativeTo="margin" w:alignment="right" w:leader="none"/>
                    </w:r>
                    <w:r>
                      <w:rPr>
                        <w:rFonts w:asciiTheme="minorEastAsia" w:hAnsiTheme="minorEastAsia"/>
                      </w:rPr>
                      <w:fldChar w:fldCharType="begin"/>
                    </w:r>
                    <w:r>
                      <w:rPr>
                        <w:rFonts w:asciiTheme="minorEastAsia" w:hAnsiTheme="minorEastAsia"/>
                      </w:rPr>
                      <w:instrText xml:space="preserve"> PAGE   \* MERGEFORMAT </w:instrText>
                    </w:r>
                    <w:r>
                      <w:rPr>
                        <w:rFonts w:asciiTheme="minorEastAsia" w:hAnsiTheme="minorEastAsia"/>
                      </w:rPr>
                      <w:fldChar w:fldCharType="separate"/>
                    </w:r>
                    <w:r>
                      <w:rPr>
                        <w:rFonts w:asciiTheme="minorEastAsia" w:hAnsiTheme="minorEastAsia"/>
                        <w:lang w:val="zh-CN"/>
                      </w:rPr>
                      <w:t>1</w:t>
                    </w:r>
                    <w:r>
                      <w:rPr>
                        <w:rFonts w:asciiTheme="minorEastAsia" w:hAnsiTheme="minor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after="283"/>
      <w:jc w:val="right"/>
      <w:textAlignment w:val="auto"/>
      <w:rPr>
        <w:rStyle w:val="45"/>
        <w:rFonts w:ascii="黑体" w:hAnsi="黑体" w:eastAsia="黑体"/>
        <w:i w:val="0"/>
        <w:color w:val="808080" w:themeColor="text1" w:themeTint="80"/>
        <w14:textFill>
          <w14:solidFill>
            <w14:schemeClr w14:val="tx1">
              <w14:lumMod w14:val="50000"/>
              <w14:lumOff w14:val="50000"/>
            </w14:schemeClr>
          </w14:solidFill>
        </w14:textFill>
      </w:rPr>
    </w:pP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default" w:ascii="黑体" w:hAnsi="黑体" w:eastAsia="黑体"/>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jc w:val="right"/>
      <w:rPr>
        <w:rFonts w:hint="default"/>
        <w:lang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hint="default" w:ascii="黑体" w:hAnsi="黑体" w:eastAsia="黑体"/>
      </w:rPr>
      <w:t>24</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after="283"/>
      <w:jc w:val="right"/>
      <w:textAlignment w:val="auto"/>
      <w:rPr>
        <w:rStyle w:val="45"/>
        <w:rFonts w:ascii="黑体" w:hAnsi="黑体" w:eastAsia="黑体"/>
        <w:i w:val="0"/>
        <w:color w:val="808080" w:themeColor="text1" w:themeTint="80"/>
        <w14:textFill>
          <w14:solidFill>
            <w14:schemeClr w14:val="tx1">
              <w14:lumMod w14:val="50000"/>
              <w14:lumOff w14:val="50000"/>
            </w14:schemeClr>
          </w14:solidFill>
        </w14:textFill>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after="283"/>
      <w:jc w:val="right"/>
      <w:textAlignment w:val="auto"/>
      <w:rPr>
        <w:rStyle w:val="45"/>
        <w:rFonts w:ascii="黑体" w:hAnsi="黑体" w:eastAsia="黑体"/>
        <w:i w:val="0"/>
        <w:color w:val="808080" w:themeColor="text1" w:themeTint="80"/>
        <w14:textFill>
          <w14:solidFill>
            <w14:schemeClr w14:val="tx1">
              <w14:lumMod w14:val="50000"/>
              <w14:lumOff w14:val="50000"/>
            </w14:schemeClr>
          </w14:solidFill>
        </w14:textFill>
      </w:rPr>
    </w:pP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default" w:ascii="黑体" w:hAnsi="黑体" w:eastAsia="黑体"/>
      </w:rPr>
      <w:t>4</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after="283"/>
      <w:jc w:val="right"/>
      <w:textAlignment w:val="auto"/>
      <w:rPr>
        <w:rStyle w:val="45"/>
        <w:rFonts w:ascii="黑体" w:hAnsi="黑体" w:eastAsia="黑体"/>
        <w:i w:val="0"/>
        <w:color w:val="808080" w:themeColor="text1" w:themeTint="80"/>
        <w14:textFill>
          <w14:solidFill>
            <w14:schemeClr w14:val="tx1">
              <w14:lumMod w14:val="50000"/>
              <w14:lumOff w14:val="50000"/>
            </w14:schemeClr>
          </w14:solidFill>
        </w14:textFill>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3"/>
      <w:keepNext w:val="0"/>
      <w:keepLines w:val="0"/>
      <w:pageBreakBefore w:val="0"/>
      <w:widowControl w:val="0"/>
      <w:kinsoku/>
      <w:wordWrap/>
      <w:overflowPunct/>
      <w:topLinePunct w:val="0"/>
      <w:autoSpaceDE/>
      <w:autoSpaceDN/>
      <w:bidi w:val="0"/>
      <w:adjustRightInd w:val="0"/>
      <w:snapToGrid w:val="0"/>
      <w:spacing w:after="283"/>
      <w:jc w:val="right"/>
      <w:textAlignment w:val="auto"/>
      <w:rPr>
        <w:rStyle w:val="45"/>
        <w:rFonts w:hint="default" w:ascii="黑体" w:hAnsi="黑体" w:eastAsia="黑体"/>
        <w:i w:val="0"/>
        <w:color w:val="808080" w:themeColor="text1" w:themeTint="80"/>
        <w:lang w:eastAsia="zh-CN"/>
        <w14:textFill>
          <w14:solidFill>
            <w14:schemeClr w14:val="tx1">
              <w14:lumMod w14:val="50000"/>
              <w14:lumOff w14:val="50000"/>
            </w14:schemeClr>
          </w14:solidFill>
        </w14:textFill>
      </w:rPr>
    </w:pP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default" w:ascii="黑体" w:hAnsi="黑体" w:eastAsia="黑体"/>
      </w:rPr>
      <w:t>4</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kinsoku/>
      <w:wordWrap/>
      <w:overflowPunct/>
      <w:topLinePunct w:val="0"/>
      <w:autoSpaceDE/>
      <w:autoSpaceDN/>
      <w:bidi w:val="0"/>
      <w:adjustRightInd w:val="0"/>
      <w:snapToGrid w:val="0"/>
      <w:spacing w:after="283"/>
      <w:textAlignment w:val="auto"/>
      <w:rPr>
        <w:rFonts w:hint="default" w:ascii="黑体" w:hAnsi="黑体" w:eastAsia="黑体"/>
        <w:lang w:eastAsia="zh-CN"/>
      </w:rPr>
    </w:pPr>
    <w:r>
      <w:ptab w:relativeTo="margin" w:alignment="left" w:leader="none"/>
    </w:r>
    <w:r>
      <w:rPr>
        <w:rFonts w:hint="eastAsia" w:ascii="黑体" w:hAnsi="黑体" w:eastAsia="黑体"/>
      </w:rPr>
      <w:t>DB32</w:t>
    </w:r>
    <w:r>
      <w:rPr>
        <w:rFonts w:ascii="黑体" w:hAnsi="黑体" w:eastAsia="黑体"/>
      </w:rPr>
      <w:t>05</w:t>
    </w:r>
    <w:r>
      <w:rPr>
        <w:rFonts w:hint="eastAsia" w:ascii="黑体" w:hAnsi="黑体" w:eastAsia="黑体"/>
      </w:rPr>
      <w:t>/T XXX—20</w:t>
    </w:r>
    <w:r>
      <w:rPr>
        <w:rFonts w:ascii="黑体" w:hAnsi="黑体" w:eastAsia="黑体"/>
      </w:rPr>
      <w:t>2</w:t>
    </w:r>
    <w:r>
      <w:rPr>
        <w:rFonts w:hint="default" w:ascii="黑体" w:hAnsi="黑体" w:eastAsia="黑体"/>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D3FEA"/>
    <w:multiLevelType w:val="multilevel"/>
    <w:tmpl w:val="07ED3FEA"/>
    <w:lvl w:ilvl="0" w:tentative="0">
      <w:start w:val="1"/>
      <w:numFmt w:val="none"/>
      <w:pStyle w:val="60"/>
      <w:lvlText w:val="%1"/>
      <w:lvlJc w:val="left"/>
      <w:pPr>
        <w:ind w:left="425" w:hanging="425"/>
      </w:pPr>
      <w:rPr>
        <w:rFonts w:hint="eastAsia"/>
      </w:rPr>
    </w:lvl>
    <w:lvl w:ilvl="1" w:tentative="0">
      <w:start w:val="1"/>
      <w:numFmt w:val="decimal"/>
      <w:suff w:val="nothing"/>
      <w:lvlText w:val="%10.%2 "/>
      <w:lvlJc w:val="left"/>
      <w:pPr>
        <w:ind w:left="0" w:firstLine="0"/>
      </w:pPr>
      <w:rPr>
        <w:rFonts w:hint="eastAsia" w:ascii="黑体" w:eastAsia="黑体" w:hAnsiTheme="minorHAnsi"/>
        <w:b w:val="0"/>
        <w:i w:val="0"/>
        <w:sz w:val="21"/>
      </w:rPr>
    </w:lvl>
    <w:lvl w:ilvl="2" w:tentative="0">
      <w:start w:val="1"/>
      <w:numFmt w:val="decimal"/>
      <w:suff w:val="nothing"/>
      <w:lvlText w:val="%10.%2.%3 "/>
      <w:lvlJc w:val="left"/>
      <w:pPr>
        <w:ind w:left="0" w:firstLine="0"/>
      </w:pPr>
      <w:rPr>
        <w:rFonts w:hint="eastAsia" w:ascii="黑体" w:eastAsia="黑体" w:hAnsiTheme="minorHAnsi"/>
        <w:b w:val="0"/>
        <w:i w:val="0"/>
        <w:sz w:val="21"/>
      </w:rPr>
    </w:lvl>
    <w:lvl w:ilvl="3" w:tentative="0">
      <w:start w:val="1"/>
      <w:numFmt w:val="decimal"/>
      <w:suff w:val="nothing"/>
      <w:lvlText w:val="%10.%2.%3.%4 "/>
      <w:lvlJc w:val="left"/>
      <w:pPr>
        <w:ind w:left="0" w:firstLine="0"/>
      </w:pPr>
      <w:rPr>
        <w:rFonts w:hint="eastAsia" w:ascii="黑体" w:eastAsia="黑体" w:hAnsiTheme="minorHAnsi"/>
        <w:b w:val="0"/>
        <w:i w:val="0"/>
        <w:sz w:val="21"/>
      </w:rPr>
    </w:lvl>
    <w:lvl w:ilvl="4" w:tentative="0">
      <w:start w:val="1"/>
      <w:numFmt w:val="decimal"/>
      <w:suff w:val="nothing"/>
      <w:lvlText w:val="%10.%2.%3.%4.%5 "/>
      <w:lvlJc w:val="left"/>
      <w:pPr>
        <w:ind w:left="0" w:firstLine="0"/>
      </w:pPr>
      <w:rPr>
        <w:rFonts w:hint="eastAsia" w:ascii="黑体" w:eastAsia="黑体" w:hAnsiTheme="minorHAnsi"/>
        <w:b w:val="0"/>
        <w:i w:val="0"/>
        <w:sz w:val="21"/>
      </w:rPr>
    </w:lvl>
    <w:lvl w:ilvl="5" w:tentative="0">
      <w:start w:val="1"/>
      <w:numFmt w:val="decimal"/>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5EF0C26"/>
    <w:multiLevelType w:val="multilevel"/>
    <w:tmpl w:val="15EF0C26"/>
    <w:lvl w:ilvl="0" w:tentative="0">
      <w:start w:val="1"/>
      <w:numFmt w:val="lowerLetter"/>
      <w:pStyle w:val="66"/>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1FC91163"/>
    <w:multiLevelType w:val="multilevel"/>
    <w:tmpl w:val="1FC91163"/>
    <w:lvl w:ilvl="0" w:tentative="0">
      <w:start w:val="1"/>
      <w:numFmt w:val="decimal"/>
      <w:pStyle w:val="6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5"/>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
    <w:nsid w:val="2C5917C3"/>
    <w:multiLevelType w:val="multilevel"/>
    <w:tmpl w:val="2C5917C3"/>
    <w:lvl w:ilvl="0" w:tentative="0">
      <w:start w:val="1"/>
      <w:numFmt w:val="none"/>
      <w:suff w:val="nothing"/>
      <w:lvlText w:val="%1——"/>
      <w:lvlJc w:val="left"/>
      <w:pPr>
        <w:ind w:left="833" w:hanging="408"/>
      </w:pPr>
      <w:rPr>
        <w:rFonts w:hint="eastAsia"/>
        <w:lang w:val="en-US"/>
      </w:rPr>
    </w:lvl>
    <w:lvl w:ilvl="1" w:tentative="0">
      <w:start w:val="1"/>
      <w:numFmt w:val="bullet"/>
      <w:pStyle w:val="67"/>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48802D1C"/>
    <w:multiLevelType w:val="multilevel"/>
    <w:tmpl w:val="48802D1C"/>
    <w:lvl w:ilvl="0" w:tentative="0">
      <w:start w:val="1"/>
      <w:numFmt w:val="upperLetter"/>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5">
    <w:nsid w:val="646260FA"/>
    <w:multiLevelType w:val="multilevel"/>
    <w:tmpl w:val="646260FA"/>
    <w:lvl w:ilvl="0" w:tentative="0">
      <w:start w:val="1"/>
      <w:numFmt w:val="decimal"/>
      <w:pStyle w:val="71"/>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6">
    <w:nsid w:val="657D3FBC"/>
    <w:multiLevelType w:val="multilevel"/>
    <w:tmpl w:val="657D3FBC"/>
    <w:lvl w:ilvl="0" w:tentative="0">
      <w:start w:val="1"/>
      <w:numFmt w:val="upperLetter"/>
      <w:pStyle w:val="70"/>
      <w:suff w:val="nothing"/>
      <w:lvlText w:val="附　录　%1"/>
      <w:lvlJc w:val="left"/>
      <w:pPr>
        <w:ind w:left="4410" w:firstLine="0"/>
      </w:pPr>
      <w:rPr>
        <w:rFonts w:hint="eastAsia" w:ascii="黑体" w:hAnsi="Times New Roman" w:eastAsia="黑体"/>
        <w:b w:val="0"/>
        <w:i w:val="0"/>
        <w:spacing w:val="0"/>
        <w:w w:val="100"/>
        <w:sz w:val="21"/>
      </w:rPr>
    </w:lvl>
    <w:lvl w:ilvl="1" w:tentative="0">
      <w:start w:val="1"/>
      <w:numFmt w:val="decimal"/>
      <w:pStyle w:val="84"/>
      <w:suff w:val="nothing"/>
      <w:lvlText w:val="%1.%2　"/>
      <w:lvlJc w:val="left"/>
      <w:pPr>
        <w:ind w:left="441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4410" w:firstLine="0"/>
      </w:pPr>
      <w:rPr>
        <w:rFonts w:hint="eastAsia" w:ascii="黑体" w:hAnsi="Times New Roman" w:eastAsia="黑体"/>
        <w:b w:val="0"/>
        <w:i w:val="0"/>
        <w:sz w:val="21"/>
      </w:rPr>
    </w:lvl>
    <w:lvl w:ilvl="3" w:tentative="0">
      <w:start w:val="1"/>
      <w:numFmt w:val="decimal"/>
      <w:suff w:val="nothing"/>
      <w:lvlText w:val="%1.%2.%3.%4　"/>
      <w:lvlJc w:val="left"/>
      <w:pPr>
        <w:ind w:left="4410" w:firstLine="0"/>
      </w:pPr>
      <w:rPr>
        <w:rFonts w:hint="eastAsia" w:ascii="黑体" w:hAnsi="Times New Roman" w:eastAsia="黑体"/>
        <w:b w:val="0"/>
        <w:i w:val="0"/>
        <w:sz w:val="21"/>
      </w:rPr>
    </w:lvl>
    <w:lvl w:ilvl="4" w:tentative="0">
      <w:start w:val="1"/>
      <w:numFmt w:val="decimal"/>
      <w:suff w:val="nothing"/>
      <w:lvlText w:val="%1.%2.%3.%4.%5　"/>
      <w:lvlJc w:val="left"/>
      <w:pPr>
        <w:ind w:left="4410" w:firstLine="0"/>
      </w:pPr>
      <w:rPr>
        <w:rFonts w:hint="eastAsia" w:ascii="黑体" w:hAnsi="Times New Roman" w:eastAsia="黑体"/>
        <w:b w:val="0"/>
        <w:i w:val="0"/>
        <w:sz w:val="21"/>
      </w:rPr>
    </w:lvl>
    <w:lvl w:ilvl="5" w:tentative="0">
      <w:start w:val="1"/>
      <w:numFmt w:val="decimal"/>
      <w:suff w:val="nothing"/>
      <w:lvlText w:val="%1.%2.%3.%4.%5.%6　"/>
      <w:lvlJc w:val="left"/>
      <w:pPr>
        <w:ind w:left="4410" w:firstLine="0"/>
      </w:pPr>
      <w:rPr>
        <w:rFonts w:hint="eastAsia" w:ascii="黑体" w:hAnsi="Times New Roman" w:eastAsia="黑体"/>
        <w:b w:val="0"/>
        <w:i w:val="0"/>
        <w:sz w:val="21"/>
      </w:rPr>
    </w:lvl>
    <w:lvl w:ilvl="6" w:tentative="0">
      <w:start w:val="1"/>
      <w:numFmt w:val="decimal"/>
      <w:suff w:val="nothing"/>
      <w:lvlText w:val="%1.%2.%3.%4.%5.%6.%7　"/>
      <w:lvlJc w:val="left"/>
      <w:pPr>
        <w:ind w:left="441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8804" w:hanging="1418"/>
      </w:pPr>
      <w:rPr>
        <w:rFonts w:hint="eastAsia"/>
      </w:rPr>
    </w:lvl>
    <w:lvl w:ilvl="8" w:tentative="0">
      <w:start w:val="1"/>
      <w:numFmt w:val="decimal"/>
      <w:lvlText w:val="%1.%2.%3.%4.%5.%6.%7.%8.%9"/>
      <w:lvlJc w:val="left"/>
      <w:pPr>
        <w:tabs>
          <w:tab w:val="left" w:pos="5102"/>
        </w:tabs>
        <w:ind w:left="9512" w:hanging="1700"/>
      </w:pPr>
      <w:rPr>
        <w:rFonts w:hint="eastAsia"/>
      </w:rPr>
    </w:lvl>
  </w:abstractNum>
  <w:abstractNum w:abstractNumId="7">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77"/>
      <w:suff w:val="nothing"/>
      <w:lvlText w:val="%1%2　"/>
      <w:lvlJc w:val="left"/>
      <w:pPr>
        <w:ind w:left="0" w:firstLine="0"/>
      </w:pPr>
      <w:rPr>
        <w:rFonts w:hint="eastAsia" w:ascii="黑体" w:eastAsia="黑体"/>
        <w:b w:val="0"/>
        <w:i w:val="0"/>
        <w:sz w:val="21"/>
      </w:rPr>
    </w:lvl>
    <w:lvl w:ilvl="2" w:tentative="0">
      <w:start w:val="1"/>
      <w:numFmt w:val="decimal"/>
      <w:pStyle w:val="7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3" w:tentative="0">
      <w:start w:val="1"/>
      <w:numFmt w:val="decimal"/>
      <w:pStyle w:val="80"/>
      <w:suff w:val="nothing"/>
      <w:lvlText w:val="%1%2.%3.%4　"/>
      <w:lvlJc w:val="left"/>
      <w:pPr>
        <w:ind w:left="0"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6DBF04F4"/>
    <w:multiLevelType w:val="multilevel"/>
    <w:tmpl w:val="6DBF04F4"/>
    <w:lvl w:ilvl="0" w:tentative="0">
      <w:start w:val="1"/>
      <w:numFmt w:val="none"/>
      <w:pStyle w:val="69"/>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0"/>
  </w:num>
  <w:num w:numId="2">
    <w:abstractNumId w:val="2"/>
  </w:num>
  <w:num w:numId="3">
    <w:abstractNumId w:val="1"/>
  </w:num>
  <w:num w:numId="4">
    <w:abstractNumId w:val="3"/>
  </w:num>
  <w:num w:numId="5">
    <w:abstractNumId w:val="8"/>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mirrorMargins w:val="true"/>
  <w:bordersDoNotSurroundHeader w:val="false"/>
  <w:bordersDoNotSurroundFooter w:val="false"/>
  <w:documentProtection w:edit="trackedChanges" w:enforcement="0"/>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YmFmZDBmMTAxMmFkNTVhMzIxYzJlZWUzN2QwYTMifQ=="/>
    <w:docVar w:name="KSO_WPS_MARK_KEY" w:val="52548aae-2002-4139-9182-7b8689647ee4"/>
  </w:docVars>
  <w:rsids>
    <w:rsidRoot w:val="002C4A7A"/>
    <w:rsid w:val="00000C6F"/>
    <w:rsid w:val="00002D7A"/>
    <w:rsid w:val="00005817"/>
    <w:rsid w:val="00013861"/>
    <w:rsid w:val="000173A8"/>
    <w:rsid w:val="0001746B"/>
    <w:rsid w:val="00031630"/>
    <w:rsid w:val="0003782B"/>
    <w:rsid w:val="000505F8"/>
    <w:rsid w:val="000511AD"/>
    <w:rsid w:val="0005686E"/>
    <w:rsid w:val="00056E11"/>
    <w:rsid w:val="0006343E"/>
    <w:rsid w:val="00065304"/>
    <w:rsid w:val="00071463"/>
    <w:rsid w:val="00074CE1"/>
    <w:rsid w:val="00075ADA"/>
    <w:rsid w:val="00081105"/>
    <w:rsid w:val="000814DC"/>
    <w:rsid w:val="0009093B"/>
    <w:rsid w:val="0009104A"/>
    <w:rsid w:val="00092A3E"/>
    <w:rsid w:val="000944B1"/>
    <w:rsid w:val="000946C9"/>
    <w:rsid w:val="0009741B"/>
    <w:rsid w:val="000A05E2"/>
    <w:rsid w:val="000B1AD2"/>
    <w:rsid w:val="000B5222"/>
    <w:rsid w:val="000C1F9F"/>
    <w:rsid w:val="000D3EF6"/>
    <w:rsid w:val="000D5C84"/>
    <w:rsid w:val="000E084D"/>
    <w:rsid w:val="000E4AD1"/>
    <w:rsid w:val="000F2CB4"/>
    <w:rsid w:val="001103A2"/>
    <w:rsid w:val="00110D5E"/>
    <w:rsid w:val="00110EC6"/>
    <w:rsid w:val="00112AF7"/>
    <w:rsid w:val="00113409"/>
    <w:rsid w:val="001202C0"/>
    <w:rsid w:val="00120961"/>
    <w:rsid w:val="0012099B"/>
    <w:rsid w:val="00133094"/>
    <w:rsid w:val="0014534C"/>
    <w:rsid w:val="001462B7"/>
    <w:rsid w:val="00147278"/>
    <w:rsid w:val="00147564"/>
    <w:rsid w:val="00147A7E"/>
    <w:rsid w:val="00147F7E"/>
    <w:rsid w:val="001516E1"/>
    <w:rsid w:val="0015700F"/>
    <w:rsid w:val="0016095C"/>
    <w:rsid w:val="0016154E"/>
    <w:rsid w:val="001720FB"/>
    <w:rsid w:val="00173651"/>
    <w:rsid w:val="0017564C"/>
    <w:rsid w:val="00175A7C"/>
    <w:rsid w:val="001760F7"/>
    <w:rsid w:val="00176E61"/>
    <w:rsid w:val="00195C90"/>
    <w:rsid w:val="0019613E"/>
    <w:rsid w:val="001A1683"/>
    <w:rsid w:val="001A2848"/>
    <w:rsid w:val="001A2A72"/>
    <w:rsid w:val="001A2CD6"/>
    <w:rsid w:val="001B007D"/>
    <w:rsid w:val="001B0CF3"/>
    <w:rsid w:val="001B3AC1"/>
    <w:rsid w:val="001C0F5C"/>
    <w:rsid w:val="001C10DE"/>
    <w:rsid w:val="001C3415"/>
    <w:rsid w:val="001C4DED"/>
    <w:rsid w:val="001C7FB4"/>
    <w:rsid w:val="001D0910"/>
    <w:rsid w:val="001D2F2F"/>
    <w:rsid w:val="001D2F99"/>
    <w:rsid w:val="001D48D0"/>
    <w:rsid w:val="001D70CD"/>
    <w:rsid w:val="001E0871"/>
    <w:rsid w:val="001E3D11"/>
    <w:rsid w:val="001E4804"/>
    <w:rsid w:val="001E7BD6"/>
    <w:rsid w:val="001F47C8"/>
    <w:rsid w:val="00211953"/>
    <w:rsid w:val="002209AC"/>
    <w:rsid w:val="00220A99"/>
    <w:rsid w:val="00222A27"/>
    <w:rsid w:val="00223A5B"/>
    <w:rsid w:val="00223BD4"/>
    <w:rsid w:val="00230CF6"/>
    <w:rsid w:val="00230F2F"/>
    <w:rsid w:val="00247720"/>
    <w:rsid w:val="00251127"/>
    <w:rsid w:val="00251550"/>
    <w:rsid w:val="002517ED"/>
    <w:rsid w:val="00262444"/>
    <w:rsid w:val="00276A28"/>
    <w:rsid w:val="002829F1"/>
    <w:rsid w:val="0028337F"/>
    <w:rsid w:val="00285357"/>
    <w:rsid w:val="00286986"/>
    <w:rsid w:val="00290F18"/>
    <w:rsid w:val="00293BD3"/>
    <w:rsid w:val="002950A9"/>
    <w:rsid w:val="00296094"/>
    <w:rsid w:val="002A2A23"/>
    <w:rsid w:val="002A4D51"/>
    <w:rsid w:val="002A5A01"/>
    <w:rsid w:val="002A5BCE"/>
    <w:rsid w:val="002B3E52"/>
    <w:rsid w:val="002B5800"/>
    <w:rsid w:val="002C253D"/>
    <w:rsid w:val="002C3A09"/>
    <w:rsid w:val="002C4A7A"/>
    <w:rsid w:val="002C57A0"/>
    <w:rsid w:val="002C639A"/>
    <w:rsid w:val="002D2351"/>
    <w:rsid w:val="002D38F3"/>
    <w:rsid w:val="002D49DC"/>
    <w:rsid w:val="002D54BC"/>
    <w:rsid w:val="002E5B5C"/>
    <w:rsid w:val="002F2052"/>
    <w:rsid w:val="002F2C23"/>
    <w:rsid w:val="002F3CCA"/>
    <w:rsid w:val="00301D6E"/>
    <w:rsid w:val="0030224A"/>
    <w:rsid w:val="00302D0D"/>
    <w:rsid w:val="00304C82"/>
    <w:rsid w:val="00311B67"/>
    <w:rsid w:val="0031322E"/>
    <w:rsid w:val="00317DB9"/>
    <w:rsid w:val="00327834"/>
    <w:rsid w:val="00330DE3"/>
    <w:rsid w:val="00334B35"/>
    <w:rsid w:val="00334DA4"/>
    <w:rsid w:val="00335ABA"/>
    <w:rsid w:val="00340030"/>
    <w:rsid w:val="00340CAC"/>
    <w:rsid w:val="003422C6"/>
    <w:rsid w:val="003438AA"/>
    <w:rsid w:val="00344E14"/>
    <w:rsid w:val="0034543B"/>
    <w:rsid w:val="00346C04"/>
    <w:rsid w:val="00354DAE"/>
    <w:rsid w:val="00355096"/>
    <w:rsid w:val="003568F1"/>
    <w:rsid w:val="00362FF0"/>
    <w:rsid w:val="003662BC"/>
    <w:rsid w:val="00366DB7"/>
    <w:rsid w:val="00367200"/>
    <w:rsid w:val="0037136A"/>
    <w:rsid w:val="003720DC"/>
    <w:rsid w:val="00375FCF"/>
    <w:rsid w:val="00387FF8"/>
    <w:rsid w:val="00393266"/>
    <w:rsid w:val="003A0DBB"/>
    <w:rsid w:val="003A238B"/>
    <w:rsid w:val="003B6878"/>
    <w:rsid w:val="003C0E5B"/>
    <w:rsid w:val="003C2C65"/>
    <w:rsid w:val="003C31B0"/>
    <w:rsid w:val="003D0151"/>
    <w:rsid w:val="003D13FA"/>
    <w:rsid w:val="003D1497"/>
    <w:rsid w:val="003E0580"/>
    <w:rsid w:val="003E28CE"/>
    <w:rsid w:val="003F714F"/>
    <w:rsid w:val="00407B9E"/>
    <w:rsid w:val="00417738"/>
    <w:rsid w:val="0042003E"/>
    <w:rsid w:val="004212D3"/>
    <w:rsid w:val="00422051"/>
    <w:rsid w:val="0042333A"/>
    <w:rsid w:val="00426BC8"/>
    <w:rsid w:val="00430DD2"/>
    <w:rsid w:val="004426FC"/>
    <w:rsid w:val="0044581A"/>
    <w:rsid w:val="00451407"/>
    <w:rsid w:val="00451847"/>
    <w:rsid w:val="00454031"/>
    <w:rsid w:val="0045451F"/>
    <w:rsid w:val="004574AE"/>
    <w:rsid w:val="004610BF"/>
    <w:rsid w:val="00471508"/>
    <w:rsid w:val="004926A0"/>
    <w:rsid w:val="00495E4E"/>
    <w:rsid w:val="004A0644"/>
    <w:rsid w:val="004A132F"/>
    <w:rsid w:val="004A6AB6"/>
    <w:rsid w:val="004B01AE"/>
    <w:rsid w:val="004B12F5"/>
    <w:rsid w:val="004B2D06"/>
    <w:rsid w:val="004B540D"/>
    <w:rsid w:val="004C2F70"/>
    <w:rsid w:val="004C5E71"/>
    <w:rsid w:val="004D09E4"/>
    <w:rsid w:val="004D424C"/>
    <w:rsid w:val="004D5B9A"/>
    <w:rsid w:val="004E01DA"/>
    <w:rsid w:val="004E3E2D"/>
    <w:rsid w:val="004E4186"/>
    <w:rsid w:val="004E4DE6"/>
    <w:rsid w:val="004F0C75"/>
    <w:rsid w:val="004F3DCC"/>
    <w:rsid w:val="00506EF4"/>
    <w:rsid w:val="005102EF"/>
    <w:rsid w:val="00510EBE"/>
    <w:rsid w:val="005122CD"/>
    <w:rsid w:val="00520237"/>
    <w:rsid w:val="00523728"/>
    <w:rsid w:val="00524CE2"/>
    <w:rsid w:val="0053086A"/>
    <w:rsid w:val="00534D92"/>
    <w:rsid w:val="00536AD1"/>
    <w:rsid w:val="00540818"/>
    <w:rsid w:val="00542910"/>
    <w:rsid w:val="00546657"/>
    <w:rsid w:val="00554600"/>
    <w:rsid w:val="0055478B"/>
    <w:rsid w:val="005606B4"/>
    <w:rsid w:val="00563D0F"/>
    <w:rsid w:val="005701EA"/>
    <w:rsid w:val="00575480"/>
    <w:rsid w:val="00591331"/>
    <w:rsid w:val="005928C2"/>
    <w:rsid w:val="00596070"/>
    <w:rsid w:val="005A2C7F"/>
    <w:rsid w:val="005A4975"/>
    <w:rsid w:val="005A60AC"/>
    <w:rsid w:val="005B6D29"/>
    <w:rsid w:val="005C370B"/>
    <w:rsid w:val="005E015F"/>
    <w:rsid w:val="005E1CA7"/>
    <w:rsid w:val="005F2DCC"/>
    <w:rsid w:val="005F5CFF"/>
    <w:rsid w:val="00600F7C"/>
    <w:rsid w:val="006045C0"/>
    <w:rsid w:val="00610AF4"/>
    <w:rsid w:val="00613357"/>
    <w:rsid w:val="00616AFA"/>
    <w:rsid w:val="00621AD2"/>
    <w:rsid w:val="00626507"/>
    <w:rsid w:val="0062656D"/>
    <w:rsid w:val="00633884"/>
    <w:rsid w:val="00635FE2"/>
    <w:rsid w:val="00637850"/>
    <w:rsid w:val="00640CD9"/>
    <w:rsid w:val="00646C9D"/>
    <w:rsid w:val="006476F3"/>
    <w:rsid w:val="0065660B"/>
    <w:rsid w:val="00662568"/>
    <w:rsid w:val="006738FB"/>
    <w:rsid w:val="00673C24"/>
    <w:rsid w:val="006763FD"/>
    <w:rsid w:val="006839CD"/>
    <w:rsid w:val="006867E4"/>
    <w:rsid w:val="00686AB4"/>
    <w:rsid w:val="00687FF9"/>
    <w:rsid w:val="00694817"/>
    <w:rsid w:val="00695FD6"/>
    <w:rsid w:val="006965B2"/>
    <w:rsid w:val="00697323"/>
    <w:rsid w:val="006A3A00"/>
    <w:rsid w:val="006A587D"/>
    <w:rsid w:val="006B00F8"/>
    <w:rsid w:val="006B0EDD"/>
    <w:rsid w:val="006B4E4A"/>
    <w:rsid w:val="006D1713"/>
    <w:rsid w:val="006D3593"/>
    <w:rsid w:val="006D384B"/>
    <w:rsid w:val="006D7F23"/>
    <w:rsid w:val="006E42DF"/>
    <w:rsid w:val="006E6B90"/>
    <w:rsid w:val="00705B6D"/>
    <w:rsid w:val="0070744F"/>
    <w:rsid w:val="007078CB"/>
    <w:rsid w:val="00711444"/>
    <w:rsid w:val="00716D47"/>
    <w:rsid w:val="00717C25"/>
    <w:rsid w:val="00720335"/>
    <w:rsid w:val="00721D42"/>
    <w:rsid w:val="00723CE8"/>
    <w:rsid w:val="00724CC3"/>
    <w:rsid w:val="00732CFF"/>
    <w:rsid w:val="00732DD3"/>
    <w:rsid w:val="00733FAB"/>
    <w:rsid w:val="00734A6B"/>
    <w:rsid w:val="00736BCB"/>
    <w:rsid w:val="007373F7"/>
    <w:rsid w:val="007404DC"/>
    <w:rsid w:val="0074159C"/>
    <w:rsid w:val="0074173E"/>
    <w:rsid w:val="00741CBE"/>
    <w:rsid w:val="00743636"/>
    <w:rsid w:val="00751B91"/>
    <w:rsid w:val="00754A67"/>
    <w:rsid w:val="007569D0"/>
    <w:rsid w:val="00762676"/>
    <w:rsid w:val="007667E9"/>
    <w:rsid w:val="007747B0"/>
    <w:rsid w:val="00775703"/>
    <w:rsid w:val="0077630C"/>
    <w:rsid w:val="00777F91"/>
    <w:rsid w:val="00784961"/>
    <w:rsid w:val="007906E7"/>
    <w:rsid w:val="00790CFC"/>
    <w:rsid w:val="00793C9B"/>
    <w:rsid w:val="007A262B"/>
    <w:rsid w:val="007A325E"/>
    <w:rsid w:val="007B71FE"/>
    <w:rsid w:val="007B7740"/>
    <w:rsid w:val="007C5205"/>
    <w:rsid w:val="007C6FAF"/>
    <w:rsid w:val="007C72D7"/>
    <w:rsid w:val="007D209B"/>
    <w:rsid w:val="007D6D20"/>
    <w:rsid w:val="007D77B7"/>
    <w:rsid w:val="007E1F24"/>
    <w:rsid w:val="007E451F"/>
    <w:rsid w:val="007F0AD4"/>
    <w:rsid w:val="007F0CE2"/>
    <w:rsid w:val="007F3D33"/>
    <w:rsid w:val="007F7E53"/>
    <w:rsid w:val="008029D3"/>
    <w:rsid w:val="008034D8"/>
    <w:rsid w:val="00803B33"/>
    <w:rsid w:val="0080474D"/>
    <w:rsid w:val="00804961"/>
    <w:rsid w:val="008062A9"/>
    <w:rsid w:val="0081659D"/>
    <w:rsid w:val="008204BD"/>
    <w:rsid w:val="00820C60"/>
    <w:rsid w:val="00822BEB"/>
    <w:rsid w:val="008237E6"/>
    <w:rsid w:val="00823FD0"/>
    <w:rsid w:val="008338C4"/>
    <w:rsid w:val="00842185"/>
    <w:rsid w:val="008423AD"/>
    <w:rsid w:val="00844C83"/>
    <w:rsid w:val="0084707B"/>
    <w:rsid w:val="0085002F"/>
    <w:rsid w:val="0085316A"/>
    <w:rsid w:val="008570AF"/>
    <w:rsid w:val="008601C4"/>
    <w:rsid w:val="0086279F"/>
    <w:rsid w:val="00864F8B"/>
    <w:rsid w:val="00866D54"/>
    <w:rsid w:val="00867DB6"/>
    <w:rsid w:val="0087171A"/>
    <w:rsid w:val="00871E5F"/>
    <w:rsid w:val="00874360"/>
    <w:rsid w:val="00874E16"/>
    <w:rsid w:val="008778D8"/>
    <w:rsid w:val="008823C4"/>
    <w:rsid w:val="00885586"/>
    <w:rsid w:val="00886D2A"/>
    <w:rsid w:val="00892FE8"/>
    <w:rsid w:val="008A525F"/>
    <w:rsid w:val="008A778B"/>
    <w:rsid w:val="008A7A04"/>
    <w:rsid w:val="008B2AA1"/>
    <w:rsid w:val="008B4744"/>
    <w:rsid w:val="008B4CD3"/>
    <w:rsid w:val="008C1198"/>
    <w:rsid w:val="008C23EA"/>
    <w:rsid w:val="008C6DE2"/>
    <w:rsid w:val="008C754A"/>
    <w:rsid w:val="008D32D9"/>
    <w:rsid w:val="008D50F3"/>
    <w:rsid w:val="008D6AC9"/>
    <w:rsid w:val="008E1D3D"/>
    <w:rsid w:val="008E73CE"/>
    <w:rsid w:val="008F7846"/>
    <w:rsid w:val="00900625"/>
    <w:rsid w:val="00900D6C"/>
    <w:rsid w:val="00902C03"/>
    <w:rsid w:val="009056B3"/>
    <w:rsid w:val="00905EC8"/>
    <w:rsid w:val="00906EE2"/>
    <w:rsid w:val="00912AA0"/>
    <w:rsid w:val="00914E1E"/>
    <w:rsid w:val="0092183B"/>
    <w:rsid w:val="00922FAC"/>
    <w:rsid w:val="009304BF"/>
    <w:rsid w:val="00932FD3"/>
    <w:rsid w:val="00941A12"/>
    <w:rsid w:val="00941B18"/>
    <w:rsid w:val="009449CC"/>
    <w:rsid w:val="00945592"/>
    <w:rsid w:val="00953360"/>
    <w:rsid w:val="009534B7"/>
    <w:rsid w:val="0095703E"/>
    <w:rsid w:val="0096181B"/>
    <w:rsid w:val="00961EC7"/>
    <w:rsid w:val="00970C6E"/>
    <w:rsid w:val="00975728"/>
    <w:rsid w:val="00992159"/>
    <w:rsid w:val="0099488E"/>
    <w:rsid w:val="009956AD"/>
    <w:rsid w:val="00996CA4"/>
    <w:rsid w:val="009A18CB"/>
    <w:rsid w:val="009A67D7"/>
    <w:rsid w:val="009A7D1D"/>
    <w:rsid w:val="009B2735"/>
    <w:rsid w:val="009B5AFA"/>
    <w:rsid w:val="009B6DC7"/>
    <w:rsid w:val="009B7156"/>
    <w:rsid w:val="009C15D7"/>
    <w:rsid w:val="009C71D1"/>
    <w:rsid w:val="009D11D8"/>
    <w:rsid w:val="009D27A6"/>
    <w:rsid w:val="009D5852"/>
    <w:rsid w:val="009E229D"/>
    <w:rsid w:val="009E4501"/>
    <w:rsid w:val="009F022A"/>
    <w:rsid w:val="009F25EB"/>
    <w:rsid w:val="009F4144"/>
    <w:rsid w:val="009F655E"/>
    <w:rsid w:val="00A0144F"/>
    <w:rsid w:val="00A0565D"/>
    <w:rsid w:val="00A0685D"/>
    <w:rsid w:val="00A06B8F"/>
    <w:rsid w:val="00A129D5"/>
    <w:rsid w:val="00A25BFF"/>
    <w:rsid w:val="00A26884"/>
    <w:rsid w:val="00A27283"/>
    <w:rsid w:val="00A2795C"/>
    <w:rsid w:val="00A31209"/>
    <w:rsid w:val="00A32E92"/>
    <w:rsid w:val="00A35EAE"/>
    <w:rsid w:val="00A415A9"/>
    <w:rsid w:val="00A421AD"/>
    <w:rsid w:val="00A516F3"/>
    <w:rsid w:val="00A52074"/>
    <w:rsid w:val="00A561C6"/>
    <w:rsid w:val="00A62CE9"/>
    <w:rsid w:val="00A634E6"/>
    <w:rsid w:val="00A66329"/>
    <w:rsid w:val="00A7056C"/>
    <w:rsid w:val="00A713B5"/>
    <w:rsid w:val="00A72B72"/>
    <w:rsid w:val="00A73768"/>
    <w:rsid w:val="00A87B13"/>
    <w:rsid w:val="00A92BF9"/>
    <w:rsid w:val="00A96125"/>
    <w:rsid w:val="00AA0DC4"/>
    <w:rsid w:val="00AA377C"/>
    <w:rsid w:val="00AA425D"/>
    <w:rsid w:val="00AB2CAF"/>
    <w:rsid w:val="00AB64F6"/>
    <w:rsid w:val="00AD00A8"/>
    <w:rsid w:val="00AD428E"/>
    <w:rsid w:val="00AD74A7"/>
    <w:rsid w:val="00AE49BE"/>
    <w:rsid w:val="00AE55AC"/>
    <w:rsid w:val="00AE5F8A"/>
    <w:rsid w:val="00AF53DB"/>
    <w:rsid w:val="00AF7AFE"/>
    <w:rsid w:val="00B01237"/>
    <w:rsid w:val="00B02086"/>
    <w:rsid w:val="00B06017"/>
    <w:rsid w:val="00B10919"/>
    <w:rsid w:val="00B1286A"/>
    <w:rsid w:val="00B1318E"/>
    <w:rsid w:val="00B17747"/>
    <w:rsid w:val="00B21CF9"/>
    <w:rsid w:val="00B309C2"/>
    <w:rsid w:val="00B319F3"/>
    <w:rsid w:val="00B33754"/>
    <w:rsid w:val="00B36BE0"/>
    <w:rsid w:val="00B37391"/>
    <w:rsid w:val="00B42D11"/>
    <w:rsid w:val="00B42FF5"/>
    <w:rsid w:val="00B450A3"/>
    <w:rsid w:val="00B61230"/>
    <w:rsid w:val="00B61250"/>
    <w:rsid w:val="00B618E8"/>
    <w:rsid w:val="00B634DB"/>
    <w:rsid w:val="00B64FF7"/>
    <w:rsid w:val="00B66014"/>
    <w:rsid w:val="00B759FB"/>
    <w:rsid w:val="00B857D0"/>
    <w:rsid w:val="00B97265"/>
    <w:rsid w:val="00BA4CDD"/>
    <w:rsid w:val="00BA70BA"/>
    <w:rsid w:val="00BA7E3E"/>
    <w:rsid w:val="00BB0517"/>
    <w:rsid w:val="00BC34A7"/>
    <w:rsid w:val="00BC6585"/>
    <w:rsid w:val="00BC76F2"/>
    <w:rsid w:val="00BD3F71"/>
    <w:rsid w:val="00BD44B5"/>
    <w:rsid w:val="00BE32CD"/>
    <w:rsid w:val="00BE3C8C"/>
    <w:rsid w:val="00BE537A"/>
    <w:rsid w:val="00BE6581"/>
    <w:rsid w:val="00BF4AEF"/>
    <w:rsid w:val="00C042FA"/>
    <w:rsid w:val="00C1161C"/>
    <w:rsid w:val="00C16AD7"/>
    <w:rsid w:val="00C20320"/>
    <w:rsid w:val="00C2384C"/>
    <w:rsid w:val="00C245B1"/>
    <w:rsid w:val="00C27A7C"/>
    <w:rsid w:val="00C30043"/>
    <w:rsid w:val="00C33755"/>
    <w:rsid w:val="00C34933"/>
    <w:rsid w:val="00C40C1D"/>
    <w:rsid w:val="00C40E79"/>
    <w:rsid w:val="00C42E3C"/>
    <w:rsid w:val="00C45C14"/>
    <w:rsid w:val="00C462F3"/>
    <w:rsid w:val="00C46ADD"/>
    <w:rsid w:val="00C477F2"/>
    <w:rsid w:val="00C47CFD"/>
    <w:rsid w:val="00C50974"/>
    <w:rsid w:val="00C51190"/>
    <w:rsid w:val="00C624AE"/>
    <w:rsid w:val="00C657CE"/>
    <w:rsid w:val="00C65B45"/>
    <w:rsid w:val="00C672AB"/>
    <w:rsid w:val="00C67BC0"/>
    <w:rsid w:val="00C7008A"/>
    <w:rsid w:val="00C72B93"/>
    <w:rsid w:val="00C7460A"/>
    <w:rsid w:val="00C774B2"/>
    <w:rsid w:val="00C83947"/>
    <w:rsid w:val="00C84D5C"/>
    <w:rsid w:val="00C91A53"/>
    <w:rsid w:val="00C93A0F"/>
    <w:rsid w:val="00C93CF3"/>
    <w:rsid w:val="00CA2979"/>
    <w:rsid w:val="00CA3ECD"/>
    <w:rsid w:val="00CA5E90"/>
    <w:rsid w:val="00CB084A"/>
    <w:rsid w:val="00CB251A"/>
    <w:rsid w:val="00CB69C0"/>
    <w:rsid w:val="00CB6A26"/>
    <w:rsid w:val="00CC212B"/>
    <w:rsid w:val="00CE0575"/>
    <w:rsid w:val="00CE1209"/>
    <w:rsid w:val="00CE274E"/>
    <w:rsid w:val="00CE5A6D"/>
    <w:rsid w:val="00CF2291"/>
    <w:rsid w:val="00D069E0"/>
    <w:rsid w:val="00D137EA"/>
    <w:rsid w:val="00D169F2"/>
    <w:rsid w:val="00D20D83"/>
    <w:rsid w:val="00D2420F"/>
    <w:rsid w:val="00D256C0"/>
    <w:rsid w:val="00D32A80"/>
    <w:rsid w:val="00D403C5"/>
    <w:rsid w:val="00D4585F"/>
    <w:rsid w:val="00D47CAE"/>
    <w:rsid w:val="00D50BA3"/>
    <w:rsid w:val="00D53255"/>
    <w:rsid w:val="00D6138F"/>
    <w:rsid w:val="00D624B9"/>
    <w:rsid w:val="00D6371B"/>
    <w:rsid w:val="00D642F5"/>
    <w:rsid w:val="00D7138D"/>
    <w:rsid w:val="00D7526C"/>
    <w:rsid w:val="00D77234"/>
    <w:rsid w:val="00D80501"/>
    <w:rsid w:val="00D81394"/>
    <w:rsid w:val="00D85470"/>
    <w:rsid w:val="00D86D72"/>
    <w:rsid w:val="00D914B1"/>
    <w:rsid w:val="00D91668"/>
    <w:rsid w:val="00D965AB"/>
    <w:rsid w:val="00D965BD"/>
    <w:rsid w:val="00DA7326"/>
    <w:rsid w:val="00DB3696"/>
    <w:rsid w:val="00DC418F"/>
    <w:rsid w:val="00DD4EC4"/>
    <w:rsid w:val="00DD5468"/>
    <w:rsid w:val="00DD6F40"/>
    <w:rsid w:val="00DE201D"/>
    <w:rsid w:val="00DF1EBF"/>
    <w:rsid w:val="00DF29FB"/>
    <w:rsid w:val="00DF3B2F"/>
    <w:rsid w:val="00DF48F2"/>
    <w:rsid w:val="00DF4BB1"/>
    <w:rsid w:val="00E0028F"/>
    <w:rsid w:val="00E0383F"/>
    <w:rsid w:val="00E03A13"/>
    <w:rsid w:val="00E03C54"/>
    <w:rsid w:val="00E0525C"/>
    <w:rsid w:val="00E1059E"/>
    <w:rsid w:val="00E120F0"/>
    <w:rsid w:val="00E14F1D"/>
    <w:rsid w:val="00E20A7B"/>
    <w:rsid w:val="00E22829"/>
    <w:rsid w:val="00E3004D"/>
    <w:rsid w:val="00E31B6C"/>
    <w:rsid w:val="00E3509B"/>
    <w:rsid w:val="00E3537D"/>
    <w:rsid w:val="00E36C78"/>
    <w:rsid w:val="00E401C4"/>
    <w:rsid w:val="00E42F0F"/>
    <w:rsid w:val="00E45044"/>
    <w:rsid w:val="00E504BD"/>
    <w:rsid w:val="00E537D1"/>
    <w:rsid w:val="00E55655"/>
    <w:rsid w:val="00E621A8"/>
    <w:rsid w:val="00E72AA8"/>
    <w:rsid w:val="00E72BBB"/>
    <w:rsid w:val="00E81B66"/>
    <w:rsid w:val="00E8389F"/>
    <w:rsid w:val="00E84983"/>
    <w:rsid w:val="00E90FDD"/>
    <w:rsid w:val="00E91C59"/>
    <w:rsid w:val="00E96805"/>
    <w:rsid w:val="00EA115D"/>
    <w:rsid w:val="00EB1109"/>
    <w:rsid w:val="00EB2C29"/>
    <w:rsid w:val="00EB2DBC"/>
    <w:rsid w:val="00EB3505"/>
    <w:rsid w:val="00EB3E6D"/>
    <w:rsid w:val="00EB474D"/>
    <w:rsid w:val="00EB5D5A"/>
    <w:rsid w:val="00EB6A2C"/>
    <w:rsid w:val="00EC1078"/>
    <w:rsid w:val="00EC6E3E"/>
    <w:rsid w:val="00ED3E70"/>
    <w:rsid w:val="00ED4091"/>
    <w:rsid w:val="00ED5E11"/>
    <w:rsid w:val="00EE07BC"/>
    <w:rsid w:val="00EE2AFA"/>
    <w:rsid w:val="00EE4615"/>
    <w:rsid w:val="00EE4642"/>
    <w:rsid w:val="00EF0721"/>
    <w:rsid w:val="00EF20A1"/>
    <w:rsid w:val="00F12CCA"/>
    <w:rsid w:val="00F16A12"/>
    <w:rsid w:val="00F16BA1"/>
    <w:rsid w:val="00F200FB"/>
    <w:rsid w:val="00F233DA"/>
    <w:rsid w:val="00F26471"/>
    <w:rsid w:val="00F31218"/>
    <w:rsid w:val="00F435EB"/>
    <w:rsid w:val="00F535DE"/>
    <w:rsid w:val="00F55043"/>
    <w:rsid w:val="00F57198"/>
    <w:rsid w:val="00F63CB5"/>
    <w:rsid w:val="00F65D80"/>
    <w:rsid w:val="00F7039A"/>
    <w:rsid w:val="00F71261"/>
    <w:rsid w:val="00F74A9C"/>
    <w:rsid w:val="00F770EC"/>
    <w:rsid w:val="00F7776A"/>
    <w:rsid w:val="00F86029"/>
    <w:rsid w:val="00F87873"/>
    <w:rsid w:val="00F936A8"/>
    <w:rsid w:val="00F9473B"/>
    <w:rsid w:val="00F95647"/>
    <w:rsid w:val="00FA7729"/>
    <w:rsid w:val="00FB2A20"/>
    <w:rsid w:val="00FB2C86"/>
    <w:rsid w:val="00FB5098"/>
    <w:rsid w:val="00FB5530"/>
    <w:rsid w:val="00FC4373"/>
    <w:rsid w:val="00FC741B"/>
    <w:rsid w:val="00FC7C26"/>
    <w:rsid w:val="00FD0995"/>
    <w:rsid w:val="00FD4916"/>
    <w:rsid w:val="00FD6E30"/>
    <w:rsid w:val="00FE06BE"/>
    <w:rsid w:val="00FE26D3"/>
    <w:rsid w:val="00FE6BAA"/>
    <w:rsid w:val="00FE7CB2"/>
    <w:rsid w:val="00FF2E8A"/>
    <w:rsid w:val="00FF47E6"/>
    <w:rsid w:val="02670DCF"/>
    <w:rsid w:val="043164D2"/>
    <w:rsid w:val="04DB69C7"/>
    <w:rsid w:val="078D3A1F"/>
    <w:rsid w:val="08D94A4A"/>
    <w:rsid w:val="09332050"/>
    <w:rsid w:val="09652865"/>
    <w:rsid w:val="097D3D26"/>
    <w:rsid w:val="0A0E2BDC"/>
    <w:rsid w:val="0A802D1C"/>
    <w:rsid w:val="0ADA2F69"/>
    <w:rsid w:val="0AE10BBF"/>
    <w:rsid w:val="0B4B7E79"/>
    <w:rsid w:val="0BBA5614"/>
    <w:rsid w:val="0BBD0185"/>
    <w:rsid w:val="0D011260"/>
    <w:rsid w:val="0F6E2388"/>
    <w:rsid w:val="0FF7062A"/>
    <w:rsid w:val="10F22B45"/>
    <w:rsid w:val="11EA4A5D"/>
    <w:rsid w:val="123426ED"/>
    <w:rsid w:val="1330335A"/>
    <w:rsid w:val="14AB42D7"/>
    <w:rsid w:val="159863B1"/>
    <w:rsid w:val="1614131D"/>
    <w:rsid w:val="16B6476F"/>
    <w:rsid w:val="1986454E"/>
    <w:rsid w:val="19D653D3"/>
    <w:rsid w:val="1AF62448"/>
    <w:rsid w:val="1CC50A0D"/>
    <w:rsid w:val="1CE617B0"/>
    <w:rsid w:val="1CEE360F"/>
    <w:rsid w:val="1D475092"/>
    <w:rsid w:val="1DA34AFC"/>
    <w:rsid w:val="1E901E0D"/>
    <w:rsid w:val="1F3709E9"/>
    <w:rsid w:val="1F5511FE"/>
    <w:rsid w:val="1F791B4A"/>
    <w:rsid w:val="1FF922F7"/>
    <w:rsid w:val="203A6C9D"/>
    <w:rsid w:val="235D1A58"/>
    <w:rsid w:val="23893375"/>
    <w:rsid w:val="23D049E7"/>
    <w:rsid w:val="24F31A54"/>
    <w:rsid w:val="280F0B57"/>
    <w:rsid w:val="28A43277"/>
    <w:rsid w:val="291C47AB"/>
    <w:rsid w:val="299E589B"/>
    <w:rsid w:val="29D20B89"/>
    <w:rsid w:val="2A5C407B"/>
    <w:rsid w:val="2A9E6EDA"/>
    <w:rsid w:val="2AC259E9"/>
    <w:rsid w:val="2D9D235F"/>
    <w:rsid w:val="2F033AB7"/>
    <w:rsid w:val="2FC604F2"/>
    <w:rsid w:val="30512DC8"/>
    <w:rsid w:val="305807BF"/>
    <w:rsid w:val="30BA0FA5"/>
    <w:rsid w:val="30D50061"/>
    <w:rsid w:val="30D5498D"/>
    <w:rsid w:val="34CB6CB2"/>
    <w:rsid w:val="355276CD"/>
    <w:rsid w:val="37875802"/>
    <w:rsid w:val="397A5D84"/>
    <w:rsid w:val="3A38257A"/>
    <w:rsid w:val="3B337E5E"/>
    <w:rsid w:val="3D6F398A"/>
    <w:rsid w:val="3D9E1027"/>
    <w:rsid w:val="3FCB4391"/>
    <w:rsid w:val="407103DB"/>
    <w:rsid w:val="40DC32C2"/>
    <w:rsid w:val="40DD1C66"/>
    <w:rsid w:val="42FF7945"/>
    <w:rsid w:val="432D5ADB"/>
    <w:rsid w:val="455B5C08"/>
    <w:rsid w:val="45E5444B"/>
    <w:rsid w:val="46024881"/>
    <w:rsid w:val="46432AD9"/>
    <w:rsid w:val="491679AE"/>
    <w:rsid w:val="49226D9D"/>
    <w:rsid w:val="49FC6D14"/>
    <w:rsid w:val="4B7E2A71"/>
    <w:rsid w:val="4B86222C"/>
    <w:rsid w:val="4D7C7F66"/>
    <w:rsid w:val="4E497F1B"/>
    <w:rsid w:val="4E72372F"/>
    <w:rsid w:val="4E826BA1"/>
    <w:rsid w:val="4FB262DF"/>
    <w:rsid w:val="502913D8"/>
    <w:rsid w:val="506A1CDA"/>
    <w:rsid w:val="513145D7"/>
    <w:rsid w:val="52013E99"/>
    <w:rsid w:val="52884ADC"/>
    <w:rsid w:val="54975ADC"/>
    <w:rsid w:val="54EF45B2"/>
    <w:rsid w:val="554B4324"/>
    <w:rsid w:val="561C68FE"/>
    <w:rsid w:val="56FA05E0"/>
    <w:rsid w:val="57205312"/>
    <w:rsid w:val="575B4970"/>
    <w:rsid w:val="5AA42EE1"/>
    <w:rsid w:val="5ADD04B0"/>
    <w:rsid w:val="5DDF4ED8"/>
    <w:rsid w:val="5E127A94"/>
    <w:rsid w:val="5EC2103E"/>
    <w:rsid w:val="5F3651D2"/>
    <w:rsid w:val="5FA81F04"/>
    <w:rsid w:val="609115BD"/>
    <w:rsid w:val="60DC4277"/>
    <w:rsid w:val="61E0223F"/>
    <w:rsid w:val="62275A9D"/>
    <w:rsid w:val="62A274F4"/>
    <w:rsid w:val="63473BF7"/>
    <w:rsid w:val="64490C49"/>
    <w:rsid w:val="644A4F68"/>
    <w:rsid w:val="66282616"/>
    <w:rsid w:val="66832C22"/>
    <w:rsid w:val="675F565F"/>
    <w:rsid w:val="68706054"/>
    <w:rsid w:val="688A0DE6"/>
    <w:rsid w:val="68917B90"/>
    <w:rsid w:val="68BC2510"/>
    <w:rsid w:val="68D601AF"/>
    <w:rsid w:val="68F02F9E"/>
    <w:rsid w:val="691D1DC4"/>
    <w:rsid w:val="699E0E29"/>
    <w:rsid w:val="6A4626EF"/>
    <w:rsid w:val="6ADF74D7"/>
    <w:rsid w:val="6BC454E7"/>
    <w:rsid w:val="6BCA186A"/>
    <w:rsid w:val="6BFB24E0"/>
    <w:rsid w:val="6C0563E5"/>
    <w:rsid w:val="6C3750F4"/>
    <w:rsid w:val="6C6C0C3F"/>
    <w:rsid w:val="6C89702F"/>
    <w:rsid w:val="6DAD049D"/>
    <w:rsid w:val="6E153270"/>
    <w:rsid w:val="6E642C41"/>
    <w:rsid w:val="6ECD387A"/>
    <w:rsid w:val="6EFF1BD2"/>
    <w:rsid w:val="6F2F03DB"/>
    <w:rsid w:val="6FF139B8"/>
    <w:rsid w:val="72127AC6"/>
    <w:rsid w:val="730976CE"/>
    <w:rsid w:val="73CD0149"/>
    <w:rsid w:val="748E5C99"/>
    <w:rsid w:val="74BF2C7A"/>
    <w:rsid w:val="74C4449F"/>
    <w:rsid w:val="75682D8E"/>
    <w:rsid w:val="75A31161"/>
    <w:rsid w:val="75D25B10"/>
    <w:rsid w:val="76442929"/>
    <w:rsid w:val="76601AA3"/>
    <w:rsid w:val="76C27A63"/>
    <w:rsid w:val="780623DA"/>
    <w:rsid w:val="79091899"/>
    <w:rsid w:val="795409C4"/>
    <w:rsid w:val="7AF60F49"/>
    <w:rsid w:val="7B4F4945"/>
    <w:rsid w:val="7B673BEE"/>
    <w:rsid w:val="7BB270DD"/>
    <w:rsid w:val="7BBE3424"/>
    <w:rsid w:val="7E0328BC"/>
    <w:rsid w:val="7EFE3637"/>
    <w:rsid w:val="7F384CA5"/>
    <w:rsid w:val="7FAC1FBF"/>
    <w:rsid w:val="7FF57E3F"/>
    <w:rsid w:val="D1FF8382"/>
    <w:rsid w:val="EDFB20CC"/>
    <w:rsid w:val="F98FD9F3"/>
    <w:rsid w:val="FFBD6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qFormat="1"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2"/>
    <w:qFormat/>
    <w:uiPriority w:val="99"/>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4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49"/>
    <w:semiHidden/>
    <w:unhideWhenUsed/>
    <w:qFormat/>
    <w:uiPriority w:val="9"/>
    <w:pPr>
      <w:keepNext/>
      <w:keepLines/>
      <w:spacing w:before="260" w:after="260" w:line="416" w:lineRule="auto"/>
      <w:outlineLvl w:val="2"/>
    </w:pPr>
    <w:rPr>
      <w:b/>
      <w:bCs/>
      <w:sz w:val="32"/>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6">
    <w:name w:val="Normal Indent"/>
    <w:basedOn w:val="1"/>
    <w:next w:val="7"/>
    <w:qFormat/>
    <w:uiPriority w:val="0"/>
    <w:pPr>
      <w:ind w:firstLine="420"/>
    </w:pPr>
  </w:style>
  <w:style w:type="paragraph" w:styleId="7">
    <w:name w:val="envelope return"/>
    <w:basedOn w:val="1"/>
    <w:qFormat/>
    <w:uiPriority w:val="0"/>
    <w:pPr>
      <w:snapToGrid w:val="0"/>
    </w:pPr>
    <w:rPr>
      <w:rFonts w:ascii="Arial" w:hAnsi="Arial" w:eastAsia="仿宋_GB2312"/>
      <w:sz w:val="32"/>
    </w:rPr>
  </w:style>
  <w:style w:type="paragraph" w:styleId="8">
    <w:name w:val="annotation text"/>
    <w:basedOn w:val="1"/>
    <w:semiHidden/>
    <w:unhideWhenUsed/>
    <w:qFormat/>
    <w:uiPriority w:val="99"/>
    <w:pPr>
      <w:jc w:val="left"/>
    </w:pPr>
  </w:style>
  <w:style w:type="paragraph" w:styleId="9">
    <w:name w:val="toc 3"/>
    <w:basedOn w:val="1"/>
    <w:next w:val="1"/>
    <w:semiHidden/>
    <w:unhideWhenUsed/>
    <w:qFormat/>
    <w:uiPriority w:val="39"/>
    <w:pPr>
      <w:ind w:left="840" w:leftChars="400"/>
    </w:pPr>
  </w:style>
  <w:style w:type="paragraph" w:styleId="10">
    <w:name w:val="Date"/>
    <w:basedOn w:val="1"/>
    <w:next w:val="1"/>
    <w:link w:val="57"/>
    <w:semiHidden/>
    <w:unhideWhenUsed/>
    <w:qFormat/>
    <w:uiPriority w:val="99"/>
    <w:pPr>
      <w:ind w:left="100" w:leftChars="2500"/>
    </w:pPr>
  </w:style>
  <w:style w:type="paragraph" w:styleId="11">
    <w:name w:val="Body Text Indent 2"/>
    <w:basedOn w:val="1"/>
    <w:link w:val="50"/>
    <w:qFormat/>
    <w:uiPriority w:val="0"/>
    <w:pPr>
      <w:spacing w:line="276" w:lineRule="auto"/>
      <w:ind w:firstLine="420" w:firstLineChars="200"/>
    </w:pPr>
    <w:rPr>
      <w:rFonts w:ascii="宋体" w:hAnsi="宋体" w:eastAsia="宋体" w:cs="Times New Roman"/>
      <w:snapToGrid w:val="0"/>
      <w:kern w:val="0"/>
      <w:szCs w:val="24"/>
    </w:rPr>
  </w:style>
  <w:style w:type="paragraph" w:styleId="12">
    <w:name w:val="Balloon Text"/>
    <w:basedOn w:val="1"/>
    <w:link w:val="38"/>
    <w:semiHidden/>
    <w:unhideWhenUsed/>
    <w:qFormat/>
    <w:uiPriority w:val="99"/>
    <w:rPr>
      <w:sz w:val="18"/>
      <w:szCs w:val="18"/>
    </w:rPr>
  </w:style>
  <w:style w:type="paragraph" w:styleId="13">
    <w:name w:val="footer"/>
    <w:basedOn w:val="1"/>
    <w:link w:val="37"/>
    <w:unhideWhenUsed/>
    <w:qFormat/>
    <w:uiPriority w:val="99"/>
    <w:pPr>
      <w:tabs>
        <w:tab w:val="center" w:pos="4153"/>
        <w:tab w:val="right" w:pos="8306"/>
      </w:tabs>
      <w:snapToGrid w:val="0"/>
      <w:jc w:val="left"/>
    </w:pPr>
    <w:rPr>
      <w:sz w:val="18"/>
      <w:szCs w:val="18"/>
    </w:rPr>
  </w:style>
  <w:style w:type="paragraph" w:styleId="14">
    <w:name w:val="header"/>
    <w:basedOn w:val="1"/>
    <w:link w:val="36"/>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style>
  <w:style w:type="paragraph" w:styleId="16">
    <w:name w:val="Subtitle"/>
    <w:basedOn w:val="1"/>
    <w:next w:val="1"/>
    <w:link w:val="46"/>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7">
    <w:name w:val="toc 2"/>
    <w:basedOn w:val="1"/>
    <w:next w:val="1"/>
    <w:unhideWhenUsed/>
    <w:qFormat/>
    <w:uiPriority w:val="39"/>
    <w:pPr>
      <w:tabs>
        <w:tab w:val="right" w:leader="dot" w:pos="9344"/>
      </w:tabs>
      <w:ind w:left="420" w:leftChars="200"/>
    </w:pPr>
  </w:style>
  <w:style w:type="paragraph" w:styleId="18">
    <w:name w:val="Normal (Web)"/>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9">
    <w:name w:val="Title"/>
    <w:basedOn w:val="1"/>
    <w:next w:val="1"/>
    <w:link w:val="47"/>
    <w:qFormat/>
    <w:uiPriority w:val="10"/>
    <w:pPr>
      <w:spacing w:before="240" w:after="60"/>
      <w:jc w:val="center"/>
      <w:outlineLvl w:val="0"/>
    </w:pPr>
    <w:rPr>
      <w:rFonts w:eastAsia="宋体" w:asciiTheme="majorHAnsi" w:hAnsiTheme="majorHAnsi" w:cstheme="majorBidi"/>
      <w:b/>
      <w:bCs/>
      <w:sz w:val="32"/>
      <w:szCs w:val="32"/>
    </w:rPr>
  </w:style>
  <w:style w:type="table" w:styleId="21">
    <w:name w:val="Table Grid"/>
    <w:basedOn w:val="2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bCs/>
    </w:rPr>
  </w:style>
  <w:style w:type="character" w:styleId="24">
    <w:name w:val="FollowedHyperlink"/>
    <w:basedOn w:val="22"/>
    <w:semiHidden/>
    <w:unhideWhenUsed/>
    <w:qFormat/>
    <w:uiPriority w:val="99"/>
    <w:rPr>
      <w:color w:val="145CCD"/>
      <w:u w:val="none"/>
    </w:rPr>
  </w:style>
  <w:style w:type="character" w:styleId="25">
    <w:name w:val="Emphasis"/>
    <w:basedOn w:val="22"/>
    <w:qFormat/>
    <w:uiPriority w:val="20"/>
    <w:rPr>
      <w:b/>
      <w:bCs/>
    </w:rPr>
  </w:style>
  <w:style w:type="character" w:styleId="26">
    <w:name w:val="HTML Definition"/>
    <w:basedOn w:val="22"/>
    <w:semiHidden/>
    <w:unhideWhenUsed/>
    <w:qFormat/>
    <w:uiPriority w:val="99"/>
  </w:style>
  <w:style w:type="character" w:styleId="27">
    <w:name w:val="HTML Typewriter"/>
    <w:basedOn w:val="22"/>
    <w:semiHidden/>
    <w:unhideWhenUsed/>
    <w:qFormat/>
    <w:uiPriority w:val="99"/>
    <w:rPr>
      <w:rFonts w:ascii="monospace" w:hAnsi="monospace" w:eastAsia="monospace" w:cs="monospace"/>
      <w:sz w:val="20"/>
    </w:rPr>
  </w:style>
  <w:style w:type="character" w:styleId="28">
    <w:name w:val="HTML Acronym"/>
    <w:basedOn w:val="22"/>
    <w:semiHidden/>
    <w:unhideWhenUsed/>
    <w:qFormat/>
    <w:uiPriority w:val="99"/>
  </w:style>
  <w:style w:type="character" w:styleId="29">
    <w:name w:val="HTML Variable"/>
    <w:basedOn w:val="22"/>
    <w:semiHidden/>
    <w:unhideWhenUsed/>
    <w:qFormat/>
    <w:uiPriority w:val="99"/>
  </w:style>
  <w:style w:type="character" w:styleId="30">
    <w:name w:val="Hyperlink"/>
    <w:basedOn w:val="22"/>
    <w:unhideWhenUsed/>
    <w:qFormat/>
    <w:uiPriority w:val="99"/>
    <w:rPr>
      <w:color w:val="0000FF" w:themeColor="hyperlink"/>
      <w:u w:val="single"/>
      <w14:textFill>
        <w14:solidFill>
          <w14:schemeClr w14:val="hlink"/>
        </w14:solidFill>
      </w14:textFill>
    </w:rPr>
  </w:style>
  <w:style w:type="character" w:styleId="31">
    <w:name w:val="HTML Code"/>
    <w:basedOn w:val="22"/>
    <w:semiHidden/>
    <w:unhideWhenUsed/>
    <w:qFormat/>
    <w:uiPriority w:val="99"/>
    <w:rPr>
      <w:rFonts w:hint="default" w:ascii="monospace" w:hAnsi="monospace" w:eastAsia="monospace" w:cs="monospace"/>
      <w:sz w:val="20"/>
    </w:rPr>
  </w:style>
  <w:style w:type="character" w:styleId="32">
    <w:name w:val="annotation reference"/>
    <w:basedOn w:val="22"/>
    <w:semiHidden/>
    <w:unhideWhenUsed/>
    <w:qFormat/>
    <w:uiPriority w:val="99"/>
    <w:rPr>
      <w:sz w:val="21"/>
      <w:szCs w:val="21"/>
    </w:rPr>
  </w:style>
  <w:style w:type="character" w:styleId="33">
    <w:name w:val="HTML Cite"/>
    <w:basedOn w:val="22"/>
    <w:semiHidden/>
    <w:unhideWhenUsed/>
    <w:qFormat/>
    <w:uiPriority w:val="99"/>
  </w:style>
  <w:style w:type="character" w:styleId="34">
    <w:name w:val="HTML Keyboard"/>
    <w:basedOn w:val="22"/>
    <w:semiHidden/>
    <w:unhideWhenUsed/>
    <w:qFormat/>
    <w:uiPriority w:val="99"/>
    <w:rPr>
      <w:rFonts w:hint="default" w:ascii="monospace" w:hAnsi="monospace" w:eastAsia="monospace" w:cs="monospace"/>
      <w:sz w:val="20"/>
    </w:rPr>
  </w:style>
  <w:style w:type="character" w:styleId="35">
    <w:name w:val="HTML Sample"/>
    <w:basedOn w:val="22"/>
    <w:semiHidden/>
    <w:unhideWhenUsed/>
    <w:qFormat/>
    <w:uiPriority w:val="99"/>
    <w:rPr>
      <w:rFonts w:hint="default" w:ascii="monospace" w:hAnsi="monospace" w:eastAsia="monospace" w:cs="monospace"/>
    </w:rPr>
  </w:style>
  <w:style w:type="character" w:customStyle="1" w:styleId="36">
    <w:name w:val="页眉 Char"/>
    <w:basedOn w:val="22"/>
    <w:link w:val="14"/>
    <w:qFormat/>
    <w:uiPriority w:val="99"/>
    <w:rPr>
      <w:sz w:val="18"/>
      <w:szCs w:val="18"/>
    </w:rPr>
  </w:style>
  <w:style w:type="character" w:customStyle="1" w:styleId="37">
    <w:name w:val="页脚 Char"/>
    <w:basedOn w:val="22"/>
    <w:link w:val="13"/>
    <w:qFormat/>
    <w:uiPriority w:val="99"/>
    <w:rPr>
      <w:sz w:val="18"/>
      <w:szCs w:val="18"/>
    </w:rPr>
  </w:style>
  <w:style w:type="character" w:customStyle="1" w:styleId="38">
    <w:name w:val="批注框文本 Char"/>
    <w:basedOn w:val="22"/>
    <w:link w:val="12"/>
    <w:semiHidden/>
    <w:qFormat/>
    <w:uiPriority w:val="99"/>
    <w:rPr>
      <w:sz w:val="18"/>
      <w:szCs w:val="18"/>
    </w:rPr>
  </w:style>
  <w:style w:type="paragraph" w:styleId="39">
    <w:name w:val="List Paragraph"/>
    <w:basedOn w:val="1"/>
    <w:qFormat/>
    <w:uiPriority w:val="34"/>
    <w:pPr>
      <w:ind w:firstLine="420" w:firstLineChars="200"/>
    </w:pPr>
  </w:style>
  <w:style w:type="paragraph" w:customStyle="1" w:styleId="4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41">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character" w:customStyle="1" w:styleId="42">
    <w:name w:val="标题 1 Char"/>
    <w:basedOn w:val="22"/>
    <w:link w:val="3"/>
    <w:qFormat/>
    <w:uiPriority w:val="99"/>
    <w:rPr>
      <w:rFonts w:ascii="Calibri" w:hAnsi="Calibri" w:eastAsia="宋体" w:cs="Times New Roman"/>
      <w:b/>
      <w:bCs/>
      <w:kern w:val="44"/>
      <w:sz w:val="44"/>
      <w:szCs w:val="44"/>
    </w:rPr>
  </w:style>
  <w:style w:type="paragraph" w:styleId="43">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44">
    <w:name w:val="封面标准号1"/>
    <w:qFormat/>
    <w:uiPriority w:val="0"/>
    <w:pPr>
      <w:widowControl w:val="0"/>
      <w:kinsoku w:val="0"/>
      <w:overflowPunct w:val="0"/>
      <w:autoSpaceDE w:val="0"/>
      <w:autoSpaceDN w:val="0"/>
      <w:spacing w:before="308"/>
      <w:jc w:val="right"/>
    </w:pPr>
    <w:rPr>
      <w:rFonts w:ascii="Times New Roman" w:hAnsi="Times New Roman" w:eastAsia="宋体" w:cs="Times New Roman"/>
      <w:sz w:val="28"/>
      <w:lang w:val="en-US" w:eastAsia="zh-CN" w:bidi="ar-SA"/>
    </w:rPr>
  </w:style>
  <w:style w:type="character" w:customStyle="1" w:styleId="45">
    <w:name w:val="不明显强调1"/>
    <w:basedOn w:val="22"/>
    <w:qFormat/>
    <w:uiPriority w:val="19"/>
    <w:rPr>
      <w:i/>
      <w:iCs/>
      <w:color w:val="808080" w:themeColor="text1" w:themeTint="80"/>
      <w14:textFill>
        <w14:solidFill>
          <w14:schemeClr w14:val="tx1">
            <w14:lumMod w14:val="50000"/>
            <w14:lumOff w14:val="50000"/>
          </w14:schemeClr>
        </w14:solidFill>
      </w14:textFill>
    </w:rPr>
  </w:style>
  <w:style w:type="character" w:customStyle="1" w:styleId="46">
    <w:name w:val="副标题 Char"/>
    <w:basedOn w:val="22"/>
    <w:link w:val="16"/>
    <w:qFormat/>
    <w:uiPriority w:val="11"/>
    <w:rPr>
      <w:rFonts w:eastAsia="宋体" w:asciiTheme="majorHAnsi" w:hAnsiTheme="majorHAnsi" w:cstheme="majorBidi"/>
      <w:b/>
      <w:bCs/>
      <w:kern w:val="28"/>
      <w:sz w:val="32"/>
      <w:szCs w:val="32"/>
    </w:rPr>
  </w:style>
  <w:style w:type="character" w:customStyle="1" w:styleId="47">
    <w:name w:val="标题 Char"/>
    <w:basedOn w:val="22"/>
    <w:link w:val="19"/>
    <w:qFormat/>
    <w:uiPriority w:val="10"/>
    <w:rPr>
      <w:rFonts w:eastAsia="宋体" w:asciiTheme="majorHAnsi" w:hAnsiTheme="majorHAnsi" w:cstheme="majorBidi"/>
      <w:b/>
      <w:bCs/>
      <w:sz w:val="32"/>
      <w:szCs w:val="32"/>
    </w:rPr>
  </w:style>
  <w:style w:type="character" w:customStyle="1" w:styleId="48">
    <w:name w:val="标题 2 Char"/>
    <w:basedOn w:val="22"/>
    <w:link w:val="4"/>
    <w:qFormat/>
    <w:uiPriority w:val="9"/>
    <w:rPr>
      <w:rFonts w:asciiTheme="majorHAnsi" w:hAnsiTheme="majorHAnsi" w:eastAsiaTheme="majorEastAsia" w:cstheme="majorBidi"/>
      <w:b/>
      <w:bCs/>
      <w:sz w:val="32"/>
      <w:szCs w:val="32"/>
    </w:rPr>
  </w:style>
  <w:style w:type="character" w:customStyle="1" w:styleId="49">
    <w:name w:val="标题 3 Char"/>
    <w:basedOn w:val="22"/>
    <w:link w:val="5"/>
    <w:semiHidden/>
    <w:qFormat/>
    <w:uiPriority w:val="9"/>
    <w:rPr>
      <w:b/>
      <w:bCs/>
      <w:sz w:val="32"/>
      <w:szCs w:val="32"/>
    </w:rPr>
  </w:style>
  <w:style w:type="character" w:customStyle="1" w:styleId="50">
    <w:name w:val="正文文本缩进 2 Char"/>
    <w:basedOn w:val="22"/>
    <w:link w:val="11"/>
    <w:qFormat/>
    <w:uiPriority w:val="0"/>
    <w:rPr>
      <w:rFonts w:ascii="宋体" w:hAnsi="宋体" w:eastAsia="宋体" w:cs="Times New Roman"/>
      <w:snapToGrid w:val="0"/>
      <w:kern w:val="0"/>
      <w:szCs w:val="24"/>
    </w:rPr>
  </w:style>
  <w:style w:type="paragraph" w:customStyle="1" w:styleId="51">
    <w:name w:val="三级条标题"/>
    <w:basedOn w:val="1"/>
    <w:next w:val="1"/>
    <w:qFormat/>
    <w:uiPriority w:val="0"/>
    <w:pPr>
      <w:widowControl/>
      <w:ind w:left="855"/>
      <w:outlineLvl w:val="4"/>
    </w:pPr>
    <w:rPr>
      <w:rFonts w:ascii="黑体" w:hAnsi="Times New Roman" w:eastAsia="黑体" w:cs="Times New Roman"/>
      <w:kern w:val="0"/>
      <w:szCs w:val="20"/>
    </w:rPr>
  </w:style>
  <w:style w:type="paragraph" w:customStyle="1" w:styleId="52">
    <w:name w:val="附录章标题"/>
    <w:next w:val="1"/>
    <w:qFormat/>
    <w:uiPriority w:val="0"/>
    <w:pPr>
      <w:wordWrap w:val="0"/>
      <w:overflowPunct w:val="0"/>
      <w:autoSpaceDE w:val="0"/>
      <w:spacing w:beforeLines="50" w:afterLines="50"/>
      <w:ind w:left="4047"/>
      <w:jc w:val="both"/>
      <w:textAlignment w:val="baseline"/>
      <w:outlineLvl w:val="1"/>
    </w:pPr>
    <w:rPr>
      <w:rFonts w:ascii="黑体" w:hAnsi="Times New Roman" w:eastAsia="黑体" w:cs="Times New Roman"/>
      <w:kern w:val="21"/>
      <w:sz w:val="21"/>
      <w:lang w:val="en-US" w:eastAsia="zh-CN" w:bidi="ar-SA"/>
    </w:rPr>
  </w:style>
  <w:style w:type="paragraph" w:customStyle="1" w:styleId="53">
    <w:name w:val="附录表标题"/>
    <w:next w:val="1"/>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5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character" w:customStyle="1" w:styleId="55">
    <w:name w:val="high-light-bg4"/>
    <w:basedOn w:val="22"/>
    <w:qFormat/>
    <w:uiPriority w:val="0"/>
  </w:style>
  <w:style w:type="character" w:customStyle="1" w:styleId="56">
    <w:name w:val="ordinary-span-edit2"/>
    <w:basedOn w:val="22"/>
    <w:qFormat/>
    <w:uiPriority w:val="0"/>
  </w:style>
  <w:style w:type="character" w:customStyle="1" w:styleId="57">
    <w:name w:val="日期 Char"/>
    <w:basedOn w:val="22"/>
    <w:link w:val="10"/>
    <w:semiHidden/>
    <w:qFormat/>
    <w:uiPriority w:val="99"/>
  </w:style>
  <w:style w:type="paragraph" w:customStyle="1" w:styleId="58">
    <w:name w:val="正文1"/>
    <w:qFormat/>
    <w:uiPriority w:val="0"/>
    <w:pPr>
      <w:jc w:val="both"/>
    </w:pPr>
    <w:rPr>
      <w:rFonts w:ascii="Calibri" w:hAnsi="Calibri" w:eastAsia="宋体" w:cs="宋体"/>
      <w:kern w:val="2"/>
      <w:sz w:val="21"/>
      <w:szCs w:val="21"/>
      <w:lang w:val="en-US" w:eastAsia="zh-CN" w:bidi="ar-SA"/>
    </w:rPr>
  </w:style>
  <w:style w:type="character" w:customStyle="1" w:styleId="59">
    <w:name w:val="dash6b63_6587__char1"/>
    <w:qFormat/>
    <w:uiPriority w:val="0"/>
    <w:rPr>
      <w:rFonts w:hint="default" w:ascii="Times New Roman" w:hAnsi="Times New Roman" w:cs="Times New Roman"/>
      <w:sz w:val="20"/>
      <w:szCs w:val="20"/>
      <w:u w:val="none"/>
    </w:rPr>
  </w:style>
  <w:style w:type="paragraph" w:customStyle="1" w:styleId="60">
    <w:name w:val="标准文件_前言、引言标题"/>
    <w:next w:val="1"/>
    <w:link w:val="91"/>
    <w:qFormat/>
    <w:uiPriority w:val="0"/>
    <w:pPr>
      <w:numPr>
        <w:ilvl w:val="0"/>
        <w:numId w:val="1"/>
      </w:numPr>
      <w:shd w:val="clear" w:color="FFFFFF" w:fill="FFFFFF"/>
      <w:spacing w:before="480" w:after="150" w:afterLines="150"/>
      <w:ind w:left="0" w:firstLine="0"/>
      <w:jc w:val="center"/>
      <w:outlineLvl w:val="0"/>
    </w:pPr>
    <w:rPr>
      <w:rFonts w:ascii="黑体" w:hAnsi="黑体" w:eastAsia="黑体" w:cs="Times New Roman"/>
      <w:sz w:val="32"/>
      <w:lang w:val="en-US" w:eastAsia="zh-CN" w:bidi="ar-SA"/>
    </w:rPr>
  </w:style>
  <w:style w:type="paragraph" w:customStyle="1" w:styleId="61">
    <w:name w:val="章标题"/>
    <w:next w:val="62"/>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62">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63">
    <w:name w:val="一级条标题"/>
    <w:next w:val="62"/>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4">
    <w:name w:val="二级无"/>
    <w:basedOn w:val="65"/>
    <w:qFormat/>
    <w:uiPriority w:val="0"/>
    <w:pPr>
      <w:spacing w:before="0" w:beforeLines="0" w:after="0" w:afterLines="0"/>
    </w:pPr>
    <w:rPr>
      <w:rFonts w:ascii="宋体" w:eastAsia="宋体"/>
    </w:rPr>
  </w:style>
  <w:style w:type="paragraph" w:customStyle="1" w:styleId="65">
    <w:name w:val="二级条标题"/>
    <w:basedOn w:val="63"/>
    <w:next w:val="62"/>
    <w:qFormat/>
    <w:uiPriority w:val="0"/>
    <w:pPr>
      <w:numPr>
        <w:ilvl w:val="2"/>
        <w:numId w:val="2"/>
      </w:numPr>
      <w:spacing w:before="50" w:after="50"/>
      <w:outlineLvl w:val="3"/>
    </w:pPr>
  </w:style>
  <w:style w:type="paragraph" w:customStyle="1" w:styleId="66">
    <w:name w:val="字母编号列项（一级）"/>
    <w:qFormat/>
    <w:uiPriority w:val="0"/>
    <w:pPr>
      <w:numPr>
        <w:ilvl w:val="0"/>
        <w:numId w:val="3"/>
      </w:numPr>
      <w:jc w:val="both"/>
    </w:pPr>
    <w:rPr>
      <w:rFonts w:ascii="宋体" w:hAnsi="Times New Roman" w:eastAsia="宋体" w:cs="Times New Roman"/>
      <w:sz w:val="21"/>
      <w:lang w:val="en-US" w:eastAsia="zh-CN" w:bidi="ar-SA"/>
    </w:rPr>
  </w:style>
  <w:style w:type="paragraph" w:customStyle="1" w:styleId="67">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68">
    <w:name w:val="注：（正文）"/>
    <w:basedOn w:val="69"/>
    <w:next w:val="62"/>
    <w:qFormat/>
    <w:uiPriority w:val="0"/>
  </w:style>
  <w:style w:type="paragraph" w:customStyle="1" w:styleId="69">
    <w:name w:val="注："/>
    <w:next w:val="62"/>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70">
    <w:name w:val="附录标识"/>
    <w:basedOn w:val="1"/>
    <w:next w:val="62"/>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71">
    <w:name w:val="正文表标题"/>
    <w:next w:val="62"/>
    <w:qFormat/>
    <w:uiPriority w:val="0"/>
    <w:pPr>
      <w:numPr>
        <w:ilvl w:val="0"/>
        <w:numId w:val="7"/>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72">
    <w:name w:val="Other|1"/>
    <w:basedOn w:val="1"/>
    <w:qFormat/>
    <w:uiPriority w:val="0"/>
    <w:rPr>
      <w:rFonts w:ascii="宋体" w:hAnsi="宋体" w:cs="宋体"/>
      <w:sz w:val="19"/>
      <w:szCs w:val="19"/>
      <w:lang w:val="zh-CN" w:bidi="zh-CN"/>
    </w:rPr>
  </w:style>
  <w:style w:type="paragraph" w:customStyle="1" w:styleId="73">
    <w:name w:val="终结线"/>
    <w:basedOn w:val="1"/>
    <w:qFormat/>
    <w:uiPriority w:val="0"/>
    <w:pPr>
      <w:framePr w:hSpace="181" w:vSpace="181" w:wrap="around" w:vAnchor="text" w:hAnchor="margin" w:xAlign="center" w:y="285"/>
    </w:pPr>
  </w:style>
  <w:style w:type="paragraph" w:customStyle="1" w:styleId="74">
    <w:name w:val="标准文件_术语条一"/>
    <w:basedOn w:val="75"/>
    <w:next w:val="78"/>
    <w:qFormat/>
    <w:uiPriority w:val="0"/>
  </w:style>
  <w:style w:type="paragraph" w:customStyle="1" w:styleId="75">
    <w:name w:val="标准文件_一级无标题"/>
    <w:basedOn w:val="76"/>
    <w:qFormat/>
    <w:uiPriority w:val="0"/>
    <w:pPr>
      <w:spacing w:before="0" w:beforeLines="0" w:after="0" w:afterLines="0"/>
      <w:outlineLvl w:val="9"/>
    </w:pPr>
    <w:rPr>
      <w:rFonts w:ascii="宋体" w:eastAsia="宋体"/>
    </w:rPr>
  </w:style>
  <w:style w:type="paragraph" w:customStyle="1" w:styleId="76">
    <w:name w:val="标准文件_一级条标题"/>
    <w:basedOn w:val="77"/>
    <w:next w:val="78"/>
    <w:qFormat/>
    <w:uiPriority w:val="0"/>
    <w:pPr>
      <w:numPr>
        <w:ilvl w:val="2"/>
      </w:numPr>
      <w:spacing w:before="50" w:beforeLines="50" w:after="50" w:afterLines="50"/>
      <w:outlineLvl w:val="1"/>
    </w:pPr>
  </w:style>
  <w:style w:type="paragraph" w:customStyle="1" w:styleId="77">
    <w:name w:val="标准文件_章标题"/>
    <w:next w:val="78"/>
    <w:qFormat/>
    <w:uiPriority w:val="0"/>
    <w:pPr>
      <w:numPr>
        <w:ilvl w:val="1"/>
        <w:numId w:val="8"/>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78">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79">
    <w:name w:val="标准文件_二级无标题"/>
    <w:basedOn w:val="80"/>
    <w:qFormat/>
    <w:uiPriority w:val="0"/>
    <w:pPr>
      <w:spacing w:before="0" w:beforeLines="0" w:after="0" w:afterLines="0"/>
      <w:outlineLvl w:val="9"/>
    </w:pPr>
    <w:rPr>
      <w:rFonts w:ascii="宋体" w:eastAsia="宋体"/>
    </w:rPr>
  </w:style>
  <w:style w:type="paragraph" w:customStyle="1" w:styleId="80">
    <w:name w:val="标准文件_二级条标题"/>
    <w:next w:val="78"/>
    <w:qFormat/>
    <w:uiPriority w:val="0"/>
    <w:pPr>
      <w:widowControl w:val="0"/>
      <w:numPr>
        <w:ilvl w:val="3"/>
        <w:numId w:val="8"/>
      </w:numPr>
      <w:spacing w:before="50" w:beforeLines="50" w:after="50" w:afterLines="50"/>
      <w:jc w:val="both"/>
      <w:outlineLvl w:val="2"/>
    </w:pPr>
    <w:rPr>
      <w:rFonts w:ascii="黑体" w:hAnsi="Times New Roman" w:eastAsia="黑体" w:cs="Times New Roman"/>
      <w:sz w:val="21"/>
      <w:lang w:val="en-US" w:eastAsia="zh-CN" w:bidi="ar-SA"/>
    </w:rPr>
  </w:style>
  <w:style w:type="paragraph" w:customStyle="1" w:styleId="81">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8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83">
    <w:name w:val="说明文字"/>
    <w:basedOn w:val="1"/>
    <w:qFormat/>
    <w:uiPriority w:val="0"/>
    <w:pPr>
      <w:ind w:firstLine="0" w:firstLineChars="0"/>
    </w:pPr>
    <w:rPr>
      <w:sz w:val="21"/>
    </w:rPr>
  </w:style>
  <w:style w:type="paragraph" w:customStyle="1" w:styleId="84">
    <w:name w:val="标准文件_附录一级条标题"/>
    <w:next w:val="78"/>
    <w:qFormat/>
    <w:uiPriority w:val="0"/>
    <w:pPr>
      <w:widowControl w:val="0"/>
      <w:numPr>
        <w:ilvl w:val="1"/>
        <w:numId w:val="6"/>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5">
    <w:name w:val="标准文件_附录图标题"/>
    <w:next w:val="78"/>
    <w:qFormat/>
    <w:uiPriority w:val="0"/>
    <w:pPr>
      <w:numPr>
        <w:ilvl w:val="1"/>
        <w:numId w:val="9"/>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6">
    <w:name w:val="标准文件_参考文献标题"/>
    <w:basedOn w:val="1"/>
    <w:next w:val="1"/>
    <w:qFormat/>
    <w:uiPriority w:val="0"/>
    <w:pPr>
      <w:widowControl/>
      <w:shd w:val="clear" w:color="FFFFFF" w:fill="FFFFFF"/>
      <w:spacing w:before="580" w:after="50" w:afterLines="50"/>
      <w:jc w:val="center"/>
      <w:outlineLvl w:val="0"/>
    </w:pPr>
    <w:rPr>
      <w:rFonts w:ascii="黑体" w:eastAsia="黑体"/>
      <w:kern w:val="0"/>
    </w:rPr>
  </w:style>
  <w:style w:type="character" w:customStyle="1" w:styleId="87">
    <w:name w:val="hover"/>
    <w:basedOn w:val="22"/>
    <w:qFormat/>
    <w:uiPriority w:val="0"/>
  </w:style>
  <w:style w:type="character" w:customStyle="1" w:styleId="88">
    <w:name w:val="hover1"/>
    <w:basedOn w:val="22"/>
    <w:qFormat/>
    <w:uiPriority w:val="0"/>
    <w:rPr>
      <w:color w:val="2590EB"/>
    </w:rPr>
  </w:style>
  <w:style w:type="character" w:customStyle="1" w:styleId="89">
    <w:name w:val="hover2"/>
    <w:basedOn w:val="22"/>
    <w:qFormat/>
    <w:uiPriority w:val="0"/>
    <w:rPr>
      <w:color w:val="2590EB"/>
    </w:rPr>
  </w:style>
  <w:style w:type="character" w:customStyle="1" w:styleId="90">
    <w:name w:val="mini-tree-nodetext2"/>
    <w:basedOn w:val="22"/>
    <w:qFormat/>
    <w:uiPriority w:val="0"/>
  </w:style>
  <w:style w:type="character" w:customStyle="1" w:styleId="91">
    <w:name w:val="标准文件_前言、引言标题 Char"/>
    <w:link w:val="60"/>
    <w:qFormat/>
    <w:uiPriority w:val="0"/>
    <w:rPr>
      <w:rFonts w:ascii="黑体" w:hAnsi="黑体" w:eastAsia="黑体" w:cs="Times New Roman"/>
      <w:sz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3633</Words>
  <Characters>3962</Characters>
  <Lines>78</Lines>
  <Paragraphs>22</Paragraphs>
  <TotalTime>9</TotalTime>
  <ScaleCrop>false</ScaleCrop>
  <LinksUpToDate>false</LinksUpToDate>
  <CharactersWithSpaces>4268</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2022-12-22T07:00:00Z</dcterms:created>
  <dc:creator>wy</dc:creator>
  <cp:lastModifiedBy>sugou</cp:lastModifiedBy>
  <cp:lastPrinted>2022-09-07T01:26:00Z</cp:lastPrinted>
  <dcterms:modified xsi:type="dcterms:W3CDTF">2024-02-27T15:56:34Z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25F665523EB4442BAEAC669D7F56974A_13</vt:lpwstr>
  </property>
</Properties>
</file>