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Times New Roman"/>
          <w:highlight w:val="none"/>
          <w:lang w:val="en-US"/>
        </w:rPr>
      </w:pPr>
      <w:r>
        <w:rPr>
          <w:rFonts w:ascii="黑体" w:hAnsi="黑体" w:eastAsia="黑体"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29"/>
                              <w:shd w:val="clear"/>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59264;mso-width-relative:page;mso-height-relative:page;" filled="f" stroked="f" coordsize="21600,21600" o:gfxdata="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1+O7YAAAACwEAAA8AAAAAAAAAAQAgAAAAOAAA&#10;AGRycy9kb3ducmV2LnhtbFBLAQIUABQAAAAIAIdO4kDM3w308gEAANMDAAAOAAAAAAAAAAEAIAAA&#10;AD0BAABkcnMvZTJvRG9jLnhtbFBLBQYAAAAABgAGAFkBAAChBQAAAAA=&#10;">
                <v:fill on="f" focussize="0,0"/>
                <v:stroke on="f"/>
                <v:imagedata o:title=""/>
                <o:lock v:ext="edit" aspectratio="f"/>
                <v:textbox style="mso-fit-shape-to-text:t;">
                  <w:txbxContent>
                    <w:p>
                      <w:pPr>
                        <w:pStyle w:val="29"/>
                        <w:shd w:val="clear"/>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highlight w:val="none"/>
        </w:rPr>
        <w:t xml:space="preserve">ICS </w:t>
      </w:r>
      <w:r>
        <w:rPr>
          <w:rFonts w:hint="eastAsia" w:ascii="黑体" w:hAnsi="黑体" w:eastAsia="黑体" w:cs="Times New Roman"/>
          <w:highlight w:val="none"/>
          <w:lang w:val="en-US" w:eastAsia="zh-CN"/>
        </w:rPr>
        <w:t>65</w:t>
      </w:r>
      <w:r>
        <w:rPr>
          <w:rFonts w:ascii="黑体" w:hAnsi="黑体" w:eastAsia="黑体" w:cs="Times New Roman"/>
          <w:highlight w:val="none"/>
        </w:rPr>
        <w:t>.0</w:t>
      </w:r>
      <w:r>
        <w:rPr>
          <w:rFonts w:hint="eastAsia" w:ascii="黑体" w:hAnsi="黑体" w:eastAsia="黑体" w:cs="Times New Roman"/>
          <w:highlight w:val="none"/>
          <w:lang w:val="en-US" w:eastAsia="zh-CN"/>
        </w:rPr>
        <w:t>2</w:t>
      </w:r>
      <w:r>
        <w:rPr>
          <w:rFonts w:ascii="黑体" w:hAnsi="黑体" w:eastAsia="黑体" w:cs="Times New Roman"/>
          <w:highlight w:val="none"/>
        </w:rPr>
        <w:t>0.</w:t>
      </w:r>
      <w:r>
        <w:rPr>
          <w:rFonts w:hint="eastAsia" w:ascii="黑体" w:hAnsi="黑体" w:eastAsia="黑体" w:cs="Times New Roman"/>
          <w:highlight w:val="none"/>
          <w:lang w:val="en-US" w:eastAsia="zh-CN"/>
        </w:rPr>
        <w:t>01</w:t>
      </w:r>
    </w:p>
    <w:p>
      <w:pPr>
        <w:rPr>
          <w:rFonts w:ascii="黑体" w:hAnsi="黑体" w:eastAsia="黑体" w:cs="Times New Roman"/>
          <w:highlight w:val="none"/>
        </w:rPr>
      </w:pPr>
      <w:r>
        <w:rPr>
          <w:rFonts w:ascii="黑体" w:hAnsi="黑体" w:eastAsia="黑体" w:cs="Times New Roman"/>
          <w:highlight w:val="none"/>
        </w:rPr>
        <w:t xml:space="preserve">CCS </w:t>
      </w:r>
      <w:r>
        <w:rPr>
          <w:rFonts w:hint="eastAsia" w:ascii="黑体" w:hAnsi="黑体" w:eastAsia="黑体" w:cs="Times New Roman"/>
          <w:highlight w:val="none"/>
          <w:lang w:val="en-US" w:eastAsia="zh-CN"/>
        </w:rPr>
        <w:t>B</w:t>
      </w:r>
      <w:r>
        <w:rPr>
          <w:rFonts w:ascii="黑体" w:hAnsi="黑体" w:eastAsia="黑体" w:cs="Times New Roman"/>
          <w:highlight w:val="none"/>
        </w:rPr>
        <w:t xml:space="preserve"> </w:t>
      </w:r>
      <w:r>
        <w:rPr>
          <w:rFonts w:hint="eastAsia" w:ascii="黑体" w:hAnsi="黑体" w:eastAsia="黑体" w:cs="Times New Roman"/>
          <w:highlight w:val="none"/>
          <w:lang w:val="en-US" w:eastAsia="zh-CN"/>
        </w:rPr>
        <w:t>5</w:t>
      </w:r>
      <w:r>
        <w:rPr>
          <w:rFonts w:hint="eastAsia" w:ascii="黑体" w:hAnsi="黑体" w:eastAsia="黑体" w:cs="Times New Roman"/>
          <w:highlight w:val="none"/>
        </w:rPr>
        <w:t>0</w:t>
      </w:r>
      <w:r>
        <w:rPr>
          <w:rFonts w:ascii="黑体" w:hAnsi="黑体" w:eastAsia="黑体" w:cs="Times New Roman"/>
          <w:highlight w:val="none"/>
        </w:rPr>
        <w:t xml:space="preserve"> </w:t>
      </w:r>
    </w:p>
    <w:p>
      <w:pPr>
        <w:rPr>
          <w:rFonts w:ascii="黑体" w:hAnsi="黑体" w:eastAsia="黑体"/>
          <w:highlight w:val="none"/>
        </w:rPr>
      </w:pPr>
    </w:p>
    <w:p>
      <w:pPr>
        <w:autoSpaceDE w:val="0"/>
        <w:autoSpaceDN w:val="0"/>
        <w:adjustRightInd w:val="0"/>
        <w:jc w:val="distribute"/>
        <w:rPr>
          <w:rFonts w:ascii="方正小标宋_GBK" w:eastAsia="方正小标宋_GBK" w:cs="Dotum,Bold"/>
          <w:bCs/>
          <w:snapToGrid w:val="0"/>
          <w:kern w:val="0"/>
          <w:sz w:val="52"/>
          <w:szCs w:val="52"/>
          <w:highlight w:val="none"/>
        </w:rPr>
      </w:pPr>
      <w:r>
        <w:rPr>
          <w:rFonts w:ascii="黑体" w:hAnsi="黑体" w:eastAsia="黑体"/>
          <w:highlight w:val="none"/>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topMargin">
                  <wp:posOffset>1181100</wp:posOffset>
                </wp:positionV>
                <wp:extent cx="6120130" cy="615950"/>
                <wp:effectExtent l="0" t="0" r="13970" b="12700"/>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7.25pt;margin-top:93pt;height:48.5pt;width:481.9pt;mso-position-horizontal-relative:page;mso-position-vertical-relative:page;z-index:251662336;mso-width-relative:page;mso-height-relative:page;" filled="f" stroked="t" coordsize="21600,21600" o:gfxdata="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fvVzw1wAAAAoBAAAPAAAAAAAAAAEAIAAAADgA&#10;AABkcnMvZG93bnJldi54bWxQSwECFAAUAAAACACHTuJAI3tgmi0CAABQBAAADgAAAAAAAAABACAA&#10;AAA8AQAAZHJzL2Uyb0RvYy54bWxQSwUGAAAAAAYABgBZAQAA2wUAAAAA&#10;">
                <v:fill on="f"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highlight w:val="none"/>
        </w:rPr>
      </w:pPr>
      <w:r>
        <w:rPr>
          <w:rFonts w:hint="eastAsia" w:ascii="黑体" w:hAnsi="黑体" w:eastAsia="黑体"/>
          <w:highlight w:val="none"/>
        </w:rPr>
        <w:t xml:space="preserve">                                                                   </w:t>
      </w:r>
      <w:r>
        <w:rPr>
          <w:rFonts w:hint="eastAsia" w:ascii="黑体" w:hAnsi="黑体" w:eastAsia="黑体"/>
          <w:kern w:val="0"/>
          <w:sz w:val="28"/>
          <w:szCs w:val="28"/>
          <w:highlight w:val="none"/>
        </w:rPr>
        <w:t xml:space="preserve">  </w:t>
      </w:r>
    </w:p>
    <w:p>
      <w:pPr>
        <w:autoSpaceDE w:val="0"/>
        <w:autoSpaceDN w:val="0"/>
        <w:adjustRightInd w:val="0"/>
        <w:spacing w:line="3686" w:lineRule="exact"/>
        <w:jc w:val="center"/>
        <w:rPr>
          <w:rFonts w:ascii="黑体" w:hAnsi="黑体" w:eastAsia="黑体"/>
          <w:highlight w:val="none"/>
        </w:rPr>
      </w:pPr>
      <w:r>
        <w:rPr>
          <w:rFonts w:ascii="黑体" w:hAnsi="黑体" w:eastAsia="黑体"/>
          <w:highlight w:val="none"/>
        </w:rPr>
        <mc:AlternateContent>
          <mc:Choice Requires="wps">
            <w:drawing>
              <wp:anchor distT="0" distB="0" distL="114300" distR="114300" simplePos="0" relativeHeight="251663360" behindDoc="0" locked="0" layoutInCell="1" allowOverlap="1">
                <wp:simplePos x="0" y="0"/>
                <wp:positionH relativeFrom="rightMargin">
                  <wp:posOffset>-1768475</wp:posOffset>
                </wp:positionH>
                <wp:positionV relativeFrom="topMargin">
                  <wp:posOffset>2238375</wp:posOffset>
                </wp:positionV>
                <wp:extent cx="1927225" cy="304800"/>
                <wp:effectExtent l="0" t="0" r="15875" b="19050"/>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13.5pt;margin-top:176.25pt;height:24pt;width:151.75pt;mso-position-horizontal-relative:page;mso-position-vertical-relative:page;z-index:251663360;mso-width-relative:page;mso-height-relative:page;" filled="f" stroked="t" coordsize="21600,21600" o:gfxdata="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cJXzaAAAACwEAAA8AAAAAAAAAAQAg&#10;AAAAOAAAAGRycy9kb3ducmV2LnhtbFBLAQIUABQAAAAIAIdO4kBryJV3LwIAAFAEAAAOAAAAAAAA&#10;AAEAIAAAAD8BAABkcnMvZTJvRG9jLnhtbFBLBQYAAAAABgAGAFkBAADgBQAAAAA=&#10;">
                <v:fill on="f" focussize="0,0"/>
                <v:stroke weight="0pt" color="#FFFFFF [3228]" miterlimit="8" joinstyle="miter"/>
                <v:imagedata o:title=""/>
                <o:lock v:ext="edit" aspectratio="f"/>
                <v:textbo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v:textbox>
              </v:shape>
            </w:pict>
          </mc:Fallback>
        </mc:AlternateContent>
      </w:r>
      <w:r>
        <w:rPr>
          <w:rFonts w:ascii="黑体" w:hAnsi="黑体" w:eastAsia="黑体"/>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highlight w:val="none"/>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智慧农业示范基地建设与评价规范　</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第3部分：智慧渔场</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Construction and evaluation of smart agricultural demonstration base</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Part 3:Smart fishery</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1312;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智慧农业示范基地建设与评价规范　</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第3部分：智慧渔场</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Construction and evaluation of smart agricultural demonstration base</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Part 3:Smart fishery</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r>
        <w:rPr>
          <w:rFonts w:hint="eastAsia" w:ascii="黑体" w:hAnsi="黑体" w:eastAsia="黑体"/>
          <w:highlight w:val="none"/>
        </w:rPr>
        <w:t xml:space="preserve">                                                                                          </w:t>
      </w:r>
    </w:p>
    <w:p>
      <w:pPr>
        <w:pStyle w:val="2"/>
        <w:rPr>
          <w:highlight w:val="none"/>
        </w:rPr>
      </w:pPr>
    </w:p>
    <w:p>
      <w:pPr>
        <w:pStyle w:val="2"/>
        <w:rPr>
          <w:highlight w:val="none"/>
        </w:rPr>
      </w:pPr>
    </w:p>
    <w:p>
      <w:pPr>
        <w:pStyle w:val="2"/>
        <w:rPr>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sz w:val="28"/>
          <w:szCs w:val="28"/>
          <w:highlight w:val="none"/>
        </w:rPr>
      </w:pPr>
      <w:r>
        <w:rPr>
          <w:rFonts w:hint="default" w:ascii="黑体" w:hAnsi="黑体" w:eastAsia="黑体"/>
          <w:sz w:val="28"/>
          <w:szCs w:val="28"/>
          <w:highlight w:val="none"/>
          <w:lang w:val="en-US"/>
        </w:rPr>
        <mc:AlternateContent>
          <mc:Choice Requires="wps">
            <w:drawing>
              <wp:anchor distT="0" distB="0" distL="114300" distR="114300" simplePos="0" relativeHeight="251664384"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MgXH1gAAAAw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highlight w:val="none"/>
          <w:lang w:val="en-US" w:eastAsia="zh-CN"/>
        </w:rPr>
        <w:t>2024</w:t>
      </w:r>
      <w:r>
        <w:rPr>
          <w:rFonts w:hint="eastAsia" w:ascii="黑体" w:hAnsi="黑体" w:eastAsia="黑体"/>
          <w:sz w:val="28"/>
          <w:szCs w:val="28"/>
          <w:highlight w:val="none"/>
        </w:rPr>
        <w:t xml:space="preserve">-XX-XX发布                                       </w:t>
      </w:r>
      <w:r>
        <w:rPr>
          <w:rFonts w:hint="eastAsia" w:ascii="黑体" w:hAnsi="黑体" w:eastAsia="黑体"/>
          <w:sz w:val="28"/>
          <w:szCs w:val="28"/>
          <w:highlight w:val="none"/>
          <w:lang w:val="en-US" w:eastAsia="zh-CN"/>
        </w:rPr>
        <w:t>2024</w:t>
      </w:r>
      <w:r>
        <w:rPr>
          <w:rFonts w:hint="eastAsia" w:ascii="黑体" w:hAnsi="黑体" w:eastAsia="黑体"/>
          <w:sz w:val="28"/>
          <w:szCs w:val="28"/>
          <w:highlight w:val="none"/>
        </w:rPr>
        <w:t>-XX-XX实施</w:t>
      </w:r>
    </w:p>
    <w:p>
      <w:pPr>
        <w:spacing w:line="1247" w:lineRule="exact"/>
        <w:jc w:val="center"/>
        <w:outlineLvl w:val="0"/>
        <w:rPr>
          <w:rFonts w:hint="eastAsia" w:ascii="黑体" w:hAnsi="黑体" w:eastAsia="黑体"/>
          <w:sz w:val="28"/>
          <w:szCs w:val="28"/>
          <w:highlight w:val="none"/>
        </w:rPr>
      </w:pPr>
      <w:bookmarkStart w:id="0" w:name="_Toc2993"/>
      <w:bookmarkStart w:id="1" w:name="_Toc9043"/>
      <w:bookmarkStart w:id="2" w:name="_Toc18385"/>
      <w:bookmarkStart w:id="3" w:name="_Toc27038"/>
      <w:bookmarkStart w:id="4" w:name="_Toc11750"/>
      <w:bookmarkStart w:id="5" w:name="_Toc3547"/>
      <w:r>
        <w:rPr>
          <w:rFonts w:hint="eastAsia" w:ascii="方正小标宋_GBK" w:eastAsia="方正小标宋_GBK"/>
          <w:sz w:val="44"/>
          <w:szCs w:val="44"/>
          <w:highlight w:val="none"/>
        </w:rPr>
        <w:t>苏州市市场监督管理局</w:t>
      </w:r>
      <w:r>
        <w:rPr>
          <w:rFonts w:hint="eastAsia" w:ascii="方正小标宋_GBK" w:hAnsi="宋体" w:eastAsia="方正小标宋_GBK" w:cs="SimSun,Bold"/>
          <w:bCs/>
          <w:snapToGrid w:val="0"/>
          <w:kern w:val="0"/>
          <w:sz w:val="44"/>
          <w:szCs w:val="52"/>
          <w:highlight w:val="none"/>
        </w:rPr>
        <w:t xml:space="preserve">  </w:t>
      </w:r>
      <w:r>
        <w:rPr>
          <w:rFonts w:hint="eastAsia" w:ascii="黑体" w:hAnsi="黑体" w:eastAsia="黑体"/>
          <w:sz w:val="28"/>
          <w:szCs w:val="28"/>
          <w:highlight w:val="none"/>
        </w:rPr>
        <w:t>发 布</w:t>
      </w:r>
      <w:bookmarkEnd w:id="0"/>
      <w:bookmarkEnd w:id="1"/>
      <w:bookmarkEnd w:id="2"/>
      <w:bookmarkEnd w:id="3"/>
      <w:bookmarkEnd w:id="4"/>
      <w:bookmarkEnd w:id="5"/>
    </w:p>
    <w:p>
      <w:pPr>
        <w:pStyle w:val="2"/>
        <w:rPr>
          <w:highlight w:val="none"/>
        </w:rPr>
      </w:pPr>
    </w:p>
    <w:p>
      <w:pPr>
        <w:rPr>
          <w:rFonts w:ascii="黑体" w:hAnsi="黑体" w:eastAsia="黑体"/>
          <w:sz w:val="28"/>
          <w:szCs w:val="28"/>
          <w:highlight w:val="none"/>
        </w:rPr>
        <w:sectPr>
          <w:pgSz w:w="11906" w:h="16838"/>
          <w:pgMar w:top="567" w:right="851" w:bottom="1134" w:left="1418" w:header="0" w:footer="0" w:gutter="0"/>
          <w:cols w:space="425" w:num="1"/>
          <w:docGrid w:type="lines" w:linePitch="312" w:charSpace="0"/>
        </w:sectPr>
      </w:pPr>
    </w:p>
    <w:p>
      <w:pPr>
        <w:snapToGrid w:val="0"/>
        <w:spacing w:before="567" w:after="680"/>
        <w:jc w:val="center"/>
        <w:rPr>
          <w:rFonts w:ascii="宋体" w:hAnsi="宋体" w:eastAsia="宋体" w:cs="宋体"/>
          <w:kern w:val="2"/>
          <w:sz w:val="21"/>
          <w:szCs w:val="21"/>
          <w:highlight w:val="none"/>
          <w:lang w:val="en-US" w:eastAsia="zh-CN" w:bidi="ar-SA"/>
        </w:rPr>
      </w:pPr>
      <w:r>
        <w:rPr>
          <w:rFonts w:hint="eastAsia" w:ascii="黑体" w:hAnsi="黑体" w:eastAsia="黑体"/>
          <w:sz w:val="32"/>
          <w:szCs w:val="32"/>
          <w:highlight w:val="none"/>
        </w:rPr>
        <w:t>目</w:t>
      </w:r>
      <w:r>
        <w:rPr>
          <w:rFonts w:hint="eastAsia" w:ascii="黑体" w:hAnsi="黑体" w:eastAsia="黑体"/>
          <w:bCs/>
          <w:sz w:val="32"/>
          <w:szCs w:val="32"/>
          <w:highlight w:val="none"/>
        </w:rPr>
        <w:t xml:space="preserve">    </w:t>
      </w:r>
      <w:r>
        <w:rPr>
          <w:rFonts w:hint="eastAsia" w:ascii="黑体" w:hAnsi="黑体" w:eastAsia="黑体"/>
          <w:sz w:val="32"/>
          <w:szCs w:val="32"/>
          <w:highlight w:val="none"/>
        </w:rPr>
        <w:t>次</w:t>
      </w:r>
      <w:r>
        <w:rPr>
          <w:rFonts w:ascii="宋体" w:hAnsi="宋体" w:eastAsia="宋体" w:cs="宋体"/>
          <w:szCs w:val="21"/>
          <w:highlight w:val="none"/>
        </w:rPr>
        <w:fldChar w:fldCharType="begin"/>
      </w:r>
      <w:r>
        <w:rPr>
          <w:rFonts w:ascii="宋体" w:hAnsi="宋体" w:eastAsia="宋体" w:cs="宋体"/>
          <w:szCs w:val="21"/>
          <w:highlight w:val="none"/>
        </w:rPr>
        <w:instrText xml:space="preserve">TOC \o "1-2" \h \u </w:instrText>
      </w:r>
      <w:r>
        <w:rPr>
          <w:rFonts w:ascii="宋体" w:hAnsi="宋体" w:eastAsia="宋体" w:cs="宋体"/>
          <w:szCs w:val="21"/>
          <w:highlight w:val="none"/>
        </w:rPr>
        <w:fldChar w:fldCharType="separate"/>
      </w:r>
    </w:p>
    <w:p>
      <w:pPr>
        <w:pStyle w:val="15"/>
        <w:tabs>
          <w:tab w:val="right" w:leader="dot" w:pos="935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_Toc14745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eastAsia="zh-CN"/>
        </w:rPr>
        <w:t>前</w:t>
      </w:r>
      <w:r>
        <w:rPr>
          <w:rFonts w:hint="eastAsia" w:ascii="宋体" w:hAnsi="宋体" w:eastAsia="宋体" w:cs="宋体"/>
          <w:spacing w:val="0"/>
          <w:highlight w:val="none"/>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_Toc14745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_Toc12876 </w:instrText>
      </w:r>
      <w:r>
        <w:rPr>
          <w:rFonts w:hint="eastAsia" w:ascii="宋体" w:hAnsi="宋体" w:eastAsia="宋体" w:cs="宋体"/>
          <w:szCs w:val="21"/>
          <w:highlight w:val="none"/>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highlight w:val="none"/>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_Toc12876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_Toc21712 </w:instrText>
      </w:r>
      <w:r>
        <w:rPr>
          <w:rFonts w:hint="eastAsia" w:ascii="宋体" w:hAnsi="宋体" w:eastAsia="宋体" w:cs="宋体"/>
          <w:szCs w:val="21"/>
          <w:highlight w:val="none"/>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ascii="宋体" w:hAnsi="宋体" w:eastAsia="宋体" w:cs="宋体"/>
          <w:highlight w:val="none"/>
          <w:lang w:eastAsia="zh-CN"/>
        </w:rPr>
        <w:t>规范性</w:t>
      </w:r>
      <w:r>
        <w:rPr>
          <w:rFonts w:hint="eastAsia" w:ascii="宋体" w:hAnsi="宋体" w:eastAsia="宋体" w:cs="宋体"/>
          <w:highlight w:val="none"/>
        </w:rPr>
        <w:t>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_Toc21712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_Toc18908 </w:instrText>
      </w:r>
      <w:r>
        <w:rPr>
          <w:rFonts w:hint="eastAsia" w:ascii="宋体" w:hAnsi="宋体" w:eastAsia="宋体" w:cs="宋体"/>
          <w:szCs w:val="21"/>
          <w:highlight w:val="none"/>
        </w:rPr>
        <w:fldChar w:fldCharType="separate"/>
      </w:r>
      <w:r>
        <w:rPr>
          <w:rFonts w:hint="eastAsia" w:ascii="宋体" w:hAnsi="宋体" w:eastAsia="宋体" w:cs="宋体"/>
          <w:i w:val="0"/>
          <w:szCs w:val="21"/>
        </w:rPr>
        <w:t xml:space="preserve">3 </w:t>
      </w:r>
      <w:r>
        <w:rPr>
          <w:rFonts w:hint="eastAsia" w:ascii="宋体" w:hAnsi="宋体" w:eastAsia="宋体" w:cs="宋体"/>
          <w:i w:val="0"/>
          <w:szCs w:val="21"/>
          <w:lang w:val="en-US" w:eastAsia="zh-CN"/>
        </w:rPr>
        <w:t xml:space="preserve"> </w:t>
      </w:r>
      <w:r>
        <w:rPr>
          <w:rFonts w:hint="eastAsia" w:ascii="宋体" w:hAnsi="宋体" w:eastAsia="宋体" w:cs="宋体"/>
          <w:szCs w:val="21"/>
          <w:highlight w:val="none"/>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_Toc18908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_Toc3492 </w:instrText>
      </w:r>
      <w:r>
        <w:rPr>
          <w:rFonts w:hint="eastAsia" w:ascii="宋体" w:hAnsi="宋体" w:eastAsia="宋体" w:cs="宋体"/>
          <w:szCs w:val="21"/>
          <w:highlight w:val="none"/>
        </w:rPr>
        <w:fldChar w:fldCharType="separate"/>
      </w:r>
      <w:r>
        <w:rPr>
          <w:rFonts w:hint="eastAsia" w:ascii="宋体" w:hAnsi="宋体" w:eastAsia="宋体" w:cs="宋体"/>
          <w:i w:val="0"/>
        </w:rPr>
        <w:t xml:space="preserve">4 </w:t>
      </w:r>
      <w:r>
        <w:rPr>
          <w:rFonts w:hint="eastAsia" w:ascii="宋体" w:hAnsi="宋体" w:eastAsia="宋体" w:cs="宋体"/>
          <w:i w:val="0"/>
          <w:lang w:val="en-US" w:eastAsia="zh-CN"/>
        </w:rPr>
        <w:t xml:space="preserve"> </w:t>
      </w:r>
      <w:r>
        <w:rPr>
          <w:rFonts w:hint="eastAsia" w:ascii="宋体" w:hAnsi="宋体" w:eastAsia="宋体" w:cs="宋体"/>
          <w:highlight w:val="none"/>
          <w:lang w:val="en-US" w:eastAsia="zh-CN"/>
        </w:rPr>
        <w:t>建设</w:t>
      </w:r>
      <w:r>
        <w:rPr>
          <w:rFonts w:hint="eastAsia" w:ascii="宋体" w:hAnsi="宋体" w:eastAsia="宋体" w:cs="宋体"/>
          <w:highlight w:val="none"/>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_Toc3492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_Toc28532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_Toc28532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_Toc16568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场地建设要求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_Toc16568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_Toc11844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人员要求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_Toc11844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_Toc12617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highlight w:val="none"/>
          <w:lang w:val="en-US" w:eastAsia="zh-CN"/>
        </w:rPr>
        <w:t>物联网建设及数据安全要求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_Toc12617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_Toc13875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eastAsia="zh-CN"/>
        </w:rPr>
        <w:t>成效要求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_Toc13875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_Toc27320 </w:instrText>
      </w:r>
      <w:r>
        <w:rPr>
          <w:rFonts w:hint="eastAsia" w:ascii="宋体" w:hAnsi="宋体" w:eastAsia="宋体" w:cs="宋体"/>
          <w:szCs w:val="21"/>
          <w:highlight w:val="none"/>
        </w:rPr>
        <w:fldChar w:fldCharType="separate"/>
      </w:r>
      <w:r>
        <w:rPr>
          <w:rFonts w:hint="eastAsia" w:ascii="宋体" w:hAnsi="宋体" w:eastAsia="宋体" w:cs="宋体"/>
          <w:i w:val="0"/>
        </w:rPr>
        <w:t xml:space="preserve">5 </w:t>
      </w:r>
      <w:r>
        <w:rPr>
          <w:rFonts w:hint="eastAsia" w:ascii="宋体" w:hAnsi="宋体" w:eastAsia="宋体" w:cs="宋体"/>
          <w:i w:val="0"/>
          <w:lang w:val="en-US" w:eastAsia="zh-CN"/>
        </w:rPr>
        <w:t xml:space="preserve"> </w:t>
      </w:r>
      <w:r>
        <w:rPr>
          <w:rFonts w:hint="eastAsia" w:ascii="宋体" w:hAnsi="宋体" w:eastAsia="宋体" w:cs="宋体"/>
          <w:highlight w:val="none"/>
          <w:lang w:val="en-US" w:eastAsia="zh-CN"/>
        </w:rPr>
        <w:t>建设内容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_Toc27320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_Toc31693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highlight w:val="none"/>
          <w:lang w:val="en-US" w:eastAsia="zh-CN"/>
        </w:rPr>
        <w:t>智慧化系统建设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_Toc31693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_Toc4941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highlight w:val="none"/>
          <w:lang w:val="en-US" w:eastAsia="zh-CN"/>
        </w:rPr>
        <w:t>智慧化装备建设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_Toc4941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_Toc10371 </w:instrText>
      </w:r>
      <w:r>
        <w:rPr>
          <w:rFonts w:hint="eastAsia" w:ascii="宋体" w:hAnsi="宋体" w:eastAsia="宋体" w:cs="宋体"/>
          <w:szCs w:val="21"/>
          <w:highlight w:val="none"/>
        </w:rPr>
        <w:fldChar w:fldCharType="separate"/>
      </w:r>
      <w:r>
        <w:rPr>
          <w:rFonts w:hint="eastAsia" w:ascii="宋体" w:hAnsi="宋体" w:eastAsia="宋体" w:cs="宋体"/>
          <w:i w:val="0"/>
        </w:rPr>
        <w:t xml:space="preserve">6 </w:t>
      </w:r>
      <w:r>
        <w:rPr>
          <w:rFonts w:hint="eastAsia" w:ascii="宋体" w:hAnsi="宋体" w:eastAsia="宋体" w:cs="宋体"/>
          <w:i w:val="0"/>
          <w:lang w:val="en-US" w:eastAsia="zh-CN"/>
        </w:rPr>
        <w:t xml:space="preserve"> </w:t>
      </w:r>
      <w:r>
        <w:rPr>
          <w:rFonts w:hint="eastAsia" w:ascii="宋体" w:hAnsi="宋体" w:eastAsia="宋体" w:cs="宋体"/>
          <w:highlight w:val="none"/>
        </w:rPr>
        <w:t>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_Toc10371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_Toc25074 </w:instrText>
      </w:r>
      <w:r>
        <w:rPr>
          <w:rFonts w:hint="eastAsia" w:ascii="宋体" w:hAnsi="宋体" w:eastAsia="宋体" w:cs="宋体"/>
          <w:szCs w:val="21"/>
          <w:highlight w:val="none"/>
        </w:rPr>
        <w:fldChar w:fldCharType="separate"/>
      </w:r>
      <w:r>
        <w:rPr>
          <w:rFonts w:hint="eastAsia" w:ascii="宋体" w:hAnsi="宋体" w:eastAsia="宋体" w:cs="宋体"/>
          <w:bCs/>
          <w:highlight w:val="none"/>
          <w:lang w:val="en-US" w:eastAsia="zh-CN" w:bidi="ar-SA"/>
        </w:rPr>
        <w:t>附录A（资料性）  智慧渔场示范基地评价内容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_Toc25074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highlight w:val="none"/>
        </w:rPr>
        <w:fldChar w:fldCharType="end"/>
      </w:r>
    </w:p>
    <w:p>
      <w:pPr>
        <w:keepNext w:val="0"/>
        <w:keepLines w:val="0"/>
        <w:pageBreakBefore w:val="0"/>
        <w:widowControl w:val="0"/>
        <w:kinsoku/>
        <w:wordWrap/>
        <w:overflowPunct/>
        <w:topLinePunct w:val="0"/>
        <w:autoSpaceDE/>
        <w:autoSpaceDN/>
        <w:bidi w:val="0"/>
        <w:adjustRightInd/>
        <w:snapToGrid w:val="0"/>
        <w:spacing w:before="567" w:after="680"/>
        <w:jc w:val="center"/>
        <w:textAlignment w:val="auto"/>
        <w:rPr>
          <w:rFonts w:ascii="宋体" w:hAnsi="宋体" w:eastAsia="宋体" w:cs="宋体"/>
          <w:szCs w:val="21"/>
          <w:highlight w:val="none"/>
        </w:rPr>
      </w:pPr>
      <w:r>
        <w:rPr>
          <w:rFonts w:ascii="宋体" w:hAnsi="宋体" w:eastAsia="宋体" w:cs="宋体"/>
          <w:szCs w:val="21"/>
          <w:highlight w:val="none"/>
        </w:rPr>
        <w:fldChar w:fldCharType="end"/>
      </w:r>
    </w:p>
    <w:p>
      <w:pPr>
        <w:pStyle w:val="2"/>
        <w:rPr>
          <w:rFonts w:ascii="宋体" w:hAnsi="宋体" w:eastAsia="宋体" w:cs="宋体"/>
          <w:szCs w:val="21"/>
          <w:highlight w:val="none"/>
        </w:rPr>
      </w:pPr>
      <w:bookmarkStart w:id="6" w:name="_Toc26677"/>
    </w:p>
    <w:p>
      <w:pPr>
        <w:pStyle w:val="2"/>
        <w:rPr>
          <w:rFonts w:ascii="宋体" w:hAnsi="宋体" w:eastAsia="宋体" w:cs="宋体"/>
          <w:szCs w:val="21"/>
          <w:highlight w:val="none"/>
        </w:rPr>
      </w:pPr>
    </w:p>
    <w:p>
      <w:pPr>
        <w:pStyle w:val="2"/>
        <w:rPr>
          <w:rFonts w:ascii="宋体" w:hAnsi="宋体" w:eastAsia="宋体" w:cs="宋体"/>
          <w:szCs w:val="21"/>
          <w:highlight w:val="none"/>
        </w:rPr>
      </w:pPr>
    </w:p>
    <w:p>
      <w:pPr>
        <w:keepNext w:val="0"/>
        <w:keepLines w:val="0"/>
        <w:pageBreakBefore w:val="0"/>
        <w:widowControl/>
        <w:shd w:val="clear"/>
        <w:kinsoku/>
        <w:wordWrap/>
        <w:overflowPunct/>
        <w:topLinePunct w:val="0"/>
        <w:autoSpaceDE/>
        <w:autoSpaceDN/>
        <w:bidi w:val="0"/>
        <w:adjustRightInd/>
        <w:snapToGrid/>
        <w:spacing w:before="567" w:after="680" w:afterLines="0"/>
        <w:ind w:left="425" w:hanging="425"/>
        <w:textAlignment w:val="auto"/>
        <w:rPr>
          <w:spacing w:val="320"/>
          <w:highlight w:val="none"/>
        </w:rPr>
        <w:sectPr>
          <w:headerReference r:id="rId3" w:type="default"/>
          <w:footerReference r:id="rId5" w:type="default"/>
          <w:headerReference r:id="rId4" w:type="even"/>
          <w:footerReference r:id="rId6" w:type="even"/>
          <w:pgSz w:w="11906" w:h="16838"/>
          <w:pgMar w:top="1417" w:right="1134" w:bottom="1134" w:left="1418" w:header="1417" w:footer="1134" w:gutter="0"/>
          <w:pgNumType w:fmt="upperRoman" w:start="1"/>
          <w:cols w:space="425" w:num="1"/>
          <w:docGrid w:type="lines" w:linePitch="312" w:charSpace="0"/>
        </w:sectPr>
      </w:pPr>
    </w:p>
    <w:p>
      <w:pPr>
        <w:pStyle w:val="2"/>
        <w:rPr>
          <w:highlight w:val="none"/>
        </w:rPr>
        <w:sectPr>
          <w:footerReference r:id="rId7" w:type="default"/>
          <w:footerReference r:id="rId8" w:type="even"/>
          <w:pgSz w:w="11906" w:h="16838"/>
          <w:pgMar w:top="1417" w:right="1134" w:bottom="1134" w:left="1418" w:header="1417" w:footer="1134" w:gutter="0"/>
          <w:pgNumType w:fmt="upperRoman" w:start="2"/>
          <w:cols w:space="425" w:num="1"/>
          <w:docGrid w:type="lines" w:linePitch="312" w:charSpace="0"/>
        </w:sectPr>
      </w:pPr>
    </w:p>
    <w:p>
      <w:pPr>
        <w:pStyle w:val="49"/>
        <w:keepNext w:val="0"/>
        <w:keepLines w:val="0"/>
        <w:pageBreakBefore w:val="0"/>
        <w:widowControl/>
        <w:numPr>
          <w:ilvl w:val="0"/>
          <w:numId w:val="0"/>
        </w:numPr>
        <w:shd w:val="clear"/>
        <w:kinsoku/>
        <w:wordWrap/>
        <w:overflowPunct/>
        <w:topLinePunct w:val="0"/>
        <w:autoSpaceDE/>
        <w:autoSpaceDN/>
        <w:bidi w:val="0"/>
        <w:adjustRightInd/>
        <w:snapToGrid/>
        <w:spacing w:before="567" w:after="680" w:afterLines="0"/>
        <w:ind w:leftChars="0"/>
        <w:jc w:val="center"/>
        <w:textAlignment w:val="auto"/>
        <w:rPr>
          <w:spacing w:val="320"/>
          <w:highlight w:val="none"/>
        </w:rPr>
      </w:pPr>
      <w:bookmarkStart w:id="7" w:name="_Toc14745"/>
      <w:r>
        <w:rPr>
          <w:rFonts w:hint="eastAsia"/>
          <w:spacing w:val="320"/>
          <w:highlight w:val="none"/>
        </w:rPr>
        <w:t>前</w:t>
      </w:r>
      <w:r>
        <w:rPr>
          <w:rFonts w:hint="eastAsia"/>
          <w:spacing w:val="0"/>
          <w:highlight w:val="none"/>
        </w:rPr>
        <w:t>言</w:t>
      </w:r>
      <w:bookmarkEnd w:id="6"/>
      <w:bookmarkEnd w:id="7"/>
    </w:p>
    <w:p>
      <w:pPr>
        <w:pStyle w:val="67"/>
        <w:ind w:firstLine="420"/>
        <w:rPr>
          <w:rFonts w:hint="eastAsia"/>
          <w:highlight w:val="none"/>
          <w:lang w:eastAsia="zh-CN"/>
        </w:rPr>
      </w:pPr>
      <w:r>
        <w:rPr>
          <w:rFonts w:hint="eastAsia"/>
          <w:highlight w:val="none"/>
          <w:lang w:eastAsia="zh-CN"/>
        </w:rPr>
        <w:t>本文件按照GB/T 1.1—2020《标准化工作导则  第1部分：标准化文件的结构和起草规则》的规定起草。</w:t>
      </w:r>
    </w:p>
    <w:p>
      <w:pPr>
        <w:pStyle w:val="67"/>
        <w:ind w:firstLine="420"/>
        <w:rPr>
          <w:rFonts w:hint="eastAsia"/>
          <w:highlight w:val="none"/>
          <w:lang w:eastAsia="zh-CN"/>
        </w:rPr>
      </w:pPr>
      <w:r>
        <w:rPr>
          <w:rFonts w:hint="eastAsia"/>
          <w:highlight w:val="none"/>
          <w:lang w:eastAsia="zh-CN"/>
        </w:rPr>
        <w:t>请注意本文件的某些内容可能涉及专利。本文件的发布机构不承担识别专利的责任。</w:t>
      </w:r>
    </w:p>
    <w:p>
      <w:pPr>
        <w:pStyle w:val="67"/>
        <w:ind w:firstLine="420"/>
        <w:rPr>
          <w:rFonts w:hint="eastAsia"/>
          <w:highlight w:val="none"/>
          <w:lang w:eastAsia="zh-CN"/>
        </w:rPr>
      </w:pPr>
      <w:r>
        <w:rPr>
          <w:rFonts w:hint="eastAsia"/>
          <w:highlight w:val="none"/>
          <w:lang w:eastAsia="zh-CN"/>
        </w:rPr>
        <w:t>本文件由苏州市农业农村局提出并归口。</w:t>
      </w:r>
    </w:p>
    <w:p>
      <w:pPr>
        <w:pStyle w:val="67"/>
        <w:ind w:firstLine="420"/>
        <w:rPr>
          <w:rFonts w:hint="eastAsia"/>
          <w:highlight w:val="none"/>
          <w:lang w:eastAsia="zh-CN"/>
        </w:rPr>
      </w:pPr>
      <w:r>
        <w:rPr>
          <w:rFonts w:hint="eastAsia"/>
          <w:highlight w:val="none"/>
          <w:lang w:eastAsia="zh-CN"/>
        </w:rPr>
        <w:t>本文件起草单位：苏州市农业信息中心、江苏省农业科学院、建信金融科技(苏州)有限公司、苏州市农业农村局、苏州市吴江区农业信息中心。</w:t>
      </w:r>
    </w:p>
    <w:p>
      <w:pPr>
        <w:pStyle w:val="67"/>
        <w:ind w:firstLine="420"/>
        <w:rPr>
          <w:rFonts w:hint="eastAsia"/>
          <w:highlight w:val="none"/>
          <w:lang w:eastAsia="zh-CN"/>
        </w:rPr>
      </w:pPr>
      <w:r>
        <w:rPr>
          <w:rFonts w:hint="eastAsia"/>
          <w:highlight w:val="none"/>
          <w:lang w:eastAsia="zh-CN"/>
        </w:rPr>
        <w:t>本文件主要起草人：李跃文、邱琳、任志强、施赞红、陈枫、田苗、朱谈立、刘好丽、蒋荣隽、单捷、李俊、卢必慧、蒋澄刚、孙晓甜。</w:t>
      </w:r>
    </w:p>
    <w:p>
      <w:pPr>
        <w:pStyle w:val="2"/>
        <w:shd w:val="clear"/>
        <w:rPr>
          <w:highlight w:val="none"/>
        </w:rPr>
      </w:pPr>
    </w:p>
    <w:p>
      <w:pPr>
        <w:snapToGrid w:val="0"/>
        <w:ind w:firstLine="420" w:firstLineChars="200"/>
        <w:rPr>
          <w:rFonts w:ascii="宋体" w:hAnsi="宋体" w:eastAsia="宋体" w:cs="宋体"/>
          <w:kern w:val="0"/>
          <w:szCs w:val="21"/>
          <w:highlight w:val="none"/>
        </w:rPr>
        <w:sectPr>
          <w:headerReference r:id="rId9" w:type="default"/>
          <w:footerReference r:id="rId11" w:type="default"/>
          <w:headerReference r:id="rId10" w:type="even"/>
          <w:footerReference r:id="rId12" w:type="even"/>
          <w:pgSz w:w="11906" w:h="16838"/>
          <w:pgMar w:top="1417" w:right="1134" w:bottom="1134" w:left="1418" w:header="1417" w:footer="1134" w:gutter="0"/>
          <w:pgNumType w:fmt="upperRoman" w:start="2"/>
          <w:cols w:space="425" w:num="1"/>
          <w:docGrid w:type="lines" w:linePitch="312" w:charSpace="0"/>
        </w:sectPr>
      </w:pPr>
    </w:p>
    <w:p>
      <w:pPr>
        <w:pStyle w:val="2"/>
        <w:rPr>
          <w:highlight w:val="none"/>
        </w:rPr>
      </w:pPr>
    </w:p>
    <w:p>
      <w:pPr>
        <w:widowControl/>
        <w:rPr>
          <w:rFonts w:ascii="黑体" w:hAnsi="黑体" w:eastAsia="黑体"/>
          <w:bCs/>
          <w:sz w:val="32"/>
          <w:szCs w:val="32"/>
          <w:highlight w:val="none"/>
        </w:rPr>
        <w:sectPr>
          <w:footerReference r:id="rId14" w:type="default"/>
          <w:headerReference r:id="rId13" w:type="even"/>
          <w:footerReference r:id="rId15" w:type="even"/>
          <w:pgSz w:w="11906" w:h="16838"/>
          <w:pgMar w:top="1417" w:right="1134" w:bottom="1134" w:left="1418" w:header="1417" w:footer="1134" w:gutter="0"/>
          <w:pgNumType w:fmt="upperRoman" w:start="2"/>
          <w:cols w:space="425" w:num="1"/>
          <w:docGrid w:type="lines" w:linePitch="312" w:charSpace="0"/>
        </w:sectPr>
      </w:pPr>
      <w:bookmarkStart w:id="8" w:name="SectionMark4"/>
    </w:p>
    <w:p>
      <w:pPr>
        <w:widowControl/>
        <w:spacing w:before="567" w:after="680"/>
        <w:jc w:val="center"/>
        <w:rPr>
          <w:rFonts w:hint="default" w:ascii="黑体" w:hAnsi="黑体" w:eastAsia="黑体"/>
          <w:bCs/>
          <w:sz w:val="32"/>
          <w:szCs w:val="32"/>
          <w:highlight w:val="none"/>
          <w:lang w:val="en-US" w:eastAsia="zh-CN"/>
        </w:rPr>
      </w:pPr>
      <w:r>
        <w:rPr>
          <w:rFonts w:hint="eastAsia" w:ascii="黑体" w:hAnsi="宋体" w:eastAsia="黑体"/>
          <w:sz w:val="32"/>
          <w:szCs w:val="32"/>
          <w:highlight w:val="none"/>
          <w:lang w:val="en-US" w:eastAsia="zh-CN"/>
        </w:rPr>
        <w:t>智慧农业示范基地建设与评价规范　第3部分：智慧渔场</w:t>
      </w:r>
    </w:p>
    <w:bookmarkEnd w:id="8"/>
    <w:p>
      <w:pPr>
        <w:pStyle w:val="66"/>
        <w:spacing w:before="312" w:after="312"/>
        <w:rPr>
          <w:rFonts w:hint="eastAsia"/>
          <w:highlight w:val="none"/>
        </w:rPr>
      </w:pPr>
      <w:bookmarkStart w:id="9" w:name="_Toc47973642"/>
      <w:bookmarkStart w:id="10" w:name="_Toc48050151"/>
      <w:bookmarkStart w:id="11" w:name="_Toc87811368"/>
      <w:bookmarkStart w:id="12" w:name="_Toc21213"/>
      <w:bookmarkStart w:id="13" w:name="_Toc51147912"/>
      <w:bookmarkStart w:id="14" w:name="_Toc67401897"/>
      <w:bookmarkStart w:id="15" w:name="_Toc115339701"/>
      <w:bookmarkStart w:id="16" w:name="_Toc48028304"/>
      <w:bookmarkStart w:id="17" w:name="_Toc122448156"/>
      <w:bookmarkStart w:id="18" w:name="_Toc47964470"/>
      <w:bookmarkStart w:id="19" w:name="_Toc46494722"/>
      <w:bookmarkStart w:id="20" w:name="_Toc47964512"/>
      <w:bookmarkStart w:id="21" w:name="_Toc15741"/>
      <w:bookmarkStart w:id="22" w:name="_Toc30515"/>
      <w:bookmarkStart w:id="23" w:name="_Toc48028397"/>
      <w:bookmarkStart w:id="24" w:name="_Toc40454690"/>
      <w:bookmarkStart w:id="25" w:name="_Toc32663"/>
      <w:bookmarkStart w:id="26" w:name="_Toc67393169"/>
      <w:bookmarkStart w:id="27" w:name="_Toc51663569"/>
      <w:bookmarkStart w:id="28" w:name="_Toc12876"/>
      <w:bookmarkStart w:id="29" w:name="_Toc48569571"/>
      <w:bookmarkStart w:id="30" w:name="_Toc47973431"/>
      <w:bookmarkStart w:id="31" w:name="_Toc10375"/>
      <w:bookmarkStart w:id="32" w:name="_Toc66965087"/>
      <w:bookmarkStart w:id="33" w:name="_Toc48572088"/>
      <w:bookmarkStart w:id="34" w:name="_Toc87811223"/>
      <w:bookmarkStart w:id="35" w:name="_Toc48049835"/>
      <w:r>
        <w:rPr>
          <w:rFonts w:hint="eastAsia"/>
          <w:highlight w:val="none"/>
        </w:rPr>
        <w:t>范围</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67"/>
        <w:ind w:firstLine="420"/>
        <w:rPr>
          <w:highlight w:val="none"/>
        </w:rPr>
      </w:pPr>
      <w:bookmarkStart w:id="36" w:name="_Toc66965088"/>
      <w:bookmarkStart w:id="37" w:name="_Toc87811369"/>
      <w:bookmarkStart w:id="38" w:name="_Toc48028398"/>
      <w:bookmarkStart w:id="39" w:name="_Toc115339702"/>
      <w:bookmarkStart w:id="40" w:name="_Toc67401898"/>
      <w:bookmarkStart w:id="41" w:name="_Toc27351"/>
      <w:bookmarkStart w:id="42" w:name="_Toc27904"/>
      <w:bookmarkStart w:id="43" w:name="_Toc47973643"/>
      <w:bookmarkStart w:id="44" w:name="_Toc47973432"/>
      <w:bookmarkStart w:id="45" w:name="_Toc47964471"/>
      <w:bookmarkStart w:id="46" w:name="_Toc40454691"/>
      <w:bookmarkStart w:id="47" w:name="_Toc46494723"/>
      <w:bookmarkStart w:id="48" w:name="_Toc48569572"/>
      <w:bookmarkStart w:id="49" w:name="_Toc51663570"/>
      <w:bookmarkStart w:id="50" w:name="_Toc5397"/>
      <w:bookmarkStart w:id="51" w:name="_Toc87811224"/>
      <w:bookmarkStart w:id="52" w:name="_Toc48572089"/>
      <w:bookmarkStart w:id="53" w:name="_Toc67393170"/>
      <w:bookmarkStart w:id="54" w:name="_Toc48049836"/>
      <w:bookmarkStart w:id="55" w:name="_Toc48050152"/>
      <w:bookmarkStart w:id="56" w:name="_Toc122448157"/>
      <w:bookmarkStart w:id="57" w:name="_Toc47964513"/>
      <w:bookmarkStart w:id="58" w:name="_Toc51147913"/>
      <w:bookmarkStart w:id="59" w:name="_Toc30293"/>
      <w:bookmarkStart w:id="60" w:name="_Toc29099"/>
      <w:bookmarkStart w:id="61" w:name="_Toc48028305"/>
      <w:r>
        <w:rPr>
          <w:rFonts w:hint="eastAsia"/>
          <w:highlight w:val="none"/>
        </w:rPr>
        <w:t>本文件规定了</w:t>
      </w:r>
      <w:r>
        <w:rPr>
          <w:rFonts w:hint="eastAsia"/>
          <w:highlight w:val="none"/>
          <w:lang w:val="en-US" w:eastAsia="zh-CN"/>
        </w:rPr>
        <w:t>智慧渔场</w:t>
      </w:r>
      <w:r>
        <w:rPr>
          <w:rFonts w:hint="eastAsia"/>
          <w:highlight w:val="none"/>
        </w:rPr>
        <w:t>示范基地</w:t>
      </w:r>
      <w:r>
        <w:rPr>
          <w:rFonts w:hint="eastAsia"/>
          <w:highlight w:val="none"/>
          <w:lang w:eastAsia="zh-CN"/>
        </w:rPr>
        <w:t>建设与评价</w:t>
      </w:r>
      <w:r>
        <w:rPr>
          <w:rFonts w:hint="eastAsia"/>
          <w:highlight w:val="none"/>
        </w:rPr>
        <w:t>的建设</w:t>
      </w:r>
      <w:r>
        <w:rPr>
          <w:rFonts w:hint="eastAsia"/>
          <w:highlight w:val="none"/>
          <w:lang w:eastAsia="zh-CN"/>
        </w:rPr>
        <w:t>要求、建设内容</w:t>
      </w:r>
      <w:r>
        <w:rPr>
          <w:rFonts w:hint="eastAsia"/>
          <w:highlight w:val="none"/>
        </w:rPr>
        <w:t>和评价。</w:t>
      </w:r>
    </w:p>
    <w:p>
      <w:pPr>
        <w:pStyle w:val="67"/>
        <w:ind w:firstLine="420"/>
        <w:rPr>
          <w:rFonts w:hint="eastAsia"/>
          <w:highlight w:val="none"/>
        </w:rPr>
      </w:pPr>
      <w:r>
        <w:rPr>
          <w:rFonts w:hint="eastAsia"/>
          <w:highlight w:val="none"/>
        </w:rPr>
        <w:t>本文件适用于</w:t>
      </w:r>
      <w:r>
        <w:rPr>
          <w:rFonts w:hint="eastAsia"/>
          <w:highlight w:val="none"/>
          <w:lang w:eastAsia="zh-CN"/>
        </w:rPr>
        <w:t>智慧渔场</w:t>
      </w:r>
      <w:r>
        <w:rPr>
          <w:rFonts w:hint="eastAsia"/>
          <w:highlight w:val="none"/>
        </w:rPr>
        <w:t>示范基地的综合评价。</w:t>
      </w:r>
    </w:p>
    <w:p>
      <w:pPr>
        <w:pStyle w:val="67"/>
        <w:ind w:firstLine="420"/>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val="en-US" w:eastAsia="zh-CN"/>
        </w:rPr>
        <w:t>注：</w:t>
      </w:r>
      <w:r>
        <w:rPr>
          <w:rFonts w:hint="eastAsia" w:ascii="宋体" w:hAnsi="宋体" w:eastAsia="宋体" w:cs="宋体"/>
          <w:sz w:val="18"/>
          <w:szCs w:val="18"/>
          <w:highlight w:val="none"/>
          <w:lang w:val="en-US" w:eastAsia="zh-CN"/>
        </w:rPr>
        <w:t>在不引起混淆的情况下,本文件中的“</w:t>
      </w:r>
      <w:r>
        <w:rPr>
          <w:rFonts w:hint="eastAsia" w:hAnsi="宋体" w:cs="宋体"/>
          <w:sz w:val="18"/>
          <w:szCs w:val="18"/>
          <w:highlight w:val="none"/>
          <w:lang w:eastAsia="zh-CN"/>
        </w:rPr>
        <w:t>智慧渔场</w:t>
      </w:r>
      <w:r>
        <w:rPr>
          <w:rFonts w:hint="eastAsia" w:ascii="宋体" w:hAnsi="宋体" w:eastAsia="宋体" w:cs="宋体"/>
          <w:sz w:val="18"/>
          <w:szCs w:val="18"/>
          <w:highlight w:val="none"/>
        </w:rPr>
        <w:t>示范基地</w:t>
      </w:r>
      <w:r>
        <w:rPr>
          <w:rFonts w:hint="eastAsia" w:ascii="宋体" w:hAnsi="宋体" w:eastAsia="宋体" w:cs="宋体"/>
          <w:sz w:val="18"/>
          <w:szCs w:val="18"/>
          <w:highlight w:val="none"/>
          <w:lang w:val="en-US" w:eastAsia="zh-CN"/>
        </w:rPr>
        <w:t>”简称为“基地”。</w:t>
      </w:r>
    </w:p>
    <w:p>
      <w:pPr>
        <w:pStyle w:val="66"/>
        <w:spacing w:before="312" w:after="312"/>
        <w:rPr>
          <w:rFonts w:hint="eastAsia"/>
          <w:highlight w:val="none"/>
        </w:rPr>
      </w:pPr>
      <w:bookmarkStart w:id="62" w:name="_Toc21712"/>
      <w:r>
        <w:rPr>
          <w:rFonts w:hint="eastAsia"/>
          <w:highlight w:val="none"/>
          <w:lang w:eastAsia="zh-CN"/>
        </w:rPr>
        <w:t>规范性</w:t>
      </w:r>
      <w:r>
        <w:rPr>
          <w:rFonts w:hint="eastAsia"/>
          <w:highlight w:val="none"/>
        </w:rPr>
        <w:t>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51"/>
        <w:rPr>
          <w:rFonts w:hint="eastAsia"/>
          <w:highlight w:val="none"/>
        </w:rPr>
      </w:pPr>
      <w:r>
        <w:rPr>
          <w:rFonts w:hint="eastAsia"/>
          <w:highlight w:val="none"/>
        </w:rPr>
        <w:t>下列文件中的内容通过文中的</w:t>
      </w:r>
      <w:r>
        <w:rPr>
          <w:rFonts w:hint="eastAsia"/>
          <w:highlight w:val="none"/>
          <w:lang w:eastAsia="zh-CN"/>
        </w:rPr>
        <w:t>规范性</w:t>
      </w:r>
      <w:r>
        <w:rPr>
          <w:rFonts w:hint="eastAsia"/>
          <w:highlight w:val="none"/>
        </w:rPr>
        <w:t>引用而构成本文件必不可少的条款。其中，注日期的引用文件，仅该日期对应的版本适用于本文件；不注日期的引用文件，其最新版本（包括所有的修改单）适用于本文件。</w:t>
      </w:r>
    </w:p>
    <w:p>
      <w:pPr>
        <w:tabs>
          <w:tab w:val="left" w:pos="4111"/>
        </w:tabs>
        <w:autoSpaceDE w:val="0"/>
        <w:autoSpaceDN w:val="0"/>
        <w:spacing w:line="240" w:lineRule="auto"/>
        <w:ind w:firstLine="420" w:firstLineChars="200"/>
        <w:jc w:val="left"/>
        <w:rPr>
          <w:rFonts w:hint="eastAsia" w:ascii="宋体" w:hAnsi="宋体" w:cs="宋体"/>
          <w:lang w:val="en-US" w:eastAsia="zh-CN"/>
        </w:rPr>
      </w:pPr>
      <w:bookmarkStart w:id="63" w:name="_Toc87811370"/>
      <w:bookmarkStart w:id="64" w:name="_Toc87811225"/>
      <w:bookmarkStart w:id="65" w:name="_Toc2780"/>
      <w:bookmarkStart w:id="66" w:name="_Toc67393171"/>
      <w:bookmarkStart w:id="67" w:name="_Toc115339703"/>
      <w:bookmarkStart w:id="68" w:name="_Toc67401899"/>
      <w:bookmarkStart w:id="69" w:name="_Toc122448158"/>
      <w:r>
        <w:rPr>
          <w:rFonts w:hint="eastAsia" w:ascii="宋体" w:hAnsi="宋体" w:cs="宋体"/>
          <w:lang w:val="en-US" w:eastAsia="zh-CN"/>
        </w:rPr>
        <w:t>GB 11607  渔业水质标准</w:t>
      </w:r>
    </w:p>
    <w:p>
      <w:pPr>
        <w:tabs>
          <w:tab w:val="left" w:pos="4111"/>
        </w:tabs>
        <w:autoSpaceDE w:val="0"/>
        <w:autoSpaceDN w:val="0"/>
        <w:spacing w:line="240" w:lineRule="auto"/>
        <w:ind w:firstLine="420" w:firstLineChars="200"/>
        <w:jc w:val="left"/>
        <w:rPr>
          <w:rFonts w:hint="eastAsia" w:ascii="宋体" w:hAnsi="宋体" w:cs="宋体"/>
          <w:lang w:val="en-US" w:eastAsia="zh-CN"/>
        </w:rPr>
      </w:pPr>
      <w:r>
        <w:rPr>
          <w:rFonts w:hint="eastAsia" w:ascii="宋体" w:hAnsi="宋体" w:cs="宋体"/>
          <w:highlight w:val="none"/>
          <w:lang w:val="en-US" w:eastAsia="zh-CN"/>
        </w:rPr>
        <w:t>GB/T 22213  水产养殖术语</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lang w:val="en-US" w:eastAsia="zh-CN"/>
        </w:rPr>
        <w:t>GB/T 35274  信息安全技术  大数据服务安全能力要求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NY/T 5361  无公害农产品  淡水养殖产地环境条件</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SC/T 1132  渔药使用规范</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YD/T 2437  物联网总体框架与技术要求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YDB 101  物联网安全需求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 xml:space="preserve">DB3205/T </w:t>
      </w:r>
      <w:r>
        <w:rPr>
          <w:rFonts w:hint="default" w:ascii="宋体" w:hAnsi="宋体" w:cs="宋体"/>
          <w:highlight w:val="none"/>
          <w:lang w:eastAsia="zh-CN"/>
        </w:rPr>
        <w:t>1087</w:t>
      </w:r>
      <w:r>
        <w:rPr>
          <w:rFonts w:hint="eastAsia" w:ascii="宋体" w:hAnsi="宋体" w:cs="宋体"/>
          <w:highlight w:val="none"/>
          <w:lang w:val="en-US" w:eastAsia="zh-CN"/>
        </w:rPr>
        <w:t>.1  智慧农业示范基地建设与评价规范　第1部分：智慧农场（大田作物）</w:t>
      </w:r>
    </w:p>
    <w:p>
      <w:pPr>
        <w:pStyle w:val="66"/>
        <w:spacing w:before="312" w:after="312"/>
        <w:rPr>
          <w:rFonts w:hint="eastAsia"/>
          <w:szCs w:val="21"/>
          <w:highlight w:val="none"/>
        </w:rPr>
      </w:pPr>
      <w:bookmarkStart w:id="70" w:name="_Toc18908"/>
      <w:r>
        <w:rPr>
          <w:rFonts w:hint="eastAsia"/>
          <w:szCs w:val="21"/>
          <w:highlight w:val="none"/>
        </w:rPr>
        <w:t>术语和定义</w:t>
      </w:r>
      <w:bookmarkEnd w:id="63"/>
      <w:bookmarkEnd w:id="64"/>
      <w:bookmarkEnd w:id="65"/>
      <w:bookmarkEnd w:id="66"/>
      <w:bookmarkEnd w:id="67"/>
      <w:bookmarkEnd w:id="68"/>
      <w:bookmarkEnd w:id="69"/>
      <w:bookmarkEnd w:id="70"/>
    </w:p>
    <w:p>
      <w:pPr>
        <w:pStyle w:val="51"/>
        <w:rPr>
          <w:rFonts w:hint="eastAsia" w:ascii="黑体" w:hAnsi="黑体" w:eastAsia="黑体"/>
          <w:highlight w:val="none"/>
        </w:rPr>
      </w:pPr>
      <w:r>
        <w:rPr>
          <w:rFonts w:hint="eastAsia"/>
          <w:highlight w:val="none"/>
          <w:lang w:val="en-US" w:eastAsia="zh-CN"/>
        </w:rPr>
        <w:t>GB/T 22213、</w:t>
      </w:r>
      <w:r>
        <w:rPr>
          <w:rFonts w:hint="eastAsia"/>
          <w:highlight w:val="none"/>
        </w:rPr>
        <w:t xml:space="preserve">DB3205/T </w:t>
      </w:r>
      <w:r>
        <w:rPr>
          <w:rFonts w:hint="default"/>
          <w:highlight w:val="none"/>
        </w:rPr>
        <w:t>1087</w:t>
      </w:r>
      <w:r>
        <w:rPr>
          <w:rFonts w:hint="eastAsia"/>
          <w:highlight w:val="none"/>
          <w:lang w:val="en-US" w:eastAsia="zh-CN"/>
        </w:rPr>
        <w:t>.1界定的以及</w:t>
      </w:r>
      <w:r>
        <w:rPr>
          <w:rFonts w:hint="eastAsia"/>
          <w:highlight w:val="none"/>
        </w:rPr>
        <w:t>下列术语和定义适用于本文件。</w:t>
      </w:r>
      <w:bookmarkStart w:id="71" w:name="_Toc67401900"/>
      <w:bookmarkEnd w:id="71"/>
      <w:bookmarkStart w:id="72" w:name="_Toc502157201"/>
      <w:bookmarkEnd w:id="72"/>
      <w:bookmarkStart w:id="73" w:name="_Toc500938708"/>
      <w:bookmarkEnd w:id="73"/>
      <w:bookmarkStart w:id="74" w:name="_Toc67393172"/>
      <w:bookmarkEnd w:id="74"/>
      <w:bookmarkStart w:id="75" w:name="_Toc500955126"/>
      <w:bookmarkEnd w:id="75"/>
      <w:bookmarkStart w:id="76" w:name="_Toc87811226"/>
      <w:bookmarkEnd w:id="76"/>
      <w:bookmarkStart w:id="77" w:name="_Toc87811371"/>
      <w:bookmarkEnd w:id="77"/>
    </w:p>
    <w:p>
      <w:pPr>
        <w:pStyle w:val="63"/>
        <w:ind w:left="420" w:hanging="420" w:hangingChars="200"/>
        <w:rPr>
          <w:rFonts w:hint="eastAsia"/>
          <w:highlight w:val="none"/>
          <w:lang w:val="en-US" w:eastAsia="zh-CN"/>
        </w:rPr>
      </w:pPr>
      <w:bookmarkStart w:id="78" w:name="_Toc122448159"/>
    </w:p>
    <w:p>
      <w:pPr>
        <w:pStyle w:val="67"/>
        <w:keepNext w:val="0"/>
        <w:keepLines w:val="0"/>
        <w:pageBreakBefore w:val="0"/>
        <w:widowControl/>
        <w:kinsoku/>
        <w:wordWrap/>
        <w:overflowPunct/>
        <w:topLinePunct w:val="0"/>
        <w:autoSpaceDE w:val="0"/>
        <w:autoSpaceDN w:val="0"/>
        <w:bidi w:val="0"/>
        <w:adjustRightInd/>
        <w:snapToGrid/>
        <w:ind w:left="42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智慧渔场示范基地  smart fishery demonstration base</w:t>
      </w:r>
    </w:p>
    <w:p>
      <w:pPr>
        <w:pStyle w:val="67"/>
        <w:rPr>
          <w:rFonts w:hint="eastAsia" w:ascii="宋体" w:hAnsi="宋体" w:eastAsia="宋体" w:cs="宋体"/>
          <w:highlight w:val="none"/>
          <w:lang w:val="en-US" w:eastAsia="zh-CN"/>
        </w:rPr>
      </w:pPr>
      <w:bookmarkStart w:id="167" w:name="_GoBack"/>
      <w:bookmarkEnd w:id="167"/>
      <w:r>
        <w:rPr>
          <w:rFonts w:hint="eastAsia" w:ascii="宋体" w:hAnsi="宋体" w:eastAsia="宋体" w:cs="宋体"/>
          <w:highlight w:val="none"/>
          <w:lang w:val="en-US" w:eastAsia="zh-CN"/>
        </w:rPr>
        <w:t>农业生产组织或生产单位运用智慧农业</w:t>
      </w:r>
      <w:r>
        <w:rPr>
          <w:rFonts w:hint="eastAsia" w:hAnsi="宋体" w:cs="宋体"/>
          <w:highlight w:val="none"/>
          <w:lang w:val="en-US" w:eastAsia="zh-CN"/>
        </w:rPr>
        <w:t>技术</w:t>
      </w:r>
      <w:r>
        <w:rPr>
          <w:rFonts w:hint="eastAsia" w:ascii="宋体" w:hAnsi="宋体" w:eastAsia="宋体" w:cs="宋体"/>
          <w:highlight w:val="none"/>
          <w:lang w:val="en-US" w:eastAsia="zh-CN"/>
        </w:rPr>
        <w:t>进行渔业生产的示范区域。</w:t>
      </w:r>
    </w:p>
    <w:p>
      <w:pPr>
        <w:pStyle w:val="66"/>
        <w:spacing w:before="312" w:after="312"/>
        <w:ind w:left="0" w:firstLine="0"/>
        <w:rPr>
          <w:rFonts w:hint="eastAsia"/>
          <w:highlight w:val="none"/>
        </w:rPr>
      </w:pPr>
      <w:bookmarkStart w:id="79" w:name="_Toc18850"/>
      <w:bookmarkStart w:id="80" w:name="_Toc3492"/>
      <w:r>
        <w:rPr>
          <w:rFonts w:hint="eastAsia"/>
          <w:highlight w:val="none"/>
          <w:lang w:val="en-US" w:eastAsia="zh-CN"/>
        </w:rPr>
        <w:t>建设</w:t>
      </w:r>
      <w:r>
        <w:rPr>
          <w:rFonts w:hint="eastAsia"/>
          <w:highlight w:val="none"/>
        </w:rPr>
        <w:t>要求</w:t>
      </w:r>
      <w:bookmarkEnd w:id="78"/>
      <w:bookmarkEnd w:id="79"/>
      <w:bookmarkEnd w:id="80"/>
    </w:p>
    <w:p>
      <w:pPr>
        <w:pStyle w:val="65"/>
        <w:numPr>
          <w:ilvl w:val="2"/>
          <w:numId w:val="8"/>
        </w:numPr>
        <w:spacing w:before="156" w:after="156"/>
        <w:ind w:left="0" w:firstLine="0"/>
        <w:jc w:val="left"/>
        <w:rPr>
          <w:rFonts w:hint="eastAsia" w:hAnsi="黑体"/>
          <w:highlight w:val="none"/>
        </w:rPr>
      </w:pPr>
      <w:bookmarkStart w:id="81" w:name="_Toc28532"/>
      <w:bookmarkStart w:id="82" w:name="_Toc13509"/>
      <w:bookmarkStart w:id="83" w:name="_Toc500938716"/>
      <w:bookmarkStart w:id="84" w:name="_Toc500955134"/>
      <w:bookmarkStart w:id="85" w:name="_Toc502157209"/>
      <w:r>
        <w:rPr>
          <w:rFonts w:hint="eastAsia" w:hAnsi="黑体"/>
          <w:highlight w:val="none"/>
          <w:lang w:val="en-US" w:eastAsia="zh-CN"/>
        </w:rPr>
        <w:t>主体要求</w:t>
      </w:r>
      <w:bookmarkEnd w:id="81"/>
      <w:bookmarkEnd w:id="82"/>
    </w:p>
    <w:p>
      <w:pPr>
        <w:pStyle w:val="67"/>
        <w:rPr>
          <w:highlight w:val="none"/>
        </w:rPr>
      </w:pPr>
      <w:r>
        <w:rPr>
          <w:rFonts w:hint="eastAsia" w:eastAsia="宋体"/>
          <w:highlight w:val="none"/>
          <w:lang w:eastAsia="zh-CN"/>
        </w:rPr>
        <w:t xml:space="preserve">应符合DB3205/T </w:t>
      </w:r>
      <w:r>
        <w:rPr>
          <w:rFonts w:hint="default"/>
          <w:highlight w:val="none"/>
          <w:lang w:eastAsia="zh-CN"/>
        </w:rPr>
        <w:t>1087</w:t>
      </w:r>
      <w:r>
        <w:rPr>
          <w:rFonts w:hint="eastAsia"/>
          <w:highlight w:val="none"/>
          <w:lang w:val="en-US" w:eastAsia="zh-CN"/>
        </w:rPr>
        <w:t>.1</w:t>
      </w:r>
      <w:r>
        <w:rPr>
          <w:rFonts w:hint="eastAsia" w:eastAsia="宋体"/>
          <w:highlight w:val="none"/>
          <w:lang w:eastAsia="zh-CN"/>
        </w:rPr>
        <w:t>中</w:t>
      </w:r>
      <w:r>
        <w:rPr>
          <w:rFonts w:hint="eastAsia"/>
          <w:highlight w:val="none"/>
          <w:lang w:val="en-US" w:eastAsia="zh-CN"/>
        </w:rPr>
        <w:t>4.1</w:t>
      </w:r>
      <w:r>
        <w:rPr>
          <w:rFonts w:hint="eastAsia" w:eastAsia="宋体"/>
          <w:highlight w:val="none"/>
          <w:lang w:eastAsia="zh-CN"/>
        </w:rPr>
        <w:t>的规定。</w:t>
      </w:r>
    </w:p>
    <w:p>
      <w:pPr>
        <w:pStyle w:val="65"/>
        <w:numPr>
          <w:ilvl w:val="2"/>
          <w:numId w:val="8"/>
        </w:numPr>
        <w:spacing w:before="156" w:after="156"/>
        <w:ind w:left="0" w:firstLine="0"/>
        <w:jc w:val="left"/>
        <w:rPr>
          <w:rFonts w:hint="eastAsia" w:hAnsi="黑体"/>
          <w:highlight w:val="none"/>
        </w:rPr>
      </w:pPr>
      <w:bookmarkStart w:id="86" w:name="_Toc4029"/>
      <w:bookmarkStart w:id="87" w:name="_Toc30229"/>
      <w:bookmarkStart w:id="88" w:name="_Toc15101"/>
      <w:bookmarkStart w:id="89" w:name="_Toc25550"/>
      <w:bookmarkStart w:id="90" w:name="_Toc3971"/>
      <w:bookmarkStart w:id="91" w:name="_Toc16568"/>
      <w:r>
        <w:rPr>
          <w:rFonts w:hint="eastAsia" w:hAnsi="黑体"/>
          <w:highlight w:val="none"/>
          <w:lang w:val="en-US" w:eastAsia="zh-CN"/>
        </w:rPr>
        <w:t>场地建设要求</w:t>
      </w:r>
      <w:bookmarkEnd w:id="86"/>
      <w:bookmarkEnd w:id="87"/>
      <w:bookmarkEnd w:id="88"/>
      <w:bookmarkEnd w:id="89"/>
      <w:bookmarkEnd w:id="90"/>
      <w:bookmarkEnd w:id="91"/>
    </w:p>
    <w:p>
      <w:pPr>
        <w:pStyle w:val="69"/>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hint="eastAsia" w:ascii="宋体" w:hAnsi="宋体" w:eastAsia="宋体" w:cs="宋体"/>
          <w:lang w:val="en-US" w:eastAsia="zh-CN"/>
        </w:rPr>
      </w:pPr>
      <w:bookmarkStart w:id="92" w:name="_Toc25390"/>
      <w:bookmarkStart w:id="93" w:name="_Toc28910"/>
      <w:bookmarkStart w:id="94" w:name="_Toc10661"/>
      <w:bookmarkStart w:id="95" w:name="_Toc27306"/>
      <w:r>
        <w:rPr>
          <w:rFonts w:hint="eastAsia" w:ascii="宋体" w:hAnsi="宋体" w:eastAsia="宋体" w:cs="宋体"/>
          <w:lang w:val="en-US" w:eastAsia="zh-CN"/>
        </w:rPr>
        <w:t>选址应充分考虑水源充足、周边无污染，水质应符合GB 11607的规定。</w:t>
      </w:r>
    </w:p>
    <w:p>
      <w:pPr>
        <w:pStyle w:val="69"/>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hint="eastAsia" w:ascii="宋体" w:hAnsi="宋体" w:eastAsia="宋体" w:cs="宋体"/>
          <w:lang w:val="en-US" w:eastAsia="zh-CN"/>
        </w:rPr>
      </w:pPr>
      <w:r>
        <w:rPr>
          <w:rFonts w:hint="eastAsia" w:ascii="宋体" w:hAnsi="宋体" w:eastAsia="宋体" w:cs="宋体"/>
          <w:lang w:val="en-US" w:eastAsia="zh-CN"/>
        </w:rPr>
        <w:t>选址应充分考虑土壤、土质状况，应符合NY/T 5361的规定。</w:t>
      </w:r>
    </w:p>
    <w:p>
      <w:pPr>
        <w:pStyle w:val="65"/>
        <w:numPr>
          <w:ilvl w:val="2"/>
          <w:numId w:val="8"/>
        </w:numPr>
        <w:spacing w:before="156" w:after="156"/>
        <w:ind w:left="0" w:firstLine="0"/>
        <w:jc w:val="left"/>
        <w:rPr>
          <w:rFonts w:hint="eastAsia" w:hAnsi="黑体"/>
          <w:highlight w:val="none"/>
        </w:rPr>
      </w:pPr>
      <w:bookmarkStart w:id="96" w:name="_Toc11844"/>
      <w:r>
        <w:rPr>
          <w:rFonts w:hint="eastAsia" w:hAnsi="黑体"/>
          <w:highlight w:val="none"/>
          <w:lang w:val="en-US" w:eastAsia="zh-CN"/>
        </w:rPr>
        <w:t>人员要求</w:t>
      </w:r>
      <w:bookmarkEnd w:id="92"/>
      <w:bookmarkEnd w:id="93"/>
      <w:bookmarkEnd w:id="94"/>
      <w:bookmarkEnd w:id="95"/>
      <w:bookmarkEnd w:id="96"/>
    </w:p>
    <w:p>
      <w:pPr>
        <w:pStyle w:val="67"/>
        <w:ind w:firstLine="420"/>
        <w:rPr>
          <w:rFonts w:hint="eastAsia" w:ascii="宋体" w:eastAsia="宋体"/>
          <w:highlight w:val="none"/>
          <w:lang w:val="en-US" w:eastAsia="zh-CN"/>
        </w:rPr>
      </w:pPr>
      <w:r>
        <w:rPr>
          <w:rFonts w:hint="eastAsia" w:ascii="宋体" w:eastAsia="宋体"/>
          <w:highlight w:val="none"/>
          <w:lang w:val="en-US" w:eastAsia="zh-CN"/>
        </w:rPr>
        <w:t>人员应具有信息化专业背景、资历证书或完成信息化培训</w:t>
      </w:r>
      <w:r>
        <w:rPr>
          <w:rFonts w:hint="eastAsia"/>
          <w:highlight w:val="none"/>
          <w:lang w:val="en-US" w:eastAsia="zh-CN"/>
        </w:rPr>
        <w:t>，</w:t>
      </w:r>
      <w:r>
        <w:rPr>
          <w:rFonts w:hint="eastAsia" w:ascii="宋体" w:eastAsia="宋体"/>
          <w:highlight w:val="none"/>
          <w:lang w:val="en-US" w:eastAsia="zh-CN"/>
        </w:rPr>
        <w:t>能够熟练操作</w:t>
      </w:r>
      <w:r>
        <w:rPr>
          <w:rFonts w:hint="eastAsia"/>
          <w:highlight w:val="none"/>
          <w:lang w:val="en-US" w:eastAsia="zh-CN"/>
        </w:rPr>
        <w:t>渔场</w:t>
      </w:r>
      <w:r>
        <w:rPr>
          <w:rFonts w:hint="eastAsia" w:ascii="宋体" w:eastAsia="宋体"/>
          <w:highlight w:val="none"/>
          <w:lang w:val="en-US" w:eastAsia="zh-CN"/>
        </w:rPr>
        <w:t>的智慧化系统和装备。</w:t>
      </w:r>
    </w:p>
    <w:p>
      <w:pPr>
        <w:pStyle w:val="65"/>
        <w:numPr>
          <w:ilvl w:val="2"/>
          <w:numId w:val="8"/>
        </w:numPr>
        <w:spacing w:before="156" w:after="156"/>
        <w:ind w:left="0" w:firstLine="0"/>
        <w:jc w:val="left"/>
        <w:rPr>
          <w:rFonts w:hint="eastAsia" w:hAnsi="黑体"/>
          <w:highlight w:val="none"/>
          <w:lang w:val="en-US" w:eastAsia="zh-CN"/>
        </w:rPr>
      </w:pPr>
      <w:bookmarkStart w:id="97" w:name="_Toc12617"/>
      <w:bookmarkStart w:id="98" w:name="_Toc24903"/>
      <w:r>
        <w:rPr>
          <w:rFonts w:hint="eastAsia" w:hAnsi="黑体"/>
          <w:highlight w:val="none"/>
          <w:lang w:val="en-US" w:eastAsia="zh-CN"/>
        </w:rPr>
        <w:t>物联网建设及数据安全要求</w:t>
      </w:r>
      <w:bookmarkEnd w:id="97"/>
      <w:bookmarkEnd w:id="98"/>
    </w:p>
    <w:p>
      <w:pPr>
        <w:pStyle w:val="69"/>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hint="eastAsia" w:ascii="宋体" w:hAnsi="宋体" w:eastAsia="宋体" w:cs="宋体"/>
          <w:lang w:val="en-US" w:eastAsia="zh-CN"/>
        </w:rPr>
      </w:pPr>
      <w:r>
        <w:rPr>
          <w:rFonts w:hint="eastAsia" w:ascii="宋体" w:hAnsi="宋体" w:eastAsia="宋体" w:cs="宋体"/>
          <w:lang w:val="en-US" w:eastAsia="zh-CN"/>
        </w:rPr>
        <w:t>物联网网络架构与技术应用应符合YD/T 2437的规定，安全应符合YDB 101的规定。</w:t>
      </w:r>
    </w:p>
    <w:p>
      <w:pPr>
        <w:pStyle w:val="69"/>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hint="eastAsia" w:ascii="宋体" w:hAnsi="宋体" w:eastAsia="宋体" w:cs="宋体"/>
          <w:lang w:val="en-US" w:eastAsia="zh-CN"/>
        </w:rPr>
      </w:pPr>
      <w:r>
        <w:rPr>
          <w:rFonts w:hint="eastAsia" w:ascii="宋体" w:hAnsi="宋体" w:eastAsia="宋体" w:cs="宋体"/>
          <w:lang w:val="en-US" w:eastAsia="zh-CN"/>
        </w:rPr>
        <w:t>系统数据安全应符合GB/T 35274的要求。</w:t>
      </w:r>
    </w:p>
    <w:p>
      <w:pPr>
        <w:pStyle w:val="65"/>
        <w:numPr>
          <w:ilvl w:val="2"/>
          <w:numId w:val="8"/>
        </w:numPr>
        <w:spacing w:before="156" w:after="156"/>
        <w:ind w:left="0" w:firstLine="0"/>
        <w:jc w:val="left"/>
        <w:rPr>
          <w:rFonts w:hint="eastAsia" w:hAnsi="黑体"/>
          <w:highlight w:val="none"/>
        </w:rPr>
      </w:pPr>
      <w:bookmarkStart w:id="99" w:name="_Toc13875"/>
      <w:bookmarkStart w:id="100" w:name="_Toc18061"/>
      <w:r>
        <w:rPr>
          <w:rFonts w:hint="eastAsia" w:hAnsi="黑体"/>
          <w:highlight w:val="none"/>
          <w:lang w:eastAsia="zh-CN"/>
        </w:rPr>
        <w:t>成效要求</w:t>
      </w:r>
      <w:bookmarkEnd w:id="99"/>
      <w:bookmarkEnd w:id="100"/>
    </w:p>
    <w:p>
      <w:pPr>
        <w:pStyle w:val="69"/>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hint="eastAsia" w:ascii="宋体" w:hAnsi="宋体" w:eastAsia="宋体" w:cs="宋体"/>
          <w:lang w:val="en-US" w:eastAsia="zh-CN"/>
        </w:rPr>
      </w:pPr>
      <w:r>
        <w:rPr>
          <w:rFonts w:hint="eastAsia" w:ascii="宋体" w:hAnsi="宋体" w:eastAsia="宋体" w:cs="宋体"/>
          <w:lang w:val="en-US" w:eastAsia="zh-CN"/>
        </w:rPr>
        <w:t>通过基地建设实现用工减少、成本降低和经济效益提升。</w:t>
      </w:r>
    </w:p>
    <w:p>
      <w:pPr>
        <w:pStyle w:val="69"/>
        <w:keepNext w:val="0"/>
        <w:keepLines w:val="0"/>
        <w:pageBreakBefore w:val="0"/>
        <w:widowControl w:val="0"/>
        <w:kinsoku/>
        <w:wordWrap/>
        <w:overflowPunct/>
        <w:topLinePunct w:val="0"/>
        <w:autoSpaceDE/>
        <w:autoSpaceDN/>
        <w:bidi w:val="0"/>
        <w:adjustRightInd/>
        <w:snapToGrid w:val="0"/>
        <w:spacing w:before="0" w:beforeLines="0" w:after="0" w:afterLines="0"/>
        <w:jc w:val="left"/>
        <w:textAlignment w:val="auto"/>
        <w:rPr>
          <w:rFonts w:hint="default" w:ascii="宋体" w:hAnsi="宋体" w:eastAsia="宋体" w:cs="宋体"/>
          <w:lang w:val="en-US" w:eastAsia="zh-CN"/>
        </w:rPr>
      </w:pPr>
      <w:r>
        <w:rPr>
          <w:rFonts w:hint="eastAsia" w:ascii="宋体" w:hAnsi="宋体" w:eastAsia="宋体" w:cs="宋体"/>
          <w:lang w:val="en-US" w:eastAsia="zh-CN"/>
        </w:rPr>
        <w:t>通过基地建设实现生态效益提升，包括尾水排放达标、渔药减量等。</w:t>
      </w:r>
    </w:p>
    <w:p>
      <w:pPr>
        <w:pStyle w:val="66"/>
        <w:spacing w:before="312" w:after="312"/>
        <w:ind w:left="0" w:firstLine="0"/>
        <w:rPr>
          <w:rFonts w:hint="eastAsia"/>
          <w:highlight w:val="none"/>
        </w:rPr>
      </w:pPr>
      <w:bookmarkStart w:id="101" w:name="_Toc10455"/>
      <w:bookmarkStart w:id="102" w:name="_Toc27320"/>
      <w:r>
        <w:rPr>
          <w:rFonts w:hint="eastAsia"/>
          <w:highlight w:val="none"/>
          <w:lang w:val="en-US" w:eastAsia="zh-CN"/>
        </w:rPr>
        <w:t>建设内容</w:t>
      </w:r>
      <w:bookmarkEnd w:id="101"/>
      <w:bookmarkEnd w:id="102"/>
    </w:p>
    <w:bookmarkEnd w:id="83"/>
    <w:bookmarkEnd w:id="84"/>
    <w:bookmarkEnd w:id="85"/>
    <w:p>
      <w:pPr>
        <w:pStyle w:val="65"/>
        <w:numPr>
          <w:ilvl w:val="2"/>
          <w:numId w:val="8"/>
        </w:numPr>
        <w:spacing w:before="156" w:after="156"/>
        <w:ind w:left="0" w:firstLine="0"/>
        <w:jc w:val="left"/>
        <w:rPr>
          <w:rFonts w:hint="eastAsia" w:hAnsi="黑体"/>
          <w:highlight w:val="none"/>
          <w:lang w:val="en-US" w:eastAsia="zh-CN"/>
        </w:rPr>
      </w:pPr>
      <w:bookmarkStart w:id="103" w:name="_Toc31693"/>
      <w:bookmarkStart w:id="104" w:name="_Toc2201"/>
      <w:r>
        <w:rPr>
          <w:rFonts w:hint="eastAsia" w:hAnsi="黑体"/>
          <w:highlight w:val="none"/>
          <w:lang w:val="en-US" w:eastAsia="zh-CN"/>
        </w:rPr>
        <w:t>智慧化系统建设</w:t>
      </w:r>
      <w:bookmarkEnd w:id="103"/>
      <w:bookmarkEnd w:id="104"/>
    </w:p>
    <w:p>
      <w:pPr>
        <w:pStyle w:val="69"/>
        <w:spacing w:before="156" w:after="156"/>
        <w:ind w:left="0" w:firstLine="0"/>
        <w:jc w:val="left"/>
        <w:rPr>
          <w:rFonts w:hint="eastAsia"/>
          <w:highlight w:val="none"/>
          <w:lang w:val="en-US" w:eastAsia="zh-CN"/>
        </w:rPr>
      </w:pPr>
      <w:bookmarkStart w:id="105" w:name="_Toc12206"/>
      <w:r>
        <w:rPr>
          <w:rFonts w:hint="eastAsia"/>
          <w:highlight w:val="none"/>
          <w:lang w:val="en-US" w:eastAsia="zh-CN"/>
        </w:rPr>
        <w:t>智慧渔场管理系统</w:t>
      </w:r>
      <w:bookmarkEnd w:id="105"/>
    </w:p>
    <w:p>
      <w:pPr>
        <w:pStyle w:val="67"/>
        <w:ind w:firstLine="420"/>
        <w:rPr>
          <w:rFonts w:hint="eastAsia" w:ascii="宋体" w:hAnsi="黑体" w:eastAsia="宋体"/>
          <w:highlight w:val="none"/>
          <w:lang w:val="en-US" w:eastAsia="zh-CN"/>
        </w:rPr>
      </w:pPr>
      <w:r>
        <w:rPr>
          <w:rFonts w:hint="eastAsia" w:ascii="宋体" w:hAnsi="黑体" w:eastAsia="宋体"/>
          <w:highlight w:val="none"/>
          <w:lang w:val="en-US" w:eastAsia="zh-CN"/>
        </w:rPr>
        <w:t>连接基地所有传感器、智能设备、信息系统等，实现渔业养殖全过程的监测，构建养殖环境精准测控、精准饲喂、养殖对象行为监测、生物量估计、疫病诊疗与预警等智能模型，打造渔场生产经营数字化管理中枢，实现生产经营过程的自动预警和辅助决策，提高生产经营管理效率。</w:t>
      </w:r>
    </w:p>
    <w:p>
      <w:pPr>
        <w:pStyle w:val="69"/>
        <w:spacing w:before="156" w:after="156"/>
        <w:ind w:left="0" w:firstLine="0"/>
        <w:jc w:val="left"/>
        <w:rPr>
          <w:rFonts w:hint="eastAsia"/>
          <w:highlight w:val="none"/>
          <w:lang w:val="en-US" w:eastAsia="zh-CN"/>
        </w:rPr>
      </w:pPr>
      <w:bookmarkStart w:id="106" w:name="_Toc19641"/>
      <w:r>
        <w:rPr>
          <w:rFonts w:hint="eastAsia"/>
          <w:highlight w:val="none"/>
          <w:lang w:val="en-US" w:eastAsia="zh-CN"/>
        </w:rPr>
        <w:t>质量安全追溯系统</w:t>
      </w:r>
      <w:bookmarkEnd w:id="106"/>
    </w:p>
    <w:p>
      <w:pPr>
        <w:pStyle w:val="67"/>
        <w:ind w:firstLine="420"/>
        <w:rPr>
          <w:rFonts w:hint="eastAsia" w:hAnsi="黑体"/>
          <w:highlight w:val="none"/>
          <w:lang w:val="en-US" w:eastAsia="zh-CN"/>
        </w:rPr>
      </w:pPr>
      <w:r>
        <w:rPr>
          <w:rFonts w:hint="eastAsia" w:hAnsi="黑体"/>
          <w:highlight w:val="none"/>
          <w:lang w:val="en-US" w:eastAsia="zh-CN"/>
        </w:rPr>
        <w:t>具备投入品管理、产品管理、农事管理等功能。</w:t>
      </w:r>
    </w:p>
    <w:p>
      <w:pPr>
        <w:pStyle w:val="69"/>
        <w:spacing w:before="156" w:after="156"/>
        <w:ind w:left="0" w:firstLine="0"/>
        <w:jc w:val="left"/>
        <w:rPr>
          <w:rFonts w:hint="eastAsia"/>
          <w:highlight w:val="none"/>
          <w:lang w:val="en-US" w:eastAsia="zh-CN"/>
        </w:rPr>
      </w:pPr>
      <w:bookmarkStart w:id="107" w:name="_Toc28182"/>
      <w:r>
        <w:rPr>
          <w:rFonts w:hint="eastAsia"/>
          <w:highlight w:val="none"/>
          <w:lang w:val="en-US" w:eastAsia="zh-CN"/>
        </w:rPr>
        <w:t>电子商务系统</w:t>
      </w:r>
      <w:bookmarkEnd w:id="107"/>
    </w:p>
    <w:p>
      <w:pPr>
        <w:pStyle w:val="67"/>
        <w:ind w:firstLine="420"/>
        <w:rPr>
          <w:rFonts w:hint="eastAsia" w:hAnsi="黑体"/>
          <w:highlight w:val="none"/>
          <w:lang w:val="en-US" w:eastAsia="zh-CN"/>
        </w:rPr>
      </w:pPr>
      <w:r>
        <w:rPr>
          <w:rFonts w:hint="eastAsia" w:hAnsi="黑体"/>
          <w:highlight w:val="none"/>
          <w:lang w:val="en-US" w:eastAsia="zh-CN"/>
        </w:rPr>
        <w:t>具备通过互联网销售水产品，查询线上交易订单等功能。</w:t>
      </w:r>
    </w:p>
    <w:p>
      <w:pPr>
        <w:pStyle w:val="65"/>
        <w:numPr>
          <w:ilvl w:val="2"/>
          <w:numId w:val="8"/>
        </w:numPr>
        <w:spacing w:before="156" w:after="156"/>
        <w:ind w:left="0" w:firstLine="0"/>
        <w:jc w:val="left"/>
        <w:rPr>
          <w:rFonts w:hint="eastAsia" w:hAnsi="黑体"/>
          <w:highlight w:val="none"/>
          <w:lang w:val="en-US" w:eastAsia="zh-CN"/>
        </w:rPr>
      </w:pPr>
      <w:bookmarkStart w:id="108" w:name="_Toc29113"/>
      <w:bookmarkStart w:id="109" w:name="_Toc4941"/>
      <w:r>
        <w:rPr>
          <w:rFonts w:hint="eastAsia" w:hAnsi="黑体"/>
          <w:highlight w:val="none"/>
          <w:lang w:val="en-US" w:eastAsia="zh-CN"/>
        </w:rPr>
        <w:t>智慧化装备建设</w:t>
      </w:r>
      <w:bookmarkEnd w:id="108"/>
      <w:bookmarkEnd w:id="109"/>
    </w:p>
    <w:p>
      <w:pPr>
        <w:pStyle w:val="69"/>
        <w:spacing w:before="156" w:after="156"/>
        <w:ind w:left="0" w:firstLine="0"/>
        <w:jc w:val="left"/>
        <w:rPr>
          <w:rFonts w:hint="eastAsia"/>
          <w:highlight w:val="none"/>
          <w:lang w:val="en-US" w:eastAsia="zh-CN"/>
        </w:rPr>
      </w:pPr>
      <w:r>
        <w:rPr>
          <w:rFonts w:hint="eastAsia"/>
          <w:highlight w:val="none"/>
          <w:lang w:val="en-US" w:eastAsia="zh-CN"/>
        </w:rPr>
        <w:t>养殖环境与养殖对象信息监测设备</w:t>
      </w:r>
    </w:p>
    <w:p>
      <w:pPr>
        <w:pStyle w:val="67"/>
        <w:ind w:left="0" w:leftChars="0" w:firstLine="0" w:firstLineChars="0"/>
        <w:rPr>
          <w:rFonts w:hint="eastAsia" w:ascii="宋体" w:hAnsi="黑体" w:eastAsia="宋体"/>
          <w:highlight w:val="none"/>
          <w:lang w:val="en-US" w:eastAsia="zh-CN"/>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.1</w:t>
      </w:r>
      <w:r>
        <w:rPr>
          <w:rFonts w:hint="eastAsia" w:ascii="黑体" w:eastAsia="黑体" w:cs="Times New Roman"/>
          <w:sz w:val="21"/>
          <w:highlight w:val="none"/>
          <w:lang w:val="en-US" w:eastAsia="zh-CN" w:bidi="ar-SA"/>
        </w:rPr>
        <w:t>.1</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ascii="宋体" w:hAnsi="黑体" w:eastAsia="宋体"/>
          <w:highlight w:val="none"/>
          <w:lang w:val="en-US" w:eastAsia="zh-CN"/>
        </w:rPr>
        <w:t>配置水质传感器、空气环境信息监测设备，实现养殖水质溶解氧、水温、pH、盐度、氨氮、亚硝酸盐等水质参数自动监测，空气温度、空气湿度、水面气压、太阳辐射等环境参数实时采集</w:t>
      </w:r>
      <w:r>
        <w:rPr>
          <w:rFonts w:hint="eastAsia" w:hAnsi="黑体"/>
          <w:highlight w:val="none"/>
          <w:lang w:val="en-US" w:eastAsia="zh-CN"/>
        </w:rPr>
        <w:t>。尾水监测中还应配置总磷、总氮、COD（锰法、高锰酸盐指数）等指标。</w:t>
      </w:r>
    </w:p>
    <w:p>
      <w:pPr>
        <w:rPr>
          <w:rFonts w:hint="eastAsia" w:ascii="Calibri" w:hAnsi="Calibri" w:eastAsia="宋体" w:cs="Times New Roman"/>
          <w:szCs w:val="24"/>
          <w:highlight w:val="none"/>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.1</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 xml:space="preserve">  </w:t>
      </w:r>
      <w:r>
        <w:rPr>
          <w:rFonts w:hint="eastAsia" w:ascii="宋体" w:hAnsi="黑体" w:eastAsia="宋体"/>
          <w:highlight w:val="none"/>
          <w:lang w:val="en-US" w:eastAsia="zh-CN"/>
        </w:rPr>
        <w:t>配备养殖对象行为监测设备，实现</w:t>
      </w:r>
      <w:r>
        <w:rPr>
          <w:rFonts w:hint="eastAsia" w:ascii="Calibri" w:hAnsi="Calibri" w:eastAsia="宋体" w:cs="Times New Roman"/>
          <w:szCs w:val="24"/>
          <w:highlight w:val="none"/>
        </w:rPr>
        <w:t>养殖对象生长和活动状态</w:t>
      </w:r>
      <w:r>
        <w:rPr>
          <w:rFonts w:hint="eastAsia" w:ascii="Calibri" w:hAnsi="Calibri" w:eastAsia="宋体" w:cs="Times New Roman"/>
          <w:szCs w:val="24"/>
          <w:highlight w:val="none"/>
          <w:lang w:eastAsia="zh-CN"/>
        </w:rPr>
        <w:t>的</w:t>
      </w:r>
      <w:r>
        <w:rPr>
          <w:rFonts w:hint="eastAsia" w:ascii="Calibri" w:hAnsi="Calibri" w:eastAsia="宋体" w:cs="Times New Roman"/>
          <w:szCs w:val="24"/>
          <w:highlight w:val="none"/>
        </w:rPr>
        <w:t>监测，包括摄食行为、异常行为、繁育行为。</w:t>
      </w:r>
    </w:p>
    <w:p>
      <w:pPr>
        <w:pStyle w:val="69"/>
        <w:spacing w:before="156" w:after="156"/>
        <w:ind w:left="0" w:firstLine="0"/>
        <w:jc w:val="left"/>
        <w:rPr>
          <w:rFonts w:hint="eastAsia"/>
          <w:highlight w:val="none"/>
          <w:lang w:val="en-US" w:eastAsia="zh-CN"/>
        </w:rPr>
      </w:pPr>
      <w:r>
        <w:rPr>
          <w:rFonts w:hint="eastAsia"/>
          <w:highlight w:val="none"/>
        </w:rPr>
        <w:t>养殖智能装备</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hAnsi="黑体" w:eastAsia="黑体" w:cs="黑体"/>
          <w:lang w:val="en-US" w:eastAsia="zh-CN"/>
        </w:rPr>
        <w:t xml:space="preserve">5.2.2.1 </w:t>
      </w:r>
      <w:r>
        <w:rPr>
          <w:rFonts w:hint="eastAsia" w:ascii="黑体" w:eastAsia="黑体" w:cs="Times New Roman"/>
          <w:sz w:val="21"/>
          <w:highlight w:val="none"/>
          <w:lang w:val="en-US" w:eastAsia="zh-CN" w:bidi="ar-SA"/>
        </w:rPr>
        <w:t xml:space="preserve"> </w:t>
      </w:r>
      <w:r>
        <w:rPr>
          <w:rFonts w:hint="eastAsia" w:ascii="宋体" w:hAnsi="黑体" w:eastAsia="宋体" w:cstheme="minorBidi"/>
          <w:kern w:val="2"/>
          <w:sz w:val="21"/>
          <w:szCs w:val="22"/>
          <w:highlight w:val="none"/>
          <w:lang w:val="en-US" w:eastAsia="zh-CN" w:bidi="ar-SA"/>
        </w:rPr>
        <w:t>配置水质精准调控设施设备，通过实时水质和环境小气候数据预测未来时段的水质变化趋势（应至少包括溶解氧、pH值、水温），实现水质预测预警和溶解氧、pH值等水质参数调控。</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2.2</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highlight w:val="none"/>
        </w:rPr>
        <w:t>配置智能增氧装备</w:t>
      </w:r>
      <w:r>
        <w:rPr>
          <w:rFonts w:hint="eastAsia"/>
          <w:highlight w:val="none"/>
          <w:lang w:eastAsia="zh-CN"/>
        </w:rPr>
        <w:t>，</w:t>
      </w:r>
      <w:r>
        <w:rPr>
          <w:rFonts w:hint="eastAsia"/>
          <w:highlight w:val="none"/>
        </w:rPr>
        <w:t>通过多源数据融合和自动控制技术实现养殖池溶氧含量的精准预测控制。</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 xml:space="preserve">2.3 </w:t>
      </w:r>
      <w:r>
        <w:rPr>
          <w:rFonts w:hint="eastAsia" w:ascii="黑体" w:hAnsi="Times New Roman" w:eastAsia="黑体" w:cs="Times New Roman"/>
          <w:sz w:val="21"/>
          <w:highlight w:val="none"/>
          <w:lang w:val="en-US" w:eastAsia="zh-CN" w:bidi="ar-SA"/>
        </w:rPr>
        <w:t xml:space="preserve"> </w:t>
      </w:r>
      <w:r>
        <w:rPr>
          <w:rFonts w:hint="eastAsia" w:ascii="宋体" w:hAnsi="黑体" w:eastAsia="宋体" w:cstheme="minorBidi"/>
          <w:kern w:val="2"/>
          <w:sz w:val="21"/>
          <w:szCs w:val="22"/>
          <w:highlight w:val="none"/>
          <w:lang w:val="en-US" w:eastAsia="zh-CN" w:bidi="ar-SA"/>
        </w:rPr>
        <w:t>配置精准投饵设备，结合机器视觉系统采集的养殖对象活动状况，输出精确投饵量和投饵时间，评估养殖对象的体长和体重。</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2.4</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ascii="宋体" w:hAnsi="黑体" w:eastAsia="宋体" w:cstheme="minorBidi"/>
          <w:kern w:val="2"/>
          <w:sz w:val="21"/>
          <w:szCs w:val="22"/>
          <w:highlight w:val="none"/>
          <w:lang w:val="en-US" w:eastAsia="zh-CN" w:bidi="ar-SA"/>
        </w:rPr>
        <w:t>配置鱼池清洗装备，实现池底吸污或池壁清洗等自动化作业。</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2.5</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ascii="宋体" w:hAnsi="黑体" w:eastAsia="宋体" w:cstheme="minorBidi"/>
          <w:kern w:val="2"/>
          <w:sz w:val="21"/>
          <w:szCs w:val="22"/>
          <w:highlight w:val="none"/>
          <w:lang w:val="en-US" w:eastAsia="zh-CN" w:bidi="ar-SA"/>
        </w:rPr>
        <w:t>配置自动分级装备，根据表型或体重等指标进行分类统计和自动分级分池。</w:t>
      </w:r>
    </w:p>
    <w:p>
      <w:pPr>
        <w:pStyle w:val="67"/>
        <w:ind w:left="0" w:leftChars="0" w:firstLine="0" w:firstLineChars="0"/>
        <w:rPr>
          <w:rFonts w:hint="eastAsia"/>
          <w:highlight w:val="none"/>
          <w:lang w:val="en-US" w:eastAsia="zh-CN"/>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2.6</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ascii="宋体" w:hAnsi="黑体" w:eastAsia="宋体" w:cstheme="minorBidi"/>
          <w:kern w:val="2"/>
          <w:sz w:val="21"/>
          <w:szCs w:val="22"/>
          <w:highlight w:val="none"/>
          <w:lang w:val="en-US" w:eastAsia="zh-CN" w:bidi="ar-SA"/>
        </w:rPr>
        <w:t>加装特定传感器监视养殖智能装备的工作状态，实现养殖设备的远程故障诊断和预警。</w:t>
      </w:r>
    </w:p>
    <w:p>
      <w:pPr>
        <w:pStyle w:val="69"/>
        <w:spacing w:before="156" w:after="156"/>
        <w:ind w:left="0" w:firstLine="0"/>
        <w:jc w:val="left"/>
        <w:rPr>
          <w:rFonts w:hint="eastAsia"/>
          <w:highlight w:val="none"/>
          <w:lang w:val="en-US" w:eastAsia="zh-CN"/>
        </w:rPr>
      </w:pPr>
      <w:r>
        <w:rPr>
          <w:rFonts w:hint="eastAsia"/>
          <w:highlight w:val="none"/>
          <w:lang w:val="en-US" w:eastAsia="zh-CN"/>
        </w:rPr>
        <w:t>疾病诊断与数字防控</w:t>
      </w:r>
    </w:p>
    <w:p>
      <w:pPr>
        <w:pStyle w:val="67"/>
        <w:ind w:firstLine="420"/>
        <w:rPr>
          <w:rFonts w:hint="eastAsia" w:ascii="宋体" w:hAnsi="黑体" w:eastAsia="宋体"/>
          <w:highlight w:val="none"/>
          <w:lang w:val="en-US" w:eastAsia="zh-CN"/>
        </w:rPr>
      </w:pPr>
      <w:r>
        <w:rPr>
          <w:rFonts w:hint="eastAsia" w:ascii="宋体" w:hAnsi="黑体" w:eastAsia="宋体"/>
          <w:highlight w:val="none"/>
          <w:lang w:val="en-US" w:eastAsia="zh-CN"/>
        </w:rPr>
        <w:t>配置水下移动巡检、远程诊断、自助诊疗等软硬件设施设备，实现养殖对象疾病早预警、早发现、早诊断和早治疗。工程化养殖池塘宜采用无人机或无人船智能变量喷药安全联控系统及水面死鱼自动捡拾设备，实现疫病主动防控与安全管理。工厂化养殖池宜采用轨道式智能变量喷药安全联控系统及水面死鱼自动捡拾装备，实现养殖对象疫病主动防控与安全管理。</w:t>
      </w:r>
      <w:r>
        <w:rPr>
          <w:rFonts w:hint="eastAsia" w:hAnsi="黑体"/>
          <w:highlight w:val="none"/>
          <w:lang w:val="en-US" w:eastAsia="zh-CN"/>
        </w:rPr>
        <w:t>用药应符合</w:t>
      </w:r>
      <w:r>
        <w:rPr>
          <w:rFonts w:hint="eastAsia" w:ascii="宋体" w:hAnsi="黑体" w:eastAsia="宋体"/>
          <w:highlight w:val="none"/>
          <w:lang w:val="en-US" w:eastAsia="zh-CN"/>
        </w:rPr>
        <w:t>SC/T 1132</w:t>
      </w:r>
      <w:r>
        <w:rPr>
          <w:rFonts w:hint="eastAsia" w:hAnsi="黑体"/>
          <w:highlight w:val="none"/>
          <w:lang w:val="en-US" w:eastAsia="zh-CN"/>
        </w:rPr>
        <w:t>的规定。</w:t>
      </w:r>
    </w:p>
    <w:p>
      <w:pPr>
        <w:pStyle w:val="66"/>
        <w:numPr>
          <w:ilvl w:val="1"/>
          <w:numId w:val="8"/>
        </w:numPr>
        <w:spacing w:before="312" w:after="312"/>
        <w:ind w:left="0" w:firstLine="0"/>
        <w:jc w:val="left"/>
        <w:rPr>
          <w:highlight w:val="none"/>
        </w:rPr>
      </w:pPr>
      <w:bookmarkStart w:id="110" w:name="_Toc10371"/>
      <w:bookmarkStart w:id="111" w:name="_Toc17792"/>
      <w:r>
        <w:rPr>
          <w:rFonts w:hint="eastAsia" w:hAnsi="黑体"/>
          <w:highlight w:val="none"/>
        </w:rPr>
        <w:t>评价</w:t>
      </w:r>
      <w:bookmarkEnd w:id="110"/>
      <w:bookmarkEnd w:id="111"/>
    </w:p>
    <w:p>
      <w:pPr>
        <w:pStyle w:val="67"/>
        <w:ind w:firstLine="420"/>
        <w:rPr>
          <w:rFonts w:hint="eastAsia" w:ascii="宋体" w:hAnsi="黑体" w:eastAsia="宋体"/>
          <w:highlight w:val="none"/>
          <w:lang w:val="en-US" w:eastAsia="zh-CN"/>
        </w:rPr>
      </w:pPr>
      <w:r>
        <w:rPr>
          <w:rFonts w:hint="eastAsia" w:hAnsi="黑体"/>
          <w:highlight w:val="none"/>
          <w:lang w:val="en-US" w:eastAsia="zh-CN"/>
        </w:rPr>
        <w:t>评价内容见附录A</w:t>
      </w:r>
      <w:bookmarkStart w:id="112" w:name="_Toc4984"/>
      <w:bookmarkStart w:id="113" w:name="_Toc5189"/>
      <w:r>
        <w:rPr>
          <w:rFonts w:hint="eastAsia" w:hAnsi="黑体"/>
          <w:highlight w:val="none"/>
          <w:lang w:val="en-US" w:eastAsia="zh-CN"/>
        </w:rPr>
        <w:t>，组织与实施</w:t>
      </w:r>
      <w:bookmarkEnd w:id="112"/>
      <w:bookmarkEnd w:id="113"/>
      <w:r>
        <w:rPr>
          <w:rFonts w:hint="eastAsia" w:hAnsi="黑体"/>
          <w:highlight w:val="none"/>
          <w:lang w:val="en-US" w:eastAsia="zh-CN"/>
        </w:rPr>
        <w:t>、</w:t>
      </w:r>
      <w:bookmarkStart w:id="114" w:name="_Toc32597"/>
      <w:bookmarkStart w:id="115" w:name="_Toc6366"/>
      <w:r>
        <w:rPr>
          <w:rFonts w:hint="eastAsia" w:hAnsi="黑体"/>
          <w:highlight w:val="none"/>
          <w:lang w:val="en-US" w:eastAsia="zh-CN"/>
        </w:rPr>
        <w:t>评价流程</w:t>
      </w:r>
      <w:bookmarkEnd w:id="114"/>
      <w:bookmarkEnd w:id="115"/>
      <w:r>
        <w:rPr>
          <w:rFonts w:hint="eastAsia" w:hAnsi="黑体"/>
          <w:highlight w:val="none"/>
          <w:lang w:val="en-US" w:eastAsia="zh-CN"/>
        </w:rPr>
        <w:t>、</w:t>
      </w:r>
      <w:bookmarkStart w:id="116" w:name="_Toc17664"/>
      <w:bookmarkStart w:id="117" w:name="_Toc227"/>
      <w:r>
        <w:rPr>
          <w:rFonts w:hint="eastAsia" w:hAnsi="黑体"/>
          <w:highlight w:val="none"/>
          <w:lang w:val="en-US" w:eastAsia="zh-CN"/>
        </w:rPr>
        <w:t>评价得分</w:t>
      </w:r>
      <w:bookmarkEnd w:id="116"/>
      <w:bookmarkEnd w:id="117"/>
      <w:r>
        <w:rPr>
          <w:rFonts w:hint="eastAsia" w:hAnsi="黑体"/>
          <w:highlight w:val="none"/>
          <w:lang w:val="en-US" w:eastAsia="zh-CN"/>
        </w:rPr>
        <w:t>和</w:t>
      </w:r>
      <w:bookmarkStart w:id="118" w:name="_Toc22189"/>
      <w:bookmarkStart w:id="119" w:name="_Toc7304"/>
      <w:r>
        <w:rPr>
          <w:rFonts w:hint="eastAsia" w:hAnsi="黑体"/>
          <w:highlight w:val="none"/>
          <w:lang w:val="en-US" w:eastAsia="zh-CN"/>
        </w:rPr>
        <w:t>评价报告</w:t>
      </w:r>
      <w:bookmarkEnd w:id="118"/>
      <w:bookmarkEnd w:id="119"/>
      <w:r>
        <w:rPr>
          <w:rFonts w:hint="eastAsia" w:ascii="宋体" w:hAnsi="黑体" w:eastAsia="宋体"/>
          <w:highlight w:val="none"/>
          <w:lang w:val="en-US" w:eastAsia="zh-CN"/>
        </w:rPr>
        <w:t xml:space="preserve">应符合DB3205/T </w:t>
      </w:r>
      <w:r>
        <w:rPr>
          <w:rFonts w:hint="default" w:hAnsi="黑体"/>
          <w:highlight w:val="none"/>
          <w:lang w:eastAsia="zh-CN"/>
        </w:rPr>
        <w:t>1087</w:t>
      </w:r>
      <w:r>
        <w:rPr>
          <w:rFonts w:hint="eastAsia" w:hAnsi="黑体"/>
          <w:highlight w:val="none"/>
          <w:lang w:val="en-US" w:eastAsia="zh-CN"/>
        </w:rPr>
        <w:t>.1</w:t>
      </w:r>
      <w:r>
        <w:rPr>
          <w:rFonts w:hint="eastAsia" w:ascii="宋体" w:hAnsi="黑体" w:eastAsia="宋体"/>
          <w:highlight w:val="none"/>
          <w:lang w:val="en-US" w:eastAsia="zh-CN"/>
        </w:rPr>
        <w:t>中</w:t>
      </w:r>
      <w:r>
        <w:rPr>
          <w:rFonts w:hint="eastAsia" w:hAnsi="黑体"/>
          <w:highlight w:val="none"/>
          <w:lang w:val="en-US" w:eastAsia="zh-CN"/>
        </w:rPr>
        <w:t>6</w:t>
      </w:r>
      <w:r>
        <w:rPr>
          <w:rFonts w:hint="eastAsia" w:ascii="宋体" w:hAnsi="黑体" w:eastAsia="宋体"/>
          <w:highlight w:val="none"/>
          <w:lang w:val="en-US" w:eastAsia="zh-CN"/>
        </w:rPr>
        <w:t>的规定。</w:t>
      </w:r>
    </w:p>
    <w:p>
      <w:pPr>
        <w:pStyle w:val="51"/>
        <w:rPr>
          <w:rFonts w:hint="eastAsia"/>
          <w:highlight w:val="none"/>
        </w:rPr>
      </w:pPr>
    </w:p>
    <w:p>
      <w:pPr>
        <w:pStyle w:val="51"/>
        <w:rPr>
          <w:rFonts w:hint="eastAsia"/>
          <w:highlight w:val="none"/>
        </w:rPr>
        <w:sectPr>
          <w:headerReference r:id="rId16" w:type="default"/>
          <w:footerReference r:id="rId18" w:type="default"/>
          <w:headerReference r:id="rId17" w:type="even"/>
          <w:footerReference r:id="rId19" w:type="even"/>
          <w:pgSz w:w="11906" w:h="16838"/>
          <w:pgMar w:top="1417" w:right="1134" w:bottom="1134" w:left="1418" w:header="1417" w:footer="1134"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567" w:beforeLines="0" w:after="0" w:afterLines="0" w:line="240" w:lineRule="auto"/>
        <w:jc w:val="center"/>
        <w:textAlignment w:val="auto"/>
        <w:outlineLvl w:val="0"/>
        <w:rPr>
          <w:rFonts w:hint="eastAsia" w:ascii="黑体" w:hAnsi="黑体" w:eastAsia="黑体" w:cs="黑体"/>
          <w:b w:val="0"/>
          <w:bCs/>
          <w:sz w:val="21"/>
          <w:highlight w:val="none"/>
          <w:lang w:val="en-US" w:eastAsia="zh-CN" w:bidi="ar-SA"/>
        </w:rPr>
      </w:pPr>
      <w:bookmarkStart w:id="120" w:name="_Toc77927001"/>
      <w:bookmarkStart w:id="121" w:name="_Toc25074"/>
      <w:bookmarkStart w:id="122" w:name="_Toc1572"/>
      <w:bookmarkStart w:id="123" w:name="_Toc19629"/>
      <w:bookmarkStart w:id="124" w:name="_Toc4818"/>
      <w:bookmarkStart w:id="125" w:name="_Toc12049"/>
      <w:r>
        <w:rPr>
          <w:rFonts w:hint="eastAsia" w:ascii="黑体" w:hAnsi="黑体" w:eastAsia="黑体" w:cs="黑体"/>
          <w:b w:val="0"/>
          <w:bCs/>
          <w:sz w:val="21"/>
          <w:highlight w:val="none"/>
          <w:lang w:val="en-US" w:eastAsia="zh-CN" w:bidi="ar-SA"/>
        </w:rPr>
        <w:t>附  录  A</w:t>
      </w:r>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0"/>
        <w:rPr>
          <w:rFonts w:hint="eastAsia" w:ascii="黑体" w:hAnsi="黑体" w:eastAsia="黑体" w:cs="黑体"/>
          <w:b w:val="0"/>
          <w:bCs/>
          <w:sz w:val="21"/>
          <w:highlight w:val="none"/>
          <w:lang w:val="en-US" w:eastAsia="zh-CN" w:bidi="ar-SA"/>
        </w:rPr>
      </w:pPr>
      <w:bookmarkStart w:id="126" w:name="_Toc6712"/>
      <w:bookmarkStart w:id="127" w:name="_Toc10068"/>
      <w:bookmarkStart w:id="128" w:name="_Toc32401"/>
      <w:bookmarkStart w:id="129" w:name="_Toc26083"/>
      <w:bookmarkStart w:id="130" w:name="_Toc26043"/>
      <w:bookmarkStart w:id="131" w:name="_Toc228"/>
      <w:r>
        <w:rPr>
          <w:rFonts w:hint="eastAsia" w:ascii="黑体" w:hAnsi="黑体" w:eastAsia="黑体" w:cs="黑体"/>
          <w:b w:val="0"/>
          <w:bCs/>
          <w:sz w:val="21"/>
          <w:highlight w:val="none"/>
          <w:lang w:val="en-US" w:eastAsia="zh-CN" w:bidi="ar-SA"/>
        </w:rPr>
        <w:t>（资料性）</w:t>
      </w:r>
      <w:bookmarkEnd w:id="126"/>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before="0" w:beforeLines="0" w:after="283" w:afterLines="0" w:line="240" w:lineRule="auto"/>
        <w:jc w:val="center"/>
        <w:textAlignment w:val="auto"/>
        <w:outlineLvl w:val="0"/>
        <w:rPr>
          <w:rFonts w:hint="eastAsia" w:ascii="黑体" w:hAnsi="黑体" w:eastAsia="黑体" w:cs="黑体"/>
          <w:b w:val="0"/>
          <w:bCs/>
          <w:sz w:val="21"/>
          <w:highlight w:val="none"/>
          <w:lang w:val="en-US" w:eastAsia="zh-CN" w:bidi="ar-SA"/>
        </w:rPr>
      </w:pPr>
      <w:bookmarkStart w:id="132" w:name="_Toc9151"/>
      <w:bookmarkStart w:id="133" w:name="_Toc30670"/>
      <w:r>
        <w:rPr>
          <w:rFonts w:hint="eastAsia" w:ascii="黑体" w:hAnsi="黑体" w:eastAsia="黑体" w:cs="黑体"/>
          <w:b w:val="0"/>
          <w:bCs/>
          <w:sz w:val="21"/>
          <w:highlight w:val="none"/>
          <w:lang w:val="en-US" w:eastAsia="zh-CN" w:bidi="ar-SA"/>
        </w:rPr>
        <w:t>智慧渔场示范基地评价内容</w:t>
      </w:r>
      <w:bookmarkEnd w:id="132"/>
      <w:bookmarkEnd w:id="133"/>
    </w:p>
    <w:p>
      <w:pPr>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hint="default" w:ascii="黑体" w:hAnsi="黑体" w:eastAsia="黑体" w:cs="黑体"/>
          <w:b w:val="0"/>
          <w:bCs/>
          <w:sz w:val="21"/>
          <w:highlight w:val="none"/>
          <w:lang w:val="en-US" w:eastAsia="zh-CN" w:bidi="ar-SA"/>
        </w:rPr>
      </w:pPr>
      <w:r>
        <w:rPr>
          <w:rFonts w:hint="eastAsia" w:ascii="宋体" w:hAnsi="宋体" w:eastAsia="宋体" w:cs="宋体"/>
          <w:b w:val="0"/>
          <w:bCs/>
          <w:kern w:val="2"/>
          <w:sz w:val="21"/>
          <w:szCs w:val="21"/>
          <w:highlight w:val="none"/>
          <w:lang w:val="en-US" w:eastAsia="zh-CN" w:bidi="ar-SA"/>
        </w:rPr>
        <w:t>表A.1规定了智慧渔场示范基地评价内容及分值。</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黑体" w:hAnsi="黑体" w:eastAsia="黑体" w:cs="黑体"/>
          <w:b w:val="0"/>
          <w:bCs/>
          <w:sz w:val="21"/>
          <w:highlight w:val="none"/>
          <w:lang w:val="en-US" w:eastAsia="zh-CN" w:bidi="ar-SA"/>
        </w:rPr>
      </w:pPr>
      <w:bookmarkStart w:id="134" w:name="_Toc17318"/>
      <w:bookmarkStart w:id="135" w:name="_Toc12052"/>
      <w:bookmarkStart w:id="136" w:name="_Toc1832"/>
      <w:bookmarkStart w:id="137" w:name="_Toc3599"/>
      <w:bookmarkStart w:id="138" w:name="_Toc8354"/>
      <w:r>
        <w:rPr>
          <w:rFonts w:hint="eastAsia" w:ascii="黑体" w:hAnsi="黑体" w:eastAsia="黑体" w:cs="黑体"/>
          <w:b w:val="0"/>
          <w:bCs/>
          <w:sz w:val="21"/>
          <w:highlight w:val="none"/>
          <w:lang w:val="en-US" w:eastAsia="zh-CN" w:bidi="ar-SA"/>
        </w:rPr>
        <w:t>表A.1  智慧渔场示范基地</w:t>
      </w:r>
      <w:bookmarkEnd w:id="134"/>
      <w:r>
        <w:rPr>
          <w:rFonts w:hint="eastAsia" w:ascii="黑体" w:hAnsi="黑体" w:eastAsia="黑体" w:cs="黑体"/>
          <w:b w:val="0"/>
          <w:bCs/>
          <w:sz w:val="21"/>
          <w:highlight w:val="none"/>
          <w:lang w:val="en-US" w:eastAsia="zh-CN" w:bidi="ar-SA"/>
        </w:rPr>
        <w:t>评价细则</w:t>
      </w:r>
      <w:bookmarkEnd w:id="135"/>
      <w:bookmarkEnd w:id="136"/>
      <w:bookmarkEnd w:id="137"/>
      <w:bookmarkEnd w:id="138"/>
    </w:p>
    <w:tbl>
      <w:tblPr>
        <w:tblStyle w:val="2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062"/>
        <w:gridCol w:w="1724"/>
        <w:gridCol w:w="1808"/>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577" w:type="dxa"/>
            <w:shd w:val="clear" w:color="auto" w:fill="auto"/>
            <w:vAlign w:val="center"/>
          </w:tcPr>
          <w:p>
            <w:pPr>
              <w:widowControl/>
              <w:adjustRightInd w:val="0"/>
              <w:snapToGrid w:val="0"/>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序号</w:t>
            </w:r>
          </w:p>
        </w:tc>
        <w:tc>
          <w:tcPr>
            <w:tcW w:w="1062" w:type="dxa"/>
            <w:shd w:val="clear" w:color="auto" w:fill="auto"/>
            <w:vAlign w:val="center"/>
          </w:tcPr>
          <w:p>
            <w:pPr>
              <w:widowControl/>
              <w:adjustRightInd w:val="0"/>
              <w:snapToGrid w:val="0"/>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一级指标</w:t>
            </w:r>
          </w:p>
        </w:tc>
        <w:tc>
          <w:tcPr>
            <w:tcW w:w="1724" w:type="dxa"/>
            <w:shd w:val="clear" w:color="auto" w:fill="auto"/>
            <w:vAlign w:val="center"/>
          </w:tcPr>
          <w:p>
            <w:pPr>
              <w:widowControl/>
              <w:adjustRightInd w:val="0"/>
              <w:snapToGrid w:val="0"/>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二级指标</w:t>
            </w:r>
          </w:p>
        </w:tc>
        <w:tc>
          <w:tcPr>
            <w:tcW w:w="1808" w:type="dxa"/>
            <w:shd w:val="clear" w:color="auto" w:fill="auto"/>
            <w:vAlign w:val="center"/>
          </w:tcPr>
          <w:p>
            <w:pPr>
              <w:widowControl/>
              <w:adjustRightInd w:val="0"/>
              <w:snapToGrid w:val="0"/>
              <w:spacing w:line="40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三级指标</w:t>
            </w:r>
          </w:p>
        </w:tc>
        <w:tc>
          <w:tcPr>
            <w:tcW w:w="8482" w:type="dxa"/>
            <w:shd w:val="clear" w:color="auto" w:fill="auto"/>
            <w:vAlign w:val="center"/>
          </w:tcPr>
          <w:p>
            <w:pPr>
              <w:widowControl/>
              <w:adjustRightInd w:val="0"/>
              <w:snapToGrid w:val="0"/>
              <w:spacing w:line="400" w:lineRule="exact"/>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color w:val="auto"/>
                <w:kern w:val="0"/>
                <w:sz w:val="18"/>
                <w:szCs w:val="18"/>
                <w:highlight w:val="none"/>
              </w:rPr>
              <w:t>评价内容及</w:t>
            </w:r>
            <w:r>
              <w:rPr>
                <w:rFonts w:hint="eastAsia" w:ascii="宋体" w:hAnsi="宋体" w:eastAsia="宋体" w:cs="宋体"/>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77"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1062" w:type="dxa"/>
            <w:vMerge w:val="restart"/>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基本情况</w:t>
            </w:r>
          </w:p>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c>
          <w:tcPr>
            <w:tcW w:w="1724"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规模（5分）</w:t>
            </w:r>
          </w:p>
        </w:tc>
        <w:tc>
          <w:tcPr>
            <w:tcW w:w="1808"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养殖规模（5分）</w:t>
            </w:r>
          </w:p>
        </w:tc>
        <w:tc>
          <w:tcPr>
            <w:tcW w:w="848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bidi="ar-SA"/>
              </w:rPr>
              <w:t>池塘养殖面积大于等于100亩或陆基工厂养殖面积大于等于5000平方米得5分；池塘养殖面积大于等于75亩或陆基工厂养殖面积大于等于4000平方米得3分；池塘养殖面积大于等于50亩或陆基工厂养殖面积大于等于3000平方米得1分；池塘养殖面积小于50亩或陆基工厂养殖面积小于3000平方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7"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1062" w:type="dxa"/>
            <w:vMerge w:val="continue"/>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724"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产地环境（5分）</w:t>
            </w:r>
          </w:p>
        </w:tc>
        <w:tc>
          <w:tcPr>
            <w:tcW w:w="1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产地环境监测（5分）</w:t>
            </w:r>
          </w:p>
        </w:tc>
        <w:tc>
          <w:tcPr>
            <w:tcW w:w="8482"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水质应符合GB 11607的规定；土壤、土质状况应符合NY/T 5361的规定。满足所有要求的得5分，任何一个条件不符合得0分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1062" w:type="dxa"/>
            <w:vMerge w:val="continue"/>
            <w:vAlign w:val="center"/>
          </w:tcPr>
          <w:p>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724"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信息化投资（5分）</w:t>
            </w:r>
          </w:p>
        </w:tc>
        <w:tc>
          <w:tcPr>
            <w:tcW w:w="1808"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软硬件投资（5分）</w:t>
            </w:r>
          </w:p>
        </w:tc>
        <w:tc>
          <w:tcPr>
            <w:tcW w:w="8482"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近2年软硬件投资大于400万得5分；介于200-400万之间得3分；小于200万得1分；没有投入得0分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77" w:type="dxa"/>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w:t>
            </w:r>
          </w:p>
        </w:tc>
        <w:tc>
          <w:tcPr>
            <w:tcW w:w="1062" w:type="dxa"/>
            <w:vMerge w:val="restart"/>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产销</w:t>
            </w:r>
            <w:r>
              <w:rPr>
                <w:rFonts w:hint="eastAsia" w:ascii="宋体" w:hAnsi="宋体" w:eastAsia="宋体" w:cs="宋体"/>
                <w:color w:val="auto"/>
                <w:kern w:val="0"/>
                <w:sz w:val="18"/>
                <w:szCs w:val="18"/>
                <w:highlight w:val="none"/>
              </w:rPr>
              <w:t>过程</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分）</w:t>
            </w:r>
          </w:p>
        </w:tc>
        <w:tc>
          <w:tcPr>
            <w:tcW w:w="1724" w:type="dxa"/>
            <w:vMerge w:val="restart"/>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清塘和投入品</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c>
          <w:tcPr>
            <w:tcW w:w="1808"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清塘管理（3分）</w:t>
            </w:r>
          </w:p>
        </w:tc>
        <w:tc>
          <w:tcPr>
            <w:tcW w:w="8482"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采用</w:t>
            </w:r>
            <w:r>
              <w:rPr>
                <w:rFonts w:hint="eastAsia" w:ascii="宋体" w:hAnsi="宋体" w:eastAsia="宋体" w:cs="宋体"/>
                <w:color w:val="auto"/>
                <w:kern w:val="0"/>
                <w:sz w:val="18"/>
                <w:szCs w:val="18"/>
                <w:highlight w:val="none"/>
              </w:rPr>
              <w:t>智能化清塘</w:t>
            </w:r>
            <w:r>
              <w:rPr>
                <w:rFonts w:hint="eastAsia" w:ascii="宋体" w:hAnsi="宋体" w:eastAsia="宋体" w:cs="宋体"/>
                <w:color w:val="auto"/>
                <w:kern w:val="0"/>
                <w:sz w:val="18"/>
                <w:szCs w:val="18"/>
                <w:highlight w:val="none"/>
                <w:lang w:val="en-US" w:eastAsia="zh-CN"/>
              </w:rPr>
              <w:t>装备</w:t>
            </w:r>
            <w:r>
              <w:rPr>
                <w:rFonts w:hint="eastAsia" w:ascii="宋体" w:hAnsi="宋体" w:eastAsia="宋体" w:cs="宋体"/>
                <w:color w:val="auto"/>
                <w:kern w:val="0"/>
                <w:sz w:val="18"/>
                <w:szCs w:val="18"/>
                <w:highlight w:val="none"/>
              </w:rPr>
              <w:t>得3分；</w:t>
            </w:r>
            <w:r>
              <w:rPr>
                <w:rFonts w:hint="eastAsia" w:ascii="宋体" w:hAnsi="宋体" w:eastAsia="宋体" w:cs="宋体"/>
                <w:color w:val="auto"/>
                <w:kern w:val="0"/>
                <w:sz w:val="18"/>
                <w:szCs w:val="18"/>
                <w:highlight w:val="none"/>
                <w:lang w:val="en-US"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77" w:type="dxa"/>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5</w:t>
            </w:r>
          </w:p>
        </w:tc>
        <w:tc>
          <w:tcPr>
            <w:tcW w:w="1062" w:type="dxa"/>
            <w:vMerge w:val="continue"/>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724" w:type="dxa"/>
            <w:vMerge w:val="continue"/>
            <w:shd w:val="clear" w:color="auto" w:fill="auto"/>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808"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投入品管理（2分）</w:t>
            </w:r>
          </w:p>
        </w:tc>
        <w:tc>
          <w:tcPr>
            <w:tcW w:w="8482"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采用信息化系统对饲料、</w:t>
            </w:r>
            <w:r>
              <w:rPr>
                <w:rFonts w:hint="eastAsia" w:ascii="宋体" w:hAnsi="宋体" w:eastAsia="宋体" w:cs="宋体"/>
                <w:color w:val="auto"/>
                <w:kern w:val="0"/>
                <w:sz w:val="18"/>
                <w:szCs w:val="18"/>
                <w:highlight w:val="none"/>
                <w:lang w:val="en-US" w:eastAsia="zh-CN"/>
              </w:rPr>
              <w:t>渔</w:t>
            </w:r>
            <w:r>
              <w:rPr>
                <w:rFonts w:hint="eastAsia" w:ascii="宋体" w:hAnsi="宋体" w:eastAsia="宋体" w:cs="宋体"/>
                <w:color w:val="auto"/>
                <w:kern w:val="0"/>
                <w:sz w:val="18"/>
                <w:szCs w:val="18"/>
                <w:highlight w:val="none"/>
              </w:rPr>
              <w:t>药等投入品进行管理得2分</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有</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投入品纳入管理得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7"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6</w:t>
            </w:r>
          </w:p>
        </w:tc>
        <w:tc>
          <w:tcPr>
            <w:tcW w:w="1062" w:type="dxa"/>
            <w:vMerge w:val="continue"/>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724" w:type="dxa"/>
            <w:vMerge w:val="restart"/>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养殖管理（2</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分）</w:t>
            </w:r>
          </w:p>
        </w:tc>
        <w:tc>
          <w:tcPr>
            <w:tcW w:w="1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空气环境监测（</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w:t>
            </w:r>
          </w:p>
        </w:tc>
        <w:tc>
          <w:tcPr>
            <w:tcW w:w="84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采用物联网设备监测空气温度、空气湿度、水面气压、太阳辐射、扬尘等环境要素</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监测</w:t>
            </w:r>
            <w:r>
              <w:rPr>
                <w:rFonts w:hint="eastAsia" w:ascii="宋体" w:hAnsi="宋体" w:eastAsia="宋体" w:cs="宋体"/>
                <w:color w:val="auto"/>
                <w:kern w:val="0"/>
                <w:sz w:val="18"/>
                <w:szCs w:val="18"/>
                <w:highlight w:val="none"/>
              </w:rPr>
              <w:t>1个环境</w:t>
            </w:r>
            <w:r>
              <w:rPr>
                <w:rFonts w:hint="eastAsia" w:ascii="宋体" w:hAnsi="宋体" w:eastAsia="宋体" w:cs="宋体"/>
                <w:color w:val="auto"/>
                <w:kern w:val="0"/>
                <w:sz w:val="18"/>
                <w:szCs w:val="18"/>
                <w:highlight w:val="none"/>
                <w:lang w:eastAsia="zh-CN"/>
              </w:rPr>
              <w:t>要素</w:t>
            </w:r>
            <w:r>
              <w:rPr>
                <w:rFonts w:hint="eastAsia" w:ascii="宋体" w:hAnsi="宋体" w:eastAsia="宋体" w:cs="宋体"/>
                <w:color w:val="auto"/>
                <w:kern w:val="0"/>
                <w:sz w:val="18"/>
                <w:szCs w:val="18"/>
                <w:highlight w:val="none"/>
                <w:lang w:val="en-US" w:eastAsia="zh-CN"/>
              </w:rPr>
              <w:t>得0.5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7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7</w:t>
            </w:r>
          </w:p>
        </w:tc>
        <w:tc>
          <w:tcPr>
            <w:tcW w:w="1062"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724"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水环境监测（</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c>
          <w:tcPr>
            <w:tcW w:w="8482"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采用物联网设备监测水中溶解氧、水温、pH、盐度、氨氮、亚硝酸盐等环境要素</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监测</w:t>
            </w:r>
            <w:r>
              <w:rPr>
                <w:rFonts w:hint="eastAsia" w:ascii="宋体" w:hAnsi="宋体" w:eastAsia="宋体" w:cs="宋体"/>
                <w:color w:val="auto"/>
                <w:kern w:val="0"/>
                <w:sz w:val="18"/>
                <w:szCs w:val="18"/>
                <w:highlight w:val="none"/>
              </w:rPr>
              <w:t>1个环境</w:t>
            </w:r>
            <w:r>
              <w:rPr>
                <w:rFonts w:hint="eastAsia" w:ascii="宋体" w:hAnsi="宋体" w:eastAsia="宋体" w:cs="宋体"/>
                <w:color w:val="auto"/>
                <w:kern w:val="0"/>
                <w:sz w:val="18"/>
                <w:szCs w:val="18"/>
                <w:highlight w:val="none"/>
                <w:lang w:eastAsia="zh-CN"/>
              </w:rPr>
              <w:t>要素</w:t>
            </w:r>
            <w:r>
              <w:rPr>
                <w:rFonts w:hint="eastAsia" w:ascii="宋体" w:hAnsi="宋体" w:eastAsia="宋体" w:cs="宋体"/>
                <w:color w:val="auto"/>
                <w:kern w:val="0"/>
                <w:sz w:val="18"/>
                <w:szCs w:val="18"/>
                <w:highlight w:val="none"/>
                <w:lang w:val="en-US" w:eastAsia="zh-CN"/>
              </w:rPr>
              <w:t>得1</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7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8</w:t>
            </w:r>
          </w:p>
        </w:tc>
        <w:tc>
          <w:tcPr>
            <w:tcW w:w="1062"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724"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808"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自动化供水（2分）</w:t>
            </w:r>
          </w:p>
        </w:tc>
        <w:tc>
          <w:tcPr>
            <w:tcW w:w="8482" w:type="dxa"/>
            <w:shd w:val="clear" w:color="auto" w:fill="auto"/>
            <w:vAlign w:val="center"/>
          </w:tcPr>
          <w:p>
            <w:pPr>
              <w:keepNext w:val="0"/>
              <w:keepLines w:val="0"/>
              <w:pageBreakBefore w:val="0"/>
              <w:widowControl/>
              <w:kinsoku/>
              <w:wordWrap/>
              <w:overflowPunct/>
              <w:topLinePunct w:val="0"/>
              <w:bidi w:val="0"/>
              <w:adjustRightInd w:val="0"/>
              <w:snapToGrid w:val="0"/>
              <w:spacing w:line="240" w:lineRule="auto"/>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采用自动供水系统得2分；未采用得0分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7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9</w:t>
            </w:r>
          </w:p>
        </w:tc>
        <w:tc>
          <w:tcPr>
            <w:tcW w:w="1062"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724"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饵料投喂（5分）</w:t>
            </w:r>
          </w:p>
        </w:tc>
        <w:tc>
          <w:tcPr>
            <w:tcW w:w="848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采用无人船</w:t>
            </w:r>
            <w:r>
              <w:rPr>
                <w:rFonts w:hint="eastAsia" w:ascii="宋体" w:hAnsi="宋体" w:eastAsia="宋体" w:cs="宋体"/>
                <w:color w:val="auto"/>
                <w:kern w:val="0"/>
                <w:sz w:val="18"/>
                <w:szCs w:val="18"/>
                <w:highlight w:val="none"/>
                <w:lang w:eastAsia="zh-CN"/>
              </w:rPr>
              <w:t>或</w:t>
            </w:r>
            <w:r>
              <w:rPr>
                <w:rFonts w:hint="eastAsia" w:ascii="宋体" w:hAnsi="宋体" w:eastAsia="宋体" w:cs="宋体"/>
                <w:color w:val="auto"/>
                <w:kern w:val="0"/>
                <w:sz w:val="18"/>
                <w:szCs w:val="18"/>
                <w:highlight w:val="none"/>
              </w:rPr>
              <w:t>无人机智能投喂饵料得5分；</w:t>
            </w:r>
            <w:r>
              <w:rPr>
                <w:rFonts w:hint="eastAsia" w:ascii="宋体" w:hAnsi="宋体" w:eastAsia="宋体" w:cs="宋体"/>
                <w:color w:val="auto"/>
                <w:kern w:val="0"/>
                <w:sz w:val="18"/>
                <w:szCs w:val="18"/>
                <w:highlight w:val="none"/>
                <w:lang w:val="en-US"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10</w:t>
            </w:r>
          </w:p>
        </w:tc>
        <w:tc>
          <w:tcPr>
            <w:tcW w:w="1062"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724"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喷药（</w:t>
            </w:r>
            <w:r>
              <w:rPr>
                <w:rFonts w:hint="eastAsia" w:ascii="宋体" w:hAnsi="宋体" w:eastAsia="宋体" w:cs="宋体"/>
                <w:color w:val="auto"/>
                <w:kern w:val="0"/>
                <w:sz w:val="18"/>
                <w:szCs w:val="18"/>
                <w:highlight w:val="none"/>
                <w:lang w:val="en-US" w:eastAsia="zh-CN"/>
              </w:rPr>
              <w:t>2分</w:t>
            </w:r>
            <w:r>
              <w:rPr>
                <w:rFonts w:hint="eastAsia" w:ascii="宋体" w:hAnsi="宋体" w:eastAsia="宋体" w:cs="宋体"/>
                <w:color w:val="auto"/>
                <w:kern w:val="0"/>
                <w:sz w:val="18"/>
                <w:szCs w:val="18"/>
                <w:highlight w:val="none"/>
                <w:lang w:eastAsia="zh-CN"/>
              </w:rPr>
              <w:t>）</w:t>
            </w:r>
          </w:p>
        </w:tc>
        <w:tc>
          <w:tcPr>
            <w:tcW w:w="848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采用无人机或无人船智能变量喷药得2分；未采用得0分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11</w:t>
            </w:r>
          </w:p>
        </w:tc>
        <w:tc>
          <w:tcPr>
            <w:tcW w:w="1062"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724" w:type="dxa"/>
            <w:vMerge w:val="continue"/>
            <w:vAlign w:val="center"/>
          </w:tcPr>
          <w:p>
            <w:pPr>
              <w:widowControl/>
              <w:adjustRightInd w:val="0"/>
              <w:snapToGrid w:val="0"/>
              <w:spacing w:line="400" w:lineRule="exact"/>
              <w:jc w:val="left"/>
              <w:rPr>
                <w:rFonts w:hint="eastAsia" w:ascii="宋体" w:hAnsi="宋体" w:eastAsia="宋体" w:cs="宋体"/>
                <w:color w:val="auto"/>
                <w:kern w:val="0"/>
                <w:sz w:val="18"/>
                <w:szCs w:val="18"/>
                <w:highlight w:val="none"/>
              </w:rPr>
            </w:pPr>
          </w:p>
        </w:tc>
        <w:tc>
          <w:tcPr>
            <w:tcW w:w="180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模拟和调控（2分）</w:t>
            </w:r>
          </w:p>
        </w:tc>
        <w:tc>
          <w:tcPr>
            <w:tcW w:w="848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采用生长模型进行生长模拟和调控得2分；</w:t>
            </w:r>
            <w:r>
              <w:rPr>
                <w:rFonts w:hint="eastAsia" w:ascii="宋体" w:hAnsi="宋体" w:eastAsia="宋体" w:cs="宋体"/>
                <w:color w:val="auto"/>
                <w:kern w:val="0"/>
                <w:sz w:val="18"/>
                <w:szCs w:val="18"/>
                <w:highlight w:val="none"/>
                <w:lang w:val="en-US" w:eastAsia="zh-CN"/>
              </w:rPr>
              <w:t>未采用</w:t>
            </w:r>
            <w:r>
              <w:rPr>
                <w:rFonts w:hint="eastAsia" w:ascii="宋体" w:hAnsi="宋体" w:eastAsia="宋体" w:cs="宋体"/>
                <w:color w:val="auto"/>
                <w:kern w:val="0"/>
                <w:sz w:val="18"/>
                <w:szCs w:val="18"/>
                <w:highlight w:val="none"/>
              </w:rPr>
              <w:t>得0分</w:t>
            </w:r>
          </w:p>
        </w:tc>
      </w:tr>
    </w:tbl>
    <w:p>
      <w:pPr>
        <w:adjustRightInd/>
        <w:spacing w:before="100" w:beforeLines="0" w:after="100" w:afterLines="0"/>
        <w:jc w:val="center"/>
        <w:outlineLvl w:val="9"/>
        <w:rPr>
          <w:rFonts w:hint="eastAsia" w:ascii="黑体" w:hAnsi="黑体" w:eastAsia="黑体" w:cs="黑体"/>
          <w:b w:val="0"/>
          <w:bCs/>
          <w:sz w:val="21"/>
          <w:highlight w:val="none"/>
          <w:lang w:val="en-US" w:eastAsia="zh-CN" w:bidi="ar-SA"/>
        </w:rPr>
        <w:sectPr>
          <w:footerReference r:id="rId20" w:type="default"/>
          <w:footerReference r:id="rId21" w:type="even"/>
          <w:pgSz w:w="16838" w:h="11906" w:orient="landscape"/>
          <w:pgMar w:top="1417" w:right="1417" w:bottom="1134" w:left="1134" w:header="1417" w:footer="1417" w:gutter="284"/>
          <w:pgNumType w:fmt="decimal"/>
          <w:cols w:space="425" w:num="1"/>
          <w:formProt w:val="0"/>
          <w:docGrid w:type="lines" w:linePitch="312" w:charSpace="0"/>
        </w:sectPr>
      </w:pPr>
      <w:bookmarkStart w:id="139" w:name="_Toc3076"/>
      <w:bookmarkStart w:id="140" w:name="_Toc24370"/>
      <w:bookmarkStart w:id="141" w:name="_Toc15771"/>
      <w:bookmarkStart w:id="142" w:name="_Toc11892"/>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黑体" w:hAnsi="黑体" w:eastAsia="黑体" w:cs="黑体"/>
          <w:b w:val="0"/>
          <w:bCs/>
          <w:sz w:val="21"/>
          <w:highlight w:val="none"/>
          <w:lang w:val="en-US" w:eastAsia="zh-CN" w:bidi="ar-SA"/>
        </w:rPr>
      </w:pPr>
      <w:r>
        <w:rPr>
          <w:rFonts w:hint="eastAsia" w:ascii="黑体" w:hAnsi="黑体" w:eastAsia="黑体" w:cs="黑体"/>
          <w:b w:val="0"/>
          <w:bCs/>
          <w:sz w:val="21"/>
          <w:highlight w:val="none"/>
          <w:lang w:val="en-US" w:eastAsia="zh-CN" w:bidi="ar-SA"/>
        </w:rPr>
        <w:t>表A.1 智慧渔场示范基地评价细则</w:t>
      </w:r>
      <w:bookmarkEnd w:id="139"/>
      <w:bookmarkEnd w:id="140"/>
      <w:bookmarkEnd w:id="141"/>
      <w:bookmarkEnd w:id="142"/>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138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371"/>
        <w:gridCol w:w="1427"/>
        <w:gridCol w:w="1928"/>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57" w:type="dxa"/>
            <w:vAlign w:val="center"/>
          </w:tcPr>
          <w:p>
            <w:pPr>
              <w:widowControl/>
              <w:adjustRightInd w:val="0"/>
              <w:snapToGrid w:val="0"/>
              <w:spacing w:line="4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序号</w:t>
            </w:r>
          </w:p>
        </w:tc>
        <w:tc>
          <w:tcPr>
            <w:tcW w:w="1371" w:type="dxa"/>
            <w:vAlign w:val="center"/>
          </w:tcPr>
          <w:p>
            <w:pPr>
              <w:widowControl/>
              <w:adjustRightInd w:val="0"/>
              <w:snapToGrid w:val="0"/>
              <w:spacing w:line="4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一级指标</w:t>
            </w:r>
          </w:p>
        </w:tc>
        <w:tc>
          <w:tcPr>
            <w:tcW w:w="1427" w:type="dxa"/>
            <w:vAlign w:val="center"/>
          </w:tcPr>
          <w:p>
            <w:pPr>
              <w:widowControl/>
              <w:adjustRightInd w:val="0"/>
              <w:snapToGrid w:val="0"/>
              <w:spacing w:line="4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二级指标</w:t>
            </w:r>
          </w:p>
        </w:tc>
        <w:tc>
          <w:tcPr>
            <w:tcW w:w="1928" w:type="dxa"/>
            <w:shd w:val="clear" w:color="auto" w:fill="auto"/>
            <w:vAlign w:val="center"/>
          </w:tcPr>
          <w:p>
            <w:pPr>
              <w:widowControl/>
              <w:adjustRightInd w:val="0"/>
              <w:snapToGrid w:val="0"/>
              <w:spacing w:line="4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三级指标</w:t>
            </w:r>
          </w:p>
        </w:tc>
        <w:tc>
          <w:tcPr>
            <w:tcW w:w="8455" w:type="dxa"/>
            <w:shd w:val="clear" w:color="auto" w:fill="auto"/>
            <w:vAlign w:val="center"/>
          </w:tcPr>
          <w:p>
            <w:pPr>
              <w:widowControl/>
              <w:adjustRightInd w:val="0"/>
              <w:snapToGrid w:val="0"/>
              <w:spacing w:line="40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评价内容及</w:t>
            </w:r>
            <w:r>
              <w:rPr>
                <w:rFonts w:hint="eastAsia" w:ascii="宋体" w:hAnsi="宋体" w:eastAsia="宋体" w:cs="宋体"/>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1371"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产销</w:t>
            </w:r>
            <w:r>
              <w:rPr>
                <w:rFonts w:hint="eastAsia" w:ascii="宋体" w:hAnsi="宋体" w:eastAsia="宋体" w:cs="宋体"/>
                <w:color w:val="auto"/>
                <w:kern w:val="0"/>
                <w:sz w:val="18"/>
                <w:szCs w:val="18"/>
                <w:highlight w:val="none"/>
              </w:rPr>
              <w:t>过程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分）</w:t>
            </w:r>
          </w:p>
        </w:tc>
        <w:tc>
          <w:tcPr>
            <w:tcW w:w="142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养殖管理</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分）</w:t>
            </w: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活动监测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结合机器视觉系统采集的养殖对象活动状况，实现精确投饵量和投饵时间输出、评估养殖对象的体长和体重</w:t>
            </w:r>
            <w:r>
              <w:rPr>
                <w:rFonts w:hint="eastAsia" w:ascii="宋体" w:hAnsi="宋体" w:eastAsia="宋体" w:cs="宋体"/>
                <w:sz w:val="18"/>
                <w:szCs w:val="18"/>
                <w:highlight w:val="none"/>
                <w:lang w:val="en-US" w:eastAsia="zh-CN"/>
              </w:rPr>
              <w:t>等功能，每实现1个功能得1分，最高得3分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增氧系统</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根据水中溶解氧浓度自动进行增氧得5分；采用定时或人工远程控制增氧方式得2分；</w:t>
            </w:r>
            <w:r>
              <w:rPr>
                <w:rFonts w:hint="eastAsia" w:ascii="宋体" w:hAnsi="宋体" w:eastAsia="宋体" w:cs="宋体"/>
                <w:color w:val="auto"/>
                <w:kern w:val="0"/>
                <w:sz w:val="18"/>
                <w:szCs w:val="18"/>
                <w:highlight w:val="none"/>
                <w:lang w:eastAsia="zh-CN"/>
              </w:rPr>
              <w:t>无法远程</w:t>
            </w:r>
            <w:r>
              <w:rPr>
                <w:rFonts w:hint="eastAsia" w:ascii="宋体" w:hAnsi="宋体" w:eastAsia="宋体" w:cs="宋体"/>
                <w:color w:val="auto"/>
                <w:kern w:val="0"/>
                <w:sz w:val="18"/>
                <w:szCs w:val="18"/>
                <w:highlight w:val="none"/>
              </w:rPr>
              <w:t>控制得0分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养殖尾水处理</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（8分）</w:t>
            </w: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尾水监测（5分）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采用</w:t>
            </w:r>
            <w:r>
              <w:rPr>
                <w:rFonts w:hint="eastAsia" w:ascii="宋体" w:hAnsi="宋体" w:eastAsia="宋体" w:cs="宋体"/>
                <w:color w:val="auto"/>
                <w:kern w:val="0"/>
                <w:sz w:val="18"/>
                <w:szCs w:val="18"/>
                <w:highlight w:val="none"/>
                <w:lang w:val="en-US" w:eastAsia="zh-CN"/>
              </w:rPr>
              <w:t>传感器或</w:t>
            </w:r>
            <w:r>
              <w:rPr>
                <w:rFonts w:hint="eastAsia" w:ascii="宋体" w:hAnsi="宋体" w:eastAsia="宋体" w:cs="宋体"/>
                <w:color w:val="auto"/>
                <w:kern w:val="0"/>
                <w:sz w:val="18"/>
                <w:szCs w:val="18"/>
                <w:highlight w:val="none"/>
              </w:rPr>
              <w:t>化学分析自动监测设备，监测氨氮、总氮、总磷、高锰酸盐指数、亚硝酸盐等指标，每</w:t>
            </w:r>
            <w:r>
              <w:rPr>
                <w:rFonts w:hint="eastAsia" w:ascii="宋体" w:hAnsi="宋体" w:eastAsia="宋体" w:cs="宋体"/>
                <w:color w:val="auto"/>
                <w:kern w:val="0"/>
                <w:sz w:val="18"/>
                <w:szCs w:val="18"/>
                <w:highlight w:val="none"/>
                <w:lang w:val="en-US" w:eastAsia="zh-CN"/>
              </w:rPr>
              <w:t>有1</w:t>
            </w:r>
            <w:r>
              <w:rPr>
                <w:rFonts w:hint="eastAsia" w:ascii="宋体" w:hAnsi="宋体" w:eastAsia="宋体" w:cs="宋体"/>
                <w:color w:val="auto"/>
                <w:kern w:val="0"/>
                <w:sz w:val="18"/>
                <w:szCs w:val="18"/>
                <w:highlight w:val="none"/>
              </w:rPr>
              <w:t>个指标</w:t>
            </w:r>
            <w:r>
              <w:rPr>
                <w:rFonts w:hint="eastAsia" w:ascii="宋体" w:hAnsi="宋体" w:eastAsia="宋体"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rPr>
              <w:t>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尾水质量（3分）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尾水处理后满足1级排放标准得3分；尾水处理后满足2级排放标准得2分；尾水处理后不满足1、2级排放标准</w:t>
            </w:r>
            <w:r>
              <w:rPr>
                <w:rFonts w:hint="eastAsia" w:ascii="宋体" w:hAnsi="宋体" w:eastAsia="宋体" w:cs="宋体"/>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质量管理</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可追溯（5分）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kern w:val="0"/>
                <w:sz w:val="18"/>
                <w:szCs w:val="18"/>
                <w:highlight w:val="none"/>
              </w:rPr>
              <w:t>建有区块链追溯系统且接入省市县追溯平台，投入品、产品、农事作业记录可查，得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rPr>
              <w:t>分；采用常规质量追溯系统或接入省市县追溯平台，投入品、产品、农事作业记录可查，得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分；不可追溯得0分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销售</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分拣（2分）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智能分拣得2分；人工分拣得0分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电子商务（</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利用现代信息化技术和互联网平台，搭建</w:t>
            </w:r>
            <w:r>
              <w:rPr>
                <w:rFonts w:hint="eastAsia" w:ascii="宋体" w:hAnsi="宋体" w:eastAsia="宋体" w:cs="宋体"/>
                <w:color w:val="auto"/>
                <w:kern w:val="0"/>
                <w:sz w:val="18"/>
                <w:szCs w:val="18"/>
                <w:highlight w:val="none"/>
                <w:lang w:val="en-US" w:eastAsia="zh-CN"/>
              </w:rPr>
              <w:t>或采用第三方电商平台</w:t>
            </w:r>
            <w:r>
              <w:rPr>
                <w:rFonts w:hint="eastAsia" w:ascii="宋体" w:hAnsi="宋体" w:eastAsia="宋体" w:cs="宋体"/>
                <w:color w:val="auto"/>
                <w:kern w:val="0"/>
                <w:sz w:val="18"/>
                <w:szCs w:val="18"/>
                <w:highlight w:val="none"/>
              </w:rPr>
              <w:t>进行线上销售</w:t>
            </w:r>
            <w:r>
              <w:rPr>
                <w:rFonts w:hint="eastAsia" w:ascii="宋体" w:hAnsi="宋体" w:eastAsia="宋体" w:cs="宋体"/>
                <w:color w:val="auto"/>
                <w:kern w:val="0"/>
                <w:sz w:val="18"/>
                <w:szCs w:val="18"/>
                <w:highlight w:val="none"/>
                <w:lang w:eastAsia="zh-CN"/>
              </w:rPr>
              <w:t>，有交易记录的</w:t>
            </w:r>
            <w:r>
              <w:rPr>
                <w:rFonts w:hint="eastAsia" w:ascii="宋体" w:hAnsi="宋体" w:eastAsia="宋体" w:cs="宋体"/>
                <w:color w:val="auto"/>
                <w:kern w:val="0"/>
                <w:sz w:val="18"/>
                <w:szCs w:val="18"/>
                <w:highlight w:val="none"/>
              </w:rPr>
              <w:t>得</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val="en-US" w:eastAsia="zh-CN"/>
              </w:rPr>
              <w:t>没有</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w:t>
            </w:r>
          </w:p>
        </w:tc>
        <w:tc>
          <w:tcPr>
            <w:tcW w:w="137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管理决策</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（10分）</w:t>
            </w:r>
          </w:p>
        </w:tc>
        <w:tc>
          <w:tcPr>
            <w:tcW w:w="14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人员管理（2分）</w:t>
            </w: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信息化专业背景人员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具有信息化专业背景、资历证书或完成信息化培训的人员，能够熟练使用智慧化系统和装备的，每有1人得1分，最高得2分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14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决策支持（8分）</w:t>
            </w: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互联互通（4分）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实现各类软硬件设备互联互通的得4分；未实现得0分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14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决策模式（4分）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具有智能决策支持中心，能根据监测数据自动给出决策指令得4分；需辅以人工判断的半自动决策方式得2分；完全依靠人工决策得0分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5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137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产出效益</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（15分）</w:t>
            </w:r>
          </w:p>
        </w:tc>
        <w:tc>
          <w:tcPr>
            <w:tcW w:w="14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经济效益（10分）</w:t>
            </w:r>
          </w:p>
        </w:tc>
        <w:tc>
          <w:tcPr>
            <w:tcW w:w="19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减工降本（5分）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用工减少超过50%得3分；介于30%-50%之间得2分；介于10%-30%之间得1分；低于10%得0分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9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生产成本减少超过30%得2分；</w:t>
            </w:r>
            <w:r>
              <w:rPr>
                <w:rFonts w:hint="eastAsia" w:ascii="宋体" w:hAnsi="宋体" w:eastAsia="宋体" w:cs="宋体"/>
                <w:b w:val="0"/>
                <w:bCs w:val="0"/>
                <w:color w:val="auto"/>
                <w:kern w:val="0"/>
                <w:sz w:val="18"/>
                <w:szCs w:val="18"/>
                <w:highlight w:val="none"/>
              </w:rPr>
              <w:t>介于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0%之间得</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b w:val="0"/>
                <w:bCs w:val="0"/>
                <w:color w:val="auto"/>
                <w:kern w:val="0"/>
                <w:sz w:val="18"/>
                <w:szCs w:val="18"/>
                <w:highlight w:val="none"/>
              </w:rPr>
              <w:t>低于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5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23</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9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提质增效（5分）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每有一项“两品一标”认证得1分，最多得2分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5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9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kern w:val="0"/>
                <w:sz w:val="18"/>
                <w:szCs w:val="18"/>
                <w:highlight w:val="none"/>
              </w:rPr>
              <w:t>实现</w:t>
            </w:r>
            <w:r>
              <w:rPr>
                <w:rFonts w:hint="eastAsia" w:ascii="宋体" w:hAnsi="宋体" w:eastAsia="宋体" w:cs="宋体"/>
                <w:b w:val="0"/>
                <w:bCs w:val="0"/>
                <w:color w:val="auto"/>
                <w:kern w:val="0"/>
                <w:sz w:val="18"/>
                <w:szCs w:val="18"/>
                <w:highlight w:val="none"/>
                <w:lang w:eastAsia="zh-CN"/>
              </w:rPr>
              <w:t>单位面积收益</w:t>
            </w:r>
            <w:r>
              <w:rPr>
                <w:rFonts w:hint="eastAsia" w:ascii="宋体" w:hAnsi="宋体" w:eastAsia="宋体" w:cs="宋体"/>
                <w:b w:val="0"/>
                <w:bCs w:val="0"/>
                <w:color w:val="auto"/>
                <w:kern w:val="0"/>
                <w:sz w:val="18"/>
                <w:szCs w:val="18"/>
                <w:highlight w:val="none"/>
                <w:lang w:val="en-US" w:eastAsia="zh-CN"/>
              </w:rPr>
              <w:t>提升超过10%</w:t>
            </w:r>
            <w:r>
              <w:rPr>
                <w:rFonts w:hint="eastAsia" w:ascii="宋体" w:hAnsi="宋体" w:eastAsia="宋体" w:cs="宋体"/>
                <w:b w:val="0"/>
                <w:bCs w:val="0"/>
                <w:color w:val="auto"/>
                <w:kern w:val="0"/>
                <w:sz w:val="18"/>
                <w:szCs w:val="18"/>
                <w:highlight w:val="none"/>
              </w:rPr>
              <w:t>得3分；</w:t>
            </w:r>
            <w:r>
              <w:rPr>
                <w:rFonts w:hint="eastAsia" w:ascii="宋体" w:hAnsi="宋体" w:eastAsia="宋体" w:cs="宋体"/>
                <w:b w:val="0"/>
                <w:bCs w:val="0"/>
                <w:color w:val="auto"/>
                <w:kern w:val="0"/>
                <w:sz w:val="18"/>
                <w:szCs w:val="18"/>
                <w:highlight w:val="none"/>
                <w:lang w:val="en-US" w:eastAsia="zh-CN"/>
              </w:rPr>
              <w:t>介于5%-10%之间得2分；低于5%得0分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5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37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42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生态效益（5分）</w:t>
            </w:r>
          </w:p>
        </w:tc>
        <w:tc>
          <w:tcPr>
            <w:tcW w:w="192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资源节约（5分）</w:t>
            </w:r>
          </w:p>
        </w:tc>
        <w:tc>
          <w:tcPr>
            <w:tcW w:w="84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渔</w:t>
            </w:r>
            <w:r>
              <w:rPr>
                <w:rFonts w:hint="eastAsia" w:ascii="宋体" w:hAnsi="宋体" w:eastAsia="宋体" w:cs="宋体"/>
                <w:color w:val="auto"/>
                <w:kern w:val="0"/>
                <w:sz w:val="18"/>
                <w:szCs w:val="18"/>
                <w:highlight w:val="none"/>
              </w:rPr>
              <w:t>药减量使用超过20%得5分；介于10%-20%之间得3分；低于10%得1分；未实现</w:t>
            </w:r>
            <w:r>
              <w:rPr>
                <w:rFonts w:hint="eastAsia" w:ascii="宋体" w:hAnsi="宋体" w:eastAsia="宋体" w:cs="宋体"/>
                <w:color w:val="auto"/>
                <w:kern w:val="0"/>
                <w:sz w:val="18"/>
                <w:szCs w:val="18"/>
                <w:highlight w:val="none"/>
                <w:lang w:val="en-US" w:eastAsia="zh-CN"/>
              </w:rPr>
              <w:t>渔</w:t>
            </w:r>
            <w:r>
              <w:rPr>
                <w:rFonts w:hint="eastAsia" w:ascii="宋体" w:hAnsi="宋体" w:eastAsia="宋体" w:cs="宋体"/>
                <w:color w:val="auto"/>
                <w:kern w:val="0"/>
                <w:sz w:val="18"/>
                <w:szCs w:val="18"/>
                <w:highlight w:val="none"/>
              </w:rPr>
              <w:t>药减量得0分</w:t>
            </w:r>
          </w:p>
        </w:tc>
      </w:tr>
    </w:tbl>
    <w:p>
      <w:pPr>
        <w:keepNext w:val="0"/>
        <w:keepLines w:val="0"/>
        <w:pageBreakBefore w:val="0"/>
        <w:widowControl/>
        <w:kinsoku/>
        <w:wordWrap/>
        <w:overflowPunct/>
        <w:topLinePunct w:val="0"/>
        <w:autoSpaceDE/>
        <w:autoSpaceDN/>
        <w:bidi w:val="0"/>
        <w:adjustRightInd/>
        <w:snapToGrid/>
        <w:spacing w:before="0" w:beforeLines="0" w:after="0" w:afterLines="0"/>
        <w:jc w:val="both"/>
        <w:textAlignment w:val="auto"/>
        <w:outlineLvl w:val="9"/>
        <w:rPr>
          <w:rFonts w:hint="eastAsia" w:ascii="黑体" w:hAnsi="黑体" w:eastAsia="黑体" w:cs="黑体"/>
          <w:b w:val="0"/>
          <w:bCs/>
          <w:sz w:val="21"/>
          <w:highlight w:val="none"/>
          <w:lang w:val="en-US" w:eastAsia="zh-CN" w:bidi="ar-SA"/>
        </w:rPr>
        <w:sectPr>
          <w:pgSz w:w="16838" w:h="11906" w:orient="landscape"/>
          <w:pgMar w:top="1417" w:right="1417" w:bottom="1134" w:left="1134" w:header="1417" w:footer="1417" w:gutter="284"/>
          <w:pgNumType w:fmt="decimal"/>
          <w:cols w:space="425" w:num="1"/>
          <w:formProt w:val="0"/>
          <w:docGrid w:type="lines" w:linePitch="312" w:charSpace="0"/>
        </w:sectPr>
      </w:pPr>
      <w:bookmarkStart w:id="143" w:name="_Toc32315"/>
      <w:bookmarkStart w:id="144" w:name="_Toc28485"/>
      <w:bookmarkStart w:id="145" w:name="_Toc22861"/>
      <w:bookmarkStart w:id="146" w:name="_Toc29645"/>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黑体" w:hAnsi="黑体" w:eastAsia="黑体" w:cs="黑体"/>
          <w:b w:val="0"/>
          <w:bCs/>
          <w:sz w:val="21"/>
          <w:highlight w:val="none"/>
          <w:lang w:val="en-US" w:eastAsia="zh-CN" w:bidi="ar-SA"/>
        </w:rPr>
      </w:pPr>
      <w:r>
        <w:rPr>
          <w:rFonts w:hint="eastAsia" w:ascii="黑体" w:hAnsi="黑体" w:eastAsia="黑体" w:cs="黑体"/>
          <w:b w:val="0"/>
          <w:bCs/>
          <w:sz w:val="21"/>
          <w:highlight w:val="none"/>
          <w:lang w:val="en-US" w:eastAsia="zh-CN" w:bidi="ar-SA"/>
        </w:rPr>
        <w:t>表A.1  智慧渔场示范基地评价细则</w:t>
      </w:r>
      <w:bookmarkEnd w:id="143"/>
      <w:bookmarkEnd w:id="144"/>
      <w:bookmarkEnd w:id="145"/>
      <w:bookmarkEnd w:id="146"/>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351"/>
        <w:gridCol w:w="1758"/>
        <w:gridCol w:w="2126"/>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7" w:type="dxa"/>
            <w:shd w:val="clear" w:color="auto" w:fill="auto"/>
            <w:vAlign w:val="center"/>
          </w:tcPr>
          <w:p>
            <w:pPr>
              <w:widowControl/>
              <w:snapToGrid w:val="0"/>
              <w:spacing w:before="100" w:beforeLines="0" w:after="100" w:afterLines="0"/>
              <w:jc w:val="center"/>
              <w:outlineLvl w:val="9"/>
              <w:rPr>
                <w:rFonts w:hint="default" w:ascii="宋体" w:hAnsi="宋体" w:eastAsia="宋体" w:cs="宋体"/>
                <w:color w:val="auto"/>
                <w:kern w:val="0"/>
                <w:sz w:val="18"/>
                <w:szCs w:val="18"/>
                <w:highlight w:val="none"/>
                <w:lang w:val="en-US" w:eastAsia="zh-CN" w:bidi="ar-SA"/>
              </w:rPr>
            </w:pPr>
            <w:bookmarkStart w:id="147" w:name="_Toc14083"/>
            <w:bookmarkStart w:id="148" w:name="_Toc14024"/>
            <w:bookmarkStart w:id="149" w:name="_Toc7167"/>
            <w:bookmarkStart w:id="150" w:name="_Toc31624"/>
            <w:r>
              <w:rPr>
                <w:rFonts w:hint="eastAsia" w:ascii="宋体" w:hAnsi="宋体" w:eastAsia="宋体" w:cs="宋体"/>
                <w:color w:val="auto"/>
                <w:kern w:val="0"/>
                <w:sz w:val="18"/>
                <w:szCs w:val="18"/>
                <w:highlight w:val="none"/>
                <w:lang w:val="en-US" w:eastAsia="zh-CN" w:bidi="ar-SA"/>
              </w:rPr>
              <w:t>序号</w:t>
            </w:r>
            <w:bookmarkEnd w:id="147"/>
            <w:bookmarkEnd w:id="148"/>
            <w:bookmarkEnd w:id="149"/>
            <w:bookmarkEnd w:id="150"/>
          </w:p>
        </w:tc>
        <w:tc>
          <w:tcPr>
            <w:tcW w:w="1351" w:type="dxa"/>
            <w:shd w:val="clear" w:color="auto" w:fill="auto"/>
            <w:vAlign w:val="center"/>
          </w:tcPr>
          <w:p>
            <w:pPr>
              <w:widowControl/>
              <w:snapToGrid w:val="0"/>
              <w:spacing w:before="100" w:beforeLines="0" w:after="100" w:afterLines="0"/>
              <w:jc w:val="center"/>
              <w:outlineLvl w:val="9"/>
              <w:rPr>
                <w:rFonts w:hint="eastAsia" w:ascii="宋体" w:hAnsi="宋体" w:eastAsia="宋体" w:cs="宋体"/>
                <w:color w:val="auto"/>
                <w:kern w:val="0"/>
                <w:sz w:val="18"/>
                <w:szCs w:val="18"/>
                <w:highlight w:val="none"/>
                <w:lang w:val="en-US" w:eastAsia="zh-CN" w:bidi="ar-SA"/>
              </w:rPr>
            </w:pPr>
            <w:bookmarkStart w:id="151" w:name="_Toc12438"/>
            <w:bookmarkStart w:id="152" w:name="_Toc14637"/>
            <w:bookmarkStart w:id="153" w:name="_Toc9232"/>
            <w:bookmarkStart w:id="154" w:name="_Toc23667"/>
            <w:r>
              <w:rPr>
                <w:rFonts w:hint="eastAsia" w:ascii="宋体" w:hAnsi="宋体" w:eastAsia="宋体" w:cs="宋体"/>
                <w:color w:val="auto"/>
                <w:kern w:val="0"/>
                <w:sz w:val="18"/>
                <w:szCs w:val="18"/>
                <w:highlight w:val="none"/>
                <w:lang w:val="en-US" w:eastAsia="zh-CN" w:bidi="ar-SA"/>
              </w:rPr>
              <w:t>一级指标</w:t>
            </w:r>
            <w:bookmarkEnd w:id="151"/>
            <w:bookmarkEnd w:id="152"/>
            <w:bookmarkEnd w:id="153"/>
            <w:bookmarkEnd w:id="154"/>
          </w:p>
        </w:tc>
        <w:tc>
          <w:tcPr>
            <w:tcW w:w="1758" w:type="dxa"/>
            <w:shd w:val="clear" w:color="auto" w:fill="auto"/>
            <w:vAlign w:val="center"/>
          </w:tcPr>
          <w:p>
            <w:pPr>
              <w:widowControl/>
              <w:snapToGrid w:val="0"/>
              <w:spacing w:before="100" w:beforeLines="0" w:after="100" w:afterLines="0"/>
              <w:jc w:val="center"/>
              <w:outlineLvl w:val="9"/>
              <w:rPr>
                <w:rFonts w:hint="eastAsia" w:ascii="宋体" w:hAnsi="宋体" w:eastAsia="宋体" w:cs="宋体"/>
                <w:color w:val="auto"/>
                <w:kern w:val="0"/>
                <w:sz w:val="18"/>
                <w:szCs w:val="18"/>
                <w:highlight w:val="none"/>
                <w:lang w:val="en-US" w:eastAsia="zh-CN" w:bidi="ar-SA"/>
              </w:rPr>
            </w:pPr>
            <w:bookmarkStart w:id="155" w:name="_Toc26471"/>
            <w:bookmarkStart w:id="156" w:name="_Toc20215"/>
            <w:bookmarkStart w:id="157" w:name="_Toc28476"/>
            <w:bookmarkStart w:id="158" w:name="_Toc26763"/>
            <w:r>
              <w:rPr>
                <w:rFonts w:hint="eastAsia" w:ascii="宋体" w:hAnsi="宋体" w:eastAsia="宋体" w:cs="宋体"/>
                <w:color w:val="auto"/>
                <w:kern w:val="0"/>
                <w:sz w:val="18"/>
                <w:szCs w:val="18"/>
                <w:highlight w:val="none"/>
                <w:lang w:val="en-US" w:eastAsia="zh-CN" w:bidi="ar-SA"/>
              </w:rPr>
              <w:t>二级指标</w:t>
            </w:r>
            <w:bookmarkEnd w:id="155"/>
            <w:bookmarkEnd w:id="156"/>
            <w:bookmarkEnd w:id="157"/>
            <w:bookmarkEnd w:id="158"/>
          </w:p>
        </w:tc>
        <w:tc>
          <w:tcPr>
            <w:tcW w:w="2126" w:type="dxa"/>
            <w:shd w:val="clear" w:color="auto" w:fill="auto"/>
            <w:vAlign w:val="center"/>
          </w:tcPr>
          <w:p>
            <w:pPr>
              <w:widowControl/>
              <w:snapToGrid w:val="0"/>
              <w:spacing w:before="100" w:beforeLines="0" w:after="100" w:afterLines="0"/>
              <w:jc w:val="center"/>
              <w:outlineLvl w:val="9"/>
              <w:rPr>
                <w:rFonts w:hint="eastAsia" w:ascii="宋体" w:hAnsi="宋体" w:eastAsia="宋体" w:cs="宋体"/>
                <w:color w:val="auto"/>
                <w:kern w:val="0"/>
                <w:sz w:val="18"/>
                <w:szCs w:val="18"/>
                <w:highlight w:val="none"/>
                <w:lang w:val="en-US" w:eastAsia="zh-CN" w:bidi="ar-SA"/>
              </w:rPr>
            </w:pPr>
            <w:bookmarkStart w:id="159" w:name="_Toc25610"/>
            <w:bookmarkStart w:id="160" w:name="_Toc12844"/>
            <w:bookmarkStart w:id="161" w:name="_Toc10273"/>
            <w:bookmarkStart w:id="162" w:name="_Toc22150"/>
            <w:r>
              <w:rPr>
                <w:rFonts w:hint="eastAsia" w:ascii="宋体" w:hAnsi="宋体" w:eastAsia="宋体" w:cs="宋体"/>
                <w:color w:val="auto"/>
                <w:kern w:val="0"/>
                <w:sz w:val="18"/>
                <w:szCs w:val="18"/>
                <w:highlight w:val="none"/>
                <w:lang w:val="en-US" w:eastAsia="zh-CN" w:bidi="ar-SA"/>
              </w:rPr>
              <w:t>三级指标</w:t>
            </w:r>
            <w:bookmarkEnd w:id="159"/>
            <w:bookmarkEnd w:id="160"/>
            <w:bookmarkEnd w:id="161"/>
            <w:bookmarkEnd w:id="162"/>
          </w:p>
        </w:tc>
        <w:tc>
          <w:tcPr>
            <w:tcW w:w="7956" w:type="dxa"/>
            <w:shd w:val="clear" w:color="auto" w:fill="auto"/>
            <w:vAlign w:val="center"/>
          </w:tcPr>
          <w:p>
            <w:pPr>
              <w:widowControl/>
              <w:snapToGrid w:val="0"/>
              <w:spacing w:before="100" w:beforeLines="0" w:after="100" w:afterLines="0"/>
              <w:jc w:val="center"/>
              <w:outlineLvl w:val="9"/>
              <w:rPr>
                <w:rFonts w:hint="eastAsia" w:ascii="宋体" w:hAnsi="宋体" w:eastAsia="宋体" w:cs="宋体"/>
                <w:b/>
                <w:bCs/>
                <w:color w:val="auto"/>
                <w:kern w:val="0"/>
                <w:sz w:val="18"/>
                <w:szCs w:val="18"/>
                <w:highlight w:val="none"/>
                <w:lang w:val="en-US" w:eastAsia="zh-CN" w:bidi="ar-SA"/>
              </w:rPr>
            </w:pPr>
            <w:bookmarkStart w:id="163" w:name="_Toc1581"/>
            <w:bookmarkStart w:id="164" w:name="_Toc13350"/>
            <w:bookmarkStart w:id="165" w:name="_Toc5089"/>
            <w:bookmarkStart w:id="166" w:name="_Toc7166"/>
            <w:r>
              <w:rPr>
                <w:rFonts w:hint="eastAsia" w:ascii="宋体" w:hAnsi="宋体" w:eastAsia="宋体" w:cs="宋体"/>
                <w:color w:val="auto"/>
                <w:kern w:val="0"/>
                <w:sz w:val="18"/>
                <w:szCs w:val="18"/>
                <w:highlight w:val="none"/>
                <w:lang w:val="en-US" w:eastAsia="zh-CN" w:bidi="ar-SA"/>
              </w:rPr>
              <w:t>评价内容及</w:t>
            </w:r>
            <w:bookmarkEnd w:id="163"/>
            <w:bookmarkEnd w:id="164"/>
            <w:bookmarkEnd w:id="165"/>
            <w:bookmarkEnd w:id="166"/>
            <w:r>
              <w:rPr>
                <w:rFonts w:hint="eastAsia" w:ascii="宋体" w:hAnsi="宋体" w:eastAsia="宋体" w:cs="宋体"/>
                <w:color w:val="auto"/>
                <w:kern w:val="0"/>
                <w:sz w:val="18"/>
                <w:szCs w:val="18"/>
                <w:highlight w:val="none"/>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p>
        </w:tc>
        <w:tc>
          <w:tcPr>
            <w:tcW w:w="13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创新与规划</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1758"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创新（8分）</w:t>
            </w:r>
          </w:p>
        </w:tc>
        <w:tc>
          <w:tcPr>
            <w:tcW w:w="21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模式培育（5分）</w:t>
            </w:r>
          </w:p>
        </w:tc>
        <w:tc>
          <w:tcPr>
            <w:tcW w:w="795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kern w:val="0"/>
                <w:sz w:val="18"/>
                <w:szCs w:val="18"/>
                <w:highlight w:val="none"/>
              </w:rPr>
              <w:t>培育形成具有特色的智慧农业应用模式创新，并</w:t>
            </w:r>
            <w:r>
              <w:rPr>
                <w:rFonts w:hint="eastAsia" w:ascii="宋体" w:hAnsi="宋体" w:eastAsia="宋体" w:cs="宋体"/>
                <w:b w:val="0"/>
                <w:bCs w:val="0"/>
                <w:color w:val="auto"/>
                <w:kern w:val="0"/>
                <w:sz w:val="18"/>
                <w:szCs w:val="18"/>
                <w:highlight w:val="none"/>
                <w:lang w:val="en-US" w:eastAsia="zh-CN"/>
              </w:rPr>
              <w:t>在其他农业企业、农户中推广复制</w:t>
            </w:r>
            <w:r>
              <w:rPr>
                <w:rFonts w:hint="eastAsia" w:ascii="宋体" w:hAnsi="宋体" w:eastAsia="宋体" w:cs="宋体"/>
                <w:b w:val="0"/>
                <w:bCs w:val="0"/>
                <w:color w:val="auto"/>
                <w:kern w:val="0"/>
                <w:sz w:val="18"/>
                <w:szCs w:val="18"/>
                <w:highlight w:val="none"/>
              </w:rPr>
              <w:t>得5分；</w:t>
            </w:r>
            <w:r>
              <w:rPr>
                <w:rFonts w:hint="eastAsia" w:ascii="宋体" w:hAnsi="宋体" w:eastAsia="宋体" w:cs="宋体"/>
                <w:b w:val="0"/>
                <w:bCs w:val="0"/>
                <w:color w:val="auto"/>
                <w:kern w:val="0"/>
                <w:sz w:val="18"/>
                <w:szCs w:val="18"/>
                <w:highlight w:val="none"/>
                <w:lang w:val="en-US" w:eastAsia="zh-CN"/>
              </w:rPr>
              <w:t>仅</w:t>
            </w:r>
            <w:r>
              <w:rPr>
                <w:rFonts w:hint="eastAsia" w:ascii="宋体" w:hAnsi="宋体" w:eastAsia="宋体" w:cs="宋体"/>
                <w:b w:val="0"/>
                <w:bCs w:val="0"/>
                <w:color w:val="auto"/>
                <w:kern w:val="0"/>
                <w:sz w:val="18"/>
                <w:szCs w:val="18"/>
                <w:highlight w:val="none"/>
              </w:rPr>
              <w:t>培育形成具有特色的智慧农业应用模式创新</w:t>
            </w:r>
            <w:r>
              <w:rPr>
                <w:rFonts w:hint="eastAsia" w:ascii="宋体" w:hAnsi="宋体" w:eastAsia="宋体" w:cs="宋体"/>
                <w:b w:val="0"/>
                <w:bCs w:val="0"/>
                <w:color w:val="auto"/>
                <w:kern w:val="0"/>
                <w:sz w:val="18"/>
                <w:szCs w:val="18"/>
                <w:highlight w:val="none"/>
                <w:lang w:val="en-US" w:eastAsia="zh-CN"/>
              </w:rPr>
              <w:t>得2分；未</w:t>
            </w:r>
            <w:r>
              <w:rPr>
                <w:rFonts w:hint="eastAsia" w:ascii="宋体" w:hAnsi="宋体" w:eastAsia="宋体" w:cs="宋体"/>
                <w:b w:val="0"/>
                <w:bCs w:val="0"/>
                <w:color w:val="auto"/>
                <w:kern w:val="0"/>
                <w:sz w:val="18"/>
                <w:szCs w:val="18"/>
                <w:highlight w:val="none"/>
              </w:rPr>
              <w:t>形成具有特色的智慧农业应用模式创新</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w:t>
            </w:r>
          </w:p>
        </w:tc>
        <w:tc>
          <w:tcPr>
            <w:tcW w:w="13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75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21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科技项目申报（3分）</w:t>
            </w:r>
          </w:p>
        </w:tc>
        <w:tc>
          <w:tcPr>
            <w:tcW w:w="795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近3年牵头申报并成功入选市级以上与智慧农业相关的科技项目得3分；作为参与单位申报并成功入选智慧农业相关的科技项目得1分；未承担科技项目得0分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27</w:t>
            </w:r>
          </w:p>
        </w:tc>
        <w:tc>
          <w:tcPr>
            <w:tcW w:w="135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p>
        </w:tc>
        <w:tc>
          <w:tcPr>
            <w:tcW w:w="175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规划（2分）</w:t>
            </w:r>
          </w:p>
        </w:tc>
        <w:tc>
          <w:tcPr>
            <w:tcW w:w="21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规划（2分）</w:t>
            </w:r>
          </w:p>
        </w:tc>
        <w:tc>
          <w:tcPr>
            <w:tcW w:w="795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对渔场未来3年的智慧化建设有清晰的规划得2分；没有清晰的规划得0分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838" w:type="dxa"/>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kern w:val="0"/>
                <w:sz w:val="18"/>
                <w:szCs w:val="18"/>
                <w:highlight w:val="none"/>
              </w:rPr>
            </w:pPr>
            <w:r>
              <w:rPr>
                <w:rFonts w:hint="eastAsia" w:ascii="黑体" w:hAnsi="黑体" w:eastAsia="黑体" w:cs="黑体"/>
                <w:b w:val="0"/>
                <w:bCs w:val="0"/>
                <w:color w:val="auto"/>
                <w:kern w:val="0"/>
                <w:sz w:val="18"/>
                <w:szCs w:val="18"/>
                <w:highlight w:val="none"/>
                <w:lang w:eastAsia="zh-CN"/>
              </w:rPr>
              <w:t>注</w:t>
            </w:r>
            <w:r>
              <w:rPr>
                <w:rFonts w:hint="eastAsia" w:ascii="黑体" w:hAnsi="黑体" w:eastAsia="黑体" w:cs="黑体"/>
                <w:b w:val="0"/>
                <w:bCs w:val="0"/>
                <w:color w:val="auto"/>
                <w:kern w:val="0"/>
                <w:sz w:val="18"/>
                <w:szCs w:val="18"/>
                <w:highlight w:val="none"/>
                <w:lang w:val="en-US" w:eastAsia="zh-CN"/>
              </w:rPr>
              <w:t>：</w:t>
            </w:r>
            <w:r>
              <w:rPr>
                <w:rFonts w:hint="eastAsia" w:ascii="宋体" w:hAnsi="宋体" w:eastAsia="宋体" w:cs="宋体"/>
                <w:b w:val="0"/>
                <w:bCs w:val="0"/>
                <w:color w:val="auto"/>
                <w:kern w:val="0"/>
                <w:sz w:val="18"/>
                <w:szCs w:val="18"/>
                <w:highlight w:val="none"/>
                <w:lang w:val="en-US" w:eastAsia="zh-CN"/>
              </w:rPr>
              <w:t>“两品一标”是“绿色食品”“有机农产品”“地理标志农产品”的统称</w:t>
            </w:r>
          </w:p>
        </w:tc>
      </w:tr>
    </w:tbl>
    <w:p>
      <w:pPr>
        <w:autoSpaceDE w:val="0"/>
        <w:autoSpaceDN w:val="0"/>
        <w:ind w:firstLine="0" w:firstLineChars="0"/>
        <w:jc w:val="both"/>
        <w:rPr>
          <w:rFonts w:ascii="宋体" w:hAnsi="宋体" w:eastAsia="宋体" w:cs="Times New Roman"/>
          <w:sz w:val="21"/>
          <w:highlight w:val="none"/>
          <w:lang w:val="en-US" w:eastAsia="zh-CN" w:bidi="ar-SA"/>
        </w:rPr>
      </w:pPr>
    </w:p>
    <w:p>
      <w:pPr>
        <w:jc w:val="both"/>
        <w:rPr>
          <w:rFonts w:hint="default" w:ascii="黑体" w:hAnsi="黑体" w:eastAsia="黑体" w:cs="黑体"/>
          <w:sz w:val="18"/>
          <w:szCs w:val="18"/>
          <w:highlight w:val="none"/>
          <w:lang w:val="en-US" w:eastAsia="zh-CN"/>
        </w:rPr>
      </w:pPr>
      <w:r>
        <w:rPr>
          <w:rFonts w:ascii="宋体" w:hAnsi="宋体" w:eastAsia="宋体" w:cs="Times New Roman"/>
          <w:sz w:val="21"/>
          <w:highlight w:val="no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3110865</wp:posOffset>
                </wp:positionH>
                <wp:positionV relativeFrom="paragraph">
                  <wp:posOffset>308610</wp:posOffset>
                </wp:positionV>
                <wp:extent cx="2268220" cy="8255"/>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2268220" cy="8255"/>
                        </a:xfrm>
                        <a:prstGeom prst="line">
                          <a:avLst/>
                        </a:prstGeom>
                        <a:noFill/>
                        <a:ln w="635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4.95pt;margin-top:24.3pt;height:0.65pt;width:178.6pt;mso-wrap-distance-bottom:0pt;mso-wrap-distance-top:0pt;z-index:251669504;mso-width-relative:page;mso-height-relative:page;" filled="f" stroked="t" coordsize="21600,21600" o:gfxdata="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40zHI1gAAAAkB&#10;AAAPAAAAAAAAAAEAIAAAADgAAABkcnMvZG93bnJldi54bWxQSwECFAAUAAAACACHTuJAsCaBkM4B&#10;AAB0AwAADgAAAAAAAAABACAAAAA7AQAAZHJzL2Uyb0RvYy54bWxQSwUGAAAAAAYABgBZAQAAewUA&#10;AAAA&#10;">
                <v:fill on="f" focussize="0,0"/>
                <v:stroke weight="0.5pt" color="#000000 [3204]" miterlimit="8" joinstyle="miter"/>
                <v:imagedata o:title=""/>
                <o:lock v:ext="edit" aspectratio="f"/>
                <w10:wrap type="topAndBottom"/>
              </v:line>
            </w:pict>
          </mc:Fallback>
        </mc:AlternateContent>
      </w:r>
    </w:p>
    <w:sectPr>
      <w:pgSz w:w="16838" w:h="11906" w:orient="landscape"/>
      <w:pgMar w:top="1417" w:right="1417" w:bottom="1134" w:left="1134" w:header="1417" w:footer="1417" w:gutter="284"/>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ind w:right="0"/>
      <w:jc w:val="right"/>
      <w:textAlignment w:val="auto"/>
      <w:rPr>
        <w:rFonts w:ascii="宋体" w:hAnsi="Times New Roman" w:eastAsia="宋体" w:cs="Times New Roman"/>
        <w:sz w:val="18"/>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Rl0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k5EZdCICAAA5BAAADgAAAAAAAAABACAAAAA1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keepNext w:val="0"/>
      <w:keepLines w:val="0"/>
      <w:pageBreakBefore w:val="0"/>
      <w:widowControl w:val="0"/>
      <w:kinsoku/>
      <w:wordWrap/>
      <w:overflowPunct/>
      <w:topLinePunct w:val="0"/>
      <w:bidi w:val="0"/>
      <w:adjustRightInd/>
      <w:snapToGrid/>
      <w:spacing w:after="283"/>
      <w:textAlignment w:val="auto"/>
      <w:rPr>
        <w:rStyle w:val="34"/>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284"/>
      <w:rPr>
        <w:rStyle w:val="34"/>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spacing w:after="283"/>
      <w:jc w:val="right"/>
      <w:textAlignment w:val="auto"/>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keepNext w:val="0"/>
      <w:keepLines w:val="0"/>
      <w:pageBreakBefore w:val="0"/>
      <w:widowControl w:val="0"/>
      <w:kinsoku/>
      <w:wordWrap/>
      <w:overflowPunct/>
      <w:topLinePunct w:val="0"/>
      <w:autoSpaceDE/>
      <w:autoSpaceDN/>
      <w:bidi w:val="0"/>
      <w:adjustRightInd w:val="0"/>
      <w:snapToGrid w:val="0"/>
      <w:spacing w:after="283"/>
      <w:jc w:val="right"/>
      <w:textAlignment w:val="auto"/>
      <w:rPr>
        <w:rStyle w:val="34"/>
        <w:rFonts w:hint="eastAsia" w:ascii="黑体" w:hAnsi="黑体" w:eastAsia="黑体"/>
        <w:i w:val="0"/>
        <w:color w:val="808080" w:themeColor="text1" w:themeTint="80"/>
        <w:lang w:eastAsia="zh-CN"/>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textAlignment w:val="auto"/>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4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5EF0C26"/>
    <w:multiLevelType w:val="multilevel"/>
    <w:tmpl w:val="15EF0C26"/>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suff w:val="nothing"/>
      <w:lvlText w:val="%1——"/>
      <w:lvlJc w:val="left"/>
      <w:pPr>
        <w:ind w:left="833" w:hanging="408"/>
      </w:pPr>
      <w:rPr>
        <w:rFonts w:hint="eastAsia"/>
        <w:lang w:val="en-US"/>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7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59"/>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73"/>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documentProtection w:edit="trackedChange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5817"/>
    <w:rsid w:val="00013861"/>
    <w:rsid w:val="000173A8"/>
    <w:rsid w:val="0001746B"/>
    <w:rsid w:val="00031630"/>
    <w:rsid w:val="0003782B"/>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B1AD2"/>
    <w:rsid w:val="000B5222"/>
    <w:rsid w:val="000C1F9F"/>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30CF6"/>
    <w:rsid w:val="00230F2F"/>
    <w:rsid w:val="00247720"/>
    <w:rsid w:val="00251127"/>
    <w:rsid w:val="00251550"/>
    <w:rsid w:val="002517ED"/>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BC"/>
    <w:rsid w:val="002E5B5C"/>
    <w:rsid w:val="002F2052"/>
    <w:rsid w:val="002F2C23"/>
    <w:rsid w:val="002F3CCA"/>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22C6"/>
    <w:rsid w:val="003438AA"/>
    <w:rsid w:val="00344E14"/>
    <w:rsid w:val="0034543B"/>
    <w:rsid w:val="00346C04"/>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3086A"/>
    <w:rsid w:val="00534D92"/>
    <w:rsid w:val="00536AD1"/>
    <w:rsid w:val="00540818"/>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370B"/>
    <w:rsid w:val="005E015F"/>
    <w:rsid w:val="005E1CA7"/>
    <w:rsid w:val="005F2DCC"/>
    <w:rsid w:val="005F5C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660B"/>
    <w:rsid w:val="00662568"/>
    <w:rsid w:val="006738FB"/>
    <w:rsid w:val="00673C24"/>
    <w:rsid w:val="006763FD"/>
    <w:rsid w:val="006839CD"/>
    <w:rsid w:val="006867E4"/>
    <w:rsid w:val="00686AB4"/>
    <w:rsid w:val="00687FF9"/>
    <w:rsid w:val="00694817"/>
    <w:rsid w:val="00695FD6"/>
    <w:rsid w:val="006965B2"/>
    <w:rsid w:val="00697323"/>
    <w:rsid w:val="006A3A00"/>
    <w:rsid w:val="006A587D"/>
    <w:rsid w:val="006B00F8"/>
    <w:rsid w:val="006B0EDD"/>
    <w:rsid w:val="006B4E4A"/>
    <w:rsid w:val="006D1713"/>
    <w:rsid w:val="006D3593"/>
    <w:rsid w:val="006D384B"/>
    <w:rsid w:val="006D7F23"/>
    <w:rsid w:val="006E42DF"/>
    <w:rsid w:val="006E6B90"/>
    <w:rsid w:val="00705B6D"/>
    <w:rsid w:val="0070744F"/>
    <w:rsid w:val="007078CB"/>
    <w:rsid w:val="00711444"/>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67E9"/>
    <w:rsid w:val="007747B0"/>
    <w:rsid w:val="00775703"/>
    <w:rsid w:val="0077630C"/>
    <w:rsid w:val="00777F91"/>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70C6E"/>
    <w:rsid w:val="00975728"/>
    <w:rsid w:val="00992159"/>
    <w:rsid w:val="0099488E"/>
    <w:rsid w:val="009956AD"/>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25EB"/>
    <w:rsid w:val="009F4144"/>
    <w:rsid w:val="009F655E"/>
    <w:rsid w:val="00A0144F"/>
    <w:rsid w:val="00A0565D"/>
    <w:rsid w:val="00A0685D"/>
    <w:rsid w:val="00A06B8F"/>
    <w:rsid w:val="00A129D5"/>
    <w:rsid w:val="00A25BFF"/>
    <w:rsid w:val="00A26884"/>
    <w:rsid w:val="00A27283"/>
    <w:rsid w:val="00A2795C"/>
    <w:rsid w:val="00A31209"/>
    <w:rsid w:val="00A32E92"/>
    <w:rsid w:val="00A35EAE"/>
    <w:rsid w:val="00A415A9"/>
    <w:rsid w:val="00A421AD"/>
    <w:rsid w:val="00A516F3"/>
    <w:rsid w:val="00A52074"/>
    <w:rsid w:val="00A561C6"/>
    <w:rsid w:val="00A62CE9"/>
    <w:rsid w:val="00A634E6"/>
    <w:rsid w:val="00A66329"/>
    <w:rsid w:val="00A7056C"/>
    <w:rsid w:val="00A713B5"/>
    <w:rsid w:val="00A72B72"/>
    <w:rsid w:val="00A73768"/>
    <w:rsid w:val="00A87B13"/>
    <w:rsid w:val="00A92BF9"/>
    <w:rsid w:val="00A96125"/>
    <w:rsid w:val="00AA0DC4"/>
    <w:rsid w:val="00AA377C"/>
    <w:rsid w:val="00AA425D"/>
    <w:rsid w:val="00AB2CAF"/>
    <w:rsid w:val="00AB64F6"/>
    <w:rsid w:val="00AD00A8"/>
    <w:rsid w:val="00AD428E"/>
    <w:rsid w:val="00AD74A7"/>
    <w:rsid w:val="00AE49BE"/>
    <w:rsid w:val="00AE55AC"/>
    <w:rsid w:val="00AE5F8A"/>
    <w:rsid w:val="00AF53DB"/>
    <w:rsid w:val="00AF7AFE"/>
    <w:rsid w:val="00B01237"/>
    <w:rsid w:val="00B02086"/>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7265"/>
    <w:rsid w:val="00BA4CDD"/>
    <w:rsid w:val="00BA70BA"/>
    <w:rsid w:val="00BA7E3E"/>
    <w:rsid w:val="00BB0517"/>
    <w:rsid w:val="00BC34A7"/>
    <w:rsid w:val="00BC6585"/>
    <w:rsid w:val="00BC76F2"/>
    <w:rsid w:val="00BD3F71"/>
    <w:rsid w:val="00BD44B5"/>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D069E0"/>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72AA8"/>
    <w:rsid w:val="00E72BBB"/>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F0721"/>
    <w:rsid w:val="00EF20A1"/>
    <w:rsid w:val="00F12CCA"/>
    <w:rsid w:val="00F16A12"/>
    <w:rsid w:val="00F16BA1"/>
    <w:rsid w:val="00F200FB"/>
    <w:rsid w:val="00F233DA"/>
    <w:rsid w:val="00F26471"/>
    <w:rsid w:val="00F31218"/>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7729"/>
    <w:rsid w:val="00FB2A20"/>
    <w:rsid w:val="00FB2C86"/>
    <w:rsid w:val="00FB5098"/>
    <w:rsid w:val="00FB5530"/>
    <w:rsid w:val="00FC4373"/>
    <w:rsid w:val="00FC741B"/>
    <w:rsid w:val="00FC7C26"/>
    <w:rsid w:val="00FD0995"/>
    <w:rsid w:val="00FD4916"/>
    <w:rsid w:val="00FD6E30"/>
    <w:rsid w:val="00FE06BE"/>
    <w:rsid w:val="00FE26D3"/>
    <w:rsid w:val="00FE6BAA"/>
    <w:rsid w:val="00FE7CB2"/>
    <w:rsid w:val="00FF2E8A"/>
    <w:rsid w:val="00FF47E6"/>
    <w:rsid w:val="01821D8F"/>
    <w:rsid w:val="02670DCF"/>
    <w:rsid w:val="043164D2"/>
    <w:rsid w:val="04DB69C7"/>
    <w:rsid w:val="05721EBC"/>
    <w:rsid w:val="078D3A1F"/>
    <w:rsid w:val="08D94A4A"/>
    <w:rsid w:val="09332050"/>
    <w:rsid w:val="09652865"/>
    <w:rsid w:val="097D3D26"/>
    <w:rsid w:val="09C31D44"/>
    <w:rsid w:val="0A802D1C"/>
    <w:rsid w:val="0ADA2F69"/>
    <w:rsid w:val="0AE10BBF"/>
    <w:rsid w:val="0B4B7E79"/>
    <w:rsid w:val="0BBA5614"/>
    <w:rsid w:val="0BBD0185"/>
    <w:rsid w:val="0D011260"/>
    <w:rsid w:val="0F6E2388"/>
    <w:rsid w:val="0FF7062A"/>
    <w:rsid w:val="10F22B45"/>
    <w:rsid w:val="11EA4A5D"/>
    <w:rsid w:val="123426ED"/>
    <w:rsid w:val="1330335A"/>
    <w:rsid w:val="14AB42D7"/>
    <w:rsid w:val="159863B1"/>
    <w:rsid w:val="1614131D"/>
    <w:rsid w:val="16B6476F"/>
    <w:rsid w:val="1986454E"/>
    <w:rsid w:val="19D653D3"/>
    <w:rsid w:val="1AF62448"/>
    <w:rsid w:val="1C2222A8"/>
    <w:rsid w:val="1CE617B0"/>
    <w:rsid w:val="1CEE360F"/>
    <w:rsid w:val="1D475092"/>
    <w:rsid w:val="1E901E0D"/>
    <w:rsid w:val="1F3709E9"/>
    <w:rsid w:val="1F5511FE"/>
    <w:rsid w:val="1F791B4A"/>
    <w:rsid w:val="1FF922F7"/>
    <w:rsid w:val="203A6C9D"/>
    <w:rsid w:val="235D1A58"/>
    <w:rsid w:val="23893375"/>
    <w:rsid w:val="23D049E7"/>
    <w:rsid w:val="24F31A54"/>
    <w:rsid w:val="25BA5E5A"/>
    <w:rsid w:val="28A43277"/>
    <w:rsid w:val="291C47AB"/>
    <w:rsid w:val="2980630F"/>
    <w:rsid w:val="299E589B"/>
    <w:rsid w:val="29D20B89"/>
    <w:rsid w:val="2A9E6EDA"/>
    <w:rsid w:val="2AC259E9"/>
    <w:rsid w:val="2B071961"/>
    <w:rsid w:val="2D9D235F"/>
    <w:rsid w:val="2F033AB7"/>
    <w:rsid w:val="2F9D0830"/>
    <w:rsid w:val="2FC604F2"/>
    <w:rsid w:val="30512DC8"/>
    <w:rsid w:val="305807BF"/>
    <w:rsid w:val="30BA0FA5"/>
    <w:rsid w:val="30D50061"/>
    <w:rsid w:val="30D5498D"/>
    <w:rsid w:val="324C651F"/>
    <w:rsid w:val="337E6BA5"/>
    <w:rsid w:val="355276CD"/>
    <w:rsid w:val="358E1A43"/>
    <w:rsid w:val="37875802"/>
    <w:rsid w:val="38123B72"/>
    <w:rsid w:val="397A5D84"/>
    <w:rsid w:val="39CB3764"/>
    <w:rsid w:val="3A38257A"/>
    <w:rsid w:val="3B337E5E"/>
    <w:rsid w:val="3B58527C"/>
    <w:rsid w:val="3C7A0CDB"/>
    <w:rsid w:val="3D6F398A"/>
    <w:rsid w:val="3D9E1027"/>
    <w:rsid w:val="3E2D1BAD"/>
    <w:rsid w:val="3FCB4391"/>
    <w:rsid w:val="407103DB"/>
    <w:rsid w:val="42FF7945"/>
    <w:rsid w:val="432D5ADB"/>
    <w:rsid w:val="455B5C08"/>
    <w:rsid w:val="45E5444B"/>
    <w:rsid w:val="46024881"/>
    <w:rsid w:val="46432AD9"/>
    <w:rsid w:val="485E05AB"/>
    <w:rsid w:val="491679AE"/>
    <w:rsid w:val="4B86222C"/>
    <w:rsid w:val="4D7C7F66"/>
    <w:rsid w:val="4E497F1B"/>
    <w:rsid w:val="4E72372F"/>
    <w:rsid w:val="4E826BA1"/>
    <w:rsid w:val="4FA61ABB"/>
    <w:rsid w:val="4FB262DF"/>
    <w:rsid w:val="4FB30BBF"/>
    <w:rsid w:val="502913D8"/>
    <w:rsid w:val="50442046"/>
    <w:rsid w:val="506A1CDA"/>
    <w:rsid w:val="513145D7"/>
    <w:rsid w:val="51E454A4"/>
    <w:rsid w:val="52013E99"/>
    <w:rsid w:val="52884ADC"/>
    <w:rsid w:val="54975ADC"/>
    <w:rsid w:val="54EF45B2"/>
    <w:rsid w:val="554B4324"/>
    <w:rsid w:val="561C68FE"/>
    <w:rsid w:val="56FA05E0"/>
    <w:rsid w:val="57205312"/>
    <w:rsid w:val="575B4970"/>
    <w:rsid w:val="5AA42EE1"/>
    <w:rsid w:val="5ADD04B0"/>
    <w:rsid w:val="5E127A94"/>
    <w:rsid w:val="5EC2103E"/>
    <w:rsid w:val="5EE80859"/>
    <w:rsid w:val="5EFC6863"/>
    <w:rsid w:val="5F3651D2"/>
    <w:rsid w:val="5FA81F04"/>
    <w:rsid w:val="61E0223F"/>
    <w:rsid w:val="62275A9D"/>
    <w:rsid w:val="62A274F4"/>
    <w:rsid w:val="632D1F75"/>
    <w:rsid w:val="63473BF7"/>
    <w:rsid w:val="64490C49"/>
    <w:rsid w:val="644A4F68"/>
    <w:rsid w:val="66832C22"/>
    <w:rsid w:val="66B92FAD"/>
    <w:rsid w:val="68706054"/>
    <w:rsid w:val="688A0DE6"/>
    <w:rsid w:val="68917B90"/>
    <w:rsid w:val="68BC2510"/>
    <w:rsid w:val="68F02F9E"/>
    <w:rsid w:val="691D1DC4"/>
    <w:rsid w:val="6A153145"/>
    <w:rsid w:val="6A4626EF"/>
    <w:rsid w:val="6ADF74D7"/>
    <w:rsid w:val="6AEE23AA"/>
    <w:rsid w:val="6B3F2025"/>
    <w:rsid w:val="6BC454E7"/>
    <w:rsid w:val="6BCA186A"/>
    <w:rsid w:val="6C0563E5"/>
    <w:rsid w:val="6C6C0C3F"/>
    <w:rsid w:val="6C89702F"/>
    <w:rsid w:val="6DAD049D"/>
    <w:rsid w:val="6E153270"/>
    <w:rsid w:val="6E642C41"/>
    <w:rsid w:val="6ECD387A"/>
    <w:rsid w:val="6F2F03DB"/>
    <w:rsid w:val="6FF139B8"/>
    <w:rsid w:val="72127AC6"/>
    <w:rsid w:val="730976CE"/>
    <w:rsid w:val="73CD0149"/>
    <w:rsid w:val="74505E18"/>
    <w:rsid w:val="748E5C99"/>
    <w:rsid w:val="74BF2C7A"/>
    <w:rsid w:val="74C4449F"/>
    <w:rsid w:val="75682D8E"/>
    <w:rsid w:val="75A31161"/>
    <w:rsid w:val="75D25B10"/>
    <w:rsid w:val="76442929"/>
    <w:rsid w:val="76C27A63"/>
    <w:rsid w:val="77057B79"/>
    <w:rsid w:val="780623DA"/>
    <w:rsid w:val="79091899"/>
    <w:rsid w:val="795409C4"/>
    <w:rsid w:val="7AF60F49"/>
    <w:rsid w:val="7BBE3424"/>
    <w:rsid w:val="7C977DA3"/>
    <w:rsid w:val="7E0328BC"/>
    <w:rsid w:val="7EAC740D"/>
    <w:rsid w:val="7F384CA5"/>
    <w:rsid w:val="7FAC1FBF"/>
    <w:rsid w:val="7FF5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next w:val="7"/>
    <w:qFormat/>
    <w:uiPriority w:val="0"/>
    <w:pPr>
      <w:ind w:firstLine="420"/>
    </w:pPr>
  </w:style>
  <w:style w:type="paragraph" w:styleId="7">
    <w:name w:val="envelope return"/>
    <w:basedOn w:val="1"/>
    <w:qFormat/>
    <w:uiPriority w:val="0"/>
    <w:pPr>
      <w:snapToGrid w:val="0"/>
    </w:pPr>
    <w:rPr>
      <w:rFonts w:ascii="Arial" w:hAnsi="Arial" w:eastAsia="仿宋_GB2312"/>
      <w:sz w:val="32"/>
    </w:rPr>
  </w:style>
  <w:style w:type="paragraph" w:styleId="8">
    <w:name w:val="annotation text"/>
    <w:basedOn w:val="1"/>
    <w:semiHidden/>
    <w:unhideWhenUsed/>
    <w:qFormat/>
    <w:uiPriority w:val="99"/>
    <w:pPr>
      <w:jc w:val="left"/>
    </w:pPr>
  </w:style>
  <w:style w:type="paragraph" w:styleId="9">
    <w:name w:val="toc 3"/>
    <w:basedOn w:val="1"/>
    <w:next w:val="1"/>
    <w:semiHidden/>
    <w:unhideWhenUsed/>
    <w:qFormat/>
    <w:uiPriority w:val="39"/>
    <w:pPr>
      <w:ind w:left="840" w:leftChars="400"/>
    </w:p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9"/>
    <w:qFormat/>
    <w:uiPriority w:val="0"/>
    <w:pPr>
      <w:spacing w:line="276" w:lineRule="auto"/>
      <w:ind w:firstLine="420" w:firstLineChars="200"/>
    </w:pPr>
    <w:rPr>
      <w:rFonts w:ascii="宋体" w:hAnsi="宋体" w:eastAsia="宋体" w:cs="Times New Roman"/>
      <w:snapToGrid w:val="0"/>
      <w:kern w:val="0"/>
      <w:szCs w:val="24"/>
    </w:rPr>
  </w:style>
  <w:style w:type="paragraph" w:styleId="12">
    <w:name w:val="Balloon Text"/>
    <w:basedOn w:val="1"/>
    <w:link w:val="27"/>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框文本 Char"/>
    <w:basedOn w:val="22"/>
    <w:link w:val="12"/>
    <w:semiHidden/>
    <w:qFormat/>
    <w:uiPriority w:val="99"/>
    <w:rPr>
      <w:sz w:val="18"/>
      <w:szCs w:val="18"/>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1">
    <w:name w:val="标题 1 Char"/>
    <w:basedOn w:val="22"/>
    <w:link w:val="3"/>
    <w:qFormat/>
    <w:uiPriority w:val="99"/>
    <w:rPr>
      <w:rFonts w:ascii="Calibri" w:hAnsi="Calibri" w:eastAsia="宋体" w:cs="Times New Roman"/>
      <w:b/>
      <w:bCs/>
      <w:kern w:val="44"/>
      <w:sz w:val="44"/>
      <w:szCs w:val="44"/>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34">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35">
    <w:name w:val="副标题 Char"/>
    <w:basedOn w:val="22"/>
    <w:link w:val="16"/>
    <w:qFormat/>
    <w:uiPriority w:val="11"/>
    <w:rPr>
      <w:rFonts w:eastAsia="宋体" w:asciiTheme="majorHAnsi" w:hAnsiTheme="majorHAnsi" w:cstheme="majorBidi"/>
      <w:b/>
      <w:bCs/>
      <w:kern w:val="28"/>
      <w:sz w:val="32"/>
      <w:szCs w:val="32"/>
    </w:rPr>
  </w:style>
  <w:style w:type="character" w:customStyle="1" w:styleId="36">
    <w:name w:val="标题 Char"/>
    <w:basedOn w:val="22"/>
    <w:link w:val="19"/>
    <w:qFormat/>
    <w:uiPriority w:val="10"/>
    <w:rPr>
      <w:rFonts w:eastAsia="宋体" w:asciiTheme="majorHAnsi" w:hAnsiTheme="majorHAnsi" w:cstheme="majorBidi"/>
      <w:b/>
      <w:bCs/>
      <w:sz w:val="32"/>
      <w:szCs w:val="32"/>
    </w:rPr>
  </w:style>
  <w:style w:type="character" w:customStyle="1" w:styleId="37">
    <w:name w:val="标题 2 Char"/>
    <w:basedOn w:val="22"/>
    <w:link w:val="4"/>
    <w:qFormat/>
    <w:uiPriority w:val="9"/>
    <w:rPr>
      <w:rFonts w:asciiTheme="majorHAnsi" w:hAnsiTheme="majorHAnsi" w:eastAsiaTheme="majorEastAsia" w:cstheme="majorBidi"/>
      <w:b/>
      <w:bCs/>
      <w:sz w:val="32"/>
      <w:szCs w:val="32"/>
    </w:rPr>
  </w:style>
  <w:style w:type="character" w:customStyle="1" w:styleId="38">
    <w:name w:val="标题 3 Char"/>
    <w:basedOn w:val="22"/>
    <w:link w:val="5"/>
    <w:semiHidden/>
    <w:qFormat/>
    <w:uiPriority w:val="9"/>
    <w:rPr>
      <w:b/>
      <w:bCs/>
      <w:sz w:val="32"/>
      <w:szCs w:val="32"/>
    </w:rPr>
  </w:style>
  <w:style w:type="character" w:customStyle="1" w:styleId="39">
    <w:name w:val="正文文本缩进 2 Char"/>
    <w:basedOn w:val="22"/>
    <w:link w:val="11"/>
    <w:qFormat/>
    <w:uiPriority w:val="0"/>
    <w:rPr>
      <w:rFonts w:ascii="宋体" w:hAnsi="宋体" w:eastAsia="宋体" w:cs="Times New Roman"/>
      <w:snapToGrid w:val="0"/>
      <w:kern w:val="0"/>
      <w:szCs w:val="24"/>
    </w:rPr>
  </w:style>
  <w:style w:type="paragraph" w:customStyle="1" w:styleId="40">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1">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4">
    <w:name w:val="high-light-bg4"/>
    <w:basedOn w:val="22"/>
    <w:qFormat/>
    <w:uiPriority w:val="0"/>
  </w:style>
  <w:style w:type="character" w:customStyle="1" w:styleId="45">
    <w:name w:val="ordinary-span-edit2"/>
    <w:basedOn w:val="22"/>
    <w:qFormat/>
    <w:uiPriority w:val="0"/>
  </w:style>
  <w:style w:type="character" w:customStyle="1" w:styleId="46">
    <w:name w:val="日期 Char"/>
    <w:basedOn w:val="22"/>
    <w:link w:val="10"/>
    <w:semiHidden/>
    <w:qFormat/>
    <w:uiPriority w:val="99"/>
  </w:style>
  <w:style w:type="paragraph" w:customStyle="1" w:styleId="47">
    <w:name w:val="正文1"/>
    <w:qFormat/>
    <w:uiPriority w:val="0"/>
    <w:pPr>
      <w:jc w:val="both"/>
    </w:pPr>
    <w:rPr>
      <w:rFonts w:ascii="Calibri" w:hAnsi="Calibri" w:eastAsia="宋体" w:cs="宋体"/>
      <w:kern w:val="2"/>
      <w:sz w:val="21"/>
      <w:szCs w:val="21"/>
      <w:lang w:val="en-US" w:eastAsia="zh-CN" w:bidi="ar-SA"/>
    </w:rPr>
  </w:style>
  <w:style w:type="character" w:customStyle="1" w:styleId="48">
    <w:name w:val="dash6b63_6587__char1"/>
    <w:qFormat/>
    <w:uiPriority w:val="0"/>
    <w:rPr>
      <w:rFonts w:hint="default" w:ascii="Times New Roman" w:hAnsi="Times New Roman" w:cs="Times New Roman"/>
      <w:sz w:val="20"/>
      <w:szCs w:val="20"/>
      <w:u w:val="none"/>
    </w:rPr>
  </w:style>
  <w:style w:type="paragraph" w:customStyle="1" w:styleId="49">
    <w:name w:val="标准文件_前言、引言标题"/>
    <w:next w:val="1"/>
    <w:qFormat/>
    <w:uiPriority w:val="0"/>
    <w:pPr>
      <w:numPr>
        <w:ilvl w:val="0"/>
        <w:numId w:val="1"/>
      </w:numPr>
      <w:shd w:val="clear" w:color="FFFFFF" w:fill="FFFFFF"/>
      <w:spacing w:before="480" w:after="150" w:afterLines="150"/>
      <w:ind w:left="0" w:firstLine="0"/>
      <w:jc w:val="center"/>
      <w:outlineLvl w:val="0"/>
    </w:pPr>
    <w:rPr>
      <w:rFonts w:ascii="黑体" w:hAnsi="黑体" w:eastAsia="黑体" w:cs="Times New Roman"/>
      <w:sz w:val="32"/>
      <w:lang w:val="en-US" w:eastAsia="zh-CN" w:bidi="ar-SA"/>
    </w:rPr>
  </w:style>
  <w:style w:type="paragraph" w:customStyle="1" w:styleId="50">
    <w:name w:val="章标题"/>
    <w:next w:val="5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2">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二级无"/>
    <w:basedOn w:val="54"/>
    <w:qFormat/>
    <w:uiPriority w:val="0"/>
    <w:pPr>
      <w:spacing w:before="0" w:beforeLines="0" w:after="0" w:afterLines="0"/>
    </w:pPr>
    <w:rPr>
      <w:rFonts w:ascii="宋体" w:eastAsia="宋体"/>
    </w:rPr>
  </w:style>
  <w:style w:type="paragraph" w:customStyle="1" w:styleId="54">
    <w:name w:val="二级条标题"/>
    <w:basedOn w:val="52"/>
    <w:next w:val="51"/>
    <w:qFormat/>
    <w:uiPriority w:val="0"/>
    <w:pPr>
      <w:numPr>
        <w:ilvl w:val="2"/>
        <w:numId w:val="2"/>
      </w:numPr>
      <w:spacing w:before="50" w:after="50"/>
      <w:outlineLvl w:val="3"/>
    </w:pPr>
  </w:style>
  <w:style w:type="paragraph" w:customStyle="1" w:styleId="55">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注：（正文）"/>
    <w:basedOn w:val="58"/>
    <w:next w:val="51"/>
    <w:qFormat/>
    <w:uiPriority w:val="0"/>
  </w:style>
  <w:style w:type="paragraph" w:customStyle="1" w:styleId="58">
    <w:name w:val="注："/>
    <w:next w:val="5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9">
    <w:name w:val="附录标识"/>
    <w:basedOn w:val="1"/>
    <w:next w:val="5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0">
    <w:name w:val="正文表标题"/>
    <w:next w:val="5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1">
    <w:name w:val="Other|1"/>
    <w:basedOn w:val="1"/>
    <w:qFormat/>
    <w:uiPriority w:val="0"/>
    <w:rPr>
      <w:rFonts w:ascii="宋体" w:hAnsi="宋体" w:cs="宋体"/>
      <w:sz w:val="19"/>
      <w:szCs w:val="19"/>
      <w:lang w:val="zh-CN" w:bidi="zh-CN"/>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标准文件_术语条一"/>
    <w:basedOn w:val="64"/>
    <w:next w:val="67"/>
    <w:qFormat/>
    <w:uiPriority w:val="0"/>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二级无标题"/>
    <w:basedOn w:val="69"/>
    <w:qFormat/>
    <w:uiPriority w:val="0"/>
    <w:pPr>
      <w:spacing w:before="0" w:beforeLines="0" w:after="0" w:afterLines="0"/>
      <w:outlineLvl w:val="9"/>
    </w:pPr>
    <w:rPr>
      <w:rFonts w:ascii="宋体" w:eastAsia="宋体"/>
    </w:rPr>
  </w:style>
  <w:style w:type="paragraph" w:customStyle="1" w:styleId="69">
    <w:name w:val="标准文件_二级条标题"/>
    <w:next w:val="67"/>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2">
    <w:name w:val="说明文字"/>
    <w:basedOn w:val="1"/>
    <w:qFormat/>
    <w:uiPriority w:val="0"/>
    <w:pPr>
      <w:ind w:firstLine="0" w:firstLineChars="0"/>
    </w:pPr>
    <w:rPr>
      <w:sz w:val="21"/>
    </w:rPr>
  </w:style>
  <w:style w:type="paragraph" w:customStyle="1" w:styleId="73">
    <w:name w:val="标准文件_附录一级条标题"/>
    <w:next w:val="67"/>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4">
    <w:name w:val="标准文件_附录图标题"/>
    <w:next w:val="67"/>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5">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3876</Words>
  <Characters>4286</Characters>
  <Lines>78</Lines>
  <Paragraphs>22</Paragraphs>
  <TotalTime>36</TotalTime>
  <ScaleCrop>false</ScaleCrop>
  <LinksUpToDate>false</LinksUpToDate>
  <CharactersWithSpaces>4609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2022-12-21T23:00:00Z</dcterms:created>
  <dc:creator>wy</dc:creator>
  <cp:lastModifiedBy>sugou</cp:lastModifiedBy>
  <cp:lastPrinted>2022-09-06T17:26:00Z</cp:lastPrinted>
  <dcterms:modified xsi:type="dcterms:W3CDTF">2024-02-27T16:07:25Z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7536F1DA93194F678B798B768B843800_13</vt:lpwstr>
  </property>
</Properties>
</file>