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pacing w:line="580" w:lineRule="exact"/>
        <w:jc w:val="left"/>
        <w:textAlignment w:val="auto"/>
        <w:rPr>
          <w:rFonts w:hint="default" w:ascii="Times New Roman" w:hAnsi="Times New Roman" w:eastAsia="方正楷体_GBK" w:cs="Times New Roman"/>
          <w:color w:val="000000"/>
          <w:szCs w:val="32"/>
        </w:rPr>
      </w:pPr>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小标宋_GBK" w:cs="Times New Roman"/>
          <w:snapToGrid w:val="0"/>
          <w:kern w:val="0"/>
          <w:sz w:val="44"/>
          <w:szCs w:val="44"/>
        </w:rPr>
      </w:pPr>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小标宋_GBK" w:cs="Times New Roman"/>
          <w:snapToGrid w:val="0"/>
          <w:kern w:val="0"/>
          <w:sz w:val="44"/>
          <w:szCs w:val="44"/>
        </w:rPr>
      </w:pPr>
    </w:p>
    <w:p>
      <w:pPr>
        <w:keepNext w:val="0"/>
        <w:keepLines w:val="0"/>
        <w:pageBreakBefore w:val="0"/>
        <w:widowControl w:val="0"/>
        <w:kinsoku/>
        <w:wordWrap/>
        <w:overflowPunct/>
        <w:topLinePunct w:val="0"/>
        <w:autoSpaceDE w:val="0"/>
        <w:autoSpaceDN w:val="0"/>
        <w:bidi w:val="0"/>
        <w:adjustRightInd/>
        <w:snapToGrid/>
        <w:spacing w:line="580" w:lineRule="exact"/>
        <w:ind w:firstLine="0"/>
        <w:jc w:val="center"/>
        <w:textAlignment w:val="auto"/>
        <w:rPr>
          <w:rFonts w:hint="default" w:ascii="Times New Roman" w:hAnsi="Times New Roman" w:eastAsia="方正仿宋_GBK" w:cs="Times New Roman"/>
          <w:snapToGrid w:val="0"/>
          <w:kern w:val="0"/>
          <w:sz w:val="32"/>
          <w:szCs w:val="32"/>
        </w:rPr>
      </w:pPr>
      <w:r>
        <w:rPr>
          <w:rFonts w:hint="default" w:ascii="Times New Roman" w:hAnsi="Times New Roman" w:eastAsia="方正仿宋_GBK" w:cs="Times New Roman"/>
          <w:snapToGrid w:val="0"/>
          <w:kern w:val="0"/>
          <w:sz w:val="32"/>
          <w:szCs w:val="32"/>
        </w:rPr>
        <w:t>苏工信综合〔202</w:t>
      </w:r>
      <w:r>
        <w:rPr>
          <w:rFonts w:hint="default" w:ascii="Times New Roman" w:hAnsi="Times New Roman" w:eastAsia="方正仿宋_GBK" w:cs="Times New Roman"/>
          <w:snapToGrid w:val="0"/>
          <w:kern w:val="0"/>
          <w:sz w:val="32"/>
          <w:szCs w:val="32"/>
          <w:lang w:val="en-US" w:eastAsia="zh-CN"/>
        </w:rPr>
        <w:t>4</w:t>
      </w:r>
      <w:r>
        <w:rPr>
          <w:rFonts w:hint="default" w:ascii="Times New Roman" w:hAnsi="Times New Roman" w:eastAsia="方正仿宋_GBK" w:cs="Times New Roman"/>
          <w:snapToGrid w:val="0"/>
          <w:kern w:val="0"/>
          <w:sz w:val="32"/>
          <w:szCs w:val="32"/>
        </w:rPr>
        <w:t>〕1</w:t>
      </w:r>
      <w:r>
        <w:rPr>
          <w:rFonts w:hint="default" w:ascii="Times New Roman" w:hAnsi="Times New Roman" w:eastAsia="方正仿宋_GBK" w:cs="Times New Roman"/>
          <w:snapToGrid w:val="0"/>
          <w:kern w:val="0"/>
          <w:sz w:val="32"/>
          <w:szCs w:val="32"/>
          <w:lang w:val="en-US" w:eastAsia="zh-CN"/>
        </w:rPr>
        <w:t>02</w:t>
      </w:r>
      <w:r>
        <w:rPr>
          <w:rFonts w:hint="default" w:ascii="Times New Roman" w:hAnsi="Times New Roman" w:eastAsia="方正仿宋_GBK" w:cs="Times New Roman"/>
          <w:snapToGrid w:val="0"/>
          <w:kern w:val="0"/>
          <w:sz w:val="32"/>
          <w:szCs w:val="32"/>
        </w:rPr>
        <w:t>号</w:t>
      </w:r>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小标宋_GBK" w:cs="Times New Roman"/>
          <w:snapToGrid w:val="0"/>
          <w:kern w:val="0"/>
          <w:sz w:val="44"/>
          <w:szCs w:val="44"/>
        </w:rPr>
      </w:pPr>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小标宋_GBK" w:cs="Times New Roman"/>
          <w:snapToGrid w:val="0"/>
          <w:kern w:val="0"/>
          <w:sz w:val="44"/>
          <w:szCs w:val="44"/>
        </w:rPr>
      </w:pPr>
      <w:bookmarkStart w:id="0" w:name="_GoBack"/>
      <w:bookmarkEnd w:id="0"/>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小标宋_GBK" w:cs="Times New Roman"/>
          <w:snapToGrid w:val="0"/>
          <w:kern w:val="0"/>
          <w:sz w:val="44"/>
          <w:szCs w:val="44"/>
        </w:rPr>
      </w:pPr>
      <w:r>
        <w:rPr>
          <w:rFonts w:hint="default" w:ascii="Times New Roman" w:hAnsi="Times New Roman" w:eastAsia="方正小标宋_GBK" w:cs="Times New Roman"/>
          <w:snapToGrid w:val="0"/>
          <w:kern w:val="0"/>
          <w:sz w:val="44"/>
          <w:szCs w:val="44"/>
        </w:rPr>
        <w:t>省工业和信息化厅 省财政厅</w:t>
      </w:r>
    </w:p>
    <w:p>
      <w:pPr>
        <w:keepNext w:val="0"/>
        <w:keepLines w:val="0"/>
        <w:pageBreakBefore w:val="0"/>
        <w:widowControl w:val="0"/>
        <w:tabs>
          <w:tab w:val="left" w:pos="10260"/>
        </w:tabs>
        <w:kinsoku/>
        <w:wordWrap/>
        <w:overflowPunct/>
        <w:topLinePunct w:val="0"/>
        <w:autoSpaceDE w:val="0"/>
        <w:autoSpaceDN w:val="0"/>
        <w:bidi w:val="0"/>
        <w:adjustRightInd/>
        <w:snapToGrid w:val="0"/>
        <w:spacing w:line="580" w:lineRule="exact"/>
        <w:jc w:val="center"/>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小标宋_GBK" w:cs="Times New Roman"/>
          <w:snapToGrid w:val="0"/>
          <w:kern w:val="0"/>
          <w:sz w:val="44"/>
          <w:szCs w:val="44"/>
        </w:rPr>
        <w:t>关于组织2024年度江苏省制造强省建设专项资金项目申报的通知</w:t>
      </w:r>
    </w:p>
    <w:p>
      <w:pPr>
        <w:keepNext w:val="0"/>
        <w:keepLines w:val="0"/>
        <w:pageBreakBefore w:val="0"/>
        <w:widowControl w:val="0"/>
        <w:kinsoku/>
        <w:wordWrap/>
        <w:overflowPunct/>
        <w:topLinePunct w:val="0"/>
        <w:autoSpaceDE w:val="0"/>
        <w:autoSpaceDN w:val="0"/>
        <w:bidi w:val="0"/>
        <w:adjustRightInd/>
        <w:snapToGrid w:val="0"/>
        <w:spacing w:line="580" w:lineRule="exact"/>
        <w:textAlignment w:val="auto"/>
        <w:rPr>
          <w:rFonts w:hint="default" w:ascii="Times New Roman" w:hAnsi="Times New Roman" w:eastAsia="方正仿宋_GBK" w:cs="Times New Roman"/>
          <w:snapToGrid w:val="0"/>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各设区市、县（市）工业和信息化主管部门、财政局，各有关单位：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为贯彻落实省委、省政府《加快建设制造强省行动方案》（苏办发〔2023〕15号），推进新型工业化，加快构建现代化产业体系，根据《江苏省省级财政专项资金管理办法》（省政府令第138号）、《江苏省制造强省建设专项资金管理办法》和2024年度江苏省制造强省建设专项资金预算，现制定发布2024年度江苏省制造强省建设专项资金项目指南（见附件1-1~1-4，以下简称《项目指南》），并就项目组织申报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一、支持重点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 xml:space="preserve"> </w:t>
      </w:r>
      <w:r>
        <w:rPr>
          <w:rFonts w:hint="default" w:ascii="Times New Roman" w:hAnsi="Times New Roman" w:eastAsia="方正楷体_GBK" w:cs="Times New Roman"/>
          <w:snapToGrid w:val="0"/>
          <w:kern w:val="0"/>
          <w:szCs w:val="32"/>
        </w:rPr>
        <w:t>（一）重点产业技术创新。</w:t>
      </w:r>
      <w:r>
        <w:rPr>
          <w:rFonts w:hint="default" w:ascii="Times New Roman" w:hAnsi="Times New Roman" w:eastAsia="方正仿宋_GBK" w:cs="Times New Roman"/>
          <w:snapToGrid w:val="0"/>
          <w:kern w:val="0"/>
          <w:szCs w:val="32"/>
        </w:rPr>
        <w:t>重点支持企业创新载体建设、“1650”产业体系协同攻关、创新产品首购首用、产业人才培育等。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（二）智改数转网联。</w:t>
      </w:r>
      <w:r>
        <w:rPr>
          <w:rFonts w:hint="default" w:ascii="Times New Roman" w:hAnsi="Times New Roman" w:eastAsia="方正仿宋_GBK" w:cs="Times New Roman"/>
          <w:snapToGrid w:val="0"/>
          <w:kern w:val="0"/>
          <w:szCs w:val="32"/>
        </w:rPr>
        <w:t>重点支持工业软件推广应用、智改数转网联项目建设、优秀服务商培育等。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（三）产业转型升级。</w:t>
      </w:r>
      <w:r>
        <w:rPr>
          <w:rFonts w:hint="default" w:ascii="Times New Roman" w:hAnsi="Times New Roman" w:eastAsia="方正仿宋_GBK" w:cs="Times New Roman"/>
          <w:snapToGrid w:val="0"/>
          <w:kern w:val="0"/>
          <w:szCs w:val="32"/>
        </w:rPr>
        <w:t>重点支持淘汰落后改造、绿色制造、服务型制造升级示范等。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（四）服务体系建设。</w:t>
      </w:r>
      <w:r>
        <w:rPr>
          <w:rFonts w:hint="default" w:ascii="Times New Roman" w:hAnsi="Times New Roman" w:eastAsia="方正仿宋_GBK" w:cs="Times New Roman"/>
          <w:snapToGrid w:val="0"/>
          <w:kern w:val="0"/>
          <w:szCs w:val="32"/>
        </w:rPr>
        <w:t>重点支持中小企业公共服务平台建设、“1650”产业服务体系建设以及国家、省委、省政府部署的重大任务和活动。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为全面落实省委、省政府工作部署，对省内制造业企业设备购置与更新改造项目贷款予以贴息支持。具体方案另行通知。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二、申报条件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 xml:space="preserve"> 江苏省制造强省建设专项资金项目申报主体必须满足的基本条件：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（一）在江苏省域内注册，具有独立法人资格，生产经营正常。</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（二）具有健全的财务管理机构和制度。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（三）诚信守法，近三年未发生重大（含）以上安全、环保、质量事故（事件），无严重失信行为。</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四）同一项目获得过国家和省级财政资金支持的，不再予以支持。同一申报单位已获得省工业和信息产业转型升级专项资金支持但尚未完成验收的，本次不得再申报同类别项目。省制造业贷款财政贴息政策可以同时享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（五）申报项目的相关发票不得重复使用。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（六）《项目指南》明确的具体申报条件。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三、申报流程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一）项目申报采取网上申报的方式进行，进入省工信厅网上政务服务旗舰店（网址：https://www.jszwfw.gov.cn/col/col140127/index.html），点击“江苏省制造强省建设专项资金项目管理系统”（原省级工业和信息产业转型升级专项资金项目立项审核）进入申报页面。项目申报主体在线填写《2024年度江苏省制造强省建设专项资金项目申报表》，并上传其他申报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（二）在线提交的电子材料须为PDF格式，单个文件不超过50M，可提交多个文件。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（三）申报单位应线下将相关材料签字盖章后扫描上传至专项资金项目管理系统。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四）各设区市、县（市）工信部门通过专项资金项目管理系统（网址：http://172.23.12.8/support-library-platform/#/login）审核本地区项目材料，未经审核通过的申报材料，不予受理。对审核通过的项目，由各地工信部门会同财政部门联合行文上报（纸质请示件5份，报省工信厅4份、省财政厅1份），并附专项资金项目管理系统自动生成的推荐项目汇总表（见附件2，加盖单位公章），统一报送省工信厅。上报文件同时扫描上传专项资金项目管理系统。县（市）申报材料在报省的同时抄报所在设区市工信部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五）中央企业、省属企业以及社会组织等单位项目，按照属地管理原则申报，设区市、县（市）工信部门不得拒绝受理。省属事业单位须经其主管单位审核盖章后，行文向省工信厅、省财政厅直接申报。省工信厅机关承担的项目，报经厅分管领导同意后，由资金项目主办处室进行申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（六）网上申报开始时间为2024年3月19日，项目推荐单位初审并报送联合行文截止时间为2024年4月30日，过时不再受理。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“免申即享”项目申报流程另行通知。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四、申报材料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申报单位须在线填报或上传以下申报材料：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（一）专项资金项目申报表。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（二）项目资金申请报告（或项目申报书、实施方案、建设方案等，根据各类项目具体内涵和要求提供）。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（三）企业法人营业执照。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（四）项目申报信用承诺书（见附件3）。</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五）由综合评价A级（含）以上会计师事务所出具的2021、2022年度审计报告（须附二维码）和2023年度财务报表（财务负责人或项目负责人签字并加盖企业公章），年度审计报告包括但不限于：审计报告正文（须有会计师事务所盖章和注册会计师签字）、财务报表（资产负债表、利润表或损益表、现金流量表）、报表附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六）按照投入予以补助的项目，须提供由综合评价A级（含）以上会计师事务所出具的申报项目专项审计报告（须附二维码）。报告正文包括但不限于：申报项目建设期限、支持条件规定期间已投入占总投入的比重、已投入资金具体明细金额。</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（七）申报项目投入或营业收入存在关联交易的，申报主体应如实提供相应说明（包括交易双方（多方）股权结构等关联情况、交易产品价格公允性说明），不得虚报产品价格。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（八）项目绩效目标申报表。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（九）资质证书、奖励证书、评估认定、用户评价等相关材料。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（十）《项目指南》明确的其他材料。</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黑体_GBK" w:cs="Times New Roman"/>
          <w:snapToGrid w:val="0"/>
          <w:kern w:val="0"/>
          <w:szCs w:val="32"/>
        </w:rPr>
      </w:pPr>
      <w:r>
        <w:rPr>
          <w:rFonts w:hint="default" w:ascii="Times New Roman" w:hAnsi="Times New Roman" w:eastAsia="方正黑体_GBK" w:cs="Times New Roman"/>
          <w:snapToGrid w:val="0"/>
          <w:kern w:val="0"/>
          <w:szCs w:val="32"/>
        </w:rPr>
        <w:t>五、工作要求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（一）精准遴选项目。</w:t>
      </w:r>
      <w:r>
        <w:rPr>
          <w:rFonts w:hint="default" w:ascii="Times New Roman" w:hAnsi="Times New Roman" w:eastAsia="方正仿宋_GBK" w:cs="Times New Roman"/>
          <w:snapToGrid w:val="0"/>
          <w:kern w:val="0"/>
          <w:szCs w:val="32"/>
        </w:rPr>
        <w:t>各地工信部门要深入开展调研，加大专项资金项目申报政策宣传力度，聚焦“1650”产业体系，认真梳理重点产业链短板、标志性重大项目，组织推荐一批技术水平高、对强链补链延链有显著促进作用、对制造业高质量发展有带动作用的好项目，提高资金支持集中度，增强企业获得感。对省级（含）以上专精特新小巨人企业、单项冠军企业，同等情况下优先推荐。贯彻落实省委、省政府促进生物医药（含医疗器械）、集成电路、工业软件、船舶海工、海洋经济等发展的政策措施，在遴选各类项目时，要推荐一批符合条件的重点产业领域的企业（平台）项目。</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（二）压实主体责任。</w:t>
      </w:r>
      <w:r>
        <w:rPr>
          <w:rFonts w:hint="default" w:ascii="Times New Roman" w:hAnsi="Times New Roman" w:eastAsia="方正仿宋_GBK" w:cs="Times New Roman"/>
          <w:snapToGrid w:val="0"/>
          <w:kern w:val="0"/>
          <w:szCs w:val="32"/>
        </w:rPr>
        <w:t>申报单位对申报材料的真实性、准确性和完整性负责。一经发现申报单位有假项目、假发票、假审计报告、联合社会中介机构包装项目等弄虚作假行为，一票否决，3年内不得申报江苏省制造强省建设专项资金。</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（三）严格审核把关。</w:t>
      </w:r>
      <w:r>
        <w:rPr>
          <w:rFonts w:hint="default" w:ascii="Times New Roman" w:hAnsi="Times New Roman" w:eastAsia="方正仿宋_GBK" w:cs="Times New Roman"/>
          <w:snapToGrid w:val="0"/>
          <w:kern w:val="0"/>
          <w:szCs w:val="32"/>
        </w:rPr>
        <w:t>按照“谁推荐、谁负责”原则，各地工信部门要切实强化审核推荐责任，会同同级社会信用管理部门对项目申报主体社会信用情况进行审查，并对申报材料内容真实性进行严格把关，严禁审核走过场、流于形式。对须出具验收意见的项目，项目推荐单位如未出具验收意见，不得列入推荐项目汇总表。对申报项目要开展项目真实性核查。申报项目数量不超过20个的，由设区市、县（市）工信部门对所有申报项目开展真实性核查；申报数量超过20个的，按照新增数量的20%累加核查。重点审查申报主体是否符合申报条件、项目是否真实、项目是否符合支持条件、是否按规定提供审计报告、申报材料是否齐全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（四）加强后续监管。</w:t>
      </w:r>
      <w:r>
        <w:rPr>
          <w:rFonts w:hint="default" w:ascii="Times New Roman" w:hAnsi="Times New Roman" w:eastAsia="方正仿宋_GBK" w:cs="Times New Roman"/>
          <w:snapToGrid w:val="0"/>
          <w:kern w:val="0"/>
          <w:szCs w:val="32"/>
        </w:rPr>
        <w:t>项目承担单位主动承诺接受省工信厅专项资金在线监管，主动配合省工信厅对企业数据信息的采集分析。对支持的事前事中类项目，省工信厅在项目通过公示后30日内，与项目承担单位、项目推荐单位完成《专项资金项目任务书》签订（见附件5）。项目承担单位收到省级财政专项资金后，于15个工作日内将收款证明（银行对账单）上传专项资金项目管理系统，明确专人，按季度上传项目实施进展等监管信息。项目监管信息上传和组织验收工作，在没有出台新的管理办法前，按照《江苏省省级工业和信息产业转型升级专项资金项目验收管理办法（试行）》实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楷体_GBK" w:cs="Times New Roman"/>
          <w:snapToGrid w:val="0"/>
          <w:kern w:val="0"/>
          <w:szCs w:val="32"/>
        </w:rPr>
        <w:t>（五）加强绩效评价。</w:t>
      </w:r>
      <w:r>
        <w:rPr>
          <w:rFonts w:hint="default" w:ascii="Times New Roman" w:hAnsi="Times New Roman" w:eastAsia="方正仿宋_GBK" w:cs="Times New Roman"/>
          <w:snapToGrid w:val="0"/>
          <w:kern w:val="0"/>
          <w:szCs w:val="32"/>
        </w:rPr>
        <w:t>设区市、县（市）财政部门要加强专项资金绩效管理，对专项资金政策执行情况进行监督；设区市、县（市）工信部门具体实施专项资金绩效管理工作。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各类项目申报流程视频、后续监管要求，详见省工信厅网站和专项资金项目管理系统。省工信厅机关纪委进行监督，省纪委监委派驻省工信厅纪检监察组根据需要开展再监督。</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rPr>
        <w:t>网络技术咨询电话：025-69652990；省工信厅技术创新处、025-69652813，两化融合推进处、025-69652934，产业转型升级处、025-69652696，服务体系建设处、025-69652793；省财政厅工贸发展处、025-83633103；举报电话：省纪委监委派驻省工信厅纪检监察组、025-69652843；省工信厅机关纪委、025-69652802。</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lang w:val="en-US" w:eastAsia="zh-CN"/>
        </w:rPr>
      </w:pPr>
      <w:r>
        <w:rPr>
          <w:rFonts w:hint="default" w:ascii="Times New Roman" w:hAnsi="Times New Roman" w:eastAsia="方正仿宋_GBK" w:cs="Times New Roman"/>
          <w:snapToGrid w:val="0"/>
          <w:kern w:val="0"/>
          <w:szCs w:val="32"/>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1.2024 </w:t>
      </w:r>
      <w:r>
        <w:rPr>
          <w:rFonts w:hint="eastAsia" w:ascii="Times New Roman" w:hAnsi="Times New Roman" w:eastAsia="方正仿宋_GBK" w:cs="Times New Roman"/>
          <w:snapToGrid w:val="0"/>
          <w:kern w:val="0"/>
          <w:szCs w:val="32"/>
          <w:lang w:val="en-US" w:eastAsia="zh-CN"/>
        </w:rPr>
        <w:t xml:space="preserve">年度江苏省制造强省建设专项资金项目指南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2.2024 </w:t>
      </w:r>
      <w:r>
        <w:rPr>
          <w:rFonts w:hint="eastAsia" w:ascii="Times New Roman" w:hAnsi="Times New Roman" w:eastAsia="方正仿宋_GBK" w:cs="Times New Roman"/>
          <w:snapToGrid w:val="0"/>
          <w:kern w:val="0"/>
          <w:szCs w:val="32"/>
          <w:lang w:val="en-US" w:eastAsia="zh-CN"/>
        </w:rPr>
        <w:t xml:space="preserve">年度江苏省制造强省建设专项资金项目汇总表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3.2024 </w:t>
      </w:r>
      <w:r>
        <w:rPr>
          <w:rFonts w:hint="eastAsia" w:ascii="Times New Roman" w:hAnsi="Times New Roman" w:eastAsia="方正仿宋_GBK" w:cs="Times New Roman"/>
          <w:snapToGrid w:val="0"/>
          <w:kern w:val="0"/>
          <w:szCs w:val="32"/>
          <w:lang w:val="en-US" w:eastAsia="zh-CN"/>
        </w:rPr>
        <w:t xml:space="preserve">年度省级财政专项资金项目申报信用承诺书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4.2024 </w:t>
      </w:r>
      <w:r>
        <w:rPr>
          <w:rFonts w:hint="eastAsia" w:ascii="Times New Roman" w:hAnsi="Times New Roman" w:eastAsia="方正仿宋_GBK" w:cs="Times New Roman"/>
          <w:snapToGrid w:val="0"/>
          <w:kern w:val="0"/>
          <w:szCs w:val="32"/>
          <w:lang w:val="en-US" w:eastAsia="zh-CN"/>
        </w:rPr>
        <w:t>年度省级财政专项资金项目真实性核查表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5.2024 </w:t>
      </w:r>
      <w:r>
        <w:rPr>
          <w:rFonts w:hint="eastAsia" w:ascii="Times New Roman" w:hAnsi="Times New Roman" w:eastAsia="方正仿宋_GBK" w:cs="Times New Roman"/>
          <w:snapToGrid w:val="0"/>
          <w:kern w:val="0"/>
          <w:szCs w:val="32"/>
          <w:lang w:val="en-US" w:eastAsia="zh-CN"/>
        </w:rPr>
        <w:t xml:space="preserve">年度江苏省制造强省建设专项资金项目任务书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方正仿宋_GBK" w:cs="Times New Roman"/>
          <w:snapToGrid w:val="0"/>
          <w:kern w:val="0"/>
          <w:szCs w:val="32"/>
          <w:lang w:val="en-US" w:eastAsia="zh-CN"/>
        </w:rPr>
      </w:pPr>
      <w:r>
        <w:rPr>
          <w:rFonts w:hint="default" w:ascii="Times New Roman" w:hAnsi="Times New Roman" w:eastAsia="方正仿宋_GBK" w:cs="Times New Roman"/>
          <w:snapToGrid w:val="0"/>
          <w:kern w:val="0"/>
          <w:szCs w:val="32"/>
          <w:lang w:val="en-US" w:eastAsia="zh-CN"/>
        </w:rPr>
        <w:t xml:space="preserve">6.2024 </w:t>
      </w:r>
      <w:r>
        <w:rPr>
          <w:rFonts w:hint="eastAsia" w:ascii="Times New Roman" w:hAnsi="Times New Roman" w:eastAsia="方正仿宋_GBK" w:cs="Times New Roman"/>
          <w:snapToGrid w:val="0"/>
          <w:kern w:val="0"/>
          <w:szCs w:val="32"/>
          <w:lang w:val="en-US" w:eastAsia="zh-CN"/>
        </w:rPr>
        <w:t>年度江苏省制造强省建设专项资金项目联系方式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方正仿宋_GBK" w:cs="Times New Roman"/>
          <w:snapToGrid w:val="0"/>
          <w:kern w:val="0"/>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方正仿宋_GBK" w:cs="Times New Roman"/>
          <w:snapToGrid w:val="0"/>
          <w:kern w:val="0"/>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920" w:firstLineChars="6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江苏省工业和信息化厅</w:t>
      </w:r>
      <w:r>
        <w:rPr>
          <w:rFonts w:hint="eastAsia" w:eastAsia="方正仿宋_GBK" w:cs="Times New Roman"/>
          <w:snapToGrid w:val="0"/>
          <w:kern w:val="0"/>
          <w:szCs w:val="32"/>
          <w:lang w:val="en-US" w:eastAsia="zh-CN"/>
        </w:rPr>
        <w:t xml:space="preserve">     </w:t>
      </w:r>
      <w:r>
        <w:rPr>
          <w:rFonts w:hint="default" w:ascii="Times New Roman" w:hAnsi="Times New Roman" w:eastAsia="方正仿宋_GBK" w:cs="Times New Roman"/>
          <w:snapToGrid w:val="0"/>
          <w:kern w:val="0"/>
          <w:szCs w:val="32"/>
          <w:lang w:val="en-US" w:eastAsia="zh-CN"/>
        </w:rPr>
        <w:t xml:space="preserve"> </w:t>
      </w:r>
      <w:r>
        <w:rPr>
          <w:rFonts w:hint="eastAsia" w:ascii="Times New Roman" w:hAnsi="Times New Roman" w:eastAsia="方正仿宋_GBK" w:cs="Times New Roman"/>
          <w:snapToGrid w:val="0"/>
          <w:kern w:val="0"/>
          <w:szCs w:val="32"/>
          <w:lang w:val="en-US" w:eastAsia="zh-CN"/>
        </w:rPr>
        <w:t xml:space="preserve">江苏省财政厅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440" w:firstLineChars="1700"/>
        <w:jc w:val="left"/>
        <w:textAlignment w:val="auto"/>
        <w:rPr>
          <w:rFonts w:hint="default" w:ascii="Times New Roman" w:hAnsi="Times New Roman" w:eastAsia="方正仿宋_GBK" w:cs="Times New Roman"/>
          <w:snapToGrid w:val="0"/>
          <w:kern w:val="0"/>
          <w:szCs w:val="32"/>
        </w:rPr>
      </w:pPr>
      <w:r>
        <w:rPr>
          <w:rFonts w:hint="default" w:ascii="Times New Roman" w:hAnsi="Times New Roman" w:eastAsia="方正仿宋_GBK" w:cs="Times New Roman"/>
          <w:snapToGrid w:val="0"/>
          <w:kern w:val="0"/>
          <w:szCs w:val="32"/>
          <w:lang w:val="en-US" w:eastAsia="zh-CN"/>
        </w:rPr>
        <w:t xml:space="preserve">2024 </w:t>
      </w:r>
      <w:r>
        <w:rPr>
          <w:rFonts w:hint="eastAsia" w:ascii="Times New Roman" w:hAnsi="Times New Roman" w:eastAsia="方正仿宋_GBK" w:cs="Times New Roman"/>
          <w:snapToGrid w:val="0"/>
          <w:kern w:val="0"/>
          <w:szCs w:val="32"/>
          <w:lang w:val="en-US" w:eastAsia="zh-CN"/>
        </w:rPr>
        <w:t xml:space="preserve">年 </w:t>
      </w:r>
      <w:r>
        <w:rPr>
          <w:rFonts w:hint="default" w:ascii="Times New Roman" w:hAnsi="Times New Roman" w:eastAsia="方正仿宋_GBK" w:cs="Times New Roman"/>
          <w:snapToGrid w:val="0"/>
          <w:kern w:val="0"/>
          <w:szCs w:val="32"/>
          <w:lang w:val="en-US" w:eastAsia="zh-CN"/>
        </w:rPr>
        <w:t xml:space="preserve">3 </w:t>
      </w:r>
      <w:r>
        <w:rPr>
          <w:rFonts w:hint="eastAsia" w:ascii="Times New Roman" w:hAnsi="Times New Roman" w:eastAsia="方正仿宋_GBK" w:cs="Times New Roman"/>
          <w:snapToGrid w:val="0"/>
          <w:kern w:val="0"/>
          <w:szCs w:val="32"/>
          <w:lang w:val="en-US" w:eastAsia="zh-CN"/>
        </w:rPr>
        <w:t xml:space="preserve">月 </w:t>
      </w:r>
      <w:r>
        <w:rPr>
          <w:rFonts w:hint="default" w:ascii="Times New Roman" w:hAnsi="Times New Roman" w:eastAsia="方正仿宋_GBK" w:cs="Times New Roman"/>
          <w:snapToGrid w:val="0"/>
          <w:kern w:val="0"/>
          <w:szCs w:val="32"/>
          <w:lang w:val="en-US" w:eastAsia="zh-CN"/>
        </w:rPr>
        <w:t xml:space="preserve">19 </w:t>
      </w:r>
      <w:r>
        <w:rPr>
          <w:rFonts w:hint="eastAsia" w:ascii="Times New Roman" w:hAnsi="Times New Roman" w:eastAsia="方正仿宋_GBK" w:cs="Times New Roman"/>
          <w:snapToGrid w:val="0"/>
          <w:kern w:val="0"/>
          <w:szCs w:val="32"/>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方正仿宋_GBK" w:cs="Times New Roman"/>
          <w:snapToGrid w:val="0"/>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楷体_GBK" w:cs="Times New Roman"/>
          <w:color w:val="00000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楷体_GBK" w:cs="Times New Roman"/>
          <w:color w:val="00000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楷体_GBK" w:cs="Times New Roman"/>
          <w:color w:val="00000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580" w:lineRule="exact"/>
        <w:jc w:val="left"/>
        <w:textAlignment w:val="auto"/>
        <w:rPr>
          <w:rFonts w:hint="default" w:ascii="Times New Roman" w:hAnsi="Times New Roman" w:eastAsia="方正楷体_GBK" w:cs="Times New Roman"/>
          <w:color w:val="000000"/>
          <w:szCs w:val="32"/>
        </w:rPr>
      </w:pPr>
    </w:p>
    <w:p>
      <w:pPr>
        <w:keepNext w:val="0"/>
        <w:keepLines w:val="0"/>
        <w:pageBreakBefore w:val="0"/>
        <w:widowControl w:val="0"/>
        <w:kinsoku/>
        <w:wordWrap/>
        <w:overflowPunct/>
        <w:topLinePunct w:val="0"/>
        <w:autoSpaceDE w:val="0"/>
        <w:autoSpaceDN w:val="0"/>
        <w:bidi w:val="0"/>
        <w:adjustRightInd/>
        <w:spacing w:line="580" w:lineRule="exact"/>
        <w:textAlignment w:val="auto"/>
        <w:rPr>
          <w:rFonts w:hint="default" w:ascii="Times New Roman" w:hAnsi="Times New Roman" w:eastAsia="方正黑体_GBK" w:cs="Times New Roman"/>
          <w:snapToGrid w:val="0"/>
          <w:color w:val="000000"/>
          <w:kern w:val="0"/>
          <w:szCs w:val="32"/>
        </w:rPr>
      </w:pPr>
    </w:p>
    <w:sectPr>
      <w:headerReference r:id="rId3" w:type="default"/>
      <w:footerReference r:id="rId4" w:type="default"/>
      <w:pgSz w:w="11906" w:h="16838"/>
      <w:pgMar w:top="1871" w:right="1644" w:bottom="1814" w:left="1644" w:header="851" w:footer="1304" w:gutter="0"/>
      <w:cols w:space="425" w:num="1"/>
      <w:docGrid w:linePitch="581" w:charSpace="-47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sz w:val="24"/>
        <w:szCs w:val="24"/>
      </w:rPr>
    </w:pPr>
    <w:r>
      <w:rPr>
        <w:rStyle w:val="14"/>
        <w:rFonts w:hint="eastAsia"/>
        <w:sz w:val="24"/>
        <w:szCs w:val="24"/>
      </w:rPr>
      <w:t>—</w:t>
    </w:r>
    <w:r>
      <w:rPr>
        <w:rStyle w:val="14"/>
        <w:sz w:val="32"/>
        <w:szCs w:val="32"/>
      </w:rPr>
      <w:fldChar w:fldCharType="begin"/>
    </w:r>
    <w:r>
      <w:rPr>
        <w:rStyle w:val="14"/>
        <w:sz w:val="32"/>
        <w:szCs w:val="32"/>
      </w:rPr>
      <w:instrText xml:space="preserve">PAGE  </w:instrText>
    </w:r>
    <w:r>
      <w:rPr>
        <w:rStyle w:val="14"/>
        <w:sz w:val="32"/>
        <w:szCs w:val="32"/>
      </w:rPr>
      <w:fldChar w:fldCharType="separate"/>
    </w:r>
    <w:r>
      <w:rPr>
        <w:rStyle w:val="14"/>
        <w:sz w:val="32"/>
        <w:szCs w:val="32"/>
      </w:rPr>
      <w:t>2</w:t>
    </w:r>
    <w:r>
      <w:rPr>
        <w:rStyle w:val="14"/>
        <w:sz w:val="32"/>
        <w:szCs w:val="32"/>
      </w:rPr>
      <w:fldChar w:fldCharType="end"/>
    </w:r>
    <w:r>
      <w:rPr>
        <w:rStyle w:val="14"/>
        <w:rFonts w:hint="eastAsia"/>
        <w:sz w:val="24"/>
        <w:szCs w:val="24"/>
      </w:rPr>
      <w:t>—</w: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drawingGridHorizontalSpacing w:val="425"/>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iZDZhZTcyZWJiMThhYmNjYjdmNDE2NjZhOGNlMDMifQ=="/>
  </w:docVars>
  <w:rsids>
    <w:rsidRoot w:val="002F5C50"/>
    <w:rsid w:val="00020499"/>
    <w:rsid w:val="00024409"/>
    <w:rsid w:val="00080690"/>
    <w:rsid w:val="000A62B1"/>
    <w:rsid w:val="000D4DF7"/>
    <w:rsid w:val="000E6D15"/>
    <w:rsid w:val="00125B25"/>
    <w:rsid w:val="001841FA"/>
    <w:rsid w:val="001A588A"/>
    <w:rsid w:val="00241F82"/>
    <w:rsid w:val="002F5C50"/>
    <w:rsid w:val="00304104"/>
    <w:rsid w:val="00315FC5"/>
    <w:rsid w:val="0039089D"/>
    <w:rsid w:val="0039449A"/>
    <w:rsid w:val="00395D63"/>
    <w:rsid w:val="003A3462"/>
    <w:rsid w:val="003D6E14"/>
    <w:rsid w:val="003D77C9"/>
    <w:rsid w:val="00405721"/>
    <w:rsid w:val="00470F04"/>
    <w:rsid w:val="004F2963"/>
    <w:rsid w:val="0050295F"/>
    <w:rsid w:val="00536CE4"/>
    <w:rsid w:val="00555CE0"/>
    <w:rsid w:val="0056459F"/>
    <w:rsid w:val="0057475B"/>
    <w:rsid w:val="00585548"/>
    <w:rsid w:val="005C2530"/>
    <w:rsid w:val="0060739D"/>
    <w:rsid w:val="00611555"/>
    <w:rsid w:val="0064255B"/>
    <w:rsid w:val="0069462A"/>
    <w:rsid w:val="006C31AF"/>
    <w:rsid w:val="006E54DB"/>
    <w:rsid w:val="006F0B3A"/>
    <w:rsid w:val="006F7919"/>
    <w:rsid w:val="00714F9C"/>
    <w:rsid w:val="0073654B"/>
    <w:rsid w:val="007639F0"/>
    <w:rsid w:val="008250B3"/>
    <w:rsid w:val="008D4B08"/>
    <w:rsid w:val="008E2983"/>
    <w:rsid w:val="008F70D4"/>
    <w:rsid w:val="0091438F"/>
    <w:rsid w:val="0093215C"/>
    <w:rsid w:val="009D0D3B"/>
    <w:rsid w:val="00A348ED"/>
    <w:rsid w:val="00AF6F33"/>
    <w:rsid w:val="00BD7E8D"/>
    <w:rsid w:val="00C012BD"/>
    <w:rsid w:val="00C34960"/>
    <w:rsid w:val="00D26071"/>
    <w:rsid w:val="00E13BCB"/>
    <w:rsid w:val="00E322B9"/>
    <w:rsid w:val="00F07043"/>
    <w:rsid w:val="00F15A74"/>
    <w:rsid w:val="00F647A2"/>
    <w:rsid w:val="00FC2E9F"/>
    <w:rsid w:val="044338C7"/>
    <w:rsid w:val="07F1307C"/>
    <w:rsid w:val="08F203BB"/>
    <w:rsid w:val="09031D8D"/>
    <w:rsid w:val="0BCA87B0"/>
    <w:rsid w:val="0E773F4A"/>
    <w:rsid w:val="1FDFB616"/>
    <w:rsid w:val="1FF350CA"/>
    <w:rsid w:val="273D7C75"/>
    <w:rsid w:val="2FAF87D4"/>
    <w:rsid w:val="30CC067E"/>
    <w:rsid w:val="32B7B357"/>
    <w:rsid w:val="35D703D8"/>
    <w:rsid w:val="388229F3"/>
    <w:rsid w:val="389D3F6C"/>
    <w:rsid w:val="3BEB6A01"/>
    <w:rsid w:val="3D015D3A"/>
    <w:rsid w:val="3F6F45DC"/>
    <w:rsid w:val="3F9C145D"/>
    <w:rsid w:val="3FF7C368"/>
    <w:rsid w:val="42DF745E"/>
    <w:rsid w:val="4B5814AC"/>
    <w:rsid w:val="50C414BB"/>
    <w:rsid w:val="5B2D5325"/>
    <w:rsid w:val="5BF66F6E"/>
    <w:rsid w:val="5FFE88ED"/>
    <w:rsid w:val="68E67241"/>
    <w:rsid w:val="6D7E03E3"/>
    <w:rsid w:val="6DFBE391"/>
    <w:rsid w:val="6FBD6B9B"/>
    <w:rsid w:val="6FF55A7F"/>
    <w:rsid w:val="71FF1EA7"/>
    <w:rsid w:val="777F1351"/>
    <w:rsid w:val="7CA24718"/>
    <w:rsid w:val="7DEEA1A3"/>
    <w:rsid w:val="7F7712C1"/>
    <w:rsid w:val="7FEFA174"/>
    <w:rsid w:val="B75F5DC7"/>
    <w:rsid w:val="B7FD4822"/>
    <w:rsid w:val="BDCF2A79"/>
    <w:rsid w:val="BEAD2B34"/>
    <w:rsid w:val="BF6FF5BF"/>
    <w:rsid w:val="CAFF529B"/>
    <w:rsid w:val="CF77311C"/>
    <w:rsid w:val="D2FD40F3"/>
    <w:rsid w:val="DDD60AED"/>
    <w:rsid w:val="DFDF43D9"/>
    <w:rsid w:val="EDFF4B3F"/>
    <w:rsid w:val="F5BF62AA"/>
    <w:rsid w:val="F67F89DD"/>
    <w:rsid w:val="F7EEB84A"/>
    <w:rsid w:val="FDFF9949"/>
    <w:rsid w:val="FEB82787"/>
    <w:rsid w:val="FEFF8625"/>
    <w:rsid w:val="FF7D5564"/>
    <w:rsid w:val="FFF5C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4"/>
    <w:autoRedefine/>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6"/>
    <w:autoRedefine/>
    <w:qFormat/>
    <w:uiPriority w:val="0"/>
    <w:pPr>
      <w:keepNext/>
      <w:keepLines/>
      <w:snapToGrid w:val="0"/>
      <w:spacing w:line="590" w:lineRule="atLeast"/>
      <w:jc w:val="center"/>
      <w:outlineLvl w:val="2"/>
    </w:pPr>
    <w:rPr>
      <w:rFonts w:eastAsia="方正仿宋_GBK"/>
      <w:b/>
      <w:bCs/>
      <w:szCs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Plain Text"/>
    <w:basedOn w:val="1"/>
    <w:link w:val="22"/>
    <w:autoRedefine/>
    <w:qFormat/>
    <w:uiPriority w:val="0"/>
    <w:rPr>
      <w:rFonts w:ascii="宋体" w:hAnsi="Courier New" w:eastAsia="宋体" w:cs="Courier New"/>
      <w:sz w:val="21"/>
      <w:szCs w:val="21"/>
    </w:rPr>
  </w:style>
  <w:style w:type="paragraph" w:styleId="5">
    <w:name w:val="Date"/>
    <w:basedOn w:val="1"/>
    <w:next w:val="1"/>
    <w:autoRedefine/>
    <w:qFormat/>
    <w:uiPriority w:val="0"/>
    <w:pPr>
      <w:ind w:left="100" w:leftChars="2500"/>
    </w:pPr>
  </w:style>
  <w:style w:type="paragraph" w:styleId="6">
    <w:name w:val="Balloon Text"/>
    <w:basedOn w:val="1"/>
    <w:link w:val="19"/>
    <w:autoRedefine/>
    <w:qFormat/>
    <w:uiPriority w:val="0"/>
    <w:rPr>
      <w:sz w:val="18"/>
      <w:szCs w:val="18"/>
    </w:rPr>
  </w:style>
  <w:style w:type="paragraph" w:styleId="7">
    <w:name w:val="footer"/>
    <w:basedOn w:val="1"/>
    <w:link w:val="18"/>
    <w:autoRedefine/>
    <w:qFormat/>
    <w:uiPriority w:val="0"/>
    <w:pPr>
      <w:tabs>
        <w:tab w:val="center" w:pos="4153"/>
        <w:tab w:val="right" w:pos="8306"/>
      </w:tabs>
      <w:snapToGrid w:val="0"/>
      <w:jc w:val="left"/>
    </w:pPr>
    <w:rPr>
      <w:sz w:val="18"/>
      <w:szCs w:val="18"/>
    </w:rPr>
  </w:style>
  <w:style w:type="paragraph" w:styleId="8">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widowControl/>
      <w:spacing w:before="100" w:beforeAutospacing="1" w:after="100" w:afterAutospacing="1"/>
      <w:jc w:val="left"/>
    </w:pPr>
    <w:rPr>
      <w:rFonts w:ascii="宋体" w:hAnsi="宋体" w:eastAsia="宋体" w:cs="宋体"/>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0"/>
    <w:rPr>
      <w:b/>
      <w:bCs/>
    </w:rPr>
  </w:style>
  <w:style w:type="character" w:styleId="14">
    <w:name w:val="page number"/>
    <w:basedOn w:val="12"/>
    <w:autoRedefine/>
    <w:qFormat/>
    <w:uiPriority w:val="0"/>
  </w:style>
  <w:style w:type="character" w:styleId="15">
    <w:name w:val="Hyperlink"/>
    <w:basedOn w:val="12"/>
    <w:autoRedefine/>
    <w:qFormat/>
    <w:uiPriority w:val="0"/>
    <w:rPr>
      <w:color w:val="0000FF"/>
      <w:u w:val="single"/>
    </w:rPr>
  </w:style>
  <w:style w:type="character" w:customStyle="1" w:styleId="16">
    <w:name w:val="标题 3 字符"/>
    <w:link w:val="3"/>
    <w:autoRedefine/>
    <w:qFormat/>
    <w:uiPriority w:val="0"/>
    <w:rPr>
      <w:rFonts w:eastAsia="方正仿宋_GBK"/>
      <w:b/>
      <w:bCs/>
      <w:kern w:val="2"/>
      <w:sz w:val="32"/>
      <w:szCs w:val="32"/>
      <w:lang w:val="en-US" w:eastAsia="zh-CN" w:bidi="ar-SA"/>
    </w:rPr>
  </w:style>
  <w:style w:type="character" w:customStyle="1" w:styleId="17">
    <w:name w:val="页眉 字符"/>
    <w:link w:val="8"/>
    <w:autoRedefine/>
    <w:qFormat/>
    <w:uiPriority w:val="0"/>
    <w:rPr>
      <w:rFonts w:eastAsia="仿宋_GB2312"/>
      <w:kern w:val="2"/>
      <w:sz w:val="18"/>
      <w:szCs w:val="18"/>
      <w:lang w:val="en-US" w:eastAsia="zh-CN" w:bidi="ar-SA"/>
    </w:rPr>
  </w:style>
  <w:style w:type="character" w:customStyle="1" w:styleId="18">
    <w:name w:val="页脚 字符"/>
    <w:link w:val="7"/>
    <w:autoRedefine/>
    <w:qFormat/>
    <w:uiPriority w:val="0"/>
    <w:rPr>
      <w:rFonts w:eastAsia="仿宋_GB2312"/>
      <w:kern w:val="2"/>
      <w:sz w:val="18"/>
      <w:szCs w:val="18"/>
      <w:lang w:val="en-US" w:eastAsia="zh-CN" w:bidi="ar-SA"/>
    </w:rPr>
  </w:style>
  <w:style w:type="character" w:customStyle="1" w:styleId="19">
    <w:name w:val="批注框文本 字符"/>
    <w:link w:val="6"/>
    <w:autoRedefine/>
    <w:qFormat/>
    <w:uiPriority w:val="0"/>
    <w:rPr>
      <w:rFonts w:eastAsia="仿宋_GB2312"/>
      <w:kern w:val="2"/>
      <w:sz w:val="18"/>
      <w:szCs w:val="18"/>
      <w:lang w:val="en-US" w:eastAsia="zh-CN" w:bidi="ar-SA"/>
    </w:rPr>
  </w:style>
  <w:style w:type="paragraph" w:customStyle="1" w:styleId="20">
    <w:name w:val="普通(网站)1"/>
    <w:basedOn w:val="1"/>
    <w:autoRedefine/>
    <w:qFormat/>
    <w:uiPriority w:val="0"/>
    <w:pPr>
      <w:widowControl/>
      <w:spacing w:before="100" w:beforeAutospacing="1" w:after="100" w:afterAutospacing="1" w:line="360" w:lineRule="auto"/>
      <w:ind w:firstLine="200" w:firstLineChars="200"/>
      <w:jc w:val="left"/>
    </w:pPr>
    <w:rPr>
      <w:rFonts w:ascii="宋体" w:hAnsi="宋体" w:eastAsia="宋体" w:cs="宋体"/>
      <w:kern w:val="0"/>
      <w:sz w:val="24"/>
    </w:rPr>
  </w:style>
  <w:style w:type="character" w:customStyle="1" w:styleId="21">
    <w:name w:val="apple-converted-space"/>
    <w:basedOn w:val="12"/>
    <w:autoRedefine/>
    <w:qFormat/>
    <w:uiPriority w:val="0"/>
  </w:style>
  <w:style w:type="character" w:customStyle="1" w:styleId="22">
    <w:name w:val="纯文本 字符"/>
    <w:basedOn w:val="12"/>
    <w:link w:val="4"/>
    <w:autoRedefine/>
    <w:qFormat/>
    <w:uiPriority w:val="0"/>
    <w:rPr>
      <w:rFonts w:ascii="宋体" w:hAnsi="Courier New" w:cs="Courier New"/>
      <w:kern w:val="2"/>
      <w:sz w:val="21"/>
      <w:szCs w:val="21"/>
    </w:rPr>
  </w:style>
  <w:style w:type="paragraph" w:customStyle="1" w:styleId="23">
    <w:name w:val="标题1"/>
    <w:basedOn w:val="1"/>
    <w:next w:val="1"/>
    <w:autoRedefine/>
    <w:qFormat/>
    <w:uiPriority w:val="99"/>
    <w:pPr>
      <w:tabs>
        <w:tab w:val="left" w:pos="9193"/>
        <w:tab w:val="left" w:pos="9827"/>
      </w:tabs>
      <w:autoSpaceDE w:val="0"/>
      <w:autoSpaceDN w:val="0"/>
      <w:snapToGrid w:val="0"/>
      <w:spacing w:line="640" w:lineRule="atLeast"/>
      <w:jc w:val="center"/>
    </w:pPr>
    <w:rPr>
      <w:rFonts w:eastAsia="方正小标宋_GBK"/>
      <w:kern w:val="0"/>
      <w:sz w:val="44"/>
      <w:szCs w:val="20"/>
    </w:rPr>
  </w:style>
  <w:style w:type="character" w:customStyle="1" w:styleId="24">
    <w:name w:val="标题 1 字符"/>
    <w:basedOn w:val="12"/>
    <w:link w:val="2"/>
    <w:autoRedefine/>
    <w:qFormat/>
    <w:uiPriority w:val="0"/>
    <w:rPr>
      <w:rFonts w:eastAsia="仿宋_GB2312"/>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1009</Words>
  <Characters>5757</Characters>
  <Lines>47</Lines>
  <Paragraphs>13</Paragraphs>
  <TotalTime>5</TotalTime>
  <ScaleCrop>false</ScaleCrop>
  <LinksUpToDate>false</LinksUpToDate>
  <CharactersWithSpaces>6753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2017-06-18T15:14:00Z</dcterms:created>
  <dc:creator>daniel</dc:creator>
  <cp:lastModifiedBy>WPS_1693821732</cp:lastModifiedBy>
  <cp:lastPrinted>2024-03-26T03:02:00Z</cp:lastPrinted>
  <dcterms:modified xsi:type="dcterms:W3CDTF">2024-03-26T08:41:57Z</dcterms:modified>
  <dc:title>关于转发《省经济和信息化委、省财政厅</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DDCCE0D5E448411DB9CEA6E5FC607648_13</vt:lpwstr>
  </property>
</Properties>
</file>