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B80" w:rsidRDefault="00087B80" w:rsidP="00C91C2E">
      <w:pPr>
        <w:rPr>
          <w:sz w:val="44"/>
          <w:szCs w:val="44"/>
        </w:rPr>
      </w:pPr>
    </w:p>
    <w:p w:rsidR="00087B80" w:rsidRPr="00087B80" w:rsidRDefault="00087B80" w:rsidP="003B10D4">
      <w:pPr>
        <w:jc w:val="center"/>
        <w:rPr>
          <w:rFonts w:ascii="方正公文小标宋" w:eastAsia="方正公文小标宋"/>
          <w:sz w:val="44"/>
          <w:szCs w:val="44"/>
        </w:rPr>
      </w:pPr>
    </w:p>
    <w:p w:rsidR="00087B80" w:rsidRPr="00087B80" w:rsidRDefault="003B10D4" w:rsidP="003B10D4">
      <w:pPr>
        <w:jc w:val="center"/>
        <w:rPr>
          <w:rFonts w:ascii="方正公文小标宋" w:eastAsia="方正公文小标宋"/>
          <w:sz w:val="44"/>
          <w:szCs w:val="44"/>
        </w:rPr>
      </w:pPr>
      <w:r w:rsidRPr="00087B80">
        <w:rPr>
          <w:rFonts w:ascii="方正公文小标宋" w:eastAsia="方正公文小标宋" w:hint="eastAsia"/>
          <w:sz w:val="44"/>
          <w:szCs w:val="44"/>
        </w:rPr>
        <w:t>扬州市支持</w:t>
      </w:r>
      <w:r w:rsidR="00D54AD6">
        <w:rPr>
          <w:rFonts w:ascii="方正公文小标宋" w:eastAsia="方正公文小标宋" w:hint="eastAsia"/>
          <w:sz w:val="44"/>
          <w:szCs w:val="44"/>
        </w:rPr>
        <w:t>涉海</w:t>
      </w:r>
      <w:r w:rsidR="00FF1635" w:rsidRPr="00087B80">
        <w:rPr>
          <w:rFonts w:ascii="方正公文小标宋" w:eastAsia="方正公文小标宋" w:hint="eastAsia"/>
          <w:sz w:val="44"/>
          <w:szCs w:val="44"/>
        </w:rPr>
        <w:t>产业</w:t>
      </w:r>
      <w:r w:rsidRPr="00087B80">
        <w:rPr>
          <w:rFonts w:ascii="方正公文小标宋" w:eastAsia="方正公文小标宋" w:hint="eastAsia"/>
          <w:sz w:val="44"/>
          <w:szCs w:val="44"/>
        </w:rPr>
        <w:t>高质量发展政策措施</w:t>
      </w:r>
    </w:p>
    <w:p w:rsidR="003B10D4" w:rsidRPr="00087B80" w:rsidRDefault="00087B80" w:rsidP="003B10D4">
      <w:pPr>
        <w:jc w:val="center"/>
        <w:rPr>
          <w:rFonts w:ascii="方正楷体_GBK" w:eastAsia="方正楷体_GBK"/>
          <w:sz w:val="32"/>
          <w:szCs w:val="32"/>
        </w:rPr>
      </w:pPr>
      <w:r w:rsidRPr="00087B80">
        <w:rPr>
          <w:rFonts w:ascii="方正楷体_GBK" w:eastAsia="方正楷体_GBK" w:hint="eastAsia"/>
          <w:sz w:val="32"/>
          <w:szCs w:val="32"/>
        </w:rPr>
        <w:t>（</w:t>
      </w:r>
      <w:r w:rsidR="00507279">
        <w:rPr>
          <w:rFonts w:ascii="方正楷体_GBK" w:eastAsia="方正楷体_GBK" w:hint="eastAsia"/>
          <w:sz w:val="32"/>
          <w:szCs w:val="32"/>
        </w:rPr>
        <w:t>征求意见</w:t>
      </w:r>
      <w:r w:rsidRPr="00087B80">
        <w:rPr>
          <w:rFonts w:ascii="方正楷体_GBK" w:eastAsia="方正楷体_GBK" w:hint="eastAsia"/>
          <w:sz w:val="32"/>
          <w:szCs w:val="32"/>
        </w:rPr>
        <w:t>稿）</w:t>
      </w:r>
    </w:p>
    <w:p w:rsidR="003B10D4" w:rsidRPr="003B10D4" w:rsidRDefault="003B10D4"/>
    <w:p w:rsidR="0092436A" w:rsidRPr="00087B80" w:rsidRDefault="003B10D4" w:rsidP="00087B80">
      <w:pPr>
        <w:spacing w:line="580" w:lineRule="exact"/>
        <w:ind w:firstLineChars="200" w:firstLine="640"/>
        <w:rPr>
          <w:rFonts w:ascii="仿宋" w:eastAsia="仿宋" w:hAnsi="仿宋"/>
          <w:sz w:val="32"/>
          <w:szCs w:val="32"/>
        </w:rPr>
      </w:pPr>
      <w:r w:rsidRPr="00087B80">
        <w:rPr>
          <w:rFonts w:ascii="仿宋" w:eastAsia="仿宋" w:hAnsi="仿宋" w:hint="eastAsia"/>
          <w:sz w:val="32"/>
          <w:szCs w:val="32"/>
        </w:rPr>
        <w:t>为</w:t>
      </w:r>
      <w:r w:rsidR="00D7770F" w:rsidRPr="00087B80">
        <w:rPr>
          <w:rFonts w:ascii="仿宋" w:eastAsia="仿宋" w:hAnsi="仿宋" w:hint="eastAsia"/>
          <w:sz w:val="32"/>
          <w:szCs w:val="32"/>
        </w:rPr>
        <w:t>深入</w:t>
      </w:r>
      <w:r w:rsidRPr="00087B80">
        <w:rPr>
          <w:rFonts w:ascii="仿宋" w:eastAsia="仿宋" w:hAnsi="仿宋" w:hint="eastAsia"/>
          <w:sz w:val="32"/>
          <w:szCs w:val="32"/>
        </w:rPr>
        <w:t>落实江苏省海洋产业</w:t>
      </w:r>
      <w:r w:rsidR="00D7770F" w:rsidRPr="00087B80">
        <w:rPr>
          <w:rFonts w:ascii="仿宋" w:eastAsia="仿宋" w:hAnsi="仿宋" w:hint="eastAsia"/>
          <w:sz w:val="32"/>
          <w:szCs w:val="32"/>
        </w:rPr>
        <w:t>发展</w:t>
      </w:r>
      <w:r w:rsidRPr="00087B80">
        <w:rPr>
          <w:rFonts w:ascii="仿宋" w:eastAsia="仿宋" w:hAnsi="仿宋" w:hint="eastAsia"/>
          <w:sz w:val="32"/>
          <w:szCs w:val="32"/>
        </w:rPr>
        <w:t>行动方案</w:t>
      </w:r>
      <w:r w:rsidR="00D7770F" w:rsidRPr="00087B80">
        <w:rPr>
          <w:rFonts w:ascii="仿宋" w:eastAsia="仿宋" w:hAnsi="仿宋" w:hint="eastAsia"/>
          <w:sz w:val="32"/>
          <w:szCs w:val="32"/>
        </w:rPr>
        <w:t>，</w:t>
      </w:r>
      <w:r w:rsidR="00FF1635" w:rsidRPr="00087B80">
        <w:rPr>
          <w:rFonts w:ascii="仿宋" w:eastAsia="仿宋" w:hAnsi="仿宋" w:hint="eastAsia"/>
          <w:sz w:val="32"/>
          <w:szCs w:val="32"/>
        </w:rPr>
        <w:t>加快</w:t>
      </w:r>
      <w:r w:rsidR="00D7770F" w:rsidRPr="00087B80">
        <w:rPr>
          <w:rFonts w:ascii="仿宋" w:eastAsia="仿宋" w:hAnsi="仿宋" w:hint="eastAsia"/>
          <w:sz w:val="32"/>
          <w:szCs w:val="32"/>
        </w:rPr>
        <w:t>拥江而立、</w:t>
      </w:r>
      <w:r w:rsidR="00FF1635" w:rsidRPr="00087B80">
        <w:rPr>
          <w:rFonts w:ascii="仿宋" w:eastAsia="仿宋" w:hAnsi="仿宋" w:hint="eastAsia"/>
          <w:sz w:val="32"/>
          <w:szCs w:val="32"/>
        </w:rPr>
        <w:t>跨江融合、</w:t>
      </w:r>
      <w:r w:rsidRPr="00087B80">
        <w:rPr>
          <w:rFonts w:ascii="仿宋" w:eastAsia="仿宋" w:hAnsi="仿宋" w:hint="eastAsia"/>
          <w:sz w:val="32"/>
          <w:szCs w:val="32"/>
        </w:rPr>
        <w:t>向海图强，</w:t>
      </w:r>
      <w:r w:rsidR="009E7EC3">
        <w:rPr>
          <w:rFonts w:ascii="仿宋" w:eastAsia="仿宋" w:hAnsi="仿宋" w:hint="eastAsia"/>
          <w:sz w:val="32"/>
          <w:szCs w:val="32"/>
        </w:rPr>
        <w:t>着力推动我市海洋经济高质量发展，</w:t>
      </w:r>
      <w:r w:rsidR="008A3E12">
        <w:rPr>
          <w:rFonts w:ascii="仿宋" w:eastAsia="仿宋" w:hAnsi="仿宋" w:hint="eastAsia"/>
          <w:sz w:val="32"/>
          <w:szCs w:val="32"/>
        </w:rPr>
        <w:t>根据江苏省</w:t>
      </w:r>
      <w:r w:rsidR="008A3E12" w:rsidRPr="00087B80">
        <w:rPr>
          <w:rFonts w:ascii="仿宋" w:eastAsia="仿宋" w:hAnsi="仿宋" w:hint="eastAsia"/>
          <w:sz w:val="32"/>
          <w:szCs w:val="32"/>
        </w:rPr>
        <w:t>海洋产业</w:t>
      </w:r>
      <w:r w:rsidR="008A3E12">
        <w:rPr>
          <w:rFonts w:ascii="仿宋" w:eastAsia="仿宋" w:hAnsi="仿宋" w:hint="eastAsia"/>
          <w:sz w:val="32"/>
          <w:szCs w:val="32"/>
        </w:rPr>
        <w:t>发展有关政策</w:t>
      </w:r>
      <w:r w:rsidR="008A3E12" w:rsidRPr="00087B80">
        <w:rPr>
          <w:rFonts w:ascii="仿宋" w:eastAsia="仿宋" w:hAnsi="仿宋" w:hint="eastAsia"/>
          <w:sz w:val="32"/>
          <w:szCs w:val="32"/>
        </w:rPr>
        <w:t>，结合我市</w:t>
      </w:r>
      <w:r w:rsidR="008A3E12">
        <w:rPr>
          <w:rFonts w:ascii="仿宋" w:eastAsia="仿宋" w:hAnsi="仿宋" w:hint="eastAsia"/>
          <w:sz w:val="32"/>
          <w:szCs w:val="32"/>
        </w:rPr>
        <w:t>“6群13链”</w:t>
      </w:r>
      <w:r w:rsidR="008A3E12" w:rsidRPr="00087B80">
        <w:rPr>
          <w:rFonts w:ascii="仿宋" w:eastAsia="仿宋" w:hAnsi="仿宋" w:hint="eastAsia"/>
          <w:sz w:val="32"/>
          <w:szCs w:val="32"/>
        </w:rPr>
        <w:t>产业</w:t>
      </w:r>
      <w:r w:rsidR="008A3E12">
        <w:rPr>
          <w:rFonts w:ascii="仿宋" w:eastAsia="仿宋" w:hAnsi="仿宋" w:hint="eastAsia"/>
          <w:sz w:val="32"/>
          <w:szCs w:val="32"/>
        </w:rPr>
        <w:t>布局实际</w:t>
      </w:r>
      <w:r w:rsidR="008A3E12" w:rsidRPr="00087B80">
        <w:rPr>
          <w:rFonts w:ascii="仿宋" w:eastAsia="仿宋" w:hAnsi="仿宋" w:hint="eastAsia"/>
          <w:sz w:val="32"/>
          <w:szCs w:val="32"/>
        </w:rPr>
        <w:t>，</w:t>
      </w:r>
      <w:r w:rsidR="0092436A" w:rsidRPr="00087B80">
        <w:rPr>
          <w:rFonts w:ascii="仿宋" w:eastAsia="仿宋" w:hAnsi="仿宋"/>
          <w:sz w:val="32"/>
          <w:szCs w:val="32"/>
        </w:rPr>
        <w:t>制定以下政策措施：</w:t>
      </w:r>
    </w:p>
    <w:p w:rsidR="0092436A" w:rsidRPr="00087B80" w:rsidRDefault="00087B80" w:rsidP="00087B80">
      <w:pPr>
        <w:spacing w:line="580" w:lineRule="exact"/>
        <w:ind w:firstLineChars="200" w:firstLine="640"/>
        <w:rPr>
          <w:rFonts w:ascii="黑体" w:eastAsia="黑体" w:hAnsi="黑体"/>
          <w:sz w:val="32"/>
          <w:szCs w:val="32"/>
        </w:rPr>
      </w:pPr>
      <w:r w:rsidRPr="00087B80">
        <w:rPr>
          <w:rFonts w:ascii="黑体" w:eastAsia="黑体" w:hAnsi="黑体" w:hint="eastAsia"/>
          <w:sz w:val="32"/>
          <w:szCs w:val="32"/>
        </w:rPr>
        <w:t>一</w:t>
      </w:r>
      <w:r w:rsidR="004A4097" w:rsidRPr="00087B80">
        <w:rPr>
          <w:rFonts w:ascii="黑体" w:eastAsia="黑体" w:hAnsi="黑体"/>
          <w:sz w:val="32"/>
          <w:szCs w:val="32"/>
        </w:rPr>
        <w:t>、</w:t>
      </w:r>
      <w:r w:rsidR="002B0644">
        <w:rPr>
          <w:rFonts w:ascii="黑体" w:eastAsia="黑体" w:hAnsi="黑体" w:hint="eastAsia"/>
          <w:sz w:val="32"/>
          <w:szCs w:val="32"/>
        </w:rPr>
        <w:t>推进</w:t>
      </w:r>
      <w:r w:rsidR="004A4097" w:rsidRPr="00087B80">
        <w:rPr>
          <w:rFonts w:ascii="黑体" w:eastAsia="黑体" w:hAnsi="黑体" w:hint="eastAsia"/>
          <w:sz w:val="32"/>
          <w:szCs w:val="32"/>
        </w:rPr>
        <w:t>海洋科创产业协同发展</w:t>
      </w:r>
    </w:p>
    <w:p w:rsidR="00FC4804" w:rsidRPr="00087B80" w:rsidRDefault="0018696D" w:rsidP="00087B80">
      <w:pPr>
        <w:spacing w:line="580" w:lineRule="exact"/>
        <w:ind w:firstLineChars="200" w:firstLine="640"/>
        <w:rPr>
          <w:rFonts w:ascii="仿宋" w:eastAsia="仿宋" w:hAnsi="仿宋"/>
          <w:sz w:val="32"/>
          <w:szCs w:val="32"/>
        </w:rPr>
      </w:pPr>
      <w:r>
        <w:rPr>
          <w:rFonts w:ascii="仿宋" w:eastAsia="仿宋" w:hAnsi="仿宋" w:hint="eastAsia"/>
          <w:sz w:val="32"/>
          <w:szCs w:val="32"/>
        </w:rPr>
        <w:t>（一）</w:t>
      </w:r>
      <w:r w:rsidR="00FC4804" w:rsidRPr="00087B80">
        <w:rPr>
          <w:rFonts w:ascii="仿宋" w:eastAsia="仿宋" w:hAnsi="仿宋" w:hint="eastAsia"/>
          <w:sz w:val="32"/>
          <w:szCs w:val="32"/>
        </w:rPr>
        <w:t>支持涉海研发平台载体建设，对获得国家级、省级制造业创新中心及国家级企业技术中心的，分别给予最高390万元、260万元、130万元的一次性奖励；对建成并已实质性运作的涉海新型研发机构，经认定评审后按照其新增总投入的10%最高500万元予以支持；对上年度认定的国家级、省级涉海相关孵化器，分别一次性奖励运营机构60万元、30万元。</w:t>
      </w:r>
    </w:p>
    <w:p w:rsidR="00FB3FD9" w:rsidRDefault="0018696D" w:rsidP="0018696D">
      <w:pPr>
        <w:spacing w:line="580" w:lineRule="exact"/>
        <w:ind w:firstLineChars="200" w:firstLine="640"/>
        <w:rPr>
          <w:rFonts w:ascii="方正楷体_GBK" w:eastAsia="方正楷体_GBK" w:hAnsi="仿宋" w:hint="eastAsia"/>
          <w:sz w:val="32"/>
          <w:szCs w:val="32"/>
        </w:rPr>
      </w:pPr>
      <w:r>
        <w:rPr>
          <w:rFonts w:ascii="仿宋" w:eastAsia="仿宋" w:hAnsi="仿宋" w:hint="eastAsia"/>
          <w:sz w:val="32"/>
          <w:szCs w:val="32"/>
        </w:rPr>
        <w:t>（二）</w:t>
      </w:r>
      <w:r w:rsidR="00FC4804" w:rsidRPr="00087B80">
        <w:rPr>
          <w:rFonts w:ascii="仿宋" w:eastAsia="仿宋" w:hAnsi="仿宋" w:hint="eastAsia"/>
          <w:sz w:val="32"/>
          <w:szCs w:val="32"/>
        </w:rPr>
        <w:t>加大对涉海</w:t>
      </w:r>
      <w:r w:rsidR="002B0644">
        <w:rPr>
          <w:rFonts w:ascii="仿宋" w:eastAsia="仿宋" w:hAnsi="仿宋" w:hint="eastAsia"/>
          <w:sz w:val="32"/>
          <w:szCs w:val="32"/>
        </w:rPr>
        <w:t>相关</w:t>
      </w:r>
      <w:r w:rsidR="00FC4804" w:rsidRPr="00087B80">
        <w:rPr>
          <w:rFonts w:ascii="仿宋" w:eastAsia="仿宋" w:hAnsi="仿宋" w:hint="eastAsia"/>
          <w:sz w:val="32"/>
          <w:szCs w:val="32"/>
        </w:rPr>
        <w:t>重点实验室建设的支持力度，创建成国家重点实验室的，一次性给予最高1000万元奖补，创建成省部级重点实验室的，一次性给予最高200万元奖补。</w:t>
      </w:r>
    </w:p>
    <w:p w:rsidR="00FB3FD9" w:rsidRDefault="00FC4804" w:rsidP="0018696D">
      <w:pPr>
        <w:spacing w:line="580" w:lineRule="exact"/>
        <w:ind w:firstLineChars="200" w:firstLine="640"/>
        <w:rPr>
          <w:rFonts w:ascii="方正楷体_GBK" w:eastAsia="方正楷体_GBK" w:hAnsi="仿宋" w:hint="eastAsia"/>
          <w:sz w:val="32"/>
          <w:szCs w:val="32"/>
        </w:rPr>
      </w:pPr>
      <w:r w:rsidRPr="00087B80">
        <w:rPr>
          <w:rFonts w:ascii="仿宋" w:eastAsia="仿宋" w:hAnsi="仿宋" w:hint="eastAsia"/>
          <w:sz w:val="32"/>
          <w:szCs w:val="32"/>
        </w:rPr>
        <w:t>（</w:t>
      </w:r>
      <w:r w:rsidR="0018696D">
        <w:rPr>
          <w:rFonts w:ascii="仿宋" w:eastAsia="仿宋" w:hAnsi="仿宋" w:hint="eastAsia"/>
          <w:sz w:val="32"/>
          <w:szCs w:val="32"/>
        </w:rPr>
        <w:t>三</w:t>
      </w:r>
      <w:r w:rsidRPr="00087B80">
        <w:rPr>
          <w:rFonts w:ascii="仿宋" w:eastAsia="仿宋" w:hAnsi="仿宋" w:hint="eastAsia"/>
          <w:sz w:val="32"/>
          <w:szCs w:val="32"/>
        </w:rPr>
        <w:t>）支持海洋科技创新和涉海成果转化，对经江苏省技术合同登记系统审核通过、年度技术合同成交总额超过1000万元的海洋产业技术转移输出方或涉外技术转移吸纳方，市、</w:t>
      </w:r>
      <w:r w:rsidRPr="00087B80">
        <w:rPr>
          <w:rFonts w:ascii="仿宋" w:eastAsia="仿宋" w:hAnsi="仿宋" w:hint="eastAsia"/>
          <w:sz w:val="32"/>
          <w:szCs w:val="32"/>
        </w:rPr>
        <w:lastRenderedPageBreak/>
        <w:t>县（市、区）财政给予每年最高奖补10万元。我市涉海相关高校院所、研发机构</w:t>
      </w:r>
      <w:r w:rsidR="002B0644">
        <w:rPr>
          <w:rFonts w:ascii="仿宋" w:eastAsia="仿宋" w:hAnsi="仿宋" w:hint="eastAsia"/>
          <w:sz w:val="32"/>
          <w:szCs w:val="32"/>
        </w:rPr>
        <w:t>以及</w:t>
      </w:r>
      <w:r w:rsidRPr="00087B80">
        <w:rPr>
          <w:rFonts w:ascii="仿宋" w:eastAsia="仿宋" w:hAnsi="仿宋" w:hint="eastAsia"/>
          <w:sz w:val="32"/>
          <w:szCs w:val="32"/>
        </w:rPr>
        <w:t>在</w:t>
      </w:r>
      <w:r w:rsidR="002B0644">
        <w:rPr>
          <w:rFonts w:ascii="仿宋" w:eastAsia="仿宋" w:hAnsi="仿宋" w:hint="eastAsia"/>
          <w:sz w:val="32"/>
          <w:szCs w:val="32"/>
        </w:rPr>
        <w:t>扬州</w:t>
      </w:r>
      <w:r w:rsidRPr="00087B80">
        <w:rPr>
          <w:rFonts w:ascii="仿宋" w:eastAsia="仿宋" w:hAnsi="仿宋" w:hint="eastAsia"/>
          <w:sz w:val="32"/>
          <w:szCs w:val="32"/>
        </w:rPr>
        <w:t>设有技术转移机构的外地涉海高校院所，与我市签订技术合同并在省技术合同认定登记服务平台完成认定登记的，按照当年累计实际技术成交额的2%给予每年最高100万元的奖励。对新认定的国家涉海技术转移示范机构给予30万元一次性奖励。</w:t>
      </w:r>
    </w:p>
    <w:p w:rsidR="00FB3FD9" w:rsidRDefault="00FC4804" w:rsidP="0018696D">
      <w:pPr>
        <w:spacing w:line="580" w:lineRule="exact"/>
        <w:ind w:firstLineChars="200" w:firstLine="640"/>
        <w:rPr>
          <w:rFonts w:ascii="方正楷体_GBK" w:eastAsia="方正楷体_GBK" w:hAnsi="仿宋" w:hint="eastAsia"/>
          <w:sz w:val="32"/>
          <w:szCs w:val="32"/>
        </w:rPr>
      </w:pPr>
      <w:r w:rsidRPr="00087B80">
        <w:rPr>
          <w:rFonts w:ascii="仿宋" w:eastAsia="仿宋" w:hAnsi="仿宋" w:hint="eastAsia"/>
          <w:sz w:val="32"/>
          <w:szCs w:val="32"/>
        </w:rPr>
        <w:t>（</w:t>
      </w:r>
      <w:r w:rsidR="0018696D">
        <w:rPr>
          <w:rFonts w:ascii="仿宋" w:eastAsia="仿宋" w:hAnsi="仿宋" w:hint="eastAsia"/>
          <w:sz w:val="32"/>
          <w:szCs w:val="32"/>
        </w:rPr>
        <w:t>四</w:t>
      </w:r>
      <w:r w:rsidRPr="00087B80">
        <w:rPr>
          <w:rFonts w:ascii="仿宋" w:eastAsia="仿宋" w:hAnsi="仿宋" w:hint="eastAsia"/>
          <w:sz w:val="32"/>
          <w:szCs w:val="32"/>
        </w:rPr>
        <w:t>）支持海洋产业相关企业首台（套）装备、首批次新材料创新研制，对获得江苏省首台（套）重大装备认定的涉海企业，且获批年度企业首台（套）重大装备实际销售不低于300万元的，按照不超过当年开票销售的10%，给予最高200万元的一次性奖励。对符合国家《重点新材料首批次应用示范指导目录》的海洋工程用钢、涉海相关化工材料等单个产品，经工信部列入应用保险补偿名单的，按照不超过国家确定的保费补贴金额给予投保企业一次性奖励；对未参保且上年度开票销售不低于1000万元的，按照不超过当年实际销售的3%，给予最高200万元的一次性奖励。</w:t>
      </w:r>
    </w:p>
    <w:p w:rsidR="00FB3FD9" w:rsidRDefault="00FC4804" w:rsidP="0018696D">
      <w:pPr>
        <w:spacing w:line="580" w:lineRule="exact"/>
        <w:ind w:firstLineChars="200" w:firstLine="640"/>
        <w:rPr>
          <w:rFonts w:ascii="方正楷体_GBK" w:eastAsia="方正楷体_GBK" w:hAnsi="仿宋" w:hint="eastAsia"/>
          <w:sz w:val="32"/>
          <w:szCs w:val="32"/>
        </w:rPr>
      </w:pPr>
      <w:r w:rsidRPr="00087B80">
        <w:rPr>
          <w:rFonts w:ascii="仿宋" w:eastAsia="仿宋" w:hAnsi="仿宋" w:hint="eastAsia"/>
          <w:sz w:val="32"/>
          <w:szCs w:val="32"/>
        </w:rPr>
        <w:t>（</w:t>
      </w:r>
      <w:r w:rsidR="0018696D">
        <w:rPr>
          <w:rFonts w:ascii="仿宋" w:eastAsia="仿宋" w:hAnsi="仿宋" w:hint="eastAsia"/>
          <w:sz w:val="32"/>
          <w:szCs w:val="32"/>
        </w:rPr>
        <w:t>五</w:t>
      </w:r>
      <w:r w:rsidRPr="00087B80">
        <w:rPr>
          <w:rFonts w:ascii="仿宋" w:eastAsia="仿宋" w:hAnsi="仿宋" w:hint="eastAsia"/>
          <w:sz w:val="32"/>
          <w:szCs w:val="32"/>
        </w:rPr>
        <w:t>）支持涉海企业重点技术改造，对高技术船舶与海工装备产业链关键环节配套产品当年开票销售不低于5000万元且增幅不低于10%的企业，按照不超过当年开票销售额的0.3%，给予最高200万元的一次性奖励。对年度设备投资不低于500</w:t>
      </w:r>
      <w:r w:rsidR="002B0644">
        <w:rPr>
          <w:rFonts w:ascii="仿宋" w:eastAsia="仿宋" w:hAnsi="仿宋" w:hint="eastAsia"/>
          <w:sz w:val="32"/>
          <w:szCs w:val="32"/>
        </w:rPr>
        <w:t>万元，属于“</w:t>
      </w:r>
      <w:r w:rsidR="002B0644" w:rsidRPr="00087B80">
        <w:rPr>
          <w:rFonts w:ascii="仿宋" w:eastAsia="仿宋" w:hAnsi="仿宋" w:hint="eastAsia"/>
          <w:sz w:val="32"/>
          <w:szCs w:val="32"/>
        </w:rPr>
        <w:t>6</w:t>
      </w:r>
      <w:r w:rsidR="002B0644">
        <w:rPr>
          <w:rFonts w:ascii="仿宋" w:eastAsia="仿宋" w:hAnsi="仿宋" w:hint="eastAsia"/>
          <w:sz w:val="32"/>
          <w:szCs w:val="32"/>
        </w:rPr>
        <w:t>群”</w:t>
      </w:r>
      <w:r w:rsidRPr="00087B80">
        <w:rPr>
          <w:rFonts w:ascii="仿宋" w:eastAsia="仿宋" w:hAnsi="仿宋" w:hint="eastAsia"/>
          <w:sz w:val="32"/>
          <w:szCs w:val="32"/>
        </w:rPr>
        <w:t>内涉海产业的技改项目，按照不超过设备投资总额的8%，给予最高300万元的补助；加大“13链”中涉海有关产业链强链补链延链重点环节项目的支持，按照不超</w:t>
      </w:r>
      <w:r w:rsidRPr="00087B80">
        <w:rPr>
          <w:rFonts w:ascii="仿宋" w:eastAsia="仿宋" w:hAnsi="仿宋" w:hint="eastAsia"/>
          <w:sz w:val="32"/>
          <w:szCs w:val="32"/>
        </w:rPr>
        <w:lastRenderedPageBreak/>
        <w:t>过项目研发投入的20%，对国家级先进制造业集群内的项目再提高1个百分点，给予最高300万元的补助；对重点环节的技改项目，按照不超过设备投资总额的12%，对国家级先进制造业集群内的项目再提高1个百分点，给予最高500万元的补助。</w:t>
      </w:r>
      <w:r w:rsidR="00FB3FD9">
        <w:rPr>
          <w:rFonts w:ascii="方正楷体_GBK" w:eastAsia="方正楷体_GBK" w:hAnsi="仿宋" w:hint="eastAsia"/>
          <w:sz w:val="32"/>
          <w:szCs w:val="32"/>
        </w:rPr>
        <w:t xml:space="preserve">  </w:t>
      </w:r>
    </w:p>
    <w:p w:rsidR="00FB3FD9" w:rsidRDefault="00FC4804" w:rsidP="0018696D">
      <w:pPr>
        <w:spacing w:line="580" w:lineRule="exact"/>
        <w:ind w:firstLineChars="200" w:firstLine="640"/>
        <w:rPr>
          <w:rFonts w:ascii="方正楷体_GBK" w:eastAsia="方正楷体_GBK" w:hAnsi="仿宋" w:hint="eastAsia"/>
          <w:sz w:val="32"/>
          <w:szCs w:val="32"/>
        </w:rPr>
      </w:pPr>
      <w:r w:rsidRPr="00087B80">
        <w:rPr>
          <w:rFonts w:ascii="仿宋" w:eastAsia="仿宋" w:hAnsi="仿宋" w:hint="eastAsia"/>
          <w:sz w:val="32"/>
          <w:szCs w:val="32"/>
        </w:rPr>
        <w:t>（</w:t>
      </w:r>
      <w:r w:rsidR="0018696D">
        <w:rPr>
          <w:rFonts w:ascii="仿宋" w:eastAsia="仿宋" w:hAnsi="仿宋" w:hint="eastAsia"/>
          <w:sz w:val="32"/>
          <w:szCs w:val="32"/>
        </w:rPr>
        <w:t>六</w:t>
      </w:r>
      <w:r w:rsidRPr="00087B80">
        <w:rPr>
          <w:rFonts w:ascii="仿宋" w:eastAsia="仿宋" w:hAnsi="仿宋" w:hint="eastAsia"/>
          <w:sz w:val="32"/>
          <w:szCs w:val="32"/>
        </w:rPr>
        <w:t>）鼓励支持海洋药物研发，对我市</w:t>
      </w:r>
      <w:r w:rsidR="009E7EC3">
        <w:rPr>
          <w:rFonts w:ascii="仿宋" w:eastAsia="仿宋" w:hAnsi="仿宋" w:hint="eastAsia"/>
          <w:sz w:val="32"/>
          <w:szCs w:val="32"/>
        </w:rPr>
        <w:t>海洋药物</w:t>
      </w:r>
      <w:r w:rsidRPr="00087B80">
        <w:rPr>
          <w:rFonts w:ascii="仿宋" w:eastAsia="仿宋" w:hAnsi="仿宋" w:hint="eastAsia"/>
          <w:sz w:val="32"/>
          <w:szCs w:val="32"/>
        </w:rPr>
        <w:t>企业已完成I、II、III期临床试验阶段的创新药物项目，根据不同研发阶段实际投入临床研发费用，按不超过20%的比例，分别给予不超过50万元、100万元和150万元的资金支持。对完成II、III期改良型</w:t>
      </w:r>
      <w:r w:rsidR="009E7EC3">
        <w:rPr>
          <w:rFonts w:ascii="仿宋" w:eastAsia="仿宋" w:hAnsi="仿宋" w:hint="eastAsia"/>
          <w:sz w:val="32"/>
          <w:szCs w:val="32"/>
        </w:rPr>
        <w:t>海洋</w:t>
      </w:r>
      <w:r w:rsidRPr="00087B80">
        <w:rPr>
          <w:rFonts w:ascii="仿宋" w:eastAsia="仿宋" w:hAnsi="仿宋" w:hint="eastAsia"/>
          <w:sz w:val="32"/>
          <w:szCs w:val="32"/>
        </w:rPr>
        <w:t>新药项目，根据不同研发阶段实际投入临床研发费用，按不超过20%的比例，分别给予不超过50万元、100万元资金支持。对取得生产注册批件</w:t>
      </w:r>
      <w:r w:rsidR="008E77AD">
        <w:rPr>
          <w:rFonts w:ascii="仿宋" w:eastAsia="仿宋" w:hAnsi="仿宋" w:hint="eastAsia"/>
          <w:sz w:val="32"/>
          <w:szCs w:val="32"/>
        </w:rPr>
        <w:t>的海洋药</w:t>
      </w:r>
      <w:r w:rsidRPr="00087B80">
        <w:rPr>
          <w:rFonts w:ascii="仿宋" w:eastAsia="仿宋" w:hAnsi="仿宋" w:hint="eastAsia"/>
          <w:sz w:val="32"/>
          <w:szCs w:val="32"/>
        </w:rPr>
        <w:t>品在我市生产（含药品上市许可持有人委托我市药企生产）且单个品种年销售不低于1000万元的，按照不超过当年开票销售的5%，给予最高200万元的一次性奖励。</w:t>
      </w:r>
    </w:p>
    <w:p w:rsidR="00FB3FD9" w:rsidRDefault="00FC4804" w:rsidP="0018696D">
      <w:pPr>
        <w:spacing w:line="580" w:lineRule="exact"/>
        <w:ind w:firstLineChars="200" w:firstLine="640"/>
        <w:rPr>
          <w:rFonts w:ascii="方正楷体_GBK" w:eastAsia="方正楷体_GBK" w:hAnsi="仿宋" w:hint="eastAsia"/>
          <w:sz w:val="32"/>
          <w:szCs w:val="32"/>
        </w:rPr>
      </w:pPr>
      <w:r w:rsidRPr="00087B80">
        <w:rPr>
          <w:rFonts w:ascii="仿宋" w:eastAsia="仿宋" w:hAnsi="仿宋" w:hint="eastAsia"/>
          <w:sz w:val="32"/>
          <w:szCs w:val="32"/>
        </w:rPr>
        <w:t>（</w:t>
      </w:r>
      <w:r w:rsidR="0018696D">
        <w:rPr>
          <w:rFonts w:ascii="仿宋" w:eastAsia="仿宋" w:hAnsi="仿宋" w:hint="eastAsia"/>
          <w:sz w:val="32"/>
          <w:szCs w:val="32"/>
        </w:rPr>
        <w:t>七</w:t>
      </w:r>
      <w:r w:rsidRPr="00087B80">
        <w:rPr>
          <w:rFonts w:ascii="仿宋" w:eastAsia="仿宋" w:hAnsi="仿宋" w:hint="eastAsia"/>
          <w:sz w:val="32"/>
          <w:szCs w:val="32"/>
        </w:rPr>
        <w:t>）打造江河海水水中转枢纽，鼓励招引大型国际货运公司，支持新开、培育扬州港近洋航线、扬州—上海/太仓/宁波“点到点”直航航线以及沿海直达干线等，对符合条件的船公司、货代企业、码头公司等按照市政府推动扬州港集装箱运输高质量发展有关政策予以奖补。</w:t>
      </w:r>
    </w:p>
    <w:p w:rsidR="0018696D" w:rsidRPr="0018696D" w:rsidRDefault="0018696D" w:rsidP="0018696D">
      <w:pPr>
        <w:spacing w:line="580" w:lineRule="exact"/>
        <w:ind w:firstLineChars="200" w:firstLine="640"/>
        <w:rPr>
          <w:rFonts w:ascii="方正楷体_GBK" w:eastAsia="方正楷体_GBK" w:hAnsi="仿宋"/>
          <w:sz w:val="32"/>
          <w:szCs w:val="32"/>
        </w:rPr>
      </w:pPr>
      <w:r w:rsidRPr="0018696D">
        <w:rPr>
          <w:rFonts w:ascii="仿宋" w:eastAsia="仿宋" w:hAnsi="仿宋" w:hint="eastAsia"/>
          <w:sz w:val="32"/>
          <w:szCs w:val="32"/>
        </w:rPr>
        <w:t>（八）深入挖掘海上丝绸之路航运文化，支持开发通江达海高品质邮轮线路</w:t>
      </w:r>
      <w:r>
        <w:rPr>
          <w:rFonts w:ascii="仿宋" w:eastAsia="仿宋" w:hAnsi="仿宋" w:hint="eastAsia"/>
          <w:sz w:val="32"/>
          <w:szCs w:val="32"/>
        </w:rPr>
        <w:t>。</w:t>
      </w:r>
    </w:p>
    <w:p w:rsidR="0081364A" w:rsidRPr="0018696D" w:rsidRDefault="0081364A" w:rsidP="00087B80">
      <w:pPr>
        <w:spacing w:line="580" w:lineRule="exact"/>
        <w:ind w:firstLineChars="200" w:firstLine="640"/>
        <w:rPr>
          <w:rFonts w:ascii="黑体" w:eastAsia="黑体" w:hAnsi="黑体"/>
          <w:sz w:val="32"/>
          <w:szCs w:val="32"/>
        </w:rPr>
      </w:pPr>
      <w:r w:rsidRPr="0018696D">
        <w:rPr>
          <w:rFonts w:ascii="黑体" w:eastAsia="黑体" w:hAnsi="黑体" w:hint="eastAsia"/>
          <w:sz w:val="32"/>
          <w:szCs w:val="32"/>
        </w:rPr>
        <w:t>二</w:t>
      </w:r>
      <w:r w:rsidRPr="0018696D">
        <w:rPr>
          <w:rFonts w:ascii="黑体" w:eastAsia="黑体" w:hAnsi="黑体"/>
          <w:sz w:val="32"/>
          <w:szCs w:val="32"/>
        </w:rPr>
        <w:t>、加强</w:t>
      </w:r>
      <w:r w:rsidRPr="0018696D">
        <w:rPr>
          <w:rFonts w:ascii="黑体" w:eastAsia="黑体" w:hAnsi="黑体" w:hint="eastAsia"/>
          <w:sz w:val="32"/>
          <w:szCs w:val="32"/>
        </w:rPr>
        <w:t>涉海</w:t>
      </w:r>
      <w:r w:rsidRPr="0018696D">
        <w:rPr>
          <w:rFonts w:ascii="黑体" w:eastAsia="黑体" w:hAnsi="黑体"/>
          <w:sz w:val="32"/>
          <w:szCs w:val="32"/>
        </w:rPr>
        <w:t>企业招引培育</w:t>
      </w:r>
    </w:p>
    <w:p w:rsidR="00FB3FD9" w:rsidRDefault="0081364A" w:rsidP="0018696D">
      <w:pPr>
        <w:spacing w:line="580" w:lineRule="exact"/>
        <w:ind w:firstLineChars="200" w:firstLine="640"/>
        <w:rPr>
          <w:rFonts w:ascii="方正楷体_GBK" w:eastAsia="方正楷体_GBK" w:hAnsi="仿宋" w:hint="eastAsia"/>
          <w:sz w:val="32"/>
          <w:szCs w:val="32"/>
        </w:rPr>
      </w:pPr>
      <w:r w:rsidRPr="00087B80">
        <w:rPr>
          <w:rFonts w:ascii="仿宋" w:eastAsia="仿宋" w:hAnsi="仿宋"/>
          <w:sz w:val="32"/>
          <w:szCs w:val="32"/>
        </w:rPr>
        <w:t>（</w:t>
      </w:r>
      <w:r w:rsidR="0018696D">
        <w:rPr>
          <w:rFonts w:ascii="仿宋" w:eastAsia="仿宋" w:hAnsi="仿宋" w:hint="eastAsia"/>
          <w:sz w:val="32"/>
          <w:szCs w:val="32"/>
        </w:rPr>
        <w:t>九</w:t>
      </w:r>
      <w:r w:rsidRPr="00087B80">
        <w:rPr>
          <w:rFonts w:ascii="仿宋" w:eastAsia="仿宋" w:hAnsi="仿宋"/>
          <w:sz w:val="32"/>
          <w:szCs w:val="32"/>
        </w:rPr>
        <w:t>）</w:t>
      </w:r>
      <w:r w:rsidRPr="00087B80">
        <w:rPr>
          <w:rFonts w:ascii="仿宋" w:eastAsia="仿宋" w:hAnsi="仿宋" w:hint="eastAsia"/>
          <w:sz w:val="32"/>
          <w:szCs w:val="32"/>
        </w:rPr>
        <w:t>鼓励各县（市、区）制定支持涉海企业和项目招引</w:t>
      </w:r>
      <w:r w:rsidRPr="00087B80">
        <w:rPr>
          <w:rFonts w:ascii="仿宋" w:eastAsia="仿宋" w:hAnsi="仿宋" w:hint="eastAsia"/>
          <w:sz w:val="32"/>
          <w:szCs w:val="32"/>
        </w:rPr>
        <w:lastRenderedPageBreak/>
        <w:t>培育奖补政策，对新引进注册和高成长海洋企业，世界500强企业、中国500强企业和国际国内涉海龙头企业、中央企业三级以上单位，在扬新注册开办或迁入的海洋产业相关企业总部或地区总部以及新招引涉海产业项目，由各地结合招商引资政策兑现奖励。</w:t>
      </w:r>
    </w:p>
    <w:p w:rsidR="00FB3FD9" w:rsidRDefault="0081364A" w:rsidP="0018696D">
      <w:pPr>
        <w:spacing w:line="580" w:lineRule="exact"/>
        <w:ind w:firstLineChars="200" w:firstLine="640"/>
        <w:rPr>
          <w:rFonts w:ascii="方正楷体_GBK" w:eastAsia="方正楷体_GBK" w:hAnsi="仿宋" w:hint="eastAsia"/>
          <w:sz w:val="32"/>
          <w:szCs w:val="32"/>
        </w:rPr>
      </w:pPr>
      <w:r w:rsidRPr="00087B80">
        <w:rPr>
          <w:rFonts w:ascii="仿宋" w:eastAsia="仿宋" w:hAnsi="仿宋"/>
          <w:sz w:val="32"/>
          <w:szCs w:val="32"/>
        </w:rPr>
        <w:t>（</w:t>
      </w:r>
      <w:r w:rsidR="0018696D">
        <w:rPr>
          <w:rFonts w:ascii="仿宋" w:eastAsia="仿宋" w:hAnsi="仿宋" w:hint="eastAsia"/>
          <w:sz w:val="32"/>
          <w:szCs w:val="32"/>
        </w:rPr>
        <w:t>十</w:t>
      </w:r>
      <w:r w:rsidRPr="00087B80">
        <w:rPr>
          <w:rFonts w:ascii="仿宋" w:eastAsia="仿宋" w:hAnsi="仿宋"/>
          <w:sz w:val="32"/>
          <w:szCs w:val="32"/>
        </w:rPr>
        <w:t>）</w:t>
      </w:r>
      <w:r w:rsidRPr="00087B80">
        <w:rPr>
          <w:rFonts w:ascii="仿宋" w:eastAsia="仿宋" w:hAnsi="仿宋" w:hint="eastAsia"/>
          <w:sz w:val="32"/>
          <w:szCs w:val="32"/>
        </w:rPr>
        <w:t>鼓励海洋产业相关企业做大做强，对扩大经营和员工规模、提升能级的，由各地根据企业营业收入情况，结合支持企业发展有关具体政策予以奖补</w:t>
      </w:r>
      <w:r w:rsidRPr="00087B80">
        <w:rPr>
          <w:rFonts w:ascii="仿宋" w:eastAsia="仿宋" w:hAnsi="仿宋"/>
          <w:sz w:val="32"/>
          <w:szCs w:val="32"/>
        </w:rPr>
        <w:t>。</w:t>
      </w:r>
    </w:p>
    <w:p w:rsidR="00FB3FD9" w:rsidRDefault="0081364A" w:rsidP="00087B80">
      <w:pPr>
        <w:spacing w:line="580" w:lineRule="exact"/>
        <w:ind w:firstLineChars="200" w:firstLine="640"/>
        <w:rPr>
          <w:rFonts w:ascii="方正楷体_GBK" w:eastAsia="方正楷体_GBK" w:hAnsi="仿宋" w:hint="eastAsia"/>
          <w:sz w:val="32"/>
          <w:szCs w:val="32"/>
        </w:rPr>
      </w:pPr>
      <w:r w:rsidRPr="00087B80">
        <w:rPr>
          <w:rFonts w:ascii="仿宋" w:eastAsia="仿宋" w:hAnsi="仿宋"/>
          <w:sz w:val="32"/>
          <w:szCs w:val="32"/>
        </w:rPr>
        <w:t>（</w:t>
      </w:r>
      <w:r w:rsidR="0018696D">
        <w:rPr>
          <w:rFonts w:ascii="仿宋" w:eastAsia="仿宋" w:hAnsi="仿宋" w:hint="eastAsia"/>
          <w:sz w:val="32"/>
          <w:szCs w:val="32"/>
        </w:rPr>
        <w:t>十一</w:t>
      </w:r>
      <w:r w:rsidRPr="00087B80">
        <w:rPr>
          <w:rFonts w:ascii="仿宋" w:eastAsia="仿宋" w:hAnsi="仿宋"/>
          <w:sz w:val="32"/>
          <w:szCs w:val="32"/>
        </w:rPr>
        <w:t>）</w:t>
      </w:r>
      <w:r w:rsidRPr="00087B80">
        <w:rPr>
          <w:rFonts w:ascii="仿宋" w:eastAsia="仿宋" w:hAnsi="仿宋" w:hint="eastAsia"/>
          <w:sz w:val="32"/>
          <w:szCs w:val="32"/>
        </w:rPr>
        <w:t>实施海洋产业经济倍增行动，对海洋营业收入亿元以上的涉海企业，按照省政策兑现奖励；对海洋营业收入亿元以下的涉海规上企业，3 年内实现海洋营业收入倍增的，由各地给予最高</w:t>
      </w:r>
      <w:r w:rsidRPr="00507279">
        <w:rPr>
          <w:rFonts w:ascii="仿宋" w:eastAsia="仿宋" w:hAnsi="仿宋" w:hint="eastAsia"/>
          <w:color w:val="000000" w:themeColor="text1"/>
          <w:sz w:val="32"/>
          <w:szCs w:val="32"/>
        </w:rPr>
        <w:t xml:space="preserve"> 20 </w:t>
      </w:r>
      <w:r w:rsidRPr="00087B80">
        <w:rPr>
          <w:rFonts w:ascii="仿宋" w:eastAsia="仿宋" w:hAnsi="仿宋" w:hint="eastAsia"/>
          <w:sz w:val="32"/>
          <w:szCs w:val="32"/>
        </w:rPr>
        <w:t>万元奖励。</w:t>
      </w:r>
    </w:p>
    <w:p w:rsidR="0081364A" w:rsidRPr="0018696D" w:rsidRDefault="0092436A" w:rsidP="00087B80">
      <w:pPr>
        <w:spacing w:line="580" w:lineRule="exact"/>
        <w:ind w:firstLineChars="200" w:firstLine="640"/>
        <w:rPr>
          <w:rFonts w:ascii="黑体" w:eastAsia="黑体" w:hAnsi="黑体"/>
          <w:sz w:val="32"/>
          <w:szCs w:val="32"/>
        </w:rPr>
      </w:pPr>
      <w:r w:rsidRPr="0018696D">
        <w:rPr>
          <w:rFonts w:ascii="黑体" w:eastAsia="黑体" w:hAnsi="黑体" w:hint="eastAsia"/>
          <w:sz w:val="32"/>
          <w:szCs w:val="32"/>
        </w:rPr>
        <w:t>三、</w:t>
      </w:r>
      <w:r w:rsidR="0081364A" w:rsidRPr="0018696D">
        <w:rPr>
          <w:rFonts w:ascii="黑体" w:eastAsia="黑体" w:hAnsi="黑体" w:hint="eastAsia"/>
          <w:sz w:val="32"/>
          <w:szCs w:val="32"/>
        </w:rPr>
        <w:t>打造</w:t>
      </w:r>
      <w:r w:rsidR="00D54AD6">
        <w:rPr>
          <w:rFonts w:ascii="黑体" w:eastAsia="黑体" w:hAnsi="黑体" w:hint="eastAsia"/>
          <w:sz w:val="32"/>
          <w:szCs w:val="32"/>
        </w:rPr>
        <w:t>涉海</w:t>
      </w:r>
      <w:r w:rsidR="0081364A" w:rsidRPr="0018696D">
        <w:rPr>
          <w:rFonts w:ascii="黑体" w:eastAsia="黑体" w:hAnsi="黑体" w:hint="eastAsia"/>
          <w:sz w:val="32"/>
          <w:szCs w:val="32"/>
        </w:rPr>
        <w:t>产业特色园区</w:t>
      </w:r>
    </w:p>
    <w:p w:rsidR="00FB3FD9" w:rsidRDefault="0092436A" w:rsidP="0018696D">
      <w:pPr>
        <w:spacing w:line="580" w:lineRule="exact"/>
        <w:ind w:firstLineChars="200" w:firstLine="640"/>
        <w:rPr>
          <w:rFonts w:ascii="仿宋" w:eastAsia="仿宋" w:hAnsi="仿宋" w:hint="eastAsia"/>
          <w:sz w:val="32"/>
          <w:szCs w:val="32"/>
        </w:rPr>
      </w:pPr>
      <w:r w:rsidRPr="00087B80">
        <w:rPr>
          <w:rFonts w:ascii="仿宋" w:eastAsia="仿宋" w:hAnsi="仿宋"/>
          <w:sz w:val="32"/>
          <w:szCs w:val="32"/>
        </w:rPr>
        <w:t>（十</w:t>
      </w:r>
      <w:r w:rsidR="0018696D">
        <w:rPr>
          <w:rFonts w:ascii="仿宋" w:eastAsia="仿宋" w:hAnsi="仿宋" w:hint="eastAsia"/>
          <w:sz w:val="32"/>
          <w:szCs w:val="32"/>
        </w:rPr>
        <w:t>二</w:t>
      </w:r>
      <w:r w:rsidRPr="00087B80">
        <w:rPr>
          <w:rFonts w:ascii="仿宋" w:eastAsia="仿宋" w:hAnsi="仿宋"/>
          <w:sz w:val="32"/>
          <w:szCs w:val="32"/>
        </w:rPr>
        <w:t>）</w:t>
      </w:r>
      <w:r w:rsidR="0081364A" w:rsidRPr="00087B80">
        <w:rPr>
          <w:rFonts w:ascii="仿宋" w:eastAsia="仿宋" w:hAnsi="仿宋" w:hint="eastAsia"/>
          <w:sz w:val="32"/>
          <w:szCs w:val="32"/>
        </w:rPr>
        <w:t>聚焦特种船舶、舰船电缆、船舶系缆绳、船舶电子、晶硅光伏、风电装备等细分领域，加快打造一批涉海产业“园中园”“特色园”，对经有关部门批准或认定的新建涉海产业特色园区，由所在地政府给予园区管委会</w:t>
      </w:r>
      <w:r w:rsidR="0081364A" w:rsidRPr="00507279">
        <w:rPr>
          <w:rFonts w:ascii="仿宋" w:eastAsia="仿宋" w:hAnsi="仿宋" w:hint="eastAsia"/>
          <w:color w:val="000000" w:themeColor="text1"/>
          <w:sz w:val="32"/>
          <w:szCs w:val="32"/>
        </w:rPr>
        <w:t>100</w:t>
      </w:r>
      <w:r w:rsidR="0081364A" w:rsidRPr="00250A3D">
        <w:rPr>
          <w:rFonts w:ascii="仿宋" w:eastAsia="仿宋" w:hAnsi="仿宋" w:hint="eastAsia"/>
          <w:color w:val="FF0000"/>
          <w:sz w:val="32"/>
          <w:szCs w:val="32"/>
        </w:rPr>
        <w:t xml:space="preserve"> </w:t>
      </w:r>
      <w:r w:rsidR="0081364A" w:rsidRPr="00087B80">
        <w:rPr>
          <w:rFonts w:ascii="仿宋" w:eastAsia="仿宋" w:hAnsi="仿宋" w:hint="eastAsia"/>
          <w:sz w:val="32"/>
          <w:szCs w:val="32"/>
        </w:rPr>
        <w:t>万元一次性奖励。</w:t>
      </w:r>
    </w:p>
    <w:p w:rsidR="00FB3FD9" w:rsidRDefault="0092436A" w:rsidP="0018696D">
      <w:pPr>
        <w:spacing w:line="580" w:lineRule="exact"/>
        <w:ind w:firstLineChars="200" w:firstLine="640"/>
        <w:rPr>
          <w:rFonts w:ascii="仿宋" w:eastAsia="仿宋" w:hAnsi="仿宋" w:hint="eastAsia"/>
          <w:sz w:val="32"/>
          <w:szCs w:val="32"/>
        </w:rPr>
      </w:pPr>
      <w:r w:rsidRPr="00087B80">
        <w:rPr>
          <w:rFonts w:ascii="仿宋" w:eastAsia="仿宋" w:hAnsi="仿宋"/>
          <w:sz w:val="32"/>
          <w:szCs w:val="32"/>
        </w:rPr>
        <w:t>（十</w:t>
      </w:r>
      <w:r w:rsidR="0018696D">
        <w:rPr>
          <w:rFonts w:ascii="仿宋" w:eastAsia="仿宋" w:hAnsi="仿宋" w:hint="eastAsia"/>
          <w:sz w:val="32"/>
          <w:szCs w:val="32"/>
        </w:rPr>
        <w:t>三</w:t>
      </w:r>
      <w:r w:rsidRPr="00087B80">
        <w:rPr>
          <w:rFonts w:ascii="仿宋" w:eastAsia="仿宋" w:hAnsi="仿宋"/>
          <w:sz w:val="32"/>
          <w:szCs w:val="32"/>
        </w:rPr>
        <w:t>）</w:t>
      </w:r>
      <w:r w:rsidR="0081364A" w:rsidRPr="00087B80">
        <w:rPr>
          <w:rFonts w:ascii="仿宋" w:eastAsia="仿宋" w:hAnsi="仿宋" w:hint="eastAsia"/>
          <w:sz w:val="32"/>
          <w:szCs w:val="32"/>
        </w:rPr>
        <w:t>建强江都、广陵、仪征沿江船舶工业园，支持宝应、高邮、经开区打造沿运河海工装备、海洋电力等涉海产业园，对获评省级海洋产业特色园区，所在地政府给予园区管委会不超过</w:t>
      </w:r>
      <w:r w:rsidR="0081364A" w:rsidRPr="00507279">
        <w:rPr>
          <w:rFonts w:ascii="仿宋" w:eastAsia="仿宋" w:hAnsi="仿宋" w:hint="eastAsia"/>
          <w:color w:val="000000" w:themeColor="text1"/>
          <w:sz w:val="32"/>
          <w:szCs w:val="32"/>
        </w:rPr>
        <w:t>5000</w:t>
      </w:r>
      <w:r w:rsidR="0081364A" w:rsidRPr="00087B80">
        <w:rPr>
          <w:rFonts w:ascii="仿宋" w:eastAsia="仿宋" w:hAnsi="仿宋" w:hint="eastAsia"/>
          <w:sz w:val="32"/>
          <w:szCs w:val="32"/>
        </w:rPr>
        <w:t>万元一次性奖励。</w:t>
      </w:r>
    </w:p>
    <w:p w:rsidR="0092436A" w:rsidRPr="0018696D" w:rsidRDefault="0092436A" w:rsidP="0018696D">
      <w:pPr>
        <w:spacing w:line="580" w:lineRule="exact"/>
        <w:ind w:firstLineChars="200" w:firstLine="640"/>
        <w:rPr>
          <w:rFonts w:ascii="黑体" w:eastAsia="黑体" w:hAnsi="黑体"/>
          <w:sz w:val="32"/>
          <w:szCs w:val="32"/>
        </w:rPr>
      </w:pPr>
      <w:r w:rsidRPr="0018696D">
        <w:rPr>
          <w:rFonts w:ascii="黑体" w:eastAsia="黑体" w:hAnsi="黑体"/>
          <w:sz w:val="32"/>
          <w:szCs w:val="32"/>
        </w:rPr>
        <w:t>四、强化海洋经济要素保障</w:t>
      </w:r>
    </w:p>
    <w:p w:rsidR="00FB3FD9" w:rsidRDefault="0092436A" w:rsidP="0018696D">
      <w:pPr>
        <w:spacing w:line="580" w:lineRule="exact"/>
        <w:ind w:firstLineChars="200" w:firstLine="640"/>
        <w:rPr>
          <w:rFonts w:ascii="方正楷体_GBK" w:eastAsia="方正楷体_GBK" w:hAnsi="仿宋" w:hint="eastAsia"/>
          <w:sz w:val="32"/>
          <w:szCs w:val="32"/>
        </w:rPr>
      </w:pPr>
      <w:r w:rsidRPr="00087B80">
        <w:rPr>
          <w:rFonts w:ascii="仿宋" w:eastAsia="仿宋" w:hAnsi="仿宋"/>
          <w:sz w:val="32"/>
          <w:szCs w:val="32"/>
        </w:rPr>
        <w:lastRenderedPageBreak/>
        <w:t>（十</w:t>
      </w:r>
      <w:r w:rsidR="0018696D">
        <w:rPr>
          <w:rFonts w:ascii="仿宋" w:eastAsia="仿宋" w:hAnsi="仿宋" w:hint="eastAsia"/>
          <w:sz w:val="32"/>
          <w:szCs w:val="32"/>
        </w:rPr>
        <w:t>四</w:t>
      </w:r>
      <w:r w:rsidRPr="00087B80">
        <w:rPr>
          <w:rFonts w:ascii="仿宋" w:eastAsia="仿宋" w:hAnsi="仿宋"/>
          <w:sz w:val="32"/>
          <w:szCs w:val="32"/>
        </w:rPr>
        <w:t>）</w:t>
      </w:r>
      <w:r w:rsidR="0081364A" w:rsidRPr="00087B80">
        <w:rPr>
          <w:rFonts w:ascii="仿宋" w:eastAsia="仿宋" w:hAnsi="仿宋" w:hint="eastAsia"/>
          <w:sz w:val="32"/>
          <w:szCs w:val="32"/>
        </w:rPr>
        <w:t>统筹用好现有科创产业发展投资基金，鼓励各地结合实际设立涉海产业相关基金，积极引导社会资本参与海洋产业经济发展建设</w:t>
      </w:r>
      <w:r w:rsidRPr="00087B80">
        <w:rPr>
          <w:rFonts w:ascii="仿宋" w:eastAsia="仿宋" w:hAnsi="仿宋"/>
          <w:sz w:val="32"/>
          <w:szCs w:val="32"/>
        </w:rPr>
        <w:t>。</w:t>
      </w:r>
    </w:p>
    <w:p w:rsidR="00FB3FD9" w:rsidRDefault="0092436A" w:rsidP="0018696D">
      <w:pPr>
        <w:spacing w:line="580" w:lineRule="exact"/>
        <w:ind w:firstLineChars="200" w:firstLine="640"/>
        <w:rPr>
          <w:rFonts w:ascii="仿宋" w:eastAsia="仿宋" w:hAnsi="仿宋" w:hint="eastAsia"/>
          <w:sz w:val="32"/>
          <w:szCs w:val="32"/>
        </w:rPr>
      </w:pPr>
      <w:r w:rsidRPr="00087B80">
        <w:rPr>
          <w:rFonts w:ascii="仿宋" w:eastAsia="仿宋" w:hAnsi="仿宋"/>
          <w:sz w:val="32"/>
          <w:szCs w:val="32"/>
        </w:rPr>
        <w:t>（十五）</w:t>
      </w:r>
      <w:r w:rsidR="0081364A" w:rsidRPr="00087B80">
        <w:rPr>
          <w:rFonts w:ascii="仿宋" w:eastAsia="仿宋" w:hAnsi="仿宋" w:hint="eastAsia"/>
          <w:sz w:val="32"/>
          <w:szCs w:val="32"/>
        </w:rPr>
        <w:t>支持面向全球引进涉海领域优秀人才（团队），对引进拥有关键核心技术、产业化前景广阔的创新、创业顶尖人才“一事一议”，三年内最高给予5000万元资助。对引进的“双创团队”，三年内给予最300-800万元资助；“双创人才”三年内给予50-500万元资助</w:t>
      </w:r>
      <w:r w:rsidRPr="00087B80">
        <w:rPr>
          <w:rFonts w:ascii="仿宋" w:eastAsia="仿宋" w:hAnsi="仿宋"/>
          <w:sz w:val="32"/>
          <w:szCs w:val="32"/>
        </w:rPr>
        <w:t>。</w:t>
      </w:r>
    </w:p>
    <w:p w:rsidR="00FB3FD9" w:rsidRDefault="00087B80" w:rsidP="00087B80">
      <w:pPr>
        <w:spacing w:line="580" w:lineRule="exact"/>
        <w:ind w:firstLineChars="200" w:firstLine="640"/>
        <w:rPr>
          <w:rFonts w:ascii="方正楷体_GBK" w:eastAsia="方正楷体_GBK" w:hAnsi="仿宋" w:hint="eastAsia"/>
          <w:sz w:val="32"/>
          <w:szCs w:val="32"/>
        </w:rPr>
      </w:pPr>
      <w:r w:rsidRPr="00087B80">
        <w:rPr>
          <w:rFonts w:ascii="仿宋" w:eastAsia="仿宋" w:hAnsi="仿宋"/>
          <w:sz w:val="32"/>
          <w:szCs w:val="32"/>
        </w:rPr>
        <w:t>（十</w:t>
      </w:r>
      <w:r w:rsidR="0018696D">
        <w:rPr>
          <w:rFonts w:ascii="仿宋" w:eastAsia="仿宋" w:hAnsi="仿宋" w:hint="eastAsia"/>
          <w:sz w:val="32"/>
          <w:szCs w:val="32"/>
        </w:rPr>
        <w:t>六</w:t>
      </w:r>
      <w:r w:rsidRPr="00087B80">
        <w:rPr>
          <w:rFonts w:ascii="仿宋" w:eastAsia="仿宋" w:hAnsi="仿宋"/>
          <w:sz w:val="32"/>
          <w:szCs w:val="32"/>
        </w:rPr>
        <w:t>）强化海洋重点项目</w:t>
      </w:r>
      <w:r w:rsidRPr="00087B80">
        <w:rPr>
          <w:rFonts w:ascii="仿宋" w:eastAsia="仿宋" w:hAnsi="仿宋" w:hint="eastAsia"/>
          <w:sz w:val="32"/>
          <w:szCs w:val="32"/>
        </w:rPr>
        <w:t>要素</w:t>
      </w:r>
      <w:r w:rsidRPr="00087B80">
        <w:rPr>
          <w:rFonts w:ascii="仿宋" w:eastAsia="仿宋" w:hAnsi="仿宋"/>
          <w:sz w:val="32"/>
          <w:szCs w:val="32"/>
        </w:rPr>
        <w:t>保障，支持列入省、市重大项目清单。鼓励金融机构</w:t>
      </w:r>
      <w:r w:rsidRPr="00087B80">
        <w:rPr>
          <w:rFonts w:ascii="仿宋" w:eastAsia="仿宋" w:hAnsi="仿宋" w:hint="eastAsia"/>
          <w:sz w:val="32"/>
          <w:szCs w:val="32"/>
        </w:rPr>
        <w:t>创新</w:t>
      </w:r>
      <w:r w:rsidRPr="00087B80">
        <w:rPr>
          <w:rFonts w:ascii="仿宋" w:eastAsia="仿宋" w:hAnsi="仿宋"/>
          <w:sz w:val="32"/>
          <w:szCs w:val="32"/>
        </w:rPr>
        <w:t>信贷产品</w:t>
      </w:r>
      <w:r w:rsidRPr="00087B80">
        <w:rPr>
          <w:rFonts w:ascii="仿宋" w:eastAsia="仿宋" w:hAnsi="仿宋" w:hint="eastAsia"/>
          <w:sz w:val="32"/>
          <w:szCs w:val="32"/>
        </w:rPr>
        <w:t>，</w:t>
      </w:r>
      <w:r w:rsidRPr="00087B80">
        <w:rPr>
          <w:rFonts w:ascii="仿宋" w:eastAsia="仿宋" w:hAnsi="仿宋"/>
          <w:sz w:val="32"/>
          <w:szCs w:val="32"/>
        </w:rPr>
        <w:t>加大对</w:t>
      </w:r>
      <w:r w:rsidRPr="00087B80">
        <w:rPr>
          <w:rFonts w:ascii="仿宋" w:eastAsia="仿宋" w:hAnsi="仿宋" w:hint="eastAsia"/>
          <w:sz w:val="32"/>
          <w:szCs w:val="32"/>
        </w:rPr>
        <w:t>涉海</w:t>
      </w:r>
      <w:r w:rsidRPr="00087B80">
        <w:rPr>
          <w:rFonts w:ascii="仿宋" w:eastAsia="仿宋" w:hAnsi="仿宋"/>
          <w:sz w:val="32"/>
          <w:szCs w:val="32"/>
        </w:rPr>
        <w:t>企业的金融支持</w:t>
      </w:r>
      <w:r w:rsidRPr="00087B80">
        <w:rPr>
          <w:rFonts w:ascii="仿宋" w:eastAsia="仿宋" w:hAnsi="仿宋" w:hint="eastAsia"/>
          <w:sz w:val="32"/>
          <w:szCs w:val="32"/>
        </w:rPr>
        <w:t>。</w:t>
      </w:r>
    </w:p>
    <w:p w:rsidR="004A4D1A" w:rsidRPr="00087B80" w:rsidRDefault="0092436A" w:rsidP="00087B80">
      <w:pPr>
        <w:spacing w:line="580" w:lineRule="exact"/>
        <w:ind w:firstLineChars="200" w:firstLine="640"/>
        <w:rPr>
          <w:rFonts w:ascii="仿宋" w:eastAsia="仿宋" w:hAnsi="仿宋"/>
          <w:sz w:val="32"/>
          <w:szCs w:val="32"/>
        </w:rPr>
      </w:pPr>
      <w:r w:rsidRPr="00087B80">
        <w:rPr>
          <w:rFonts w:ascii="仿宋" w:eastAsia="仿宋" w:hAnsi="仿宋"/>
          <w:sz w:val="32"/>
          <w:szCs w:val="32"/>
        </w:rPr>
        <w:t>政策有效期为 2024-2026 年，</w:t>
      </w:r>
      <w:r w:rsidR="0018696D">
        <w:rPr>
          <w:rFonts w:ascii="仿宋" w:eastAsia="仿宋" w:hAnsi="仿宋" w:hint="eastAsia"/>
          <w:sz w:val="32"/>
          <w:szCs w:val="32"/>
        </w:rPr>
        <w:t>期间视发展情况</w:t>
      </w:r>
      <w:r w:rsidRPr="00087B80">
        <w:rPr>
          <w:rFonts w:ascii="仿宋" w:eastAsia="仿宋" w:hAnsi="仿宋"/>
          <w:sz w:val="32"/>
          <w:szCs w:val="32"/>
        </w:rPr>
        <w:t>进行适当调整。政策中海洋产业相关企业原则上海洋产业营业收入占比达到70%以上并经</w:t>
      </w:r>
      <w:r w:rsidR="00FB236C">
        <w:rPr>
          <w:rFonts w:ascii="仿宋" w:eastAsia="仿宋" w:hAnsi="仿宋" w:hint="eastAsia"/>
          <w:sz w:val="32"/>
          <w:szCs w:val="32"/>
        </w:rPr>
        <w:t>有关部门认定</w:t>
      </w:r>
      <w:r w:rsidR="00DD2DBE">
        <w:rPr>
          <w:rFonts w:ascii="仿宋" w:eastAsia="仿宋" w:hAnsi="仿宋" w:hint="eastAsia"/>
          <w:sz w:val="32"/>
          <w:szCs w:val="32"/>
        </w:rPr>
        <w:t>且</w:t>
      </w:r>
      <w:r w:rsidR="00FB236C">
        <w:rPr>
          <w:rFonts w:ascii="仿宋" w:eastAsia="仿宋" w:hAnsi="仿宋" w:hint="eastAsia"/>
          <w:sz w:val="32"/>
          <w:szCs w:val="32"/>
        </w:rPr>
        <w:t>列入海洋产业企业名录</w:t>
      </w:r>
      <w:r w:rsidRPr="00087B80">
        <w:rPr>
          <w:rFonts w:ascii="仿宋" w:eastAsia="仿宋" w:hAnsi="仿宋"/>
          <w:sz w:val="32"/>
          <w:szCs w:val="32"/>
        </w:rPr>
        <w:t>。对符合本政策规定的同一项目、同一事项同时符合其他扶持政策规定的，按照“就高不重复”原则执行。各责任单位要在本政策印发之日起 2 个月内，制定相关实施细则</w:t>
      </w:r>
      <w:r w:rsidR="00FB236C">
        <w:rPr>
          <w:rFonts w:ascii="仿宋" w:eastAsia="仿宋" w:hAnsi="仿宋" w:hint="eastAsia"/>
          <w:sz w:val="32"/>
          <w:szCs w:val="32"/>
        </w:rPr>
        <w:t>或</w:t>
      </w:r>
      <w:r w:rsidRPr="00087B80">
        <w:rPr>
          <w:rFonts w:ascii="仿宋" w:eastAsia="仿宋" w:hAnsi="仿宋"/>
          <w:sz w:val="32"/>
          <w:szCs w:val="32"/>
        </w:rPr>
        <w:t>具体兑现流程，确保政策落地见效。</w:t>
      </w:r>
    </w:p>
    <w:sectPr w:rsidR="004A4D1A" w:rsidRPr="00087B80" w:rsidSect="002635F9">
      <w:footerReference w:type="default" r:id="rId6"/>
      <w:pgSz w:w="11906" w:h="16838" w:code="9"/>
      <w:pgMar w:top="1701" w:right="1644" w:bottom="1701"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008" w:rsidRDefault="00FA1008" w:rsidP="007B084B">
      <w:r>
        <w:separator/>
      </w:r>
    </w:p>
  </w:endnote>
  <w:endnote w:type="continuationSeparator" w:id="1">
    <w:p w:rsidR="00FA1008" w:rsidRDefault="00FA1008" w:rsidP="007B08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公文小标宋">
    <w:panose1 w:val="02000000000000000000"/>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89390"/>
      <w:docPartObj>
        <w:docPartGallery w:val="Page Numbers (Bottom of Page)"/>
        <w:docPartUnique/>
      </w:docPartObj>
    </w:sdtPr>
    <w:sdtContent>
      <w:p w:rsidR="006F2672" w:rsidRDefault="0024452A">
        <w:pPr>
          <w:pStyle w:val="a4"/>
          <w:jc w:val="center"/>
        </w:pPr>
        <w:fldSimple w:instr=" PAGE   \* MERGEFORMAT ">
          <w:r w:rsidR="00FB3FD9" w:rsidRPr="00FB3FD9">
            <w:rPr>
              <w:noProof/>
              <w:lang w:val="zh-CN"/>
            </w:rPr>
            <w:t>5</w:t>
          </w:r>
        </w:fldSimple>
      </w:p>
    </w:sdtContent>
  </w:sdt>
  <w:p w:rsidR="006F2672" w:rsidRDefault="006F26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008" w:rsidRDefault="00FA1008" w:rsidP="007B084B">
      <w:r>
        <w:separator/>
      </w:r>
    </w:p>
  </w:footnote>
  <w:footnote w:type="continuationSeparator" w:id="1">
    <w:p w:rsidR="00FA1008" w:rsidRDefault="00FA1008" w:rsidP="007B08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4D1A"/>
    <w:rsid w:val="00045EAA"/>
    <w:rsid w:val="00087B80"/>
    <w:rsid w:val="000B0564"/>
    <w:rsid w:val="00152801"/>
    <w:rsid w:val="0018696D"/>
    <w:rsid w:val="00191852"/>
    <w:rsid w:val="00194805"/>
    <w:rsid w:val="00221857"/>
    <w:rsid w:val="00236D09"/>
    <w:rsid w:val="0024452A"/>
    <w:rsid w:val="00250A3D"/>
    <w:rsid w:val="002635F9"/>
    <w:rsid w:val="002A4A31"/>
    <w:rsid w:val="002B0644"/>
    <w:rsid w:val="00304B24"/>
    <w:rsid w:val="003B10D4"/>
    <w:rsid w:val="003D5043"/>
    <w:rsid w:val="00444F63"/>
    <w:rsid w:val="004A4097"/>
    <w:rsid w:val="004A4D1A"/>
    <w:rsid w:val="00507279"/>
    <w:rsid w:val="00514469"/>
    <w:rsid w:val="00547DA9"/>
    <w:rsid w:val="005B77E6"/>
    <w:rsid w:val="0063662F"/>
    <w:rsid w:val="00644199"/>
    <w:rsid w:val="0068539E"/>
    <w:rsid w:val="006F2672"/>
    <w:rsid w:val="00776021"/>
    <w:rsid w:val="007B084B"/>
    <w:rsid w:val="007B3BF2"/>
    <w:rsid w:val="007F1E30"/>
    <w:rsid w:val="0081364A"/>
    <w:rsid w:val="008511DF"/>
    <w:rsid w:val="008A3E12"/>
    <w:rsid w:val="008D789E"/>
    <w:rsid w:val="008E77AD"/>
    <w:rsid w:val="0092436A"/>
    <w:rsid w:val="00940686"/>
    <w:rsid w:val="009A6E5D"/>
    <w:rsid w:val="009E7EC3"/>
    <w:rsid w:val="00A46670"/>
    <w:rsid w:val="00AB3C16"/>
    <w:rsid w:val="00B33F6D"/>
    <w:rsid w:val="00BD7ACE"/>
    <w:rsid w:val="00C91C2E"/>
    <w:rsid w:val="00D4178E"/>
    <w:rsid w:val="00D54AD6"/>
    <w:rsid w:val="00D7770F"/>
    <w:rsid w:val="00DD2DBE"/>
    <w:rsid w:val="00DE1225"/>
    <w:rsid w:val="00DF0BFC"/>
    <w:rsid w:val="00FA1008"/>
    <w:rsid w:val="00FB236C"/>
    <w:rsid w:val="00FB3FD9"/>
    <w:rsid w:val="00FC4804"/>
    <w:rsid w:val="00FF16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E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0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084B"/>
    <w:rPr>
      <w:sz w:val="18"/>
      <w:szCs w:val="18"/>
    </w:rPr>
  </w:style>
  <w:style w:type="paragraph" w:styleId="a4">
    <w:name w:val="footer"/>
    <w:basedOn w:val="a"/>
    <w:link w:val="Char0"/>
    <w:uiPriority w:val="99"/>
    <w:unhideWhenUsed/>
    <w:rsid w:val="007B084B"/>
    <w:pPr>
      <w:tabs>
        <w:tab w:val="center" w:pos="4153"/>
        <w:tab w:val="right" w:pos="8306"/>
      </w:tabs>
      <w:snapToGrid w:val="0"/>
      <w:jc w:val="left"/>
    </w:pPr>
    <w:rPr>
      <w:sz w:val="18"/>
      <w:szCs w:val="18"/>
    </w:rPr>
  </w:style>
  <w:style w:type="character" w:customStyle="1" w:styleId="Char0">
    <w:name w:val="页脚 Char"/>
    <w:basedOn w:val="a0"/>
    <w:link w:val="a4"/>
    <w:uiPriority w:val="99"/>
    <w:rsid w:val="007B08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388</Words>
  <Characters>2214</Characters>
  <Application>Microsoft Office Word</Application>
  <DocSecurity>0</DocSecurity>
  <Lines>18</Lines>
  <Paragraphs>5</Paragraphs>
  <ScaleCrop>false</ScaleCrop>
  <Company>Microsoft</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万东民(wdm_fgw)</dc:creator>
  <cp:lastModifiedBy>朱伟(zw_fgw)</cp:lastModifiedBy>
  <cp:revision>18</cp:revision>
  <cp:lastPrinted>2024-02-19T07:05:00Z</cp:lastPrinted>
  <dcterms:created xsi:type="dcterms:W3CDTF">2023-12-11T01:36:00Z</dcterms:created>
  <dcterms:modified xsi:type="dcterms:W3CDTF">2024-04-01T07:12:00Z</dcterms:modified>
</cp:coreProperties>
</file>