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afterLines="50" w:line="44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8955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35"/>
        <w:gridCol w:w="2522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ind w:firstLine="958"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  <w:t>4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  <w:t>年度省级工程技术研究中心</w:t>
            </w:r>
          </w:p>
          <w:p>
            <w:pPr>
              <w:widowControl/>
              <w:spacing w:line="540" w:lineRule="exact"/>
              <w:ind w:firstLine="958"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  <w:t>绩效考评结果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考评结果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江苏中磊节能科技发展有限公司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东台市科技局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盐城申源塑胶有限公司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盐都区科技局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江苏双山集团股份有限公司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射阳县科技局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盐城市春竹香料有限公司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射阳县科技局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江苏悦达家纺有限公司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盐都区科技局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江苏德龙镍业有限公司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响水县科技局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江苏德赛化纤有限公司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东台市科技局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江苏华东砂轮有限公司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盐都区科技局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江苏三菱磨料磨具有限公司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亭湖区科技局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江苏荣生电子有限公司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响水县科技局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江苏建中新材料科技有限公司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亭湖区科技局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江苏东华纺织有限公司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建湖县科技局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江苏振阳集团有限公司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射阳县科技局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盐城海普润膜科技有限公司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射阳县科技局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盐城市大丰区天生联合药业有限公司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大丰区科技局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江苏悦达纺织集团有限公司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盐都区科技局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江苏神鹤科技发展有限公司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盐都区科技局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江苏中恒宠物用品股份有限公司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盐都区科技局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江苏丽王科技股份有限公司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阜宁县科技局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盐城市亿德塑料包装有限公司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盐南高新区科技局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江苏金合益复合新材料有限公司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开发区科技局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江苏华跃纺织新材料科技股份有限公司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盐都区科技局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江苏华久特钢工具有限公司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东台市科技局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江苏澳光电子有限公司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东台市科技局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东台磊达钢帘线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东台市科技局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江苏莲源机械制造有限公司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建湖县科技局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江苏求实塑业有限公司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开发区科技局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盐城捷康三氯蔗糖制造有限公司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射阳县科技局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江苏永林油脂化工有限公司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建湖县科技局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阜宁澳洋科技有限责任公司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阜宁县科技局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盐城市瓯华化学工业有限公司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滨海县科技局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江苏南纬纤维科技有限公司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大丰跃龙化学有限公司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大丰区科技局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ind w:firstLine="82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不合格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420"/>
        <w:rPr>
          <w:rFonts w:ascii="Times New Roman" w:hAnsi="Times New Roman" w:cs="Times New Roman"/>
        </w:rPr>
      </w:pPr>
    </w:p>
    <w:p>
      <w:pPr>
        <w:ind w:firstLine="42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jE5ZjMxOTE5ODM2MGJhODEzYzY0NjI0ZjNlNzYifQ=="/>
  </w:docVars>
  <w:rsids>
    <w:rsidRoot w:val="305255F5"/>
    <w:rsid w:val="085F59D2"/>
    <w:rsid w:val="305255F5"/>
    <w:rsid w:val="3C4402E4"/>
    <w:rsid w:val="4A91692C"/>
    <w:rsid w:val="4F2E031D"/>
    <w:rsid w:val="56310170"/>
    <w:rsid w:val="5C533E08"/>
    <w:rsid w:val="5F392E62"/>
    <w:rsid w:val="60B822B9"/>
    <w:rsid w:val="68B85F21"/>
    <w:rsid w:val="6C685953"/>
    <w:rsid w:val="7E4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2024-04-11T02:46:00Z</dcterms:created>
  <dc:creator>王莉莉</dc:creator>
  <cp:lastModifiedBy>silky feel</cp:lastModifiedBy>
  <dcterms:modified xsi:type="dcterms:W3CDTF">2024-04-11T08:07:18Z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2BA1331971EC481BA1E081643881DC74_13</vt:lpwstr>
  </property>
</Properties>
</file>