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65.040.10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92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2024</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bookmarkStart w:id="157" w:name="_GoBack"/>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商品肉鸭“发酵床</w:t>
      </w:r>
      <w:r>
        <w:t>+高网床”</w:t>
      </w:r>
      <w:r>
        <w:rPr>
          <w:rFonts w:hint="eastAsia"/>
        </w:rPr>
        <w:t>养殖设施</w:t>
      </w:r>
      <w:r>
        <w:fldChar w:fldCharType="end"/>
      </w:r>
      <w:bookmarkEnd w:id="157"/>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Facility for high slatted floor cultivation above fermentation bed of meat-type waterfowl</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92297199"/>
      <w:bookmarkStart w:id="23" w:name="_Toc92297296"/>
      <w:bookmarkStart w:id="24" w:name="_Toc92403907"/>
      <w:bookmarkStart w:id="25" w:name="_Toc92288346"/>
      <w:bookmarkStart w:id="26" w:name="_Toc92400219"/>
      <w:bookmarkStart w:id="27" w:name="_Toc92288363"/>
      <w:bookmarkStart w:id="28" w:name="_Toc92357236"/>
      <w:bookmarkStart w:id="29" w:name="_Toc92375981"/>
      <w:bookmarkStart w:id="30" w:name="_Toc92355655"/>
      <w:bookmarkStart w:id="31" w:name="_Toc92382294"/>
      <w:bookmarkStart w:id="32" w:name="_Toc92385485"/>
      <w:bookmarkStart w:id="33" w:name="_Toc9235582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"_Toc155856718" </w:instrText>
      </w:r>
      <w:r>
        <w:fldChar w:fldCharType="separate"/>
      </w:r>
      <w:r>
        <w:rPr>
          <w:rStyle w:val="32"/>
          <w:spacing w:val="320"/>
        </w:rPr>
        <w:t>前</w:t>
      </w:r>
      <w:r>
        <w:rPr>
          <w:rStyle w:val="32"/>
        </w:rPr>
        <w:t>言</w:t>
      </w:r>
      <w:r>
        <w:tab/>
      </w:r>
      <w:r>
        <w:fldChar w:fldCharType="begin"/>
      </w:r>
      <w:r>
        <w:instrText xml:space="preserve"> PAGEREF _Toc155856718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"_Toc155856719" </w:instrText>
      </w:r>
      <w:r>
        <w:fldChar w:fldCharType="separate"/>
      </w:r>
      <w:r>
        <w:rPr>
          <w:rStyle w:val="32"/>
        </w:rPr>
        <w:t>1</w:t>
      </w:r>
      <w:r>
        <w:rPr>
          <w:rStyle w:val="32"/>
          <w:rFonts w:ascii="Times New Roman"/>
        </w:rPr>
        <w:t xml:space="preserve"> 范围</w:t>
      </w:r>
      <w:r>
        <w:tab/>
      </w:r>
      <w:r>
        <w:fldChar w:fldCharType="begin"/>
      </w:r>
      <w:r>
        <w:instrText xml:space="preserve"> PAGEREF _Toc155856719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"_Toc155856720" </w:instrText>
      </w:r>
      <w:r>
        <w:fldChar w:fldCharType="separate"/>
      </w:r>
      <w:r>
        <w:rPr>
          <w:rStyle w:val="32"/>
        </w:rPr>
        <w:t>2</w:t>
      </w:r>
      <w:r>
        <w:rPr>
          <w:rStyle w:val="32"/>
          <w:rFonts w:ascii="Times New Roman"/>
        </w:rPr>
        <w:t xml:space="preserve"> 规范性引用文件</w:t>
      </w:r>
      <w:r>
        <w:tab/>
      </w:r>
      <w:r>
        <w:fldChar w:fldCharType="begin"/>
      </w:r>
      <w:r>
        <w:instrText xml:space="preserve"> PAGEREF _Toc155856720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"_Toc155856721" </w:instrText>
      </w:r>
      <w:r>
        <w:fldChar w:fldCharType="separate"/>
      </w:r>
      <w:r>
        <w:rPr>
          <w:rStyle w:val="32"/>
        </w:rPr>
        <w:t>3</w:t>
      </w:r>
      <w:r>
        <w:rPr>
          <w:rStyle w:val="32"/>
          <w:rFonts w:ascii="Times New Roman"/>
        </w:rPr>
        <w:t xml:space="preserve"> 术语和定义</w:t>
      </w:r>
      <w:r>
        <w:tab/>
      </w:r>
      <w:r>
        <w:fldChar w:fldCharType="begin"/>
      </w:r>
      <w:r>
        <w:instrText xml:space="preserve"> PAGEREF _Toc155856721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"_Toc155856722" </w:instrText>
      </w:r>
      <w:r>
        <w:fldChar w:fldCharType="separate"/>
      </w:r>
      <w:r>
        <w:rPr>
          <w:rStyle w:val="32"/>
        </w:rPr>
        <w:t>4</w:t>
      </w:r>
      <w:r>
        <w:rPr>
          <w:rStyle w:val="32"/>
          <w:rFonts w:ascii="Times New Roman"/>
        </w:rPr>
        <w:t xml:space="preserve"> 基本要求</w:t>
      </w:r>
      <w:r>
        <w:tab/>
      </w:r>
      <w:r>
        <w:fldChar w:fldCharType="begin"/>
      </w:r>
      <w:r>
        <w:instrText xml:space="preserve"> PAGEREF _Toc155856722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"_Toc155856723" </w:instrText>
      </w:r>
      <w:r>
        <w:fldChar w:fldCharType="separate"/>
      </w:r>
      <w:r>
        <w:rPr>
          <w:rStyle w:val="32"/>
        </w:rPr>
        <w:t>5</w:t>
      </w:r>
      <w:r>
        <w:rPr>
          <w:rStyle w:val="32"/>
          <w:rFonts w:ascii="Times New Roman"/>
        </w:rPr>
        <w:t xml:space="preserve"> 高网床及其支撑结构</w:t>
      </w:r>
      <w:r>
        <w:tab/>
      </w:r>
      <w:r>
        <w:fldChar w:fldCharType="begin"/>
      </w:r>
      <w:r>
        <w:instrText xml:space="preserve"> PAGEREF _Toc155856723 \h </w:instrText>
      </w:r>
      <w:r>
        <w:fldChar w:fldCharType="separate"/>
      </w:r>
      <w:r>
        <w:t>2</w:t>
      </w:r>
      <w:r>
        <w:fldChar w:fldCharType="end"/>
      </w:r>
      <w:r>
        <w:fldChar w:fldCharType="end"/>
      </w:r>
    </w:p>
    <w:p>
      <w:pPr>
        <w:pStyle w:val="24"/>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"_Toc155856724" </w:instrText>
      </w:r>
      <w:r>
        <w:fldChar w:fldCharType="separate"/>
      </w:r>
      <w:r>
        <w:rPr>
          <w:rStyle w:val="32"/>
          <w14:scene3d w14:prst="orthographicFront">
            <w14:lightRig w14:rig="threePt" w14:dir="t">
              <w14:rot w14:lat="0" w14:lon="0" w14:rev="0"/>
            </w14:lightRig>
          </w14:scene3d>
        </w:rPr>
        <w:t>5.1</w:t>
      </w:r>
      <w:r>
        <w:rPr>
          <w:rStyle w:val="32"/>
        </w:rPr>
        <w:t xml:space="preserve"> 高网床</w:t>
      </w:r>
      <w:r>
        <w:tab/>
      </w:r>
      <w:r>
        <w:fldChar w:fldCharType="begin"/>
      </w:r>
      <w:r>
        <w:instrText xml:space="preserve"> PAGEREF _Toc155856724 \h </w:instrText>
      </w:r>
      <w:r>
        <w:fldChar w:fldCharType="separate"/>
      </w:r>
      <w:r>
        <w:t>2</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"_Toc155856725" </w:instrText>
      </w:r>
      <w:r>
        <w:fldChar w:fldCharType="separate"/>
      </w:r>
      <w:r>
        <w:rPr>
          <w:rStyle w:val="32"/>
        </w:rPr>
        <w:t>5.1.1 床面</w:t>
      </w:r>
      <w:r>
        <w:tab/>
      </w:r>
      <w:r>
        <w:fldChar w:fldCharType="begin"/>
      </w:r>
      <w:r>
        <w:instrText xml:space="preserve"> PAGEREF _Toc155856725 \h </w:instrText>
      </w:r>
      <w:r>
        <w:fldChar w:fldCharType="separate"/>
      </w:r>
      <w:r>
        <w:t>2</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"_Toc155856726" </w:instrText>
      </w:r>
      <w:r>
        <w:fldChar w:fldCharType="separate"/>
      </w:r>
      <w:r>
        <w:rPr>
          <w:rStyle w:val="32"/>
        </w:rPr>
        <w:t>5.1.2 围栏</w:t>
      </w:r>
      <w:r>
        <w:tab/>
      </w:r>
      <w:r>
        <w:fldChar w:fldCharType="begin"/>
      </w:r>
      <w:r>
        <w:instrText xml:space="preserve"> PAGEREF _Toc155856726 \h </w:instrText>
      </w:r>
      <w:r>
        <w:fldChar w:fldCharType="separate"/>
      </w:r>
      <w:r>
        <w:t>2</w:t>
      </w:r>
      <w:r>
        <w:fldChar w:fldCharType="end"/>
      </w:r>
      <w:r>
        <w:fldChar w:fldCharType="end"/>
      </w:r>
    </w:p>
    <w:p>
      <w:pPr>
        <w:pStyle w:val="24"/>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"_Toc155856727" </w:instrText>
      </w:r>
      <w:r>
        <w:fldChar w:fldCharType="separate"/>
      </w:r>
      <w:r>
        <w:rPr>
          <w:rStyle w:val="32"/>
          <w14:scene3d w14:prst="orthographicFront">
            <w14:lightRig w14:rig="threePt" w14:dir="t">
              <w14:rot w14:lat="0" w14:lon="0" w14:rev="0"/>
            </w14:lightRig>
          </w14:scene3d>
        </w:rPr>
        <w:t>5.2</w:t>
      </w:r>
      <w:r>
        <w:rPr>
          <w:rStyle w:val="32"/>
        </w:rPr>
        <w:t xml:space="preserve"> 支撑结构</w:t>
      </w:r>
      <w:r>
        <w:tab/>
      </w:r>
      <w:r>
        <w:fldChar w:fldCharType="begin"/>
      </w:r>
      <w:r>
        <w:instrText xml:space="preserve"> PAGEREF _Toc155856727 \h </w:instrText>
      </w:r>
      <w:r>
        <w:fldChar w:fldCharType="separate"/>
      </w:r>
      <w:r>
        <w:t>2</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"_Toc155856728" </w:instrText>
      </w:r>
      <w:r>
        <w:fldChar w:fldCharType="separate"/>
      </w:r>
      <w:r>
        <w:rPr>
          <w:rStyle w:val="32"/>
        </w:rPr>
        <w:t>5.2.1 基坑</w:t>
      </w:r>
      <w:r>
        <w:tab/>
      </w:r>
      <w:r>
        <w:fldChar w:fldCharType="begin"/>
      </w:r>
      <w:r>
        <w:instrText xml:space="preserve"> PAGEREF _Toc155856728 \h </w:instrText>
      </w:r>
      <w:r>
        <w:fldChar w:fldCharType="separate"/>
      </w:r>
      <w:r>
        <w:t>2</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"_Toc155856729" </w:instrText>
      </w:r>
      <w:r>
        <w:fldChar w:fldCharType="separate"/>
      </w:r>
      <w:r>
        <w:rPr>
          <w:rStyle w:val="32"/>
        </w:rPr>
        <w:t>5.2.2 立柱</w:t>
      </w:r>
      <w:r>
        <w:tab/>
      </w:r>
      <w:r>
        <w:fldChar w:fldCharType="begin"/>
      </w:r>
      <w:r>
        <w:instrText xml:space="preserve"> PAGEREF _Toc155856729 \h </w:instrText>
      </w:r>
      <w:r>
        <w:fldChar w:fldCharType="separate"/>
      </w:r>
      <w:r>
        <w:t>3</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"_Toc155856730" </w:instrText>
      </w:r>
      <w:r>
        <w:fldChar w:fldCharType="separate"/>
      </w:r>
      <w:r>
        <w:rPr>
          <w:rStyle w:val="32"/>
        </w:rPr>
        <w:t>5.2.3 横梁</w:t>
      </w:r>
      <w:r>
        <w:tab/>
      </w:r>
      <w:r>
        <w:fldChar w:fldCharType="begin"/>
      </w:r>
      <w:r>
        <w:instrText xml:space="preserve"> PAGEREF _Toc155856730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"_Toc155856731" </w:instrText>
      </w:r>
      <w:r>
        <w:fldChar w:fldCharType="separate"/>
      </w:r>
      <w:r>
        <w:rPr>
          <w:rStyle w:val="32"/>
        </w:rPr>
        <w:t>6</w:t>
      </w:r>
      <w:r>
        <w:rPr>
          <w:rStyle w:val="32"/>
          <w:rFonts w:ascii="Times New Roman"/>
        </w:rPr>
        <w:t xml:space="preserve"> 发酵床及其翻耙系统</w:t>
      </w:r>
      <w:r>
        <w:tab/>
      </w:r>
      <w:r>
        <w:fldChar w:fldCharType="begin"/>
      </w:r>
      <w:r>
        <w:instrText xml:space="preserve"> PAGEREF _Toc155856731 \h </w:instrText>
      </w:r>
      <w:r>
        <w:fldChar w:fldCharType="separate"/>
      </w:r>
      <w:r>
        <w:t>3</w:t>
      </w:r>
      <w:r>
        <w:fldChar w:fldCharType="end"/>
      </w:r>
      <w:r>
        <w:fldChar w:fldCharType="end"/>
      </w:r>
    </w:p>
    <w:p>
      <w:pPr>
        <w:pStyle w:val="24"/>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"_Toc155856732" </w:instrText>
      </w:r>
      <w:r>
        <w:fldChar w:fldCharType="separate"/>
      </w:r>
      <w:r>
        <w:rPr>
          <w:rStyle w:val="32"/>
          <w14:scene3d w14:prst="orthographicFront">
            <w14:lightRig w14:rig="threePt" w14:dir="t">
              <w14:rot w14:lat="0" w14:lon="0" w14:rev="0"/>
            </w14:lightRig>
          </w14:scene3d>
        </w:rPr>
        <w:t>6.1</w:t>
      </w:r>
      <w:r>
        <w:rPr>
          <w:rStyle w:val="32"/>
        </w:rPr>
        <w:t xml:space="preserve"> 发酵床</w:t>
      </w:r>
      <w:r>
        <w:tab/>
      </w:r>
      <w:r>
        <w:fldChar w:fldCharType="begin"/>
      </w:r>
      <w:r>
        <w:instrText xml:space="preserve"> PAGEREF _Toc155856732 \h </w:instrText>
      </w:r>
      <w:r>
        <w:fldChar w:fldCharType="separate"/>
      </w:r>
      <w:r>
        <w:t>3</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"_Toc155856733" </w:instrText>
      </w:r>
      <w:r>
        <w:fldChar w:fldCharType="separate"/>
      </w:r>
      <w:r>
        <w:rPr>
          <w:rStyle w:val="32"/>
        </w:rPr>
        <w:t>6.1.1 辅料</w:t>
      </w:r>
      <w:r>
        <w:tab/>
      </w:r>
      <w:r>
        <w:fldChar w:fldCharType="begin"/>
      </w:r>
      <w:r>
        <w:instrText xml:space="preserve"> PAGEREF _Toc155856733 \h </w:instrText>
      </w:r>
      <w:r>
        <w:fldChar w:fldCharType="separate"/>
      </w:r>
      <w:r>
        <w:t>3</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"_Toc155856734" </w:instrText>
      </w:r>
      <w:r>
        <w:fldChar w:fldCharType="separate"/>
      </w:r>
      <w:r>
        <w:rPr>
          <w:rStyle w:val="32"/>
        </w:rPr>
        <w:t>6.1.2 菌种</w:t>
      </w:r>
      <w:r>
        <w:tab/>
      </w:r>
      <w:r>
        <w:fldChar w:fldCharType="begin"/>
      </w:r>
      <w:r>
        <w:instrText xml:space="preserve"> PAGEREF _Toc155856734 \h </w:instrText>
      </w:r>
      <w:r>
        <w:fldChar w:fldCharType="separate"/>
      </w:r>
      <w:r>
        <w:t>3</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"_Toc155856735" </w:instrText>
      </w:r>
      <w:r>
        <w:fldChar w:fldCharType="separate"/>
      </w:r>
      <w:r>
        <w:rPr>
          <w:rStyle w:val="32"/>
        </w:rPr>
        <w:t>6.1.3 维护</w:t>
      </w:r>
      <w:r>
        <w:tab/>
      </w:r>
      <w:r>
        <w:fldChar w:fldCharType="begin"/>
      </w:r>
      <w:r>
        <w:instrText xml:space="preserve"> PAGEREF _Toc155856735 \h </w:instrText>
      </w:r>
      <w:r>
        <w:fldChar w:fldCharType="separate"/>
      </w:r>
      <w:r>
        <w:t>3</w:t>
      </w:r>
      <w:r>
        <w:fldChar w:fldCharType="end"/>
      </w:r>
      <w:r>
        <w:fldChar w:fldCharType="end"/>
      </w:r>
    </w:p>
    <w:p>
      <w:pPr>
        <w:pStyle w:val="24"/>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"_Toc155856736" </w:instrText>
      </w:r>
      <w:r>
        <w:fldChar w:fldCharType="separate"/>
      </w:r>
      <w:r>
        <w:rPr>
          <w:rStyle w:val="32"/>
          <w14:scene3d w14:prst="orthographicFront">
            <w14:lightRig w14:rig="threePt" w14:dir="t">
              <w14:rot w14:lat="0" w14:lon="0" w14:rev="0"/>
            </w14:lightRig>
          </w14:scene3d>
        </w:rPr>
        <w:t>6.2</w:t>
      </w:r>
      <w:r>
        <w:rPr>
          <w:rStyle w:val="32"/>
        </w:rPr>
        <w:t xml:space="preserve"> 翻耙系统</w:t>
      </w:r>
      <w:r>
        <w:tab/>
      </w:r>
      <w:r>
        <w:fldChar w:fldCharType="begin"/>
      </w:r>
      <w:r>
        <w:instrText xml:space="preserve"> PAGEREF _Toc155856736 \h </w:instrText>
      </w:r>
      <w:r>
        <w:fldChar w:fldCharType="separate"/>
      </w:r>
      <w:r>
        <w:t>3</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"_Toc155856737" </w:instrText>
      </w:r>
      <w:r>
        <w:fldChar w:fldCharType="separate"/>
      </w:r>
      <w:r>
        <w:rPr>
          <w:rStyle w:val="32"/>
        </w:rPr>
        <w:t>6.2.1 组成</w:t>
      </w:r>
      <w:r>
        <w:tab/>
      </w:r>
      <w:r>
        <w:fldChar w:fldCharType="begin"/>
      </w:r>
      <w:r>
        <w:instrText xml:space="preserve"> PAGEREF _Toc155856737 \h </w:instrText>
      </w:r>
      <w:r>
        <w:fldChar w:fldCharType="separate"/>
      </w:r>
      <w:r>
        <w:t>4</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"_Toc155856738" </w:instrText>
      </w:r>
      <w:r>
        <w:fldChar w:fldCharType="separate"/>
      </w:r>
      <w:r>
        <w:rPr>
          <w:rStyle w:val="32"/>
        </w:rPr>
        <w:t>6.2.2 翻耙机</w:t>
      </w:r>
      <w:r>
        <w:tab/>
      </w:r>
      <w:r>
        <w:fldChar w:fldCharType="begin"/>
      </w:r>
      <w:r>
        <w:instrText xml:space="preserve"> PAGEREF _Toc155856738 \h </w:instrText>
      </w:r>
      <w:r>
        <w:fldChar w:fldCharType="separate"/>
      </w:r>
      <w:r>
        <w:t>4</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"_Toc155856739" </w:instrText>
      </w:r>
      <w:r>
        <w:fldChar w:fldCharType="separate"/>
      </w:r>
      <w:r>
        <w:rPr>
          <w:rStyle w:val="32"/>
        </w:rPr>
        <w:t>6.2.3 控制系统</w:t>
      </w:r>
      <w:r>
        <w:tab/>
      </w:r>
      <w:r>
        <w:fldChar w:fldCharType="begin"/>
      </w:r>
      <w:r>
        <w:instrText xml:space="preserve"> PAGEREF _Toc155856739 \h </w:instrText>
      </w:r>
      <w:r>
        <w:fldChar w:fldCharType="separate"/>
      </w:r>
      <w:r>
        <w:t>4</w:t>
      </w:r>
      <w:r>
        <w:fldChar w:fldCharType="end"/>
      </w:r>
      <w:r>
        <w:fldChar w:fldCharType="end"/>
      </w:r>
    </w:p>
    <w:p>
      <w:pPr>
        <w:pStyle w:val="15"/>
        <w:tabs>
          <w:tab w:val="right" w:leader="dot" w:pos="9344"/>
        </w:tabs>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"_Toc155856740" </w:instrText>
      </w:r>
      <w:r>
        <w:fldChar w:fldCharType="separate"/>
      </w:r>
      <w:r>
        <w:rPr>
          <w:rStyle w:val="32"/>
        </w:rPr>
        <w:t>6.2.4 转运车</w:t>
      </w:r>
      <w:r>
        <w:tab/>
      </w:r>
      <w:r>
        <w:fldChar w:fldCharType="begin"/>
      </w:r>
      <w:r>
        <w:instrText xml:space="preserve"> PAGEREF _Toc155856740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"_Toc155856741" </w:instrText>
      </w:r>
      <w:r>
        <w:fldChar w:fldCharType="separate"/>
      </w:r>
      <w:r>
        <w:rPr>
          <w:rStyle w:val="32"/>
        </w:rPr>
        <w:t>7</w:t>
      </w:r>
      <w:r>
        <w:rPr>
          <w:rStyle w:val="32"/>
          <w:rFonts w:ascii="Times New Roman"/>
        </w:rPr>
        <w:t xml:space="preserve"> 配套设施设备</w:t>
      </w:r>
      <w:r>
        <w:tab/>
      </w:r>
      <w:r>
        <w:fldChar w:fldCharType="begin"/>
      </w:r>
      <w:r>
        <w:instrText xml:space="preserve"> PAGEREF _Toc155856741 \h </w:instrText>
      </w:r>
      <w:r>
        <w:fldChar w:fldCharType="separate"/>
      </w:r>
      <w:r>
        <w:t>4</w:t>
      </w:r>
      <w:r>
        <w:fldChar w:fldCharType="end"/>
      </w:r>
      <w:r>
        <w:fldChar w:fldCharType="end"/>
      </w:r>
    </w:p>
    <w:p>
      <w:pPr>
        <w:pStyle w:val="24"/>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"_Toc155856742" </w:instrText>
      </w:r>
      <w:r>
        <w:fldChar w:fldCharType="separate"/>
      </w:r>
      <w:r>
        <w:rPr>
          <w:rStyle w:val="32"/>
          <w14:scene3d w14:prst="orthographicFront">
            <w14:lightRig w14:rig="threePt" w14:dir="t">
              <w14:rot w14:lat="0" w14:lon="0" w14:rev="0"/>
            </w14:lightRig>
          </w14:scene3d>
        </w:rPr>
        <w:t>7.1</w:t>
      </w:r>
      <w:r>
        <w:rPr>
          <w:rStyle w:val="32"/>
          <w:rFonts w:ascii="Times New Roman"/>
        </w:rPr>
        <w:t xml:space="preserve"> 饮水设备</w:t>
      </w:r>
      <w:r>
        <w:tab/>
      </w:r>
      <w:r>
        <w:fldChar w:fldCharType="begin"/>
      </w:r>
      <w:r>
        <w:instrText xml:space="preserve"> PAGEREF _Toc155856742 \h </w:instrText>
      </w:r>
      <w:r>
        <w:fldChar w:fldCharType="separate"/>
      </w:r>
      <w:r>
        <w:t>4</w:t>
      </w:r>
      <w:r>
        <w:fldChar w:fldCharType="end"/>
      </w:r>
      <w:r>
        <w:fldChar w:fldCharType="end"/>
      </w:r>
    </w:p>
    <w:p>
      <w:pPr>
        <w:pStyle w:val="24"/>
        <w:spacing w:line="400" w:lineRule="exact"/>
        <w:rPr>
          <w:rFonts w:asciiTheme="minorHAnsi" w:hAnsiTheme="minorHAnsi" w:eastAsiaTheme="minorEastAsia" w:cstheme="minorBidi"/>
          <w:szCs w:val="22"/>
          <w14:ligatures w14:val="standardContextual"/>
        </w:rPr>
      </w:pPr>
      <w:r>
        <w:fldChar w:fldCharType="begin"/>
      </w:r>
      <w:r>
        <w:instrText xml:space="preserve"> HYPERLINK \l "_Toc155856743" </w:instrText>
      </w:r>
      <w:r>
        <w:fldChar w:fldCharType="separate"/>
      </w:r>
      <w:r>
        <w:rPr>
          <w:rStyle w:val="32"/>
          <w14:scene3d w14:prst="orthographicFront">
            <w14:lightRig w14:rig="threePt" w14:dir="t">
              <w14:rot w14:lat="0" w14:lon="0" w14:rev="0"/>
            </w14:lightRig>
          </w14:scene3d>
        </w:rPr>
        <w:t>7.2</w:t>
      </w:r>
      <w:r>
        <w:rPr>
          <w:rStyle w:val="32"/>
          <w:rFonts w:ascii="Times New Roman"/>
        </w:rPr>
        <w:t xml:space="preserve"> 喂料设备</w:t>
      </w:r>
      <w:r>
        <w:tab/>
      </w:r>
      <w:r>
        <w:fldChar w:fldCharType="begin"/>
      </w:r>
      <w:r>
        <w:instrText xml:space="preserve"> PAGEREF _Toc155856743 \h </w:instrText>
      </w:r>
      <w:r>
        <w:fldChar w:fldCharType="separate"/>
      </w:r>
      <w:r>
        <w:t>5</w:t>
      </w:r>
      <w:r>
        <w:fldChar w:fldCharType="end"/>
      </w:r>
      <w:r>
        <w:fldChar w:fldCharType="end"/>
      </w:r>
    </w:p>
    <w:p>
      <w:pPr>
        <w:pStyle w:val="91"/>
        <w:spacing w:after="468" w:line="400" w:lineRule="exact"/>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34" w:name="_Toc155856718"/>
      <w:bookmarkStart w:id="35"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p>
    <w:p>
      <w:pPr>
        <w:pStyle w:val="56"/>
        <w:ind w:firstLine="420"/>
      </w:pPr>
      <w:r>
        <w:rPr>
          <w:rFonts w:hint="eastAsia"/>
        </w:rPr>
        <w:t>本文件按照GB/T 1.1-2020《标准化工作导则 第1部分:标准的结构和编写》的规定起草。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本文件由江苏省畜牧业标准化技术委员会提出并归口。</w:t>
      </w:r>
    </w:p>
    <w:p>
      <w:pPr>
        <w:pStyle w:val="56"/>
        <w:ind w:firstLine="420"/>
      </w:pPr>
      <w:r>
        <w:rPr>
          <w:rFonts w:hint="eastAsia"/>
        </w:rPr>
        <w:t>本文件起草单位：江苏省农业科学院。</w:t>
      </w:r>
    </w:p>
    <w:p>
      <w:pPr>
        <w:pStyle w:val="56"/>
        <w:ind w:firstLine="420"/>
      </w:pPr>
      <w:r>
        <w:rPr>
          <w:rFonts w:hint="eastAsia"/>
        </w:rPr>
        <w:t>本文件主要起草人：应诗家、施振旦、戴子淳、郭日红、孙东岳、陈哲。</w:t>
      </w:r>
    </w:p>
    <w:p>
      <w:pPr>
        <w:pStyle w:val="56"/>
        <w:ind w:firstLine="420"/>
      </w:pP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35"/>
    <w:p>
      <w:pPr>
        <w:spacing w:line="20" w:lineRule="exact"/>
        <w:jc w:val="center"/>
        <w:rPr>
          <w:rFonts w:ascii="黑体" w:hAnsi="黑体" w:eastAsia="黑体"/>
          <w:sz w:val="32"/>
          <w:szCs w:val="32"/>
        </w:rPr>
      </w:pPr>
      <w:bookmarkStart w:id="36" w:name="BookMark4"/>
    </w:p>
    <w:p>
      <w:pPr>
        <w:spacing w:line="20" w:lineRule="exact"/>
        <w:jc w:val="center"/>
        <w:rPr>
          <w:rFonts w:ascii="黑体" w:hAnsi="黑体" w:eastAsia="黑体"/>
          <w:sz w:val="32"/>
          <w:szCs w:val="32"/>
        </w:rPr>
      </w:pPr>
    </w:p>
    <w:sdt>
      <w:sdtPr>
        <w:tag w:val="NEW_STAND_NAME"/>
        <w:id w:val="595910757"/>
        <w:lock w:val="sdtLocked"/>
        <w:placeholder>
          <w:docPart w:val="3CA723F1580B4F1EAD230AFF0A9AF665"/>
        </w:placeholder>
      </w:sdtPr>
      <w:sdtEndPr>
        <w:rPr>
          <w:rFonts w:ascii="Times New Roman" w:hAnsi="Times New Roman"/>
        </w:rPr>
      </w:sdtEndPr>
      <w:sdtContent>
        <w:p>
          <w:pPr>
            <w:pStyle w:val="177"/>
            <w:spacing w:before="3" w:beforeLines="1" w:after="686" w:afterLines="220"/>
            <w:rPr>
              <w:rFonts w:ascii="Times New Roman" w:hAnsi="Times New Roman"/>
            </w:rPr>
          </w:pPr>
          <w:bookmarkStart w:id="37" w:name="NEW_STAND_NAME"/>
          <w:r>
            <w:rPr>
              <w:rFonts w:hint="eastAsia"/>
            </w:rPr>
            <w:t>商品肉鸭“发酵床+高网床”养殖设施</w:t>
          </w:r>
        </w:p>
      </w:sdtContent>
    </w:sdt>
    <w:bookmarkEnd w:id="37"/>
    <w:p>
      <w:pPr>
        <w:pStyle w:val="104"/>
        <w:spacing w:before="312" w:after="312"/>
        <w:rPr>
          <w:rFonts w:ascii="Times New Roman"/>
        </w:rPr>
      </w:pPr>
      <w:bookmarkStart w:id="38" w:name="_Toc92288364"/>
      <w:bookmarkStart w:id="39" w:name="_Toc92355821"/>
      <w:bookmarkStart w:id="40" w:name="_Toc17233333"/>
      <w:bookmarkStart w:id="41" w:name="_Toc92297200"/>
      <w:bookmarkStart w:id="42" w:name="_Toc17233325"/>
      <w:bookmarkStart w:id="43" w:name="_Toc92355656"/>
      <w:bookmarkStart w:id="44" w:name="_Toc92403908"/>
      <w:bookmarkStart w:id="45" w:name="_Toc24884211"/>
      <w:bookmarkStart w:id="46" w:name="_Toc26986771"/>
      <w:bookmarkStart w:id="47" w:name="_Toc92287795"/>
      <w:bookmarkStart w:id="48" w:name="_Toc24884218"/>
      <w:bookmarkStart w:id="49" w:name="_Toc92400220"/>
      <w:bookmarkStart w:id="50" w:name="_Toc155856719"/>
      <w:bookmarkStart w:id="51" w:name="_Toc92297297"/>
      <w:bookmarkStart w:id="52" w:name="_Toc26986530"/>
      <w:bookmarkStart w:id="53" w:name="_Toc92357237"/>
      <w:bookmarkStart w:id="54" w:name="_Toc92375982"/>
      <w:bookmarkStart w:id="55" w:name="_Toc26648465"/>
      <w:bookmarkStart w:id="56" w:name="_Toc26718930"/>
      <w:bookmarkStart w:id="57" w:name="_Toc92382295"/>
      <w:bookmarkStart w:id="58" w:name="_Toc92288347"/>
      <w:bookmarkStart w:id="59" w:name="_Toc92385486"/>
      <w:r>
        <w:rPr>
          <w:rFonts w:ascii="Times New Roman"/>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6"/>
        <w:ind w:firstLine="420"/>
        <w:rPr>
          <w:rFonts w:ascii="Times New Roman"/>
        </w:rPr>
      </w:pPr>
      <w:bookmarkStart w:id="60" w:name="_Toc17233326"/>
      <w:bookmarkStart w:id="61" w:name="_Toc24884212"/>
      <w:bookmarkStart w:id="62" w:name="_Toc17233334"/>
      <w:bookmarkStart w:id="63" w:name="_Toc26648466"/>
      <w:bookmarkStart w:id="64" w:name="_Toc24884219"/>
      <w:r>
        <w:rPr>
          <w:rFonts w:ascii="Times New Roman"/>
        </w:rPr>
        <w:t>本</w:t>
      </w:r>
      <w:r>
        <w:rPr>
          <w:rFonts w:hint="eastAsia"/>
        </w:rPr>
        <w:t>文件</w:t>
      </w:r>
      <w:r>
        <w:rPr>
          <w:rFonts w:ascii="Times New Roman"/>
        </w:rPr>
        <w:t>规定了商品肉鸭</w:t>
      </w:r>
      <w:r>
        <w:rPr>
          <w:rFonts w:hint="eastAsia" w:ascii="Times New Roman"/>
        </w:rPr>
        <w:t>“</w:t>
      </w:r>
      <w:r>
        <w:rPr>
          <w:rFonts w:ascii="Times New Roman"/>
        </w:rPr>
        <w:t>发酵床+高网床</w:t>
      </w:r>
      <w:r>
        <w:rPr>
          <w:rFonts w:hint="eastAsia" w:ascii="Times New Roman"/>
        </w:rPr>
        <w:t>”</w:t>
      </w:r>
      <w:r>
        <w:rPr>
          <w:rFonts w:ascii="Times New Roman"/>
        </w:rPr>
        <w:t>养殖设施的基本要求、高网床及其支撑结构</w:t>
      </w:r>
      <w:r>
        <w:rPr>
          <w:rFonts w:hint="eastAsia" w:ascii="Times New Roman"/>
        </w:rPr>
        <w:t>、</w:t>
      </w:r>
      <w:r>
        <w:rPr>
          <w:rFonts w:ascii="Times New Roman"/>
        </w:rPr>
        <w:t>发酵床及其翻耙系统</w:t>
      </w:r>
      <w:r>
        <w:rPr>
          <w:rFonts w:hint="eastAsia" w:ascii="Times New Roman"/>
        </w:rPr>
        <w:t>、以及</w:t>
      </w:r>
      <w:r>
        <w:rPr>
          <w:rFonts w:ascii="Times New Roman"/>
        </w:rPr>
        <w:t>配套设施设备。</w:t>
      </w:r>
    </w:p>
    <w:p>
      <w:pPr>
        <w:pStyle w:val="56"/>
        <w:ind w:firstLine="420"/>
        <w:rPr>
          <w:rFonts w:ascii="Times New Roman"/>
        </w:rPr>
      </w:pPr>
      <w:r>
        <w:rPr>
          <w:rFonts w:ascii="Times New Roman"/>
        </w:rPr>
        <w:t>本</w:t>
      </w:r>
      <w:r>
        <w:rPr>
          <w:rFonts w:hint="eastAsia"/>
        </w:rPr>
        <w:t>文件</w:t>
      </w:r>
      <w:r>
        <w:rPr>
          <w:rFonts w:ascii="Times New Roman"/>
        </w:rPr>
        <w:t>适用于商品肉鸭</w:t>
      </w:r>
      <w:r>
        <w:rPr>
          <w:rFonts w:hint="eastAsia" w:ascii="Times New Roman"/>
        </w:rPr>
        <w:t>“</w:t>
      </w:r>
      <w:r>
        <w:rPr>
          <w:rFonts w:ascii="Times New Roman"/>
        </w:rPr>
        <w:t>发酵床+高网床</w:t>
      </w:r>
      <w:r>
        <w:rPr>
          <w:rFonts w:hint="eastAsia" w:ascii="Times New Roman"/>
        </w:rPr>
        <w:t>”</w:t>
      </w:r>
      <w:r>
        <w:rPr>
          <w:rFonts w:ascii="Times New Roman"/>
        </w:rPr>
        <w:t>养殖设施建设</w:t>
      </w:r>
      <w:r>
        <w:rPr>
          <w:rFonts w:hint="eastAsia" w:ascii="Times New Roman"/>
        </w:rPr>
        <w:t>和维护</w:t>
      </w:r>
      <w:r>
        <w:rPr>
          <w:rFonts w:ascii="Times New Roman"/>
        </w:rPr>
        <w:t>。</w:t>
      </w:r>
    </w:p>
    <w:p>
      <w:pPr>
        <w:pStyle w:val="104"/>
        <w:spacing w:before="312" w:after="312"/>
        <w:rPr>
          <w:rFonts w:ascii="Times New Roman"/>
        </w:rPr>
      </w:pPr>
      <w:bookmarkStart w:id="65" w:name="_Toc92375983"/>
      <w:bookmarkStart w:id="66" w:name="_Toc155856720"/>
      <w:bookmarkStart w:id="67" w:name="_Toc92403909"/>
      <w:bookmarkStart w:id="68" w:name="_Toc26986531"/>
      <w:bookmarkStart w:id="69" w:name="_Toc92297298"/>
      <w:bookmarkStart w:id="70" w:name="_Toc92297201"/>
      <w:bookmarkStart w:id="71" w:name="_Toc92400221"/>
      <w:bookmarkStart w:id="72" w:name="_Toc92385487"/>
      <w:bookmarkStart w:id="73" w:name="_Toc92288365"/>
      <w:bookmarkStart w:id="74" w:name="_Toc92357238"/>
      <w:bookmarkStart w:id="75" w:name="_Toc92355657"/>
      <w:bookmarkStart w:id="76" w:name="_Toc92355822"/>
      <w:bookmarkStart w:id="77" w:name="_Toc26986772"/>
      <w:bookmarkStart w:id="78" w:name="_Toc92382296"/>
      <w:bookmarkStart w:id="79" w:name="_Toc92287796"/>
      <w:bookmarkStart w:id="80" w:name="_Toc26718931"/>
      <w:bookmarkStart w:id="81" w:name="_Toc92288348"/>
      <w:r>
        <w:rPr>
          <w:rFonts w:ascii="Times New Roman"/>
        </w:rPr>
        <w:t>规范性引用文件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sdt>
      <w:sdtPr>
        <w:rPr>
          <w:rFonts w:ascii="Times New Roman"/>
        </w:rPr>
        <w:id w:val="715848253"/>
        <w:placeholder>
          <w:docPart w:val="8B047878AF0840EAA37C7A1AF82E5D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adjustRightInd w:val="0"/>
        <w:snapToGrid w:val="0"/>
        <w:ind w:firstLine="420"/>
        <w:rPr>
          <w:rFonts w:ascii="Times New Roman" w:hAnsi="Times New Roman"/>
        </w:rPr>
      </w:pPr>
      <w:r>
        <w:fldChar w:fldCharType="begin"/>
      </w:r>
      <w:r>
        <w:instrText xml:space="preserve"> HYPERLINK "javascript:void(0)" </w:instrText>
      </w:r>
      <w:r>
        <w:fldChar w:fldCharType="separate"/>
      </w:r>
      <w:r>
        <w:rPr>
          <w:rFonts w:ascii="Times New Roman" w:hAnsi="Times New Roman"/>
        </w:rPr>
        <w:t>GB/T 706-2016</w:t>
      </w:r>
      <w:r>
        <w:rPr>
          <w:rFonts w:ascii="Times New Roman" w:hAnsi="Times New Roman"/>
        </w:rPr>
        <w:fldChar w:fldCharType="end"/>
      </w:r>
      <w:r>
        <w:rPr>
          <w:rFonts w:ascii="Times New Roman" w:hAnsi="Times New Roman"/>
        </w:rPr>
        <w:t xml:space="preserve"> </w:t>
      </w:r>
      <w:r>
        <w:fldChar w:fldCharType="begin"/>
      </w:r>
      <w:r>
        <w:instrText xml:space="preserve"> HYPERLINK "javascript:void(0)" </w:instrText>
      </w:r>
      <w:r>
        <w:fldChar w:fldCharType="separate"/>
      </w:r>
      <w:r>
        <w:rPr>
          <w:rFonts w:ascii="Times New Roman" w:hAnsi="Times New Roman"/>
        </w:rPr>
        <w:t>热轧型钢</w:t>
      </w:r>
      <w:r>
        <w:rPr>
          <w:rFonts w:ascii="Times New Roman" w:hAnsi="Times New Roman"/>
        </w:rPr>
        <w:fldChar w:fldCharType="end"/>
      </w:r>
    </w:p>
    <w:p>
      <w:pPr>
        <w:pStyle w:val="231"/>
        <w:adjustRightInd w:val="0"/>
        <w:snapToGrid w:val="0"/>
        <w:ind w:firstLine="420"/>
        <w:rPr>
          <w:rFonts w:ascii="Times New Roman" w:hAnsi="Times New Roman"/>
        </w:rPr>
      </w:pPr>
      <w:r>
        <w:fldChar w:fldCharType="begin"/>
      </w:r>
      <w:r>
        <w:instrText xml:space="preserve"> HYPERLINK "javascript:void(0)" </w:instrText>
      </w:r>
      <w:r>
        <w:fldChar w:fldCharType="separate"/>
      </w:r>
      <w:r>
        <w:rPr>
          <w:rFonts w:ascii="Times New Roman" w:hAnsi="Times New Roman"/>
        </w:rPr>
        <w:t>GB/T 11263-2017</w:t>
      </w:r>
      <w:r>
        <w:rPr>
          <w:rFonts w:ascii="Times New Roman" w:hAnsi="Times New Roman"/>
        </w:rPr>
        <w:fldChar w:fldCharType="end"/>
      </w:r>
      <w:r>
        <w:rPr>
          <w:rFonts w:ascii="Times New Roman" w:hAnsi="Times New Roman"/>
        </w:rPr>
        <w:t xml:space="preserve"> </w:t>
      </w:r>
      <w:r>
        <w:fldChar w:fldCharType="begin"/>
      </w:r>
      <w:r>
        <w:instrText xml:space="preserve"> HYPERLINK "javascript:void(0)" </w:instrText>
      </w:r>
      <w:r>
        <w:fldChar w:fldCharType="separate"/>
      </w:r>
      <w:r>
        <w:rPr>
          <w:rFonts w:ascii="Times New Roman" w:hAnsi="Times New Roman"/>
        </w:rPr>
        <w:t>热轧H型钢和剖分T型钢</w:t>
      </w:r>
      <w:r>
        <w:rPr>
          <w:rFonts w:ascii="Times New Roman" w:hAnsi="Times New Roman"/>
        </w:rPr>
        <w:fldChar w:fldCharType="end"/>
      </w:r>
    </w:p>
    <w:p>
      <w:pPr>
        <w:pStyle w:val="231"/>
        <w:adjustRightInd w:val="0"/>
        <w:snapToGrid w:val="0"/>
        <w:ind w:firstLine="420"/>
        <w:rPr>
          <w:rFonts w:ascii="Times New Roman" w:hAnsi="Times New Roman"/>
        </w:rPr>
      </w:pPr>
      <w:r>
        <w:rPr>
          <w:rFonts w:ascii="Times New Roman" w:hAnsi="Times New Roman"/>
        </w:rPr>
        <w:t>GB 50205-2001 钢结构工程施工质量验收规范</w:t>
      </w:r>
    </w:p>
    <w:p>
      <w:pPr>
        <w:pStyle w:val="231"/>
        <w:adjustRightInd w:val="0"/>
        <w:snapToGrid w:val="0"/>
        <w:ind w:firstLine="420"/>
        <w:rPr>
          <w:rFonts w:ascii="Times New Roman" w:hAnsi="Times New Roman"/>
        </w:rPr>
      </w:pPr>
      <w:r>
        <w:rPr>
          <w:rFonts w:ascii="Times New Roman" w:hAnsi="Times New Roman"/>
        </w:rPr>
        <w:t>GB 50164-2011 混凝土质量控制标准</w:t>
      </w:r>
    </w:p>
    <w:p>
      <w:pPr>
        <w:pStyle w:val="231"/>
        <w:adjustRightInd w:val="0"/>
        <w:snapToGrid w:val="0"/>
        <w:ind w:firstLine="420"/>
        <w:rPr>
          <w:rFonts w:ascii="Times New Roman" w:hAnsi="Times New Roman"/>
        </w:rPr>
      </w:pPr>
      <w:r>
        <w:rPr>
          <w:rFonts w:ascii="Times New Roman" w:hAnsi="Times New Roman"/>
        </w:rPr>
        <w:t>NT/T 682 畜禽场场地设计技术规范</w:t>
      </w:r>
    </w:p>
    <w:p>
      <w:pPr>
        <w:pStyle w:val="231"/>
        <w:adjustRightInd w:val="0"/>
        <w:snapToGrid w:val="0"/>
        <w:ind w:firstLine="420"/>
        <w:rPr>
          <w:rFonts w:ascii="Times New Roman" w:hAnsi="Times New Roman"/>
        </w:rPr>
      </w:pPr>
      <w:r>
        <w:rPr>
          <w:rFonts w:ascii="Times New Roman" w:hAnsi="Times New Roman"/>
        </w:rPr>
        <w:t>NT/T 1167 畜禽场环境质量及卫生控制规范</w:t>
      </w:r>
    </w:p>
    <w:p>
      <w:pPr>
        <w:pStyle w:val="231"/>
        <w:adjustRightInd w:val="0"/>
        <w:snapToGrid w:val="0"/>
        <w:ind w:firstLine="420"/>
        <w:rPr>
          <w:rFonts w:ascii="Times New Roman" w:hAnsi="Times New Roman"/>
        </w:rPr>
      </w:pPr>
      <w:r>
        <w:rPr>
          <w:rFonts w:ascii="Times New Roman" w:hAnsi="Times New Roman"/>
        </w:rPr>
        <w:t>NY 5027 无公害食品 畜禽饮用水水质</w:t>
      </w:r>
    </w:p>
    <w:p>
      <w:pPr>
        <w:pStyle w:val="231"/>
        <w:adjustRightInd w:val="0"/>
        <w:snapToGrid w:val="0"/>
        <w:ind w:firstLine="420"/>
        <w:rPr>
          <w:rFonts w:ascii="Times New Roman" w:hAnsi="Times New Roman"/>
        </w:rPr>
      </w:pPr>
      <w:r>
        <w:rPr>
          <w:rFonts w:ascii="Times New Roman" w:hAnsi="Times New Roman"/>
        </w:rPr>
        <w:t>DB32/T 1884-2011 大棚发酵床养鸡技术规程</w:t>
      </w:r>
    </w:p>
    <w:p>
      <w:pPr>
        <w:pStyle w:val="104"/>
        <w:spacing w:before="312" w:after="312"/>
        <w:rPr>
          <w:rFonts w:ascii="Times New Roman"/>
        </w:rPr>
      </w:pPr>
      <w:bookmarkStart w:id="82" w:name="_Toc92287797"/>
      <w:bookmarkStart w:id="83" w:name="_Toc92385488"/>
      <w:bookmarkStart w:id="84" w:name="_Toc92355823"/>
      <w:bookmarkStart w:id="85" w:name="_Toc92357239"/>
      <w:bookmarkStart w:id="86" w:name="_Toc92403910"/>
      <w:bookmarkStart w:id="87" w:name="_Toc92382297"/>
      <w:bookmarkStart w:id="88" w:name="_Toc92288349"/>
      <w:bookmarkStart w:id="89" w:name="_Toc92400222"/>
      <w:bookmarkStart w:id="90" w:name="_Toc92288366"/>
      <w:bookmarkStart w:id="91" w:name="_Toc92355658"/>
      <w:bookmarkStart w:id="92" w:name="_Toc155856721"/>
      <w:bookmarkStart w:id="93" w:name="_Toc92297202"/>
      <w:bookmarkStart w:id="94" w:name="_Toc92297299"/>
      <w:bookmarkStart w:id="95" w:name="_Toc92375984"/>
      <w:r>
        <w:rPr>
          <w:rFonts w:ascii="Times New Roman"/>
          <w:szCs w:val="21"/>
        </w:rPr>
        <w:t>术语和定义</w:t>
      </w:r>
      <w:bookmarkEnd w:id="82"/>
      <w:bookmarkEnd w:id="83"/>
      <w:bookmarkEnd w:id="84"/>
      <w:bookmarkEnd w:id="85"/>
      <w:bookmarkEnd w:id="86"/>
      <w:bookmarkEnd w:id="87"/>
      <w:bookmarkEnd w:id="88"/>
      <w:bookmarkEnd w:id="89"/>
      <w:bookmarkEnd w:id="90"/>
      <w:bookmarkEnd w:id="91"/>
      <w:bookmarkEnd w:id="92"/>
      <w:bookmarkEnd w:id="93"/>
      <w:bookmarkEnd w:id="94"/>
      <w:bookmarkEnd w:id="95"/>
    </w:p>
    <w:sdt>
      <w:sdtPr>
        <w:rPr>
          <w:rFonts w:ascii="Times New Roman"/>
        </w:rPr>
        <w:id w:val="-1909835108"/>
        <w:placeholder>
          <w:docPart w:val="7F8361ADB9984366A2427C09F739A1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6"/>
            <w:ind w:firstLine="420"/>
            <w:rPr>
              <w:rFonts w:ascii="Times New Roman"/>
            </w:rPr>
          </w:pPr>
          <w:bookmarkStart w:id="96" w:name="_Toc26986532"/>
          <w:bookmarkEnd w:id="96"/>
          <w:r>
            <w:rPr>
              <w:rFonts w:ascii="Times New Roman"/>
            </w:rPr>
            <w:t>下列术语和定义适用于本标准</w:t>
          </w:r>
        </w:p>
      </w:sdtContent>
    </w:sdt>
    <w:p>
      <w:pPr>
        <w:pStyle w:val="223"/>
        <w:ind w:left="420" w:hanging="420" w:hangingChars="200"/>
        <w:rPr>
          <w:rFonts w:ascii="Times New Roman" w:eastAsia="黑体"/>
        </w:rPr>
      </w:pPr>
    </w:p>
    <w:p>
      <w:pPr>
        <w:pStyle w:val="223"/>
        <w:numPr>
          <w:ilvl w:val="0"/>
          <w:numId w:val="0"/>
        </w:numPr>
        <w:ind w:left="420"/>
        <w:rPr>
          <w:rFonts w:ascii="Times New Roman" w:eastAsia="黑体"/>
        </w:rPr>
      </w:pPr>
      <w:r>
        <w:rPr>
          <w:rFonts w:hint="eastAsia" w:ascii="Times New Roman" w:eastAsia="黑体"/>
        </w:rPr>
        <w:t>高</w:t>
      </w:r>
      <w:r>
        <w:rPr>
          <w:rFonts w:ascii="Times New Roman" w:eastAsia="黑体"/>
        </w:rPr>
        <w:t>网床</w:t>
      </w:r>
      <w:r>
        <w:rPr>
          <w:rFonts w:hint="eastAsia" w:ascii="Times New Roman" w:eastAsia="黑体"/>
        </w:rPr>
        <w:t>high</w:t>
      </w:r>
      <w:r>
        <w:rPr>
          <w:rFonts w:ascii="Times New Roman" w:eastAsia="黑体"/>
        </w:rPr>
        <w:t xml:space="preserve"> slatted floor</w:t>
      </w:r>
    </w:p>
    <w:p>
      <w:pPr>
        <w:pStyle w:val="231"/>
        <w:adjustRightInd w:val="0"/>
        <w:snapToGrid w:val="0"/>
        <w:ind w:firstLine="420"/>
        <w:rPr>
          <w:rFonts w:ascii="Times New Roman" w:hAnsi="Times New Roman"/>
        </w:rPr>
      </w:pPr>
      <w:r>
        <w:rPr>
          <w:rFonts w:ascii="Times New Roman" w:hAnsi="Times New Roman"/>
        </w:rPr>
        <w:t>一种离地不小于150cm</w:t>
      </w:r>
      <w:r>
        <w:rPr>
          <w:rFonts w:hint="eastAsia" w:ascii="Times New Roman" w:hAnsi="Times New Roman"/>
        </w:rPr>
        <w:t>、</w:t>
      </w:r>
      <w:r>
        <w:rPr>
          <w:rFonts w:ascii="Times New Roman" w:hAnsi="Times New Roman"/>
        </w:rPr>
        <w:t>带有漏粪孔和围栏的养殖设施。</w:t>
      </w:r>
    </w:p>
    <w:p>
      <w:pPr>
        <w:pStyle w:val="223"/>
        <w:ind w:left="420" w:hanging="420" w:hangingChars="200"/>
        <w:rPr>
          <w:rFonts w:ascii="Times New Roman" w:eastAsia="黑体"/>
        </w:rPr>
      </w:pPr>
    </w:p>
    <w:p>
      <w:pPr>
        <w:pStyle w:val="223"/>
        <w:numPr>
          <w:ilvl w:val="0"/>
          <w:numId w:val="0"/>
        </w:numPr>
        <w:ind w:left="420"/>
        <w:rPr>
          <w:rFonts w:ascii="Times New Roman" w:eastAsia="黑体"/>
        </w:rPr>
      </w:pPr>
      <w:r>
        <w:rPr>
          <w:rFonts w:ascii="Times New Roman" w:eastAsia="黑体"/>
        </w:rPr>
        <w:t>发酵床 fermentation bed</w:t>
      </w:r>
    </w:p>
    <w:p>
      <w:pPr>
        <w:pStyle w:val="231"/>
        <w:adjustRightInd w:val="0"/>
        <w:snapToGrid w:val="0"/>
        <w:ind w:firstLine="420"/>
        <w:rPr>
          <w:rFonts w:ascii="Times New Roman" w:hAnsi="Times New Roman"/>
        </w:rPr>
      </w:pPr>
      <w:r>
        <w:rPr>
          <w:rFonts w:ascii="Times New Roman" w:hAnsi="Times New Roman"/>
        </w:rPr>
        <w:t>一种将不同辅料按比例混合</w:t>
      </w:r>
      <w:r>
        <w:rPr>
          <w:rFonts w:hint="eastAsia" w:ascii="Times New Roman" w:hAnsi="Times New Roman"/>
        </w:rPr>
        <w:t>、</w:t>
      </w:r>
      <w:r>
        <w:rPr>
          <w:rFonts w:ascii="Times New Roman" w:hAnsi="Times New Roman"/>
        </w:rPr>
        <w:t>添加复合微生物菌种</w:t>
      </w:r>
      <w:r>
        <w:rPr>
          <w:rFonts w:hint="eastAsia" w:ascii="Times New Roman" w:hAnsi="Times New Roman"/>
        </w:rPr>
        <w:t>、</w:t>
      </w:r>
      <w:r>
        <w:rPr>
          <w:rFonts w:ascii="Times New Roman" w:hAnsi="Times New Roman"/>
        </w:rPr>
        <w:t>用于粪污处理的设施。</w:t>
      </w:r>
    </w:p>
    <w:p>
      <w:pPr>
        <w:pStyle w:val="223"/>
        <w:ind w:left="420" w:hanging="420" w:hangingChars="200"/>
        <w:rPr>
          <w:rFonts w:ascii="Times New Roman" w:eastAsia="黑体"/>
        </w:rPr>
      </w:pPr>
    </w:p>
    <w:p>
      <w:pPr>
        <w:pStyle w:val="56"/>
        <w:ind w:firstLine="420"/>
        <w:rPr>
          <w:rFonts w:ascii="Times New Roman"/>
        </w:rPr>
      </w:pPr>
      <w:r>
        <w:rPr>
          <w:rFonts w:hint="eastAsia" w:ascii="Times New Roman" w:eastAsia="黑体"/>
        </w:rPr>
        <w:t>“</w:t>
      </w:r>
      <w:r>
        <w:rPr>
          <w:rFonts w:ascii="Times New Roman" w:eastAsia="黑体"/>
        </w:rPr>
        <w:t>发酵床+高网床</w:t>
      </w:r>
      <w:r>
        <w:rPr>
          <w:rFonts w:hint="eastAsia" w:ascii="Times New Roman" w:eastAsia="黑体"/>
        </w:rPr>
        <w:t>”</w:t>
      </w:r>
      <w:r>
        <w:rPr>
          <w:rFonts w:ascii="Times New Roman" w:eastAsia="黑体"/>
        </w:rPr>
        <w:t>养殖</w:t>
      </w:r>
      <w:r>
        <w:rPr>
          <w:rFonts w:ascii="Times New Roman"/>
        </w:rPr>
        <w:t xml:space="preserve"> </w:t>
      </w:r>
      <w:r>
        <w:rPr>
          <w:rFonts w:hint="eastAsia" w:ascii="Times New Roman"/>
        </w:rPr>
        <w:t>high</w:t>
      </w:r>
      <w:r>
        <w:rPr>
          <w:rFonts w:ascii="Times New Roman"/>
        </w:rPr>
        <w:t xml:space="preserve"> </w:t>
      </w:r>
      <w:r>
        <w:rPr>
          <w:rFonts w:ascii="Times New Roman" w:eastAsia="黑体"/>
        </w:rPr>
        <w:t xml:space="preserve">slatted floor cultivation </w:t>
      </w:r>
      <w:r>
        <w:rPr>
          <w:rFonts w:hint="eastAsia" w:ascii="Times New Roman" w:eastAsia="黑体"/>
        </w:rPr>
        <w:t>above</w:t>
      </w:r>
      <w:r>
        <w:rPr>
          <w:rFonts w:ascii="Times New Roman" w:eastAsia="黑体"/>
        </w:rPr>
        <w:t xml:space="preserve"> fermentation bed</w:t>
      </w:r>
    </w:p>
    <w:p>
      <w:pPr>
        <w:pStyle w:val="231"/>
        <w:adjustRightInd w:val="0"/>
        <w:snapToGrid w:val="0"/>
        <w:ind w:firstLine="420"/>
        <w:rPr>
          <w:rFonts w:ascii="Times New Roman" w:hAnsi="Times New Roman"/>
        </w:rPr>
      </w:pPr>
      <w:r>
        <w:rPr>
          <w:rFonts w:ascii="Times New Roman" w:hAnsi="Times New Roman"/>
        </w:rPr>
        <w:t>商品肉鸭养殖于高网床上，</w:t>
      </w:r>
      <w:r>
        <w:rPr>
          <w:rFonts w:hint="eastAsia" w:ascii="Times New Roman" w:hAnsi="Times New Roman"/>
        </w:rPr>
        <w:t>粪便落入网床下的发酵床上，在专用翻耙机的翻抛下，将粪便与发酵床充分混合，原位发酵处理粪便。</w:t>
      </w:r>
    </w:p>
    <w:p>
      <w:pPr>
        <w:pStyle w:val="231"/>
        <w:adjustRightInd w:val="0"/>
        <w:snapToGrid w:val="0"/>
        <w:ind w:firstLine="420"/>
        <w:rPr>
          <w:rFonts w:ascii="Times New Roman" w:hAnsi="Times New Roman"/>
        </w:rPr>
      </w:pPr>
      <w:r>
        <w:rPr>
          <w:rFonts w:hint="eastAsia" w:ascii="Times New Roman" w:hAnsi="Times New Roman"/>
        </w:rPr>
        <w:t>（注：“发酵床+高网床”养殖设施由高网床及其支撑设施、发酵床及其翻耙机系统以及配套的饮水和喂料设施设备组成）</w:t>
      </w:r>
    </w:p>
    <w:p>
      <w:pPr>
        <w:pStyle w:val="223"/>
        <w:ind w:left="420" w:hanging="420" w:hangingChars="200"/>
        <w:rPr>
          <w:rFonts w:ascii="Times New Roman" w:eastAsia="黑体"/>
        </w:rPr>
      </w:pPr>
    </w:p>
    <w:p>
      <w:pPr>
        <w:pStyle w:val="223"/>
        <w:numPr>
          <w:ilvl w:val="0"/>
          <w:numId w:val="0"/>
        </w:numPr>
        <w:ind w:left="420"/>
        <w:rPr>
          <w:rFonts w:ascii="Times New Roman" w:eastAsia="黑体"/>
        </w:rPr>
      </w:pPr>
      <w:r>
        <w:rPr>
          <w:rFonts w:ascii="Times New Roman" w:eastAsia="黑体"/>
        </w:rPr>
        <w:t>网床下翻耙机系统 running plough system under slatted floor</w:t>
      </w:r>
    </w:p>
    <w:p>
      <w:pPr>
        <w:pStyle w:val="223"/>
        <w:numPr>
          <w:ilvl w:val="0"/>
          <w:numId w:val="0"/>
        </w:numPr>
        <w:ind w:firstLine="420" w:firstLineChars="200"/>
        <w:rPr>
          <w:rFonts w:ascii="Times New Roman"/>
        </w:rPr>
      </w:pPr>
      <w:r>
        <w:rPr>
          <w:rFonts w:ascii="Times New Roman"/>
        </w:rPr>
        <w:t>一种对网床下发酵床进行自动化可控式翻抛的机器及其控制系统。</w:t>
      </w:r>
    </w:p>
    <w:p>
      <w:pPr>
        <w:pStyle w:val="104"/>
        <w:spacing w:before="312" w:after="312"/>
        <w:rPr>
          <w:rFonts w:ascii="Times New Roman"/>
        </w:rPr>
      </w:pPr>
      <w:bookmarkStart w:id="97" w:name="_Toc155856722"/>
      <w:r>
        <w:rPr>
          <w:rFonts w:ascii="Times New Roman"/>
        </w:rPr>
        <w:t>基本要求</w:t>
      </w:r>
      <w:bookmarkEnd w:id="97"/>
    </w:p>
    <w:p>
      <w:pPr>
        <w:pStyle w:val="56"/>
        <w:ind w:firstLine="420"/>
      </w:pPr>
      <w:bookmarkStart w:id="98" w:name="_Toc139636732"/>
      <w:bookmarkStart w:id="99" w:name="_Toc139636432"/>
      <w:bookmarkStart w:id="100" w:name="_Toc92385491"/>
      <w:bookmarkStart w:id="101" w:name="_Toc92375987"/>
      <w:bookmarkStart w:id="102" w:name="_Toc92297205"/>
      <w:bookmarkStart w:id="103" w:name="_Toc92355661"/>
      <w:bookmarkStart w:id="104" w:name="_Toc92400225"/>
      <w:bookmarkStart w:id="105" w:name="_Toc92382300"/>
      <w:bookmarkStart w:id="106" w:name="_Toc92357242"/>
      <w:bookmarkStart w:id="107" w:name="_Toc92355826"/>
      <w:bookmarkStart w:id="108" w:name="_Toc92403913"/>
      <w:bookmarkStart w:id="109" w:name="_Toc92297302"/>
      <w:r>
        <w:t>场地选择应符合NT/T 682和NT/T 1167的要求</w:t>
      </w:r>
      <w:r>
        <w:rPr>
          <w:rFonts w:hint="eastAsia"/>
        </w:rPr>
        <w:t>；饮用水标准应符合</w:t>
      </w:r>
      <w:r>
        <w:t>NY 5027</w:t>
      </w:r>
      <w:r>
        <w:rPr>
          <w:rFonts w:hint="eastAsia"/>
        </w:rPr>
        <w:t>的要求；肉鸭舍檐口离网床床面的距离应高于饲养人员身高</w:t>
      </w:r>
      <w:bookmarkEnd w:id="98"/>
      <w:bookmarkEnd w:id="99"/>
      <w:r>
        <w:rPr>
          <w:rFonts w:hint="eastAsia"/>
        </w:rPr>
        <w:t>；</w:t>
      </w:r>
      <w:bookmarkStart w:id="110" w:name="_Toc139636434"/>
      <w:bookmarkStart w:id="111" w:name="_Toc139636734"/>
      <w:r>
        <w:t>高网床支撑设施采用框架式结构，</w:t>
      </w:r>
      <w:r>
        <w:rPr>
          <w:rFonts w:hint="eastAsia"/>
        </w:rPr>
        <w:t>以</w:t>
      </w:r>
      <w:r>
        <w:t>能支撑高网床及其上的所有承载</w:t>
      </w:r>
      <w:r>
        <w:rPr>
          <w:rFonts w:hint="eastAsia"/>
        </w:rPr>
        <w:t>物</w:t>
      </w:r>
      <w:r>
        <w:t>重量</w:t>
      </w:r>
      <w:r>
        <w:rPr>
          <w:rFonts w:hint="eastAsia"/>
        </w:rPr>
        <w:t>为宜；网床离发酵床床面高度应高于翻耙、清运和维修等运行机械高度，同时以便于维护人员操作为宜</w:t>
      </w:r>
      <w:r>
        <w:t>。</w:t>
      </w:r>
      <w:bookmarkEnd w:id="100"/>
      <w:bookmarkEnd w:id="101"/>
      <w:bookmarkEnd w:id="102"/>
      <w:bookmarkEnd w:id="103"/>
      <w:bookmarkEnd w:id="104"/>
      <w:bookmarkEnd w:id="105"/>
      <w:bookmarkEnd w:id="106"/>
      <w:bookmarkEnd w:id="107"/>
      <w:bookmarkEnd w:id="108"/>
      <w:bookmarkEnd w:id="109"/>
      <w:bookmarkEnd w:id="110"/>
      <w:bookmarkEnd w:id="111"/>
    </w:p>
    <w:p>
      <w:pPr>
        <w:pStyle w:val="104"/>
        <w:spacing w:before="312" w:after="312"/>
        <w:rPr>
          <w:rFonts w:ascii="Times New Roman"/>
        </w:rPr>
      </w:pPr>
      <w:bookmarkStart w:id="112" w:name="_Toc155856723"/>
      <w:r>
        <w:rPr>
          <w:rFonts w:ascii="Times New Roman"/>
        </w:rPr>
        <w:t>高网床</w:t>
      </w:r>
      <w:r>
        <w:rPr>
          <w:rFonts w:hint="eastAsia" w:ascii="Times New Roman"/>
        </w:rPr>
        <w:t>及其</w:t>
      </w:r>
      <w:r>
        <w:rPr>
          <w:rFonts w:ascii="Times New Roman"/>
        </w:rPr>
        <w:t>支撑结构</w:t>
      </w:r>
      <w:bookmarkEnd w:id="112"/>
    </w:p>
    <w:p>
      <w:pPr>
        <w:pStyle w:val="105"/>
        <w:spacing w:before="156" w:after="156"/>
        <w:ind w:left="0"/>
      </w:pPr>
      <w:bookmarkStart w:id="113" w:name="_Toc155856724"/>
      <w:bookmarkStart w:id="114" w:name="_Hlk154788747"/>
      <w:r>
        <w:t>高网床</w:t>
      </w:r>
      <w:bookmarkEnd w:id="113"/>
    </w:p>
    <w:bookmarkEnd w:id="114"/>
    <w:p>
      <w:pPr>
        <w:pStyle w:val="65"/>
        <w:spacing w:before="156" w:after="156"/>
        <w:ind w:left="0"/>
      </w:pPr>
      <w:bookmarkStart w:id="115" w:name="_Toc155856725"/>
      <w:r>
        <w:t>床面</w:t>
      </w:r>
      <w:bookmarkEnd w:id="115"/>
    </w:p>
    <w:p>
      <w:pPr>
        <w:pStyle w:val="94"/>
        <w:spacing w:before="156" w:after="156"/>
        <w:ind w:left="0"/>
      </w:pPr>
      <w:r>
        <w:rPr>
          <w:rFonts w:hint="eastAsia"/>
        </w:rPr>
        <w:t>基本</w:t>
      </w:r>
      <w:r>
        <w:t>要求</w:t>
      </w:r>
    </w:p>
    <w:p>
      <w:pPr>
        <w:pStyle w:val="56"/>
        <w:ind w:firstLine="420"/>
        <w:rPr>
          <w:rFonts w:ascii="Times New Roman"/>
        </w:rPr>
      </w:pPr>
      <w:r>
        <w:rPr>
          <w:rFonts w:ascii="Times New Roman"/>
        </w:rPr>
        <w:t>网面应光滑，留有人行空间。</w:t>
      </w:r>
    </w:p>
    <w:p>
      <w:pPr>
        <w:pStyle w:val="94"/>
        <w:spacing w:before="156" w:after="156"/>
        <w:ind w:left="0"/>
      </w:pPr>
      <w:r>
        <w:t>规格</w:t>
      </w:r>
    </w:p>
    <w:p>
      <w:pPr>
        <w:pStyle w:val="56"/>
        <w:ind w:firstLine="420"/>
        <w:rPr>
          <w:rFonts w:ascii="Times New Roman"/>
        </w:rPr>
      </w:pPr>
      <w:r>
        <w:rPr>
          <w:rFonts w:ascii="Times New Roman"/>
        </w:rPr>
        <w:t>网面架设在横梁上面，育雏舍网面网孔直径1.0cm ～</w:t>
      </w:r>
      <w:r>
        <w:rPr>
          <w:rFonts w:hint="eastAsia" w:ascii="Times New Roman"/>
        </w:rPr>
        <w:t xml:space="preserve"> </w:t>
      </w:r>
      <w:r>
        <w:rPr>
          <w:rFonts w:ascii="Times New Roman"/>
        </w:rPr>
        <w:t>1.5cm，育肥舍网面网孔直径1.5cm ～</w:t>
      </w:r>
      <w:r>
        <w:rPr>
          <w:rFonts w:hint="eastAsia" w:ascii="Times New Roman"/>
        </w:rPr>
        <w:t xml:space="preserve"> </w:t>
      </w:r>
      <w:r>
        <w:rPr>
          <w:rFonts w:ascii="Times New Roman"/>
        </w:rPr>
        <w:t>2.4cm。</w:t>
      </w:r>
    </w:p>
    <w:p>
      <w:pPr>
        <w:pStyle w:val="94"/>
        <w:spacing w:before="156" w:after="156"/>
        <w:ind w:left="0"/>
      </w:pPr>
      <w:r>
        <w:t>材料</w:t>
      </w:r>
    </w:p>
    <w:p>
      <w:pPr>
        <w:pStyle w:val="56"/>
        <w:ind w:firstLine="420"/>
        <w:rPr>
          <w:rFonts w:ascii="Times New Roman"/>
        </w:rPr>
      </w:pPr>
      <w:r>
        <w:rPr>
          <w:rFonts w:ascii="Times New Roman"/>
        </w:rPr>
        <w:t>床面宜由水泥柱、木头、塑钢绳和塑料网组装，或可由玻璃钢梁和塑料网片组装。</w:t>
      </w:r>
    </w:p>
    <w:p>
      <w:pPr>
        <w:pStyle w:val="65"/>
        <w:spacing w:before="156" w:after="156"/>
        <w:ind w:left="0"/>
      </w:pPr>
      <w:bookmarkStart w:id="116" w:name="_Toc155856726"/>
      <w:r>
        <w:t>围栏</w:t>
      </w:r>
      <w:bookmarkEnd w:id="116"/>
    </w:p>
    <w:p>
      <w:pPr>
        <w:pStyle w:val="94"/>
        <w:spacing w:before="156" w:after="156"/>
        <w:ind w:left="0"/>
      </w:pPr>
      <w:r>
        <w:rPr>
          <w:rFonts w:hint="eastAsia"/>
        </w:rPr>
        <w:t>基本</w:t>
      </w:r>
      <w:r>
        <w:t>要求</w:t>
      </w:r>
    </w:p>
    <w:p>
      <w:pPr>
        <w:pStyle w:val="56"/>
        <w:ind w:firstLine="420"/>
        <w:rPr>
          <w:rFonts w:ascii="Times New Roman"/>
        </w:rPr>
      </w:pPr>
      <w:r>
        <w:rPr>
          <w:rFonts w:ascii="Times New Roman"/>
        </w:rPr>
        <w:t>围栏应表面光滑，无飞边、毛刺等缺陷，同批次产品应无明显色差。</w:t>
      </w:r>
    </w:p>
    <w:p>
      <w:pPr>
        <w:pStyle w:val="94"/>
        <w:spacing w:before="156" w:after="156"/>
        <w:ind w:left="0"/>
      </w:pPr>
      <w:r>
        <w:t>设置要点</w:t>
      </w:r>
    </w:p>
    <w:p>
      <w:pPr>
        <w:pStyle w:val="56"/>
        <w:ind w:firstLine="420"/>
        <w:rPr>
          <w:rFonts w:ascii="Times New Roman"/>
        </w:rPr>
      </w:pPr>
      <w:r>
        <w:rPr>
          <w:rFonts w:ascii="Times New Roman"/>
        </w:rPr>
        <w:t>在纵向最两端设置围栏；在离横向最两端的20cm处设置围栏；根据群体大小要求，可分隔成小栏，围栏应可使肉鸭头部伸出栏外饮水；围栏高30m ～</w:t>
      </w:r>
      <w:r>
        <w:rPr>
          <w:rFonts w:hint="eastAsia" w:ascii="Times New Roman"/>
        </w:rPr>
        <w:t xml:space="preserve"> </w:t>
      </w:r>
      <w:r>
        <w:rPr>
          <w:rFonts w:ascii="Times New Roman"/>
        </w:rPr>
        <w:t>50cm，应以不能使肉鸭逃离为宜。</w:t>
      </w:r>
    </w:p>
    <w:p>
      <w:pPr>
        <w:pStyle w:val="105"/>
        <w:spacing w:before="156" w:after="156"/>
        <w:ind w:left="0"/>
      </w:pPr>
      <w:bookmarkStart w:id="117" w:name="_Toc155856727"/>
      <w:r>
        <w:rPr>
          <w:rFonts w:hint="eastAsia"/>
        </w:rPr>
        <w:t>支撑结构</w:t>
      </w:r>
      <w:bookmarkEnd w:id="117"/>
    </w:p>
    <w:p>
      <w:pPr>
        <w:pStyle w:val="65"/>
        <w:spacing w:before="156" w:after="156"/>
        <w:ind w:left="0"/>
      </w:pPr>
      <w:bookmarkStart w:id="118" w:name="_Toc155856728"/>
      <w:r>
        <w:t>基坑</w:t>
      </w:r>
      <w:bookmarkEnd w:id="118"/>
    </w:p>
    <w:p>
      <w:pPr>
        <w:pStyle w:val="94"/>
        <w:spacing w:before="156" w:after="156"/>
        <w:ind w:left="0"/>
      </w:pPr>
      <w:r>
        <w:t>布局</w:t>
      </w:r>
    </w:p>
    <w:p>
      <w:pPr>
        <w:pStyle w:val="56"/>
        <w:ind w:firstLine="420"/>
        <w:rPr>
          <w:rFonts w:ascii="Times New Roman"/>
        </w:rPr>
      </w:pPr>
      <w:r>
        <w:rPr>
          <w:rFonts w:ascii="Times New Roman"/>
        </w:rPr>
        <w:t>舍内横向等距离设置基坑，间隔长度2.5m ～</w:t>
      </w:r>
      <w:r>
        <w:rPr>
          <w:rFonts w:hint="eastAsia" w:ascii="Times New Roman"/>
        </w:rPr>
        <w:t xml:space="preserve"> </w:t>
      </w:r>
      <w:r>
        <w:rPr>
          <w:rFonts w:ascii="Times New Roman"/>
        </w:rPr>
        <w:t>3.5m，根据舍内宽度确定，纵向间隔2m ～</w:t>
      </w:r>
      <w:r>
        <w:rPr>
          <w:rFonts w:hint="eastAsia" w:ascii="Times New Roman"/>
        </w:rPr>
        <w:t xml:space="preserve"> </w:t>
      </w:r>
      <w:r>
        <w:rPr>
          <w:rFonts w:ascii="Times New Roman"/>
        </w:rPr>
        <w:t>4m</w:t>
      </w:r>
      <w:r>
        <w:rPr>
          <w:rFonts w:hint="eastAsia" w:ascii="Times New Roman"/>
        </w:rPr>
        <w:t>，</w:t>
      </w:r>
      <w:r>
        <w:rPr>
          <w:rFonts w:ascii="Times New Roman"/>
        </w:rPr>
        <w:t>梅花式布置基坑。</w:t>
      </w:r>
    </w:p>
    <w:p>
      <w:pPr>
        <w:pStyle w:val="94"/>
        <w:spacing w:before="156" w:after="156"/>
        <w:ind w:left="0"/>
      </w:pPr>
      <w:r>
        <w:t>直径和深度</w:t>
      </w:r>
    </w:p>
    <w:p>
      <w:pPr>
        <w:pStyle w:val="56"/>
        <w:ind w:firstLine="420"/>
        <w:rPr>
          <w:rFonts w:ascii="Times New Roman"/>
        </w:rPr>
      </w:pPr>
      <w:r>
        <w:rPr>
          <w:rFonts w:ascii="Times New Roman"/>
        </w:rPr>
        <w:t>根据不同的土壤质地确定不同基坑直径和深度，</w:t>
      </w:r>
      <w:r>
        <w:rPr>
          <w:rFonts w:hint="eastAsia" w:ascii="Times New Roman"/>
        </w:rPr>
        <w:t>确保</w:t>
      </w:r>
      <w:r>
        <w:rPr>
          <w:rFonts w:ascii="Times New Roman"/>
        </w:rPr>
        <w:t>养殖肉鸭后设施不下沉。一般基坑深度为40cm ～</w:t>
      </w:r>
      <w:r>
        <w:rPr>
          <w:rFonts w:hint="eastAsia" w:ascii="Times New Roman"/>
        </w:rPr>
        <w:t xml:space="preserve"> </w:t>
      </w:r>
      <w:r>
        <w:rPr>
          <w:rFonts w:ascii="Times New Roman"/>
        </w:rPr>
        <w:t>60cm，直径约30cm ～</w:t>
      </w:r>
      <w:r>
        <w:rPr>
          <w:rFonts w:hint="eastAsia" w:ascii="Times New Roman"/>
        </w:rPr>
        <w:t xml:space="preserve"> </w:t>
      </w:r>
      <w:r>
        <w:rPr>
          <w:rFonts w:ascii="Times New Roman"/>
        </w:rPr>
        <w:t>50cm。</w:t>
      </w:r>
    </w:p>
    <w:p>
      <w:pPr>
        <w:pStyle w:val="94"/>
        <w:spacing w:before="156" w:after="156"/>
        <w:ind w:left="0"/>
      </w:pPr>
      <w:bookmarkStart w:id="119" w:name="_Toc92400230"/>
      <w:bookmarkStart w:id="120" w:name="_Toc92297209"/>
      <w:bookmarkStart w:id="121" w:name="_Toc92357247"/>
      <w:bookmarkStart w:id="122" w:name="_Toc92355831"/>
      <w:bookmarkStart w:id="123" w:name="_Toc92403918"/>
      <w:bookmarkStart w:id="124" w:name="_Toc92375992"/>
      <w:bookmarkStart w:id="125" w:name="_Toc92355666"/>
      <w:bookmarkStart w:id="126" w:name="_Toc92385496"/>
      <w:bookmarkStart w:id="127" w:name="_Toc92382305"/>
      <w:bookmarkStart w:id="128" w:name="_Toc92297306"/>
      <w:r>
        <w:t>预处理</w:t>
      </w:r>
    </w:p>
    <w:p>
      <w:pPr>
        <w:pStyle w:val="56"/>
        <w:ind w:firstLine="420"/>
        <w:rPr>
          <w:rFonts w:ascii="Times New Roman"/>
        </w:rPr>
      </w:pPr>
      <w:r>
        <w:rPr>
          <w:rFonts w:ascii="Times New Roman"/>
        </w:rPr>
        <w:t>在基坑底部浇灌砂石混凝土作基础，厚度约5cm ～</w:t>
      </w:r>
      <w:r>
        <w:rPr>
          <w:rFonts w:hint="eastAsia" w:ascii="Times New Roman"/>
        </w:rPr>
        <w:t xml:space="preserve"> </w:t>
      </w:r>
      <w:r>
        <w:rPr>
          <w:rFonts w:ascii="Times New Roman"/>
        </w:rPr>
        <w:t>10cm，混凝土应符合GB50164-2011要求。</w:t>
      </w:r>
    </w:p>
    <w:bookmarkEnd w:id="119"/>
    <w:bookmarkEnd w:id="120"/>
    <w:bookmarkEnd w:id="121"/>
    <w:bookmarkEnd w:id="122"/>
    <w:bookmarkEnd w:id="123"/>
    <w:bookmarkEnd w:id="124"/>
    <w:bookmarkEnd w:id="125"/>
    <w:bookmarkEnd w:id="126"/>
    <w:bookmarkEnd w:id="127"/>
    <w:bookmarkEnd w:id="128"/>
    <w:p>
      <w:pPr>
        <w:pStyle w:val="65"/>
        <w:spacing w:before="156" w:after="156"/>
        <w:ind w:left="0"/>
      </w:pPr>
      <w:bookmarkStart w:id="129" w:name="_Toc155856729"/>
      <w:r>
        <w:t>立柱</w:t>
      </w:r>
      <w:bookmarkEnd w:id="129"/>
    </w:p>
    <w:p>
      <w:pPr>
        <w:pStyle w:val="56"/>
        <w:ind w:firstLine="420"/>
        <w:rPr>
          <w:rFonts w:ascii="Times New Roman"/>
        </w:rPr>
      </w:pPr>
      <w:r>
        <w:rPr>
          <w:rFonts w:ascii="Times New Roman"/>
        </w:rPr>
        <w:t xml:space="preserve">立柱可用方管，标号为80mm </w:t>
      </w:r>
      <w:r>
        <w:rPr>
          <w:rFonts w:hint="eastAsia" w:hAnsi="宋体"/>
        </w:rPr>
        <w:t xml:space="preserve">× </w:t>
      </w:r>
      <w:r>
        <w:rPr>
          <w:rFonts w:ascii="Times New Roman"/>
        </w:rPr>
        <w:t xml:space="preserve">60mm </w:t>
      </w:r>
      <w:r>
        <w:rPr>
          <w:rFonts w:hint="eastAsia" w:ascii="Times New Roman"/>
        </w:rPr>
        <w:t xml:space="preserve">× </w:t>
      </w:r>
      <w:r>
        <w:rPr>
          <w:rFonts w:ascii="Times New Roman"/>
        </w:rPr>
        <w:t>4mm，方管和混凝土浇筑在基坑中，方管出地面水平高度应大于150cm，立柱纵向在同一垂直面，偏差控制在2cm内，混凝土应符合GB50164-2011要求，方管强度应符合GB/T 11263-2017要求。</w:t>
      </w:r>
    </w:p>
    <w:p>
      <w:pPr>
        <w:pStyle w:val="65"/>
        <w:spacing w:before="156" w:after="156"/>
        <w:ind w:left="0"/>
      </w:pPr>
      <w:bookmarkStart w:id="130" w:name="_Toc92403922"/>
      <w:bookmarkStart w:id="131" w:name="_Toc92382309"/>
      <w:bookmarkStart w:id="132" w:name="_Toc92385500"/>
      <w:bookmarkStart w:id="133" w:name="_Toc92400234"/>
      <w:bookmarkStart w:id="134" w:name="_Toc92355835"/>
      <w:bookmarkStart w:id="135" w:name="_Toc92297310"/>
      <w:bookmarkStart w:id="136" w:name="_Toc92357251"/>
      <w:bookmarkStart w:id="137" w:name="_Toc92355670"/>
      <w:bookmarkStart w:id="138" w:name="_Toc92297213"/>
      <w:bookmarkStart w:id="139" w:name="_Toc92375996"/>
      <w:bookmarkStart w:id="140" w:name="_Toc155856730"/>
      <w:r>
        <w:t>横梁</w:t>
      </w:r>
      <w:bookmarkEnd w:id="130"/>
      <w:bookmarkEnd w:id="131"/>
      <w:bookmarkEnd w:id="132"/>
      <w:bookmarkEnd w:id="133"/>
      <w:bookmarkEnd w:id="134"/>
      <w:bookmarkEnd w:id="135"/>
      <w:bookmarkEnd w:id="136"/>
      <w:bookmarkEnd w:id="137"/>
      <w:bookmarkEnd w:id="138"/>
      <w:bookmarkEnd w:id="139"/>
      <w:bookmarkEnd w:id="140"/>
    </w:p>
    <w:p>
      <w:pPr>
        <w:pStyle w:val="56"/>
        <w:ind w:firstLine="420"/>
        <w:rPr>
          <w:rFonts w:ascii="Times New Roman"/>
        </w:rPr>
      </w:pPr>
      <w:r>
        <w:rPr>
          <w:rFonts w:ascii="Times New Roman"/>
        </w:rPr>
        <w:t>横梁连接在纵向的立柱上，应符合GB50205-2001要求，最两侧的横梁为U型材，中间的横梁为H</w:t>
      </w:r>
      <w:r>
        <w:rPr>
          <w:rFonts w:hint="eastAsia" w:ascii="Times New Roman"/>
        </w:rPr>
        <w:t>型</w:t>
      </w:r>
      <w:r>
        <w:rPr>
          <w:rFonts w:ascii="Times New Roman"/>
        </w:rPr>
        <w:t>材，U型材和H型材上下翼缘形成的开口相向，且下翼缘伸出立柱</w:t>
      </w:r>
      <w:r>
        <w:rPr>
          <w:rFonts w:hint="eastAsia" w:ascii="Times New Roman"/>
        </w:rPr>
        <w:t>，开口内径大小应满足翻耙机运行要求</w:t>
      </w:r>
      <w:r>
        <w:rPr>
          <w:rFonts w:ascii="Times New Roman"/>
        </w:rPr>
        <w:t>。若用H型钢应符合GB/T 11263-2017要求，槽钢应符合GB/T 706-2016要求。</w:t>
      </w:r>
    </w:p>
    <w:p>
      <w:pPr>
        <w:pStyle w:val="104"/>
        <w:spacing w:before="312" w:after="312"/>
        <w:rPr>
          <w:rFonts w:ascii="Times New Roman"/>
        </w:rPr>
      </w:pPr>
      <w:bookmarkStart w:id="141" w:name="_Toc155856731"/>
      <w:r>
        <w:rPr>
          <w:rFonts w:ascii="Times New Roman"/>
        </w:rPr>
        <w:t>发酵床</w:t>
      </w:r>
      <w:r>
        <w:rPr>
          <w:rFonts w:hint="eastAsia" w:ascii="Times New Roman"/>
        </w:rPr>
        <w:t>及其翻耙系统</w:t>
      </w:r>
      <w:bookmarkEnd w:id="141"/>
    </w:p>
    <w:p>
      <w:pPr>
        <w:pStyle w:val="105"/>
        <w:spacing w:before="156" w:after="156"/>
        <w:ind w:left="0"/>
      </w:pPr>
      <w:bookmarkStart w:id="142" w:name="_Toc155856732"/>
      <w:r>
        <w:t>发酵床</w:t>
      </w:r>
      <w:bookmarkEnd w:id="142"/>
    </w:p>
    <w:p>
      <w:pPr>
        <w:pStyle w:val="65"/>
        <w:spacing w:before="156" w:after="156"/>
        <w:ind w:left="0"/>
      </w:pPr>
      <w:bookmarkStart w:id="143" w:name="_Toc155856733"/>
      <w:r>
        <w:t>辅料</w:t>
      </w:r>
      <w:bookmarkEnd w:id="143"/>
    </w:p>
    <w:p>
      <w:pPr>
        <w:pStyle w:val="56"/>
        <w:ind w:firstLine="420"/>
        <w:rPr>
          <w:rFonts w:ascii="Times New Roman"/>
        </w:rPr>
      </w:pPr>
      <w:r>
        <w:rPr>
          <w:rFonts w:ascii="Times New Roman"/>
        </w:rPr>
        <w:t>质量应符合DB32/T 1884-2011的要求，由木屑或锯末、稻壳按2:1比例混合而成，或由粉碎的秸秆、菌渣等组成，辅料堆高40cm为宜。</w:t>
      </w:r>
    </w:p>
    <w:p>
      <w:pPr>
        <w:pStyle w:val="65"/>
        <w:spacing w:before="156" w:after="156"/>
        <w:ind w:left="0"/>
      </w:pPr>
      <w:bookmarkStart w:id="144" w:name="_Toc155856734"/>
      <w:r>
        <w:t>菌种</w:t>
      </w:r>
      <w:bookmarkEnd w:id="144"/>
    </w:p>
    <w:p>
      <w:pPr>
        <w:pStyle w:val="94"/>
        <w:spacing w:before="156" w:after="156"/>
        <w:ind w:left="0"/>
      </w:pPr>
      <w:r>
        <w:t>预处理</w:t>
      </w:r>
    </w:p>
    <w:p>
      <w:pPr>
        <w:pStyle w:val="56"/>
        <w:ind w:firstLine="420"/>
      </w:pPr>
      <w:bookmarkStart w:id="145" w:name="_Toc139636446"/>
      <w:bookmarkStart w:id="146" w:name="_Toc139636746"/>
      <w:r>
        <w:t>将专业厂家购买的发酵床菌种与饱和红糖水按1:10比例混合，放置12</w:t>
      </w:r>
      <w:r>
        <w:rPr>
          <w:rFonts w:hint="eastAsia"/>
        </w:rPr>
        <w:t>h</w:t>
      </w:r>
      <w:r>
        <w:t xml:space="preserve"> ～</w:t>
      </w:r>
      <w:r>
        <w:rPr>
          <w:rFonts w:hint="eastAsia"/>
        </w:rPr>
        <w:t xml:space="preserve"> </w:t>
      </w:r>
      <w:r>
        <w:t>36</w:t>
      </w:r>
      <w:r>
        <w:rPr>
          <w:rFonts w:hint="eastAsia"/>
        </w:rPr>
        <w:t>h</w:t>
      </w:r>
      <w:r>
        <w:t>，再按1:10比例与麸皮或玉米粉混合，湿度为40% ～</w:t>
      </w:r>
      <w:r>
        <w:rPr>
          <w:rFonts w:hint="eastAsia"/>
        </w:rPr>
        <w:t xml:space="preserve"> </w:t>
      </w:r>
      <w:r>
        <w:t>50%为宜，放置2d ～</w:t>
      </w:r>
      <w:r>
        <w:rPr>
          <w:rFonts w:hint="eastAsia"/>
        </w:rPr>
        <w:t xml:space="preserve"> </w:t>
      </w:r>
      <w:r>
        <w:t>5</w:t>
      </w:r>
      <w:r>
        <w:rPr>
          <w:rFonts w:hint="eastAsia"/>
        </w:rPr>
        <w:t>d</w:t>
      </w:r>
      <w:r>
        <w:t>，期间每隔6</w:t>
      </w:r>
      <w:r>
        <w:rPr>
          <w:rFonts w:hint="eastAsia"/>
        </w:rPr>
        <w:t>h</w:t>
      </w:r>
      <w:r>
        <w:t>翻一次。</w:t>
      </w:r>
      <w:bookmarkEnd w:id="145"/>
      <w:bookmarkEnd w:id="146"/>
    </w:p>
    <w:p>
      <w:pPr>
        <w:pStyle w:val="94"/>
        <w:spacing w:before="156" w:after="156"/>
        <w:ind w:left="0"/>
      </w:pPr>
      <w:r>
        <w:t>接种</w:t>
      </w:r>
    </w:p>
    <w:p>
      <w:pPr>
        <w:pStyle w:val="56"/>
        <w:ind w:firstLine="420"/>
        <w:rPr>
          <w:rFonts w:ascii="Times New Roman"/>
        </w:rPr>
      </w:pPr>
      <w:r>
        <w:rPr>
          <w:rFonts w:ascii="Times New Roman"/>
        </w:rPr>
        <w:t>将预处理好的麸皮或玉米粉均匀散在辅料上，并均匀的喷洒水，使辅料表层湿度在40% ～</w:t>
      </w:r>
      <w:r>
        <w:rPr>
          <w:rFonts w:hint="eastAsia" w:ascii="Times New Roman"/>
        </w:rPr>
        <w:t xml:space="preserve"> </w:t>
      </w:r>
      <w:r>
        <w:rPr>
          <w:rFonts w:ascii="Times New Roman"/>
        </w:rPr>
        <w:t>50%之内，再放置2d ～</w:t>
      </w:r>
      <w:r>
        <w:rPr>
          <w:rFonts w:hint="eastAsia" w:ascii="Times New Roman"/>
        </w:rPr>
        <w:t xml:space="preserve"> </w:t>
      </w:r>
      <w:r>
        <w:rPr>
          <w:rFonts w:ascii="Times New Roman"/>
        </w:rPr>
        <w:t>7</w:t>
      </w:r>
      <w:r>
        <w:rPr>
          <w:rFonts w:hint="eastAsia" w:ascii="Times New Roman"/>
        </w:rPr>
        <w:t>d</w:t>
      </w:r>
      <w:r>
        <w:rPr>
          <w:rFonts w:ascii="Times New Roman"/>
        </w:rPr>
        <w:t>。</w:t>
      </w:r>
    </w:p>
    <w:p>
      <w:pPr>
        <w:pStyle w:val="65"/>
        <w:spacing w:before="156" w:after="156"/>
        <w:ind w:left="0"/>
      </w:pPr>
      <w:bookmarkStart w:id="147" w:name="_Toc155856735"/>
      <w:r>
        <w:t>维护</w:t>
      </w:r>
      <w:bookmarkEnd w:id="147"/>
    </w:p>
    <w:p>
      <w:pPr>
        <w:pStyle w:val="94"/>
        <w:spacing w:before="156" w:after="156"/>
        <w:ind w:left="0"/>
      </w:pPr>
      <w:r>
        <w:t>翻抛</w:t>
      </w:r>
    </w:p>
    <w:p>
      <w:pPr>
        <w:pStyle w:val="56"/>
        <w:ind w:firstLine="420"/>
        <w:rPr>
          <w:rFonts w:ascii="Times New Roman"/>
        </w:rPr>
      </w:pPr>
      <w:r>
        <w:rPr>
          <w:rFonts w:ascii="Times New Roman"/>
        </w:rPr>
        <w:t>应不定期的对发酵床进行翻抛，增加发酵床的</w:t>
      </w:r>
      <w:r>
        <w:rPr>
          <w:rFonts w:hint="eastAsia" w:ascii="Times New Roman"/>
        </w:rPr>
        <w:t>含氧量</w:t>
      </w:r>
      <w:r>
        <w:rPr>
          <w:rFonts w:ascii="Times New Roman"/>
        </w:rPr>
        <w:t>；在肉鸭育雏期间，每周翻抛一次，在育成育肥期每2d ～</w:t>
      </w:r>
      <w:r>
        <w:rPr>
          <w:rFonts w:hint="eastAsia" w:ascii="Times New Roman"/>
        </w:rPr>
        <w:t xml:space="preserve"> </w:t>
      </w:r>
      <w:r>
        <w:rPr>
          <w:rFonts w:ascii="Times New Roman"/>
        </w:rPr>
        <w:t>3</w:t>
      </w:r>
      <w:r>
        <w:rPr>
          <w:rFonts w:hint="eastAsia" w:ascii="Times New Roman"/>
        </w:rPr>
        <w:t>d</w:t>
      </w:r>
      <w:r>
        <w:rPr>
          <w:rFonts w:ascii="Times New Roman"/>
        </w:rPr>
        <w:t>翻抛一次。</w:t>
      </w:r>
    </w:p>
    <w:p>
      <w:pPr>
        <w:pStyle w:val="94"/>
        <w:spacing w:before="156" w:after="156"/>
        <w:ind w:left="0"/>
      </w:pPr>
      <w:r>
        <w:t>补菌</w:t>
      </w:r>
      <w:r>
        <w:rPr>
          <w:rFonts w:hint="eastAsia"/>
        </w:rPr>
        <w:t>和</w:t>
      </w:r>
      <w:r>
        <w:t>补料</w:t>
      </w:r>
    </w:p>
    <w:p>
      <w:pPr>
        <w:pStyle w:val="56"/>
        <w:ind w:firstLine="420"/>
        <w:rPr>
          <w:rFonts w:ascii="Times New Roman"/>
        </w:rPr>
      </w:pPr>
      <w:r>
        <w:rPr>
          <w:rFonts w:ascii="Times New Roman"/>
        </w:rPr>
        <w:t>在发酵床出现板结或气味较重时补充生物菌剂和辅料，并进行翻抛。</w:t>
      </w:r>
    </w:p>
    <w:p>
      <w:pPr>
        <w:pStyle w:val="94"/>
        <w:spacing w:before="156" w:after="156"/>
        <w:ind w:left="0"/>
      </w:pPr>
      <w:r>
        <w:t>更新</w:t>
      </w:r>
    </w:p>
    <w:p>
      <w:pPr>
        <w:pStyle w:val="56"/>
        <w:ind w:firstLine="420"/>
        <w:rPr>
          <w:rFonts w:ascii="Times New Roman"/>
        </w:rPr>
      </w:pPr>
      <w:r>
        <w:rPr>
          <w:rFonts w:ascii="Times New Roman"/>
        </w:rPr>
        <w:t>在发酵床板结严重，补菌补料后也不能恢复发酵床功能时，应及时清除旧的发酵床辅料，重新制作发酵床，一般3</w:t>
      </w:r>
      <w:r>
        <w:rPr>
          <w:rFonts w:hint="eastAsia" w:ascii="Times New Roman"/>
        </w:rPr>
        <w:t>年 ~</w:t>
      </w:r>
      <w:r>
        <w:rPr>
          <w:rFonts w:ascii="Times New Roman"/>
        </w:rPr>
        <w:t xml:space="preserve"> 5</w:t>
      </w:r>
      <w:r>
        <w:rPr>
          <w:rFonts w:hint="eastAsia" w:ascii="Times New Roman"/>
        </w:rPr>
        <w:t>年</w:t>
      </w:r>
      <w:r>
        <w:rPr>
          <w:rFonts w:ascii="Times New Roman"/>
        </w:rPr>
        <w:t>更新一次。</w:t>
      </w:r>
    </w:p>
    <w:p>
      <w:pPr>
        <w:pStyle w:val="105"/>
        <w:spacing w:before="156" w:after="156"/>
        <w:ind w:left="0"/>
      </w:pPr>
      <w:bookmarkStart w:id="148" w:name="_Toc155856736"/>
      <w:r>
        <w:t>翻耙系统</w:t>
      </w:r>
      <w:bookmarkEnd w:id="148"/>
    </w:p>
    <w:p>
      <w:pPr>
        <w:pStyle w:val="65"/>
        <w:spacing w:before="156" w:after="156"/>
        <w:ind w:left="0"/>
      </w:pPr>
      <w:bookmarkStart w:id="149" w:name="_Toc155856737"/>
      <w:r>
        <w:t>组成</w:t>
      </w:r>
      <w:bookmarkEnd w:id="149"/>
    </w:p>
    <w:p>
      <w:pPr>
        <w:pStyle w:val="56"/>
        <w:ind w:firstLine="420"/>
        <w:rPr>
          <w:rFonts w:ascii="Times New Roman"/>
        </w:rPr>
      </w:pPr>
      <w:r>
        <w:rPr>
          <w:rFonts w:ascii="Times New Roman"/>
        </w:rPr>
        <w:t>翻耙系统应包括翻耙机、翻耙机控制系统和翻耙机转运车。</w:t>
      </w:r>
    </w:p>
    <w:p>
      <w:pPr>
        <w:pStyle w:val="65"/>
        <w:spacing w:before="156" w:after="156"/>
        <w:ind w:left="0"/>
      </w:pPr>
      <w:bookmarkStart w:id="150" w:name="_Toc155856738"/>
      <w:r>
        <w:t>翻耙机</w:t>
      </w:r>
      <w:bookmarkEnd w:id="150"/>
    </w:p>
    <w:p>
      <w:pPr>
        <w:pStyle w:val="94"/>
        <w:spacing w:before="156" w:after="156"/>
        <w:ind w:left="0"/>
      </w:pPr>
      <w:r>
        <w:t>电机</w:t>
      </w:r>
    </w:p>
    <w:p>
      <w:pPr>
        <w:pStyle w:val="56"/>
        <w:ind w:firstLine="420"/>
        <w:rPr>
          <w:rFonts w:ascii="Times New Roman"/>
        </w:rPr>
      </w:pPr>
      <w:r>
        <w:rPr>
          <w:rFonts w:ascii="Times New Roman"/>
        </w:rPr>
        <w:t>根据发酵槽的宽度和负荷，选择三相交流电，或两相交流电，或直流电作为动力来源，功率以不低于3kw为宜，电气系统应符合GB 5226.1的规定。</w:t>
      </w:r>
    </w:p>
    <w:p>
      <w:pPr>
        <w:pStyle w:val="94"/>
        <w:spacing w:before="156" w:after="156"/>
        <w:ind w:left="0"/>
      </w:pPr>
      <w:r>
        <w:t>尺寸</w:t>
      </w:r>
    </w:p>
    <w:p>
      <w:pPr>
        <w:pStyle w:val="56"/>
        <w:ind w:firstLine="420"/>
        <w:rPr>
          <w:rFonts w:ascii="Times New Roman"/>
        </w:rPr>
      </w:pPr>
      <w:r>
        <w:rPr>
          <w:rFonts w:ascii="Times New Roman"/>
        </w:rPr>
        <w:t>翻耙机悬挂在H型材或U型材开口的下翼缘</w:t>
      </w:r>
      <w:r>
        <w:rPr>
          <w:rFonts w:hint="eastAsia" w:ascii="Times New Roman"/>
        </w:rPr>
        <w:t>，</w:t>
      </w:r>
      <w:r>
        <w:rPr>
          <w:rFonts w:ascii="Times New Roman"/>
        </w:rPr>
        <w:t>以下翼缘为运行轨道，长度与发酵床床体的宽度相同，宽度在1m ～</w:t>
      </w:r>
      <w:r>
        <w:rPr>
          <w:rFonts w:hint="eastAsia" w:ascii="Times New Roman"/>
        </w:rPr>
        <w:t xml:space="preserve"> </w:t>
      </w:r>
      <w:r>
        <w:rPr>
          <w:rFonts w:ascii="Times New Roman"/>
        </w:rPr>
        <w:t>1.2m之间，高度小于下翼缘离地垂直高度3cm ～</w:t>
      </w:r>
      <w:r>
        <w:rPr>
          <w:rFonts w:hint="eastAsia" w:ascii="Times New Roman"/>
        </w:rPr>
        <w:t xml:space="preserve"> </w:t>
      </w:r>
      <w:r>
        <w:rPr>
          <w:rFonts w:ascii="Times New Roman"/>
        </w:rPr>
        <w:t>5cm，翻耙深度</w:t>
      </w:r>
      <w:r>
        <w:rPr>
          <w:rFonts w:hint="eastAsia" w:ascii="Times New Roman"/>
        </w:rPr>
        <w:t>略低于</w:t>
      </w:r>
      <w:r>
        <w:rPr>
          <w:rFonts w:ascii="Times New Roman"/>
        </w:rPr>
        <w:t>垫料厚度，翻耙机的最高处低于网床离地最低处。</w:t>
      </w:r>
    </w:p>
    <w:p>
      <w:pPr>
        <w:pStyle w:val="94"/>
        <w:spacing w:before="156" w:after="156"/>
        <w:ind w:left="0"/>
      </w:pPr>
      <w:r>
        <w:t>运行速度</w:t>
      </w:r>
    </w:p>
    <w:p>
      <w:pPr>
        <w:pStyle w:val="56"/>
        <w:ind w:firstLine="420"/>
        <w:rPr>
          <w:rFonts w:ascii="Times New Roman"/>
        </w:rPr>
      </w:pPr>
      <w:r>
        <w:rPr>
          <w:rFonts w:ascii="Times New Roman"/>
        </w:rPr>
        <w:t>翻耙机运行速度在2m/min ～</w:t>
      </w:r>
      <w:r>
        <w:rPr>
          <w:rFonts w:hint="eastAsia" w:ascii="Times New Roman"/>
        </w:rPr>
        <w:t xml:space="preserve"> </w:t>
      </w:r>
      <w:r>
        <w:rPr>
          <w:rFonts w:ascii="Times New Roman"/>
        </w:rPr>
        <w:t>3m/min。</w:t>
      </w:r>
    </w:p>
    <w:p>
      <w:pPr>
        <w:pStyle w:val="94"/>
        <w:spacing w:before="156" w:after="156"/>
        <w:ind w:left="0"/>
      </w:pPr>
      <w:r>
        <w:t>翻抛频率</w:t>
      </w:r>
    </w:p>
    <w:p>
      <w:pPr>
        <w:pStyle w:val="56"/>
        <w:ind w:firstLine="420"/>
        <w:rPr>
          <w:rFonts w:ascii="Times New Roman"/>
        </w:rPr>
      </w:pPr>
      <w:r>
        <w:rPr>
          <w:rFonts w:ascii="Times New Roman"/>
        </w:rPr>
        <w:t>翻耙机翻抛频率在50r/min ～</w:t>
      </w:r>
      <w:r>
        <w:rPr>
          <w:rFonts w:hint="eastAsia" w:ascii="Times New Roman"/>
        </w:rPr>
        <w:t xml:space="preserve"> </w:t>
      </w:r>
      <w:r>
        <w:rPr>
          <w:rFonts w:ascii="Times New Roman"/>
        </w:rPr>
        <w:t>70r/min。</w:t>
      </w:r>
    </w:p>
    <w:p>
      <w:pPr>
        <w:pStyle w:val="65"/>
        <w:spacing w:before="156" w:after="156"/>
        <w:ind w:left="0"/>
      </w:pPr>
      <w:bookmarkStart w:id="151" w:name="_Toc155856739"/>
      <w:r>
        <w:t>控制系统</w:t>
      </w:r>
      <w:bookmarkEnd w:id="151"/>
    </w:p>
    <w:p>
      <w:pPr>
        <w:pStyle w:val="94"/>
        <w:spacing w:before="156" w:after="156"/>
        <w:ind w:left="0"/>
      </w:pPr>
      <w:r>
        <w:t>要求</w:t>
      </w:r>
    </w:p>
    <w:p>
      <w:pPr>
        <w:pStyle w:val="56"/>
        <w:ind w:firstLine="420"/>
        <w:rPr>
          <w:rFonts w:ascii="Times New Roman"/>
        </w:rPr>
      </w:pPr>
      <w:r>
        <w:rPr>
          <w:rFonts w:ascii="Times New Roman"/>
        </w:rPr>
        <w:t>翻耙机的控制系统应具有手动和无线遥控双功能，到终点时自动返回，在返回到起始翻抛点时自动停止，在运行的过程中能实现前进、反转和停止功能。</w:t>
      </w:r>
    </w:p>
    <w:p>
      <w:pPr>
        <w:pStyle w:val="94"/>
        <w:spacing w:before="156" w:after="156"/>
        <w:ind w:left="0"/>
      </w:pPr>
      <w:r>
        <w:t>电源控制箱</w:t>
      </w:r>
    </w:p>
    <w:p>
      <w:pPr>
        <w:pStyle w:val="56"/>
        <w:ind w:firstLine="420"/>
        <w:rPr>
          <w:rFonts w:ascii="Times New Roman"/>
        </w:rPr>
      </w:pPr>
      <w:r>
        <w:rPr>
          <w:rFonts w:ascii="Times New Roman"/>
        </w:rPr>
        <w:t>根据翻耙机供电电源的不同，选择相应的电源控制箱，电气系统应符合GB 5226.1的规定。</w:t>
      </w:r>
    </w:p>
    <w:p>
      <w:pPr>
        <w:pStyle w:val="65"/>
        <w:spacing w:before="156" w:after="156"/>
        <w:ind w:left="0"/>
      </w:pPr>
      <w:bookmarkStart w:id="152" w:name="_Toc155856740"/>
      <w:r>
        <w:t>转运车</w:t>
      </w:r>
      <w:bookmarkEnd w:id="152"/>
    </w:p>
    <w:p>
      <w:pPr>
        <w:pStyle w:val="94"/>
        <w:spacing w:before="156" w:after="156"/>
        <w:ind w:left="0"/>
      </w:pPr>
      <w:r>
        <w:t>动力方式</w:t>
      </w:r>
    </w:p>
    <w:p>
      <w:pPr>
        <w:pStyle w:val="56"/>
        <w:ind w:firstLine="420"/>
        <w:rPr>
          <w:rFonts w:ascii="Times New Roman"/>
        </w:rPr>
      </w:pPr>
      <w:r>
        <w:rPr>
          <w:rFonts w:ascii="Times New Roman"/>
        </w:rPr>
        <w:t>转运车宜为电力带动，也可为人力推动。</w:t>
      </w:r>
    </w:p>
    <w:p>
      <w:pPr>
        <w:pStyle w:val="94"/>
        <w:spacing w:before="156" w:after="156"/>
        <w:ind w:left="0"/>
      </w:pPr>
      <w:r>
        <w:t>同一个舍间转移</w:t>
      </w:r>
    </w:p>
    <w:p>
      <w:pPr>
        <w:pStyle w:val="56"/>
        <w:ind w:firstLine="420"/>
        <w:rPr>
          <w:rFonts w:ascii="Times New Roman"/>
        </w:rPr>
      </w:pPr>
      <w:r>
        <w:rPr>
          <w:rFonts w:ascii="Times New Roman"/>
        </w:rPr>
        <w:t>转运车在轨道上运行或通过轮子载着翻耙机在不同的发酵床床体转运。</w:t>
      </w:r>
    </w:p>
    <w:p>
      <w:pPr>
        <w:pStyle w:val="94"/>
        <w:spacing w:before="156" w:after="156"/>
        <w:ind w:left="0"/>
      </w:pPr>
      <w:r>
        <w:t>不同舍间转移</w:t>
      </w:r>
    </w:p>
    <w:p>
      <w:pPr>
        <w:pStyle w:val="56"/>
        <w:ind w:firstLine="420"/>
        <w:rPr>
          <w:rFonts w:ascii="Times New Roman"/>
        </w:rPr>
      </w:pPr>
      <w:r>
        <w:rPr>
          <w:rFonts w:ascii="Times New Roman"/>
        </w:rPr>
        <w:t>不同的舍要有让转运车进出的门和道路或者轨道。</w:t>
      </w:r>
    </w:p>
    <w:p>
      <w:pPr>
        <w:pStyle w:val="104"/>
        <w:spacing w:before="312" w:after="312"/>
        <w:rPr>
          <w:rFonts w:ascii="Times New Roman"/>
        </w:rPr>
      </w:pPr>
      <w:bookmarkStart w:id="153" w:name="_Toc155856741"/>
      <w:r>
        <w:rPr>
          <w:rFonts w:hint="eastAsia" w:ascii="Times New Roman"/>
        </w:rPr>
        <w:t>配套设施设备</w:t>
      </w:r>
      <w:bookmarkEnd w:id="153"/>
      <w:r>
        <w:rPr>
          <w:rFonts w:hint="eastAsia" w:ascii="Times New Roman"/>
        </w:rPr>
        <w:t xml:space="preserve"> </w:t>
      </w:r>
    </w:p>
    <w:p>
      <w:pPr>
        <w:pStyle w:val="105"/>
        <w:spacing w:before="156" w:after="156"/>
        <w:ind w:left="0"/>
        <w:rPr>
          <w:rFonts w:ascii="Times New Roman"/>
        </w:rPr>
      </w:pPr>
      <w:bookmarkStart w:id="154" w:name="_Toc155856742"/>
      <w:r>
        <w:rPr>
          <w:rFonts w:ascii="Times New Roman"/>
        </w:rPr>
        <w:t>饮水设备</w:t>
      </w:r>
      <w:bookmarkEnd w:id="154"/>
    </w:p>
    <w:p>
      <w:pPr>
        <w:pStyle w:val="56"/>
        <w:ind w:firstLine="420"/>
        <w:rPr>
          <w:rFonts w:ascii="Times New Roman"/>
        </w:rPr>
      </w:pPr>
      <w:r>
        <w:rPr>
          <w:rFonts w:ascii="Times New Roman"/>
        </w:rPr>
        <w:t>宜采用自动饮水设备，设置在横向最两侧围栏外或者人行道两侧，下方设置导流槽，饮水设备高度可调，与肉鸭生长的高度适应，导流槽将肉鸭饮水过程中漏掉的水接住，引流到舍外集水池。</w:t>
      </w:r>
    </w:p>
    <w:p>
      <w:pPr>
        <w:pStyle w:val="105"/>
        <w:spacing w:before="156" w:after="156"/>
        <w:ind w:left="0"/>
        <w:rPr>
          <w:rFonts w:ascii="Times New Roman"/>
        </w:rPr>
      </w:pPr>
      <w:bookmarkStart w:id="155" w:name="_Toc155856743"/>
      <w:r>
        <w:rPr>
          <w:rFonts w:ascii="Times New Roman"/>
        </w:rPr>
        <w:t>喂料设备</w:t>
      </w:r>
      <w:bookmarkEnd w:id="155"/>
    </w:p>
    <w:p>
      <w:pPr>
        <w:pStyle w:val="56"/>
        <w:ind w:firstLine="420"/>
        <w:rPr>
          <w:rFonts w:ascii="Times New Roman"/>
        </w:rPr>
      </w:pPr>
      <w:r>
        <w:rPr>
          <w:rFonts w:ascii="Times New Roman"/>
        </w:rPr>
        <w:t>喂料设备宜采用自动喂料系统，料</w:t>
      </w:r>
      <w:r>
        <w:rPr>
          <w:rFonts w:hint="eastAsia" w:ascii="Times New Roman"/>
        </w:rPr>
        <w:t>筒</w:t>
      </w:r>
      <w:r>
        <w:rPr>
          <w:rFonts w:ascii="Times New Roman"/>
        </w:rPr>
        <w:t>设置在舍内正中间纵向的两侧。</w:t>
      </w:r>
    </w:p>
    <w:p>
      <w:pPr>
        <w:pStyle w:val="56"/>
        <w:ind w:firstLine="420"/>
        <w:rPr>
          <w:rFonts w:ascii="Times New Roman"/>
        </w:rPr>
      </w:pPr>
    </w:p>
    <w:bookmarkEnd w:id="36"/>
    <w:p>
      <w:pPr>
        <w:pStyle w:val="56"/>
        <w:ind w:firstLine="0" w:firstLineChars="0"/>
        <w:jc w:val="center"/>
      </w:pPr>
      <w:bookmarkStart w:id="156"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6"/>
    </w:p>
    <w:sectPr>
      <w:pgSz w:w="11906" w:h="16838"/>
      <w:pgMar w:top="226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2410"/>
        </w:tabs>
        <w:ind w:left="2410"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426" w:firstLine="0"/>
      </w:pPr>
      <w:rPr>
        <w:rFonts w:hint="eastAsia" w:ascii="黑体" w:eastAsia="黑体"/>
        <w:b w:val="0"/>
        <w:i w:val="0"/>
        <w:sz w:val="21"/>
      </w:rPr>
    </w:lvl>
    <w:lvl w:ilvl="2" w:tentative="0">
      <w:start w:val="1"/>
      <w:numFmt w:val="decimal"/>
      <w:pStyle w:val="105"/>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2269" w:firstLine="0"/>
      </w:pPr>
      <w:rPr>
        <w:rFonts w:hint="eastAsia" w:ascii="黑体" w:eastAsia="黑体"/>
        <w:b w:val="0"/>
        <w:i w:val="0"/>
        <w:sz w:val="21"/>
      </w:rPr>
    </w:lvl>
    <w:lvl w:ilvl="4" w:tentative="0">
      <w:start w:val="1"/>
      <w:numFmt w:val="decimal"/>
      <w:pStyle w:val="94"/>
      <w:suff w:val="nothing"/>
      <w:lvlText w:val="%1%2.%3.%4.%5　"/>
      <w:lvlJc w:val="left"/>
      <w:pPr>
        <w:ind w:left="1701"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SPohd3h10NtfJvCFuGu50NXDdqjwzfm9qp4Yic4Gq+OSqvzLblV2sdoXv8ofGI+/A7r4sAZMYqqpPSgvjsLUgA==" w:salt="ZQ8ch5bl9IYjZKOKwGQz0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LUwsjSwNDQ3MLQ0NTdR0lEKTi0uzszPAykwqQUAgyaHuCwAAAA="/>
    <w:docVar w:name="commondata" w:val="eyJoZGlkIjoiNmVmNDNkOWUxODQ5YzRjYzI2Mjk0ZTQ4NGE4MDc3ZDUifQ=="/>
  </w:docVars>
  <w:rsids>
    <w:rsidRoot w:val="00763B48"/>
    <w:rsid w:val="0000040A"/>
    <w:rsid w:val="00000A94"/>
    <w:rsid w:val="00001972"/>
    <w:rsid w:val="00001D9A"/>
    <w:rsid w:val="0000412C"/>
    <w:rsid w:val="00007B3A"/>
    <w:rsid w:val="000107E0"/>
    <w:rsid w:val="00011FDE"/>
    <w:rsid w:val="00012FFD"/>
    <w:rsid w:val="00014162"/>
    <w:rsid w:val="00014340"/>
    <w:rsid w:val="00016681"/>
    <w:rsid w:val="00016A9C"/>
    <w:rsid w:val="00022184"/>
    <w:rsid w:val="00022762"/>
    <w:rsid w:val="000238E0"/>
    <w:rsid w:val="000249DB"/>
    <w:rsid w:val="0002595E"/>
    <w:rsid w:val="000303C3"/>
    <w:rsid w:val="000331D3"/>
    <w:rsid w:val="000346A5"/>
    <w:rsid w:val="000359C3"/>
    <w:rsid w:val="00035A7D"/>
    <w:rsid w:val="00035D04"/>
    <w:rsid w:val="000365ED"/>
    <w:rsid w:val="0004249A"/>
    <w:rsid w:val="00043282"/>
    <w:rsid w:val="00044286"/>
    <w:rsid w:val="00047F28"/>
    <w:rsid w:val="000503AA"/>
    <w:rsid w:val="000506A1"/>
    <w:rsid w:val="000515DD"/>
    <w:rsid w:val="0005265A"/>
    <w:rsid w:val="000539DD"/>
    <w:rsid w:val="00053BD3"/>
    <w:rsid w:val="00054672"/>
    <w:rsid w:val="00054A8C"/>
    <w:rsid w:val="000555A3"/>
    <w:rsid w:val="000556ED"/>
    <w:rsid w:val="00055B27"/>
    <w:rsid w:val="00055FE2"/>
    <w:rsid w:val="0005616F"/>
    <w:rsid w:val="00060C2E"/>
    <w:rsid w:val="00061033"/>
    <w:rsid w:val="000619E9"/>
    <w:rsid w:val="000622D4"/>
    <w:rsid w:val="0006357D"/>
    <w:rsid w:val="00063D02"/>
    <w:rsid w:val="00067F1E"/>
    <w:rsid w:val="00071CC0"/>
    <w:rsid w:val="00073C8C"/>
    <w:rsid w:val="000750F6"/>
    <w:rsid w:val="00077B64"/>
    <w:rsid w:val="00080A1C"/>
    <w:rsid w:val="00080BE6"/>
    <w:rsid w:val="0008136A"/>
    <w:rsid w:val="00082317"/>
    <w:rsid w:val="00083D2C"/>
    <w:rsid w:val="00086AA1"/>
    <w:rsid w:val="0008703A"/>
    <w:rsid w:val="00087A77"/>
    <w:rsid w:val="00090CA6"/>
    <w:rsid w:val="00092B8A"/>
    <w:rsid w:val="00092FB0"/>
    <w:rsid w:val="000934C5"/>
    <w:rsid w:val="00093D25"/>
    <w:rsid w:val="00093DAB"/>
    <w:rsid w:val="00094D73"/>
    <w:rsid w:val="00096D63"/>
    <w:rsid w:val="000A0B60"/>
    <w:rsid w:val="000A0EB8"/>
    <w:rsid w:val="000A19FC"/>
    <w:rsid w:val="000A296B"/>
    <w:rsid w:val="000A70FE"/>
    <w:rsid w:val="000A7311"/>
    <w:rsid w:val="000B060F"/>
    <w:rsid w:val="000B1592"/>
    <w:rsid w:val="000B1FF2"/>
    <w:rsid w:val="000B2431"/>
    <w:rsid w:val="000B3CDA"/>
    <w:rsid w:val="000B6A0B"/>
    <w:rsid w:val="000C0F6C"/>
    <w:rsid w:val="000C11DB"/>
    <w:rsid w:val="000C1492"/>
    <w:rsid w:val="000C2FBD"/>
    <w:rsid w:val="000C4B41"/>
    <w:rsid w:val="000C57D6"/>
    <w:rsid w:val="000C6362"/>
    <w:rsid w:val="000C7666"/>
    <w:rsid w:val="000D0A9C"/>
    <w:rsid w:val="000D13FF"/>
    <w:rsid w:val="000D1795"/>
    <w:rsid w:val="000D1B93"/>
    <w:rsid w:val="000D26EB"/>
    <w:rsid w:val="000D329A"/>
    <w:rsid w:val="000D4B9C"/>
    <w:rsid w:val="000D4EB6"/>
    <w:rsid w:val="000D67C7"/>
    <w:rsid w:val="000D753B"/>
    <w:rsid w:val="000E4C9E"/>
    <w:rsid w:val="000E6FD7"/>
    <w:rsid w:val="000F06E1"/>
    <w:rsid w:val="000F0E3C"/>
    <w:rsid w:val="000F19D5"/>
    <w:rsid w:val="000F4AEA"/>
    <w:rsid w:val="000F633F"/>
    <w:rsid w:val="000F67E9"/>
    <w:rsid w:val="000F7E00"/>
    <w:rsid w:val="00102B92"/>
    <w:rsid w:val="00104926"/>
    <w:rsid w:val="00104B53"/>
    <w:rsid w:val="001120C4"/>
    <w:rsid w:val="00113B1E"/>
    <w:rsid w:val="0011711C"/>
    <w:rsid w:val="0012059C"/>
    <w:rsid w:val="001237EA"/>
    <w:rsid w:val="00124E4F"/>
    <w:rsid w:val="001260B7"/>
    <w:rsid w:val="001265CB"/>
    <w:rsid w:val="001321C6"/>
    <w:rsid w:val="001325C4"/>
    <w:rsid w:val="00133010"/>
    <w:rsid w:val="001338EE"/>
    <w:rsid w:val="00133AAE"/>
    <w:rsid w:val="001348F0"/>
    <w:rsid w:val="00135323"/>
    <w:rsid w:val="001356C4"/>
    <w:rsid w:val="00137908"/>
    <w:rsid w:val="001402C0"/>
    <w:rsid w:val="00141114"/>
    <w:rsid w:val="00141EE3"/>
    <w:rsid w:val="00142969"/>
    <w:rsid w:val="0014469F"/>
    <w:rsid w:val="001446C2"/>
    <w:rsid w:val="001447D9"/>
    <w:rsid w:val="00144D28"/>
    <w:rsid w:val="001457E7"/>
    <w:rsid w:val="00145D9D"/>
    <w:rsid w:val="00146388"/>
    <w:rsid w:val="00152133"/>
    <w:rsid w:val="001529E5"/>
    <w:rsid w:val="00152CE5"/>
    <w:rsid w:val="00153C7E"/>
    <w:rsid w:val="00155B1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1E4"/>
    <w:rsid w:val="0017340B"/>
    <w:rsid w:val="00173FB1"/>
    <w:rsid w:val="00176DFD"/>
    <w:rsid w:val="001852C9"/>
    <w:rsid w:val="00185693"/>
    <w:rsid w:val="00190087"/>
    <w:rsid w:val="001913C4"/>
    <w:rsid w:val="0019348F"/>
    <w:rsid w:val="00193A07"/>
    <w:rsid w:val="00194C95"/>
    <w:rsid w:val="00195C34"/>
    <w:rsid w:val="00196EF5"/>
    <w:rsid w:val="001A1A53"/>
    <w:rsid w:val="001A234A"/>
    <w:rsid w:val="001A44AE"/>
    <w:rsid w:val="001A4CF3"/>
    <w:rsid w:val="001A5E58"/>
    <w:rsid w:val="001A62DE"/>
    <w:rsid w:val="001B06E8"/>
    <w:rsid w:val="001B0D9B"/>
    <w:rsid w:val="001B5376"/>
    <w:rsid w:val="001B5EE1"/>
    <w:rsid w:val="001B66F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73"/>
    <w:rsid w:val="001E0E87"/>
    <w:rsid w:val="001E1B6A"/>
    <w:rsid w:val="001E2484"/>
    <w:rsid w:val="001E3CC4"/>
    <w:rsid w:val="001E4882"/>
    <w:rsid w:val="001E4DB2"/>
    <w:rsid w:val="001E60A6"/>
    <w:rsid w:val="001E66EC"/>
    <w:rsid w:val="001E73AB"/>
    <w:rsid w:val="001F092D"/>
    <w:rsid w:val="001F143A"/>
    <w:rsid w:val="001F1605"/>
    <w:rsid w:val="001F2508"/>
    <w:rsid w:val="001F4816"/>
    <w:rsid w:val="001F4EE9"/>
    <w:rsid w:val="001F660E"/>
    <w:rsid w:val="001F69B4"/>
    <w:rsid w:val="001F77C7"/>
    <w:rsid w:val="00200183"/>
    <w:rsid w:val="00200333"/>
    <w:rsid w:val="00200ACA"/>
    <w:rsid w:val="0020107D"/>
    <w:rsid w:val="00202AA4"/>
    <w:rsid w:val="002031F7"/>
    <w:rsid w:val="002040E6"/>
    <w:rsid w:val="0020527B"/>
    <w:rsid w:val="00205F2C"/>
    <w:rsid w:val="00210B15"/>
    <w:rsid w:val="002142EA"/>
    <w:rsid w:val="002176F4"/>
    <w:rsid w:val="002204BB"/>
    <w:rsid w:val="00221B79"/>
    <w:rsid w:val="00221C6B"/>
    <w:rsid w:val="00223128"/>
    <w:rsid w:val="002253A1"/>
    <w:rsid w:val="00225C50"/>
    <w:rsid w:val="00225CF8"/>
    <w:rsid w:val="0022794E"/>
    <w:rsid w:val="00232F99"/>
    <w:rsid w:val="00233D64"/>
    <w:rsid w:val="00234731"/>
    <w:rsid w:val="0023482A"/>
    <w:rsid w:val="00234E51"/>
    <w:rsid w:val="002359CB"/>
    <w:rsid w:val="00243540"/>
    <w:rsid w:val="0024497B"/>
    <w:rsid w:val="0024515B"/>
    <w:rsid w:val="00246021"/>
    <w:rsid w:val="0024666E"/>
    <w:rsid w:val="00246FFB"/>
    <w:rsid w:val="00247F52"/>
    <w:rsid w:val="00250B25"/>
    <w:rsid w:val="00250BBE"/>
    <w:rsid w:val="002515C2"/>
    <w:rsid w:val="0025194F"/>
    <w:rsid w:val="002542E6"/>
    <w:rsid w:val="00256B8C"/>
    <w:rsid w:val="0026148A"/>
    <w:rsid w:val="00262696"/>
    <w:rsid w:val="00263D25"/>
    <w:rsid w:val="002643C3"/>
    <w:rsid w:val="00264A0C"/>
    <w:rsid w:val="0026642E"/>
    <w:rsid w:val="00266EEB"/>
    <w:rsid w:val="00267EF4"/>
    <w:rsid w:val="00270CB8"/>
    <w:rsid w:val="00270F1A"/>
    <w:rsid w:val="00272B08"/>
    <w:rsid w:val="002812D2"/>
    <w:rsid w:val="00281BB8"/>
    <w:rsid w:val="00281E9E"/>
    <w:rsid w:val="00282405"/>
    <w:rsid w:val="0028242F"/>
    <w:rsid w:val="0028395A"/>
    <w:rsid w:val="00285170"/>
    <w:rsid w:val="00285361"/>
    <w:rsid w:val="00292D60"/>
    <w:rsid w:val="00292FC1"/>
    <w:rsid w:val="00293752"/>
    <w:rsid w:val="00293B30"/>
    <w:rsid w:val="0029437C"/>
    <w:rsid w:val="0029493F"/>
    <w:rsid w:val="00294D34"/>
    <w:rsid w:val="00294E3B"/>
    <w:rsid w:val="00296193"/>
    <w:rsid w:val="00296C66"/>
    <w:rsid w:val="00296EBE"/>
    <w:rsid w:val="002974E3"/>
    <w:rsid w:val="002A084B"/>
    <w:rsid w:val="002A1260"/>
    <w:rsid w:val="002A1589"/>
    <w:rsid w:val="002A1608"/>
    <w:rsid w:val="002A25DC"/>
    <w:rsid w:val="002A3A5A"/>
    <w:rsid w:val="002A3AAB"/>
    <w:rsid w:val="002A4CEA"/>
    <w:rsid w:val="002A5977"/>
    <w:rsid w:val="002A5A13"/>
    <w:rsid w:val="002A757F"/>
    <w:rsid w:val="002A7F44"/>
    <w:rsid w:val="002B0C40"/>
    <w:rsid w:val="002B1966"/>
    <w:rsid w:val="002B1E4E"/>
    <w:rsid w:val="002B4508"/>
    <w:rsid w:val="002B5779"/>
    <w:rsid w:val="002B7332"/>
    <w:rsid w:val="002B7F51"/>
    <w:rsid w:val="002C09E7"/>
    <w:rsid w:val="002C1E06"/>
    <w:rsid w:val="002C1E1C"/>
    <w:rsid w:val="002C3F07"/>
    <w:rsid w:val="002C5278"/>
    <w:rsid w:val="002C7EBB"/>
    <w:rsid w:val="002D06C1"/>
    <w:rsid w:val="002D42B5"/>
    <w:rsid w:val="002D4A7A"/>
    <w:rsid w:val="002D4F1A"/>
    <w:rsid w:val="002D6EC6"/>
    <w:rsid w:val="002D79AC"/>
    <w:rsid w:val="002E039D"/>
    <w:rsid w:val="002E2837"/>
    <w:rsid w:val="002E4AFA"/>
    <w:rsid w:val="002E4D5A"/>
    <w:rsid w:val="002E6326"/>
    <w:rsid w:val="002E65FA"/>
    <w:rsid w:val="002E7197"/>
    <w:rsid w:val="002F30E0"/>
    <w:rsid w:val="002F35E4"/>
    <w:rsid w:val="002F3730"/>
    <w:rsid w:val="002F38E1"/>
    <w:rsid w:val="002F3F0A"/>
    <w:rsid w:val="002F7AF6"/>
    <w:rsid w:val="00300E63"/>
    <w:rsid w:val="003016F2"/>
    <w:rsid w:val="00302F5F"/>
    <w:rsid w:val="0030441D"/>
    <w:rsid w:val="00306063"/>
    <w:rsid w:val="00307157"/>
    <w:rsid w:val="00313B85"/>
    <w:rsid w:val="00317988"/>
    <w:rsid w:val="003221B4"/>
    <w:rsid w:val="0032249E"/>
    <w:rsid w:val="0032258D"/>
    <w:rsid w:val="00322E62"/>
    <w:rsid w:val="00324D13"/>
    <w:rsid w:val="00324D2A"/>
    <w:rsid w:val="00324EDD"/>
    <w:rsid w:val="003316EA"/>
    <w:rsid w:val="003331E4"/>
    <w:rsid w:val="00336C64"/>
    <w:rsid w:val="00337162"/>
    <w:rsid w:val="0034194F"/>
    <w:rsid w:val="00344605"/>
    <w:rsid w:val="003474AA"/>
    <w:rsid w:val="00347C99"/>
    <w:rsid w:val="0035019B"/>
    <w:rsid w:val="00350D1D"/>
    <w:rsid w:val="00352C83"/>
    <w:rsid w:val="00354C78"/>
    <w:rsid w:val="0035669F"/>
    <w:rsid w:val="003615D2"/>
    <w:rsid w:val="003633D9"/>
    <w:rsid w:val="0036429C"/>
    <w:rsid w:val="00364A01"/>
    <w:rsid w:val="00364A53"/>
    <w:rsid w:val="003654CB"/>
    <w:rsid w:val="00365AA9"/>
    <w:rsid w:val="00365F86"/>
    <w:rsid w:val="00365F87"/>
    <w:rsid w:val="00366E89"/>
    <w:rsid w:val="003705F4"/>
    <w:rsid w:val="00370D58"/>
    <w:rsid w:val="00371316"/>
    <w:rsid w:val="00376713"/>
    <w:rsid w:val="00377FAC"/>
    <w:rsid w:val="00381815"/>
    <w:rsid w:val="003819AF"/>
    <w:rsid w:val="003820E9"/>
    <w:rsid w:val="00382DE7"/>
    <w:rsid w:val="00384FFC"/>
    <w:rsid w:val="003872FC"/>
    <w:rsid w:val="00387752"/>
    <w:rsid w:val="00387ADC"/>
    <w:rsid w:val="00390020"/>
    <w:rsid w:val="003903D6"/>
    <w:rsid w:val="00390EE6"/>
    <w:rsid w:val="0039118F"/>
    <w:rsid w:val="00391C4E"/>
    <w:rsid w:val="0039217B"/>
    <w:rsid w:val="00392AD7"/>
    <w:rsid w:val="003938D9"/>
    <w:rsid w:val="00394376"/>
    <w:rsid w:val="003943FF"/>
    <w:rsid w:val="00395700"/>
    <w:rsid w:val="003974EB"/>
    <w:rsid w:val="00397CC5"/>
    <w:rsid w:val="003A1582"/>
    <w:rsid w:val="003A4077"/>
    <w:rsid w:val="003B09AD"/>
    <w:rsid w:val="003B1F18"/>
    <w:rsid w:val="003B5A0E"/>
    <w:rsid w:val="003B5BF0"/>
    <w:rsid w:val="003B60BF"/>
    <w:rsid w:val="003B6BE3"/>
    <w:rsid w:val="003C010C"/>
    <w:rsid w:val="003C0A6C"/>
    <w:rsid w:val="003C1398"/>
    <w:rsid w:val="003C14F8"/>
    <w:rsid w:val="003C1A6A"/>
    <w:rsid w:val="003C5891"/>
    <w:rsid w:val="003C5A43"/>
    <w:rsid w:val="003C6A7B"/>
    <w:rsid w:val="003C7845"/>
    <w:rsid w:val="003D0519"/>
    <w:rsid w:val="003D0FF6"/>
    <w:rsid w:val="003D262C"/>
    <w:rsid w:val="003D6D61"/>
    <w:rsid w:val="003E091D"/>
    <w:rsid w:val="003E1C53"/>
    <w:rsid w:val="003E2A69"/>
    <w:rsid w:val="003E2D49"/>
    <w:rsid w:val="003E2FD4"/>
    <w:rsid w:val="003E49F6"/>
    <w:rsid w:val="003E658F"/>
    <w:rsid w:val="003E660F"/>
    <w:rsid w:val="003F0841"/>
    <w:rsid w:val="003F23D3"/>
    <w:rsid w:val="003F3F08"/>
    <w:rsid w:val="003F43D8"/>
    <w:rsid w:val="003F49F1"/>
    <w:rsid w:val="003F6272"/>
    <w:rsid w:val="003F6B80"/>
    <w:rsid w:val="003F7B3C"/>
    <w:rsid w:val="00400E72"/>
    <w:rsid w:val="00401400"/>
    <w:rsid w:val="004043A3"/>
    <w:rsid w:val="00404869"/>
    <w:rsid w:val="0040551E"/>
    <w:rsid w:val="00405884"/>
    <w:rsid w:val="00407D39"/>
    <w:rsid w:val="00413162"/>
    <w:rsid w:val="004137BA"/>
    <w:rsid w:val="0041477A"/>
    <w:rsid w:val="004167A3"/>
    <w:rsid w:val="00423133"/>
    <w:rsid w:val="004327C3"/>
    <w:rsid w:val="00432DAA"/>
    <w:rsid w:val="00434305"/>
    <w:rsid w:val="004350B5"/>
    <w:rsid w:val="00435DF7"/>
    <w:rsid w:val="0044083F"/>
    <w:rsid w:val="00441AE7"/>
    <w:rsid w:val="00445574"/>
    <w:rsid w:val="004467FB"/>
    <w:rsid w:val="00446968"/>
    <w:rsid w:val="00452D6B"/>
    <w:rsid w:val="00454484"/>
    <w:rsid w:val="0045517B"/>
    <w:rsid w:val="00457DA5"/>
    <w:rsid w:val="00461CF6"/>
    <w:rsid w:val="00463B77"/>
    <w:rsid w:val="00463C7B"/>
    <w:rsid w:val="004644A6"/>
    <w:rsid w:val="004659BD"/>
    <w:rsid w:val="00470775"/>
    <w:rsid w:val="004746B1"/>
    <w:rsid w:val="0047583F"/>
    <w:rsid w:val="00475DE8"/>
    <w:rsid w:val="00481C44"/>
    <w:rsid w:val="00482403"/>
    <w:rsid w:val="00484768"/>
    <w:rsid w:val="00484936"/>
    <w:rsid w:val="00485C89"/>
    <w:rsid w:val="00486BE3"/>
    <w:rsid w:val="004905E4"/>
    <w:rsid w:val="00490A89"/>
    <w:rsid w:val="00490AB4"/>
    <w:rsid w:val="00492D54"/>
    <w:rsid w:val="00492F02"/>
    <w:rsid w:val="004939AE"/>
    <w:rsid w:val="00493EFE"/>
    <w:rsid w:val="0049574C"/>
    <w:rsid w:val="00497C09"/>
    <w:rsid w:val="004A113A"/>
    <w:rsid w:val="004A12DF"/>
    <w:rsid w:val="004A17E6"/>
    <w:rsid w:val="004A1BA8"/>
    <w:rsid w:val="004A4B57"/>
    <w:rsid w:val="004A63FA"/>
    <w:rsid w:val="004B0272"/>
    <w:rsid w:val="004B2701"/>
    <w:rsid w:val="004B2E1B"/>
    <w:rsid w:val="004B3AA8"/>
    <w:rsid w:val="004B3E93"/>
    <w:rsid w:val="004B78DB"/>
    <w:rsid w:val="004C1FBC"/>
    <w:rsid w:val="004C3F1D"/>
    <w:rsid w:val="004C458D"/>
    <w:rsid w:val="004C7556"/>
    <w:rsid w:val="004C762A"/>
    <w:rsid w:val="004C7E8B"/>
    <w:rsid w:val="004C7E9D"/>
    <w:rsid w:val="004C7F67"/>
    <w:rsid w:val="004D076D"/>
    <w:rsid w:val="004D0EF1"/>
    <w:rsid w:val="004D2253"/>
    <w:rsid w:val="004D33AB"/>
    <w:rsid w:val="004D4406"/>
    <w:rsid w:val="004D64D5"/>
    <w:rsid w:val="004D6E3A"/>
    <w:rsid w:val="004D7C42"/>
    <w:rsid w:val="004E0465"/>
    <w:rsid w:val="004E127B"/>
    <w:rsid w:val="004E1C0A"/>
    <w:rsid w:val="004E2B06"/>
    <w:rsid w:val="004E30C5"/>
    <w:rsid w:val="004E34DD"/>
    <w:rsid w:val="004E4AA5"/>
    <w:rsid w:val="004E4AEE"/>
    <w:rsid w:val="004E59E3"/>
    <w:rsid w:val="004E67C0"/>
    <w:rsid w:val="004F391A"/>
    <w:rsid w:val="004F3CFB"/>
    <w:rsid w:val="004F565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926"/>
    <w:rsid w:val="00521B51"/>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84"/>
    <w:rsid w:val="005604CC"/>
    <w:rsid w:val="00561475"/>
    <w:rsid w:val="0056487B"/>
    <w:rsid w:val="00564917"/>
    <w:rsid w:val="00564FB9"/>
    <w:rsid w:val="00566535"/>
    <w:rsid w:val="00573D9E"/>
    <w:rsid w:val="005746C7"/>
    <w:rsid w:val="00574722"/>
    <w:rsid w:val="005801E3"/>
    <w:rsid w:val="005814A0"/>
    <w:rsid w:val="00581802"/>
    <w:rsid w:val="00581936"/>
    <w:rsid w:val="005836A8"/>
    <w:rsid w:val="0058409C"/>
    <w:rsid w:val="00584262"/>
    <w:rsid w:val="00586630"/>
    <w:rsid w:val="00586900"/>
    <w:rsid w:val="00587ADD"/>
    <w:rsid w:val="005904FE"/>
    <w:rsid w:val="00591E27"/>
    <w:rsid w:val="00596160"/>
    <w:rsid w:val="005966E2"/>
    <w:rsid w:val="00597007"/>
    <w:rsid w:val="005A0966"/>
    <w:rsid w:val="005A11B7"/>
    <w:rsid w:val="005A260B"/>
    <w:rsid w:val="005A4A1B"/>
    <w:rsid w:val="005A780C"/>
    <w:rsid w:val="005A7830"/>
    <w:rsid w:val="005A7E70"/>
    <w:rsid w:val="005A7FCE"/>
    <w:rsid w:val="005B0F3F"/>
    <w:rsid w:val="005B4903"/>
    <w:rsid w:val="005B51CE"/>
    <w:rsid w:val="005B5885"/>
    <w:rsid w:val="005B5CD7"/>
    <w:rsid w:val="005B6CF6"/>
    <w:rsid w:val="005B7346"/>
    <w:rsid w:val="005B7422"/>
    <w:rsid w:val="005C29B8"/>
    <w:rsid w:val="005C5C3A"/>
    <w:rsid w:val="005C5F21"/>
    <w:rsid w:val="005C7156"/>
    <w:rsid w:val="005D0C75"/>
    <w:rsid w:val="005D4171"/>
    <w:rsid w:val="005D46D3"/>
    <w:rsid w:val="005D6A95"/>
    <w:rsid w:val="005D6B2C"/>
    <w:rsid w:val="005D6D9C"/>
    <w:rsid w:val="005E2335"/>
    <w:rsid w:val="005E34CA"/>
    <w:rsid w:val="005E3C18"/>
    <w:rsid w:val="005E6812"/>
    <w:rsid w:val="005E7881"/>
    <w:rsid w:val="005E78E0"/>
    <w:rsid w:val="005F08E9"/>
    <w:rsid w:val="005F0D9C"/>
    <w:rsid w:val="005F284E"/>
    <w:rsid w:val="005F36E7"/>
    <w:rsid w:val="005F4712"/>
    <w:rsid w:val="005F5BFC"/>
    <w:rsid w:val="006015CE"/>
    <w:rsid w:val="00601DF5"/>
    <w:rsid w:val="00604607"/>
    <w:rsid w:val="00604784"/>
    <w:rsid w:val="00606419"/>
    <w:rsid w:val="00607D29"/>
    <w:rsid w:val="00610B5A"/>
    <w:rsid w:val="0061193F"/>
    <w:rsid w:val="00611CF2"/>
    <w:rsid w:val="00612952"/>
    <w:rsid w:val="00614CC1"/>
    <w:rsid w:val="00614ED3"/>
    <w:rsid w:val="00615A9D"/>
    <w:rsid w:val="00617387"/>
    <w:rsid w:val="006205D6"/>
    <w:rsid w:val="006252D8"/>
    <w:rsid w:val="006259BC"/>
    <w:rsid w:val="0062636B"/>
    <w:rsid w:val="0063127F"/>
    <w:rsid w:val="00632182"/>
    <w:rsid w:val="00632AE0"/>
    <w:rsid w:val="00633C17"/>
    <w:rsid w:val="00634D9E"/>
    <w:rsid w:val="00636E3E"/>
    <w:rsid w:val="006379F7"/>
    <w:rsid w:val="00637E4D"/>
    <w:rsid w:val="00640620"/>
    <w:rsid w:val="00641A1F"/>
    <w:rsid w:val="006435F1"/>
    <w:rsid w:val="00645904"/>
    <w:rsid w:val="00651ACB"/>
    <w:rsid w:val="00651C47"/>
    <w:rsid w:val="00652AB2"/>
    <w:rsid w:val="00653FED"/>
    <w:rsid w:val="00654EC0"/>
    <w:rsid w:val="0065525B"/>
    <w:rsid w:val="00655288"/>
    <w:rsid w:val="00655D4F"/>
    <w:rsid w:val="00656D29"/>
    <w:rsid w:val="00662F7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208"/>
    <w:rsid w:val="006846D1"/>
    <w:rsid w:val="006850CD"/>
    <w:rsid w:val="00685979"/>
    <w:rsid w:val="00685AAB"/>
    <w:rsid w:val="00695D22"/>
    <w:rsid w:val="006A07AA"/>
    <w:rsid w:val="006A223D"/>
    <w:rsid w:val="006A25E5"/>
    <w:rsid w:val="006A2B46"/>
    <w:rsid w:val="006A336D"/>
    <w:rsid w:val="006A37B9"/>
    <w:rsid w:val="006A47D6"/>
    <w:rsid w:val="006A6392"/>
    <w:rsid w:val="006B2672"/>
    <w:rsid w:val="006B30D6"/>
    <w:rsid w:val="006B54BF"/>
    <w:rsid w:val="006B5F44"/>
    <w:rsid w:val="006B5F90"/>
    <w:rsid w:val="006B62E4"/>
    <w:rsid w:val="006C1BBA"/>
    <w:rsid w:val="006C2079"/>
    <w:rsid w:val="006C5A62"/>
    <w:rsid w:val="006C5D68"/>
    <w:rsid w:val="006C6976"/>
    <w:rsid w:val="006C6DD0"/>
    <w:rsid w:val="006D04EA"/>
    <w:rsid w:val="006D0FCB"/>
    <w:rsid w:val="006D16C4"/>
    <w:rsid w:val="006D29CE"/>
    <w:rsid w:val="006D3E96"/>
    <w:rsid w:val="006D4515"/>
    <w:rsid w:val="006D4BB1"/>
    <w:rsid w:val="006D6387"/>
    <w:rsid w:val="006D6593"/>
    <w:rsid w:val="006E23EA"/>
    <w:rsid w:val="006F03A8"/>
    <w:rsid w:val="006F2ACA"/>
    <w:rsid w:val="006F2ADC"/>
    <w:rsid w:val="006F2BFE"/>
    <w:rsid w:val="006F31E9"/>
    <w:rsid w:val="006F6284"/>
    <w:rsid w:val="007002C5"/>
    <w:rsid w:val="00702CBC"/>
    <w:rsid w:val="00703051"/>
    <w:rsid w:val="00704387"/>
    <w:rsid w:val="007045B6"/>
    <w:rsid w:val="00707669"/>
    <w:rsid w:val="00711CBA"/>
    <w:rsid w:val="00711FB5"/>
    <w:rsid w:val="00712A01"/>
    <w:rsid w:val="00714D77"/>
    <w:rsid w:val="00714F58"/>
    <w:rsid w:val="00715C16"/>
    <w:rsid w:val="0072296F"/>
    <w:rsid w:val="00722FBF"/>
    <w:rsid w:val="00722FC2"/>
    <w:rsid w:val="00724879"/>
    <w:rsid w:val="00724E1B"/>
    <w:rsid w:val="00725949"/>
    <w:rsid w:val="00727FA2"/>
    <w:rsid w:val="007322D9"/>
    <w:rsid w:val="00732BC0"/>
    <w:rsid w:val="0073720F"/>
    <w:rsid w:val="00737796"/>
    <w:rsid w:val="0074165C"/>
    <w:rsid w:val="00741E0D"/>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A2E"/>
    <w:rsid w:val="00756B26"/>
    <w:rsid w:val="00756EDF"/>
    <w:rsid w:val="007600E3"/>
    <w:rsid w:val="00763B48"/>
    <w:rsid w:val="00763D75"/>
    <w:rsid w:val="00765C43"/>
    <w:rsid w:val="00765EFB"/>
    <w:rsid w:val="007671CA"/>
    <w:rsid w:val="0076725C"/>
    <w:rsid w:val="00767C61"/>
    <w:rsid w:val="0077008A"/>
    <w:rsid w:val="007706D8"/>
    <w:rsid w:val="00770B75"/>
    <w:rsid w:val="00771477"/>
    <w:rsid w:val="00771735"/>
    <w:rsid w:val="00773C1F"/>
    <w:rsid w:val="00774547"/>
    <w:rsid w:val="00774DA4"/>
    <w:rsid w:val="00776599"/>
    <w:rsid w:val="0078114B"/>
    <w:rsid w:val="00781DD2"/>
    <w:rsid w:val="00783ECF"/>
    <w:rsid w:val="0078413A"/>
    <w:rsid w:val="007900DE"/>
    <w:rsid w:val="007959E8"/>
    <w:rsid w:val="00795E9C"/>
    <w:rsid w:val="0079749A"/>
    <w:rsid w:val="007A0521"/>
    <w:rsid w:val="007A2E12"/>
    <w:rsid w:val="007A2FB3"/>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7D5"/>
    <w:rsid w:val="007C6069"/>
    <w:rsid w:val="007C7768"/>
    <w:rsid w:val="007D06C4"/>
    <w:rsid w:val="007D1352"/>
    <w:rsid w:val="007D2508"/>
    <w:rsid w:val="007D32B7"/>
    <w:rsid w:val="007D346A"/>
    <w:rsid w:val="007D3D65"/>
    <w:rsid w:val="007D6518"/>
    <w:rsid w:val="007D76BD"/>
    <w:rsid w:val="007E0BF1"/>
    <w:rsid w:val="007E0E6A"/>
    <w:rsid w:val="007E170F"/>
    <w:rsid w:val="007F0ED8"/>
    <w:rsid w:val="007F0F63"/>
    <w:rsid w:val="007F2287"/>
    <w:rsid w:val="007F29D2"/>
    <w:rsid w:val="007F457B"/>
    <w:rsid w:val="007F5555"/>
    <w:rsid w:val="007F75CE"/>
    <w:rsid w:val="008013A4"/>
    <w:rsid w:val="008027CE"/>
    <w:rsid w:val="00802F42"/>
    <w:rsid w:val="00804383"/>
    <w:rsid w:val="00804BB7"/>
    <w:rsid w:val="00804D41"/>
    <w:rsid w:val="00807B5E"/>
    <w:rsid w:val="00810257"/>
    <w:rsid w:val="008104F5"/>
    <w:rsid w:val="00811072"/>
    <w:rsid w:val="00811369"/>
    <w:rsid w:val="00815419"/>
    <w:rsid w:val="008163C8"/>
    <w:rsid w:val="008164A1"/>
    <w:rsid w:val="00817325"/>
    <w:rsid w:val="008209E6"/>
    <w:rsid w:val="008212FC"/>
    <w:rsid w:val="00822B1E"/>
    <w:rsid w:val="00823303"/>
    <w:rsid w:val="008233B2"/>
    <w:rsid w:val="00823A9F"/>
    <w:rsid w:val="00823C85"/>
    <w:rsid w:val="00825138"/>
    <w:rsid w:val="00825547"/>
    <w:rsid w:val="008269DD"/>
    <w:rsid w:val="00830621"/>
    <w:rsid w:val="0083348C"/>
    <w:rsid w:val="00834876"/>
    <w:rsid w:val="0083543E"/>
    <w:rsid w:val="008373D3"/>
    <w:rsid w:val="00840617"/>
    <w:rsid w:val="00840F84"/>
    <w:rsid w:val="008422F5"/>
    <w:rsid w:val="00842656"/>
    <w:rsid w:val="00842A47"/>
    <w:rsid w:val="00842D72"/>
    <w:rsid w:val="00843C13"/>
    <w:rsid w:val="008454F8"/>
    <w:rsid w:val="0084590A"/>
    <w:rsid w:val="008459E2"/>
    <w:rsid w:val="0085173A"/>
    <w:rsid w:val="00855403"/>
    <w:rsid w:val="00856316"/>
    <w:rsid w:val="008603CE"/>
    <w:rsid w:val="00860E74"/>
    <w:rsid w:val="008620FC"/>
    <w:rsid w:val="008627A5"/>
    <w:rsid w:val="00863E05"/>
    <w:rsid w:val="00865ACA"/>
    <w:rsid w:val="00865D28"/>
    <w:rsid w:val="00865F85"/>
    <w:rsid w:val="00867C10"/>
    <w:rsid w:val="00870439"/>
    <w:rsid w:val="00870DA1"/>
    <w:rsid w:val="00874DA4"/>
    <w:rsid w:val="0087663F"/>
    <w:rsid w:val="00880CB9"/>
    <w:rsid w:val="00883F93"/>
    <w:rsid w:val="00884DB3"/>
    <w:rsid w:val="00885A9D"/>
    <w:rsid w:val="008864F6"/>
    <w:rsid w:val="008871FE"/>
    <w:rsid w:val="0089049D"/>
    <w:rsid w:val="008928C9"/>
    <w:rsid w:val="008930CB"/>
    <w:rsid w:val="008938DC"/>
    <w:rsid w:val="00893FD1"/>
    <w:rsid w:val="00894836"/>
    <w:rsid w:val="00895172"/>
    <w:rsid w:val="008954B5"/>
    <w:rsid w:val="00895680"/>
    <w:rsid w:val="00896DFF"/>
    <w:rsid w:val="0089762C"/>
    <w:rsid w:val="008A1065"/>
    <w:rsid w:val="008A1893"/>
    <w:rsid w:val="008A3215"/>
    <w:rsid w:val="008A57E6"/>
    <w:rsid w:val="008A6F81"/>
    <w:rsid w:val="008A769A"/>
    <w:rsid w:val="008B0C9C"/>
    <w:rsid w:val="008B130D"/>
    <w:rsid w:val="008B166D"/>
    <w:rsid w:val="008B17F4"/>
    <w:rsid w:val="008B2AEB"/>
    <w:rsid w:val="008B3615"/>
    <w:rsid w:val="008B4AC4"/>
    <w:rsid w:val="008B50C8"/>
    <w:rsid w:val="008B5281"/>
    <w:rsid w:val="008B5449"/>
    <w:rsid w:val="008B7E05"/>
    <w:rsid w:val="008C1797"/>
    <w:rsid w:val="008C219C"/>
    <w:rsid w:val="008C4570"/>
    <w:rsid w:val="008C475E"/>
    <w:rsid w:val="008C5804"/>
    <w:rsid w:val="008C619A"/>
    <w:rsid w:val="008D0CE8"/>
    <w:rsid w:val="008D2D1D"/>
    <w:rsid w:val="008D453D"/>
    <w:rsid w:val="008D53AD"/>
    <w:rsid w:val="008D562B"/>
    <w:rsid w:val="008D5733"/>
    <w:rsid w:val="008D60CD"/>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3BA"/>
    <w:rsid w:val="008F70BD"/>
    <w:rsid w:val="008F788F"/>
    <w:rsid w:val="008F7EA2"/>
    <w:rsid w:val="00900EE6"/>
    <w:rsid w:val="00902432"/>
    <w:rsid w:val="00902722"/>
    <w:rsid w:val="009027BC"/>
    <w:rsid w:val="009062E6"/>
    <w:rsid w:val="00906504"/>
    <w:rsid w:val="00911BE5"/>
    <w:rsid w:val="00913CA9"/>
    <w:rsid w:val="009145AE"/>
    <w:rsid w:val="009146CE"/>
    <w:rsid w:val="00914CA7"/>
    <w:rsid w:val="00915C3E"/>
    <w:rsid w:val="009161A8"/>
    <w:rsid w:val="009245F5"/>
    <w:rsid w:val="00924982"/>
    <w:rsid w:val="009249EC"/>
    <w:rsid w:val="009264AB"/>
    <w:rsid w:val="009273B3"/>
    <w:rsid w:val="009305B5"/>
    <w:rsid w:val="009351E6"/>
    <w:rsid w:val="009429D5"/>
    <w:rsid w:val="00942BF1"/>
    <w:rsid w:val="00945180"/>
    <w:rsid w:val="00945428"/>
    <w:rsid w:val="0094607B"/>
    <w:rsid w:val="00946FAB"/>
    <w:rsid w:val="00953604"/>
    <w:rsid w:val="0095496B"/>
    <w:rsid w:val="00956E75"/>
    <w:rsid w:val="009610DC"/>
    <w:rsid w:val="00961490"/>
    <w:rsid w:val="00961995"/>
    <w:rsid w:val="0096381A"/>
    <w:rsid w:val="00963B9F"/>
    <w:rsid w:val="00965E04"/>
    <w:rsid w:val="009674AD"/>
    <w:rsid w:val="00970CDC"/>
    <w:rsid w:val="0097338E"/>
    <w:rsid w:val="00973C88"/>
    <w:rsid w:val="00977010"/>
    <w:rsid w:val="00977D02"/>
    <w:rsid w:val="009809BB"/>
    <w:rsid w:val="0098364B"/>
    <w:rsid w:val="00985A9C"/>
    <w:rsid w:val="009911AF"/>
    <w:rsid w:val="00991875"/>
    <w:rsid w:val="00991F92"/>
    <w:rsid w:val="00992985"/>
    <w:rsid w:val="00993889"/>
    <w:rsid w:val="0099551B"/>
    <w:rsid w:val="0099713F"/>
    <w:rsid w:val="00997BF1"/>
    <w:rsid w:val="009A089C"/>
    <w:rsid w:val="009A118E"/>
    <w:rsid w:val="009A21CD"/>
    <w:rsid w:val="009A278C"/>
    <w:rsid w:val="009A2BC2"/>
    <w:rsid w:val="009A3BF7"/>
    <w:rsid w:val="009A42C1"/>
    <w:rsid w:val="009A5429"/>
    <w:rsid w:val="009A72AD"/>
    <w:rsid w:val="009B09E0"/>
    <w:rsid w:val="009B0BC5"/>
    <w:rsid w:val="009B1247"/>
    <w:rsid w:val="009B6029"/>
    <w:rsid w:val="009B6971"/>
    <w:rsid w:val="009C21FD"/>
    <w:rsid w:val="009C27F1"/>
    <w:rsid w:val="009C3152"/>
    <w:rsid w:val="009C4CFA"/>
    <w:rsid w:val="009C5070"/>
    <w:rsid w:val="009C5FFF"/>
    <w:rsid w:val="009D112C"/>
    <w:rsid w:val="009D445E"/>
    <w:rsid w:val="009D47FA"/>
    <w:rsid w:val="009D4C5B"/>
    <w:rsid w:val="009D50D2"/>
    <w:rsid w:val="009D6137"/>
    <w:rsid w:val="009D6BCA"/>
    <w:rsid w:val="009E0F62"/>
    <w:rsid w:val="009E4A58"/>
    <w:rsid w:val="009E5A2D"/>
    <w:rsid w:val="009E5AB2"/>
    <w:rsid w:val="009E6219"/>
    <w:rsid w:val="009F03B3"/>
    <w:rsid w:val="009F1620"/>
    <w:rsid w:val="00A0096C"/>
    <w:rsid w:val="00A01757"/>
    <w:rsid w:val="00A028C0"/>
    <w:rsid w:val="00A02BAE"/>
    <w:rsid w:val="00A06A6B"/>
    <w:rsid w:val="00A079A0"/>
    <w:rsid w:val="00A07E47"/>
    <w:rsid w:val="00A129D0"/>
    <w:rsid w:val="00A12C33"/>
    <w:rsid w:val="00A138BA"/>
    <w:rsid w:val="00A14C8E"/>
    <w:rsid w:val="00A153D9"/>
    <w:rsid w:val="00A1597E"/>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1E0B"/>
    <w:rsid w:val="00A42337"/>
    <w:rsid w:val="00A42CDF"/>
    <w:rsid w:val="00A4452E"/>
    <w:rsid w:val="00A4472C"/>
    <w:rsid w:val="00A44E69"/>
    <w:rsid w:val="00A4661E"/>
    <w:rsid w:val="00A50DDB"/>
    <w:rsid w:val="00A55BD6"/>
    <w:rsid w:val="00A55D50"/>
    <w:rsid w:val="00A57142"/>
    <w:rsid w:val="00A625B3"/>
    <w:rsid w:val="00A640B1"/>
    <w:rsid w:val="00A6441F"/>
    <w:rsid w:val="00A648CD"/>
    <w:rsid w:val="00A6537A"/>
    <w:rsid w:val="00A67866"/>
    <w:rsid w:val="00A70B07"/>
    <w:rsid w:val="00A723F8"/>
    <w:rsid w:val="00A77CCB"/>
    <w:rsid w:val="00A81D73"/>
    <w:rsid w:val="00A83D8D"/>
    <w:rsid w:val="00A8446B"/>
    <w:rsid w:val="00A8473F"/>
    <w:rsid w:val="00A862D6"/>
    <w:rsid w:val="00A8715E"/>
    <w:rsid w:val="00A9295B"/>
    <w:rsid w:val="00A93B09"/>
    <w:rsid w:val="00A94247"/>
    <w:rsid w:val="00A945A4"/>
    <w:rsid w:val="00A952D7"/>
    <w:rsid w:val="00A963F7"/>
    <w:rsid w:val="00A96AD8"/>
    <w:rsid w:val="00AA052C"/>
    <w:rsid w:val="00AA1E45"/>
    <w:rsid w:val="00AA4286"/>
    <w:rsid w:val="00AA456B"/>
    <w:rsid w:val="00AA57F5"/>
    <w:rsid w:val="00AA672E"/>
    <w:rsid w:val="00AA6EC9"/>
    <w:rsid w:val="00AB34F3"/>
    <w:rsid w:val="00AB41D5"/>
    <w:rsid w:val="00AB4CFF"/>
    <w:rsid w:val="00AB5E96"/>
    <w:rsid w:val="00AB6309"/>
    <w:rsid w:val="00AB6C5F"/>
    <w:rsid w:val="00AB7129"/>
    <w:rsid w:val="00AB7DD6"/>
    <w:rsid w:val="00AC017F"/>
    <w:rsid w:val="00AC27A6"/>
    <w:rsid w:val="00AC295C"/>
    <w:rsid w:val="00AC30F7"/>
    <w:rsid w:val="00AC34F9"/>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9B5"/>
    <w:rsid w:val="00B049AF"/>
    <w:rsid w:val="00B0679A"/>
    <w:rsid w:val="00B07242"/>
    <w:rsid w:val="00B07FA9"/>
    <w:rsid w:val="00B10534"/>
    <w:rsid w:val="00B113DB"/>
    <w:rsid w:val="00B11D8A"/>
    <w:rsid w:val="00B121A7"/>
    <w:rsid w:val="00B12981"/>
    <w:rsid w:val="00B13893"/>
    <w:rsid w:val="00B147DD"/>
    <w:rsid w:val="00B156FD"/>
    <w:rsid w:val="00B20AD3"/>
    <w:rsid w:val="00B21F61"/>
    <w:rsid w:val="00B261F1"/>
    <w:rsid w:val="00B265BC"/>
    <w:rsid w:val="00B3107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671"/>
    <w:rsid w:val="00B54ABC"/>
    <w:rsid w:val="00B54DDE"/>
    <w:rsid w:val="00B56FBE"/>
    <w:rsid w:val="00B57233"/>
    <w:rsid w:val="00B60340"/>
    <w:rsid w:val="00B60ACF"/>
    <w:rsid w:val="00B62183"/>
    <w:rsid w:val="00B62B58"/>
    <w:rsid w:val="00B62DE3"/>
    <w:rsid w:val="00B63456"/>
    <w:rsid w:val="00B65149"/>
    <w:rsid w:val="00B66567"/>
    <w:rsid w:val="00B66F52"/>
    <w:rsid w:val="00B66FE5"/>
    <w:rsid w:val="00B72880"/>
    <w:rsid w:val="00B7393C"/>
    <w:rsid w:val="00B75381"/>
    <w:rsid w:val="00B758BF"/>
    <w:rsid w:val="00B77EC8"/>
    <w:rsid w:val="00B827A6"/>
    <w:rsid w:val="00B831CE"/>
    <w:rsid w:val="00B86677"/>
    <w:rsid w:val="00B87131"/>
    <w:rsid w:val="00B939B1"/>
    <w:rsid w:val="00B94C01"/>
    <w:rsid w:val="00B96D40"/>
    <w:rsid w:val="00B97386"/>
    <w:rsid w:val="00BA263B"/>
    <w:rsid w:val="00BA3205"/>
    <w:rsid w:val="00BA3B54"/>
    <w:rsid w:val="00BA42B2"/>
    <w:rsid w:val="00BA58D4"/>
    <w:rsid w:val="00BA5B9E"/>
    <w:rsid w:val="00BA6E41"/>
    <w:rsid w:val="00BA7C9A"/>
    <w:rsid w:val="00BB5F8F"/>
    <w:rsid w:val="00BB657A"/>
    <w:rsid w:val="00BB684D"/>
    <w:rsid w:val="00BC191D"/>
    <w:rsid w:val="00BC1A4E"/>
    <w:rsid w:val="00BC5DC7"/>
    <w:rsid w:val="00BC6B8B"/>
    <w:rsid w:val="00BC73D8"/>
    <w:rsid w:val="00BD3BD4"/>
    <w:rsid w:val="00BD40B5"/>
    <w:rsid w:val="00BD52D7"/>
    <w:rsid w:val="00BD5AD2"/>
    <w:rsid w:val="00BE22F3"/>
    <w:rsid w:val="00BE2368"/>
    <w:rsid w:val="00BE57DA"/>
    <w:rsid w:val="00BE5916"/>
    <w:rsid w:val="00BE5B52"/>
    <w:rsid w:val="00BE7B8D"/>
    <w:rsid w:val="00BF0993"/>
    <w:rsid w:val="00BF10A9"/>
    <w:rsid w:val="00BF1703"/>
    <w:rsid w:val="00BF231C"/>
    <w:rsid w:val="00BF2F5E"/>
    <w:rsid w:val="00BF51E5"/>
    <w:rsid w:val="00BF5BC8"/>
    <w:rsid w:val="00BF6347"/>
    <w:rsid w:val="00BF74A6"/>
    <w:rsid w:val="00C013AD"/>
    <w:rsid w:val="00C0179C"/>
    <w:rsid w:val="00C0202D"/>
    <w:rsid w:val="00C04904"/>
    <w:rsid w:val="00C056B3"/>
    <w:rsid w:val="00C0789A"/>
    <w:rsid w:val="00C103E5"/>
    <w:rsid w:val="00C13319"/>
    <w:rsid w:val="00C13EE9"/>
    <w:rsid w:val="00C20FA4"/>
    <w:rsid w:val="00C21540"/>
    <w:rsid w:val="00C21906"/>
    <w:rsid w:val="00C21BFA"/>
    <w:rsid w:val="00C22148"/>
    <w:rsid w:val="00C24C8D"/>
    <w:rsid w:val="00C25FE2"/>
    <w:rsid w:val="00C26B53"/>
    <w:rsid w:val="00C279B2"/>
    <w:rsid w:val="00C31872"/>
    <w:rsid w:val="00C33E50"/>
    <w:rsid w:val="00C34C20"/>
    <w:rsid w:val="00C35A3E"/>
    <w:rsid w:val="00C42130"/>
    <w:rsid w:val="00C42136"/>
    <w:rsid w:val="00C423A4"/>
    <w:rsid w:val="00C44BF5"/>
    <w:rsid w:val="00C459C4"/>
    <w:rsid w:val="00C521D6"/>
    <w:rsid w:val="00C55232"/>
    <w:rsid w:val="00C553A4"/>
    <w:rsid w:val="00C55A06"/>
    <w:rsid w:val="00C55D03"/>
    <w:rsid w:val="00C5666A"/>
    <w:rsid w:val="00C601BC"/>
    <w:rsid w:val="00C60916"/>
    <w:rsid w:val="00C6329F"/>
    <w:rsid w:val="00C63340"/>
    <w:rsid w:val="00C63953"/>
    <w:rsid w:val="00C643F9"/>
    <w:rsid w:val="00C64E95"/>
    <w:rsid w:val="00C71372"/>
    <w:rsid w:val="00C718CB"/>
    <w:rsid w:val="00C72410"/>
    <w:rsid w:val="00C7287F"/>
    <w:rsid w:val="00C75B55"/>
    <w:rsid w:val="00C7758E"/>
    <w:rsid w:val="00C8047A"/>
    <w:rsid w:val="00C80CB8"/>
    <w:rsid w:val="00C819F8"/>
    <w:rsid w:val="00C8248C"/>
    <w:rsid w:val="00C84E33"/>
    <w:rsid w:val="00C858D2"/>
    <w:rsid w:val="00C86D6F"/>
    <w:rsid w:val="00C87FC3"/>
    <w:rsid w:val="00C905FC"/>
    <w:rsid w:val="00C92D03"/>
    <w:rsid w:val="00C9319C"/>
    <w:rsid w:val="00C93A37"/>
    <w:rsid w:val="00C9435D"/>
    <w:rsid w:val="00C94DF2"/>
    <w:rsid w:val="00C96741"/>
    <w:rsid w:val="00C9743D"/>
    <w:rsid w:val="00CA2D1B"/>
    <w:rsid w:val="00CA3511"/>
    <w:rsid w:val="00CA375D"/>
    <w:rsid w:val="00CA662A"/>
    <w:rsid w:val="00CA69EE"/>
    <w:rsid w:val="00CA7AFD"/>
    <w:rsid w:val="00CA7C3C"/>
    <w:rsid w:val="00CB0189"/>
    <w:rsid w:val="00CB0668"/>
    <w:rsid w:val="00CB0BA2"/>
    <w:rsid w:val="00CB1716"/>
    <w:rsid w:val="00CB1A42"/>
    <w:rsid w:val="00CB1B0C"/>
    <w:rsid w:val="00CB2C0B"/>
    <w:rsid w:val="00CB4760"/>
    <w:rsid w:val="00CB517D"/>
    <w:rsid w:val="00CC038D"/>
    <w:rsid w:val="00CC08DB"/>
    <w:rsid w:val="00CC0951"/>
    <w:rsid w:val="00CC231F"/>
    <w:rsid w:val="00CC39FF"/>
    <w:rsid w:val="00CC3C2F"/>
    <w:rsid w:val="00CC4AC8"/>
    <w:rsid w:val="00CC5233"/>
    <w:rsid w:val="00CC5DBD"/>
    <w:rsid w:val="00CC5DE6"/>
    <w:rsid w:val="00CC6E4E"/>
    <w:rsid w:val="00CC6FE8"/>
    <w:rsid w:val="00CC7202"/>
    <w:rsid w:val="00CD2808"/>
    <w:rsid w:val="00CD28BF"/>
    <w:rsid w:val="00CD3DAC"/>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9DD"/>
    <w:rsid w:val="00D1489E"/>
    <w:rsid w:val="00D159F8"/>
    <w:rsid w:val="00D20737"/>
    <w:rsid w:val="00D21E81"/>
    <w:rsid w:val="00D22135"/>
    <w:rsid w:val="00D223DE"/>
    <w:rsid w:val="00D23096"/>
    <w:rsid w:val="00D23AC9"/>
    <w:rsid w:val="00D241C8"/>
    <w:rsid w:val="00D255CF"/>
    <w:rsid w:val="00D25E37"/>
    <w:rsid w:val="00D2661A"/>
    <w:rsid w:val="00D27582"/>
    <w:rsid w:val="00D27EC4"/>
    <w:rsid w:val="00D32719"/>
    <w:rsid w:val="00D33333"/>
    <w:rsid w:val="00D33457"/>
    <w:rsid w:val="00D344A0"/>
    <w:rsid w:val="00D352A2"/>
    <w:rsid w:val="00D40F35"/>
    <w:rsid w:val="00D4162B"/>
    <w:rsid w:val="00D416C8"/>
    <w:rsid w:val="00D43DFB"/>
    <w:rsid w:val="00D4514F"/>
    <w:rsid w:val="00D451E2"/>
    <w:rsid w:val="00D45E89"/>
    <w:rsid w:val="00D45E8D"/>
    <w:rsid w:val="00D4630F"/>
    <w:rsid w:val="00D466AE"/>
    <w:rsid w:val="00D4734F"/>
    <w:rsid w:val="00D51BF3"/>
    <w:rsid w:val="00D52A1C"/>
    <w:rsid w:val="00D6175B"/>
    <w:rsid w:val="00D64A3A"/>
    <w:rsid w:val="00D66846"/>
    <w:rsid w:val="00D675FB"/>
    <w:rsid w:val="00D71F25"/>
    <w:rsid w:val="00D72A9C"/>
    <w:rsid w:val="00D72F5F"/>
    <w:rsid w:val="00D73BBE"/>
    <w:rsid w:val="00D75FEE"/>
    <w:rsid w:val="00D77031"/>
    <w:rsid w:val="00D7718E"/>
    <w:rsid w:val="00D84941"/>
    <w:rsid w:val="00D84FA1"/>
    <w:rsid w:val="00D851F0"/>
    <w:rsid w:val="00D86DB7"/>
    <w:rsid w:val="00D926D0"/>
    <w:rsid w:val="00D92B97"/>
    <w:rsid w:val="00D93030"/>
    <w:rsid w:val="00D950E1"/>
    <w:rsid w:val="00D952A6"/>
    <w:rsid w:val="00D97F99"/>
    <w:rsid w:val="00DA1E08"/>
    <w:rsid w:val="00DA2236"/>
    <w:rsid w:val="00DA24F8"/>
    <w:rsid w:val="00DA28E8"/>
    <w:rsid w:val="00DA38D3"/>
    <w:rsid w:val="00DA3932"/>
    <w:rsid w:val="00DA3A17"/>
    <w:rsid w:val="00DA3AFC"/>
    <w:rsid w:val="00DA5992"/>
    <w:rsid w:val="00DA64F8"/>
    <w:rsid w:val="00DA6C15"/>
    <w:rsid w:val="00DB0258"/>
    <w:rsid w:val="00DB0F06"/>
    <w:rsid w:val="00DB38EE"/>
    <w:rsid w:val="00DB498B"/>
    <w:rsid w:val="00DB66CA"/>
    <w:rsid w:val="00DB6BCA"/>
    <w:rsid w:val="00DB73F7"/>
    <w:rsid w:val="00DC0321"/>
    <w:rsid w:val="00DC3067"/>
    <w:rsid w:val="00DC370B"/>
    <w:rsid w:val="00DC5889"/>
    <w:rsid w:val="00DC5B90"/>
    <w:rsid w:val="00DD00FF"/>
    <w:rsid w:val="00DD0619"/>
    <w:rsid w:val="00DD07FB"/>
    <w:rsid w:val="00DD25C6"/>
    <w:rsid w:val="00DD4FE5"/>
    <w:rsid w:val="00DD54B0"/>
    <w:rsid w:val="00DD57EE"/>
    <w:rsid w:val="00DD5808"/>
    <w:rsid w:val="00DD6BCC"/>
    <w:rsid w:val="00DE0A4B"/>
    <w:rsid w:val="00DE2410"/>
    <w:rsid w:val="00DE2939"/>
    <w:rsid w:val="00DE6E81"/>
    <w:rsid w:val="00DE703F"/>
    <w:rsid w:val="00DE7595"/>
    <w:rsid w:val="00DF1961"/>
    <w:rsid w:val="00DF44DE"/>
    <w:rsid w:val="00DF5EC9"/>
    <w:rsid w:val="00DF5F11"/>
    <w:rsid w:val="00DF728D"/>
    <w:rsid w:val="00E01138"/>
    <w:rsid w:val="00E02DFB"/>
    <w:rsid w:val="00E030F9"/>
    <w:rsid w:val="00E0311A"/>
    <w:rsid w:val="00E03138"/>
    <w:rsid w:val="00E06404"/>
    <w:rsid w:val="00E11A85"/>
    <w:rsid w:val="00E12495"/>
    <w:rsid w:val="00E1272D"/>
    <w:rsid w:val="00E15CCD"/>
    <w:rsid w:val="00E202EF"/>
    <w:rsid w:val="00E210B5"/>
    <w:rsid w:val="00E23D99"/>
    <w:rsid w:val="00E2552F"/>
    <w:rsid w:val="00E26557"/>
    <w:rsid w:val="00E26888"/>
    <w:rsid w:val="00E3137A"/>
    <w:rsid w:val="00E32960"/>
    <w:rsid w:val="00E32CCF"/>
    <w:rsid w:val="00E34A98"/>
    <w:rsid w:val="00E35D1E"/>
    <w:rsid w:val="00E364F9"/>
    <w:rsid w:val="00E365FA"/>
    <w:rsid w:val="00E36789"/>
    <w:rsid w:val="00E44A83"/>
    <w:rsid w:val="00E45EC1"/>
    <w:rsid w:val="00E502C1"/>
    <w:rsid w:val="00E502DD"/>
    <w:rsid w:val="00E50D3A"/>
    <w:rsid w:val="00E51387"/>
    <w:rsid w:val="00E51E68"/>
    <w:rsid w:val="00E52EFD"/>
    <w:rsid w:val="00E5408A"/>
    <w:rsid w:val="00E550FC"/>
    <w:rsid w:val="00E551C3"/>
    <w:rsid w:val="00E56800"/>
    <w:rsid w:val="00E56B57"/>
    <w:rsid w:val="00E576EA"/>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596"/>
    <w:rsid w:val="00E94AF0"/>
    <w:rsid w:val="00E95D13"/>
    <w:rsid w:val="00E95DD3"/>
    <w:rsid w:val="00E969D5"/>
    <w:rsid w:val="00E96EA2"/>
    <w:rsid w:val="00EA033D"/>
    <w:rsid w:val="00EA11FF"/>
    <w:rsid w:val="00EA58D1"/>
    <w:rsid w:val="00EA61BC"/>
    <w:rsid w:val="00EA681A"/>
    <w:rsid w:val="00EA735B"/>
    <w:rsid w:val="00EB17DE"/>
    <w:rsid w:val="00EB1E69"/>
    <w:rsid w:val="00EB2086"/>
    <w:rsid w:val="00EB5EDF"/>
    <w:rsid w:val="00EB60FE"/>
    <w:rsid w:val="00EB74DB"/>
    <w:rsid w:val="00EC0113"/>
    <w:rsid w:val="00EC5359"/>
    <w:rsid w:val="00EC562A"/>
    <w:rsid w:val="00ED067A"/>
    <w:rsid w:val="00ED2B50"/>
    <w:rsid w:val="00ED797C"/>
    <w:rsid w:val="00EE00B4"/>
    <w:rsid w:val="00EE0350"/>
    <w:rsid w:val="00EE0719"/>
    <w:rsid w:val="00EE08F7"/>
    <w:rsid w:val="00EE0E80"/>
    <w:rsid w:val="00EE54A6"/>
    <w:rsid w:val="00EE613F"/>
    <w:rsid w:val="00EE7295"/>
    <w:rsid w:val="00EE7869"/>
    <w:rsid w:val="00EF054A"/>
    <w:rsid w:val="00EF3235"/>
    <w:rsid w:val="00EF7E72"/>
    <w:rsid w:val="00F0064E"/>
    <w:rsid w:val="00F06D37"/>
    <w:rsid w:val="00F07B9D"/>
    <w:rsid w:val="00F11586"/>
    <w:rsid w:val="00F117BE"/>
    <w:rsid w:val="00F1183B"/>
    <w:rsid w:val="00F11C9F"/>
    <w:rsid w:val="00F12263"/>
    <w:rsid w:val="00F1409D"/>
    <w:rsid w:val="00F14214"/>
    <w:rsid w:val="00F157A9"/>
    <w:rsid w:val="00F241D7"/>
    <w:rsid w:val="00F25BB6"/>
    <w:rsid w:val="00F26B7E"/>
    <w:rsid w:val="00F27A3B"/>
    <w:rsid w:val="00F305DE"/>
    <w:rsid w:val="00F30A77"/>
    <w:rsid w:val="00F316C2"/>
    <w:rsid w:val="00F33817"/>
    <w:rsid w:val="00F420D5"/>
    <w:rsid w:val="00F451EA"/>
    <w:rsid w:val="00F45447"/>
    <w:rsid w:val="00F456C6"/>
    <w:rsid w:val="00F4577B"/>
    <w:rsid w:val="00F46496"/>
    <w:rsid w:val="00F46724"/>
    <w:rsid w:val="00F470C0"/>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998"/>
    <w:rsid w:val="00F84FD0"/>
    <w:rsid w:val="00F859A8"/>
    <w:rsid w:val="00F85EBB"/>
    <w:rsid w:val="00F86D87"/>
    <w:rsid w:val="00F9106F"/>
    <w:rsid w:val="00F9108B"/>
    <w:rsid w:val="00F91349"/>
    <w:rsid w:val="00F93A8A"/>
    <w:rsid w:val="00F94909"/>
    <w:rsid w:val="00F95248"/>
    <w:rsid w:val="00F956A9"/>
    <w:rsid w:val="00F963ED"/>
    <w:rsid w:val="00F966CF"/>
    <w:rsid w:val="00F96CAE"/>
    <w:rsid w:val="00F978B7"/>
    <w:rsid w:val="00F97C99"/>
    <w:rsid w:val="00FA3CA4"/>
    <w:rsid w:val="00FA4584"/>
    <w:rsid w:val="00FA4DAC"/>
    <w:rsid w:val="00FA662D"/>
    <w:rsid w:val="00FA73B1"/>
    <w:rsid w:val="00FB0216"/>
    <w:rsid w:val="00FB0CB9"/>
    <w:rsid w:val="00FB1418"/>
    <w:rsid w:val="00FB231D"/>
    <w:rsid w:val="00FB36BE"/>
    <w:rsid w:val="00FB45F1"/>
    <w:rsid w:val="00FB4A72"/>
    <w:rsid w:val="00FB54E8"/>
    <w:rsid w:val="00FB7054"/>
    <w:rsid w:val="00FB7DEC"/>
    <w:rsid w:val="00FC17B7"/>
    <w:rsid w:val="00FC2CB7"/>
    <w:rsid w:val="00FC4090"/>
    <w:rsid w:val="00FC55B4"/>
    <w:rsid w:val="00FD00E6"/>
    <w:rsid w:val="00FD09A1"/>
    <w:rsid w:val="00FD2A7C"/>
    <w:rsid w:val="00FD59EB"/>
    <w:rsid w:val="00FD7299"/>
    <w:rsid w:val="00FE19F5"/>
    <w:rsid w:val="00FE1FBE"/>
    <w:rsid w:val="00FE3901"/>
    <w:rsid w:val="00FE39D3"/>
    <w:rsid w:val="00FE4BCE"/>
    <w:rsid w:val="00FE54AE"/>
    <w:rsid w:val="00FE576A"/>
    <w:rsid w:val="00FE7E79"/>
    <w:rsid w:val="00FF3E7D"/>
    <w:rsid w:val="00FF5537"/>
    <w:rsid w:val="00FF5B99"/>
    <w:rsid w:val="00FF71FC"/>
    <w:rsid w:val="00FF730C"/>
    <w:rsid w:val="00FF73F4"/>
    <w:rsid w:val="00FF7CE4"/>
    <w:rsid w:val="00FF7E39"/>
    <w:rsid w:val="5228739F"/>
    <w:rsid w:val="7B734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autoRedefine/>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1135"/>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tabs>
        <w:tab w:val="left" w:pos="851"/>
        <w:tab w:val="clear" w:pos="2410"/>
      </w:tabs>
      <w:ind w:left="851"/>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autoRedefine/>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character" w:customStyle="1" w:styleId="230">
    <w:name w:val="段 Char"/>
    <w:link w:val="231"/>
    <w:uiPriority w:val="0"/>
    <w:rPr>
      <w:rFonts w:ascii="宋体"/>
      <w:sz w:val="21"/>
    </w:rPr>
  </w:style>
  <w:style w:type="paragraph" w:customStyle="1" w:styleId="231">
    <w:name w:val="段"/>
    <w:link w:val="230"/>
    <w:uiPriority w:val="0"/>
    <w:pPr>
      <w:autoSpaceDE w:val="0"/>
      <w:autoSpaceDN w:val="0"/>
      <w:ind w:firstLine="20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CA723F1580B4F1EAD230AFF0A9AF665"/>
        <w:style w:val=""/>
        <w:category>
          <w:name w:val="常规"/>
          <w:gallery w:val="placeholder"/>
        </w:category>
        <w:types>
          <w:type w:val="bbPlcHdr"/>
        </w:types>
        <w:behaviors>
          <w:behavior w:val="content"/>
        </w:behaviors>
        <w:description w:val=""/>
        <w:guid w:val="{FBBC5691-D173-48D8-88B9-644CB5681269}"/>
      </w:docPartPr>
      <w:docPartBody>
        <w:p>
          <w:pPr>
            <w:pStyle w:val="5"/>
          </w:pPr>
          <w:r>
            <w:rPr>
              <w:rStyle w:val="4"/>
              <w:rFonts w:hint="eastAsia"/>
            </w:rPr>
            <w:t>单击或点击此处输入文字。</w:t>
          </w:r>
        </w:p>
      </w:docPartBody>
    </w:docPart>
    <w:docPart>
      <w:docPartPr>
        <w:name w:val="8B047878AF0840EAA37C7A1AF82E5DFB"/>
        <w:style w:val=""/>
        <w:category>
          <w:name w:val="常规"/>
          <w:gallery w:val="placeholder"/>
        </w:category>
        <w:types>
          <w:type w:val="bbPlcHdr"/>
        </w:types>
        <w:behaviors>
          <w:behavior w:val="content"/>
        </w:behaviors>
        <w:description w:val=""/>
        <w:guid w:val="{23056F30-E33A-427C-A2EB-B486F833476C}"/>
      </w:docPartPr>
      <w:docPartBody>
        <w:p>
          <w:pPr>
            <w:pStyle w:val="6"/>
          </w:pPr>
          <w:r>
            <w:rPr>
              <w:rStyle w:val="4"/>
              <w:rFonts w:hint="eastAsia"/>
            </w:rPr>
            <w:t>选择一项。</w:t>
          </w:r>
        </w:p>
      </w:docPartBody>
    </w:docPart>
    <w:docPart>
      <w:docPartPr>
        <w:name w:val="7F8361ADB9984366A2427C09F739A11C"/>
        <w:style w:val=""/>
        <w:category>
          <w:name w:val="常规"/>
          <w:gallery w:val="placeholder"/>
        </w:category>
        <w:types>
          <w:type w:val="bbPlcHdr"/>
        </w:types>
        <w:behaviors>
          <w:behavior w:val="content"/>
        </w:behaviors>
        <w:description w:val=""/>
        <w:guid w:val="{8D3AE6AB-1235-4F0F-BA91-D4F7B181B84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60"/>
    <w:rsid w:val="00121C61"/>
    <w:rsid w:val="0014452A"/>
    <w:rsid w:val="00172245"/>
    <w:rsid w:val="001B1F76"/>
    <w:rsid w:val="001B2660"/>
    <w:rsid w:val="00231DB7"/>
    <w:rsid w:val="00313F0B"/>
    <w:rsid w:val="0036317C"/>
    <w:rsid w:val="003A238B"/>
    <w:rsid w:val="00535E18"/>
    <w:rsid w:val="005730B4"/>
    <w:rsid w:val="00585B30"/>
    <w:rsid w:val="005C19D9"/>
    <w:rsid w:val="006636D6"/>
    <w:rsid w:val="007F7082"/>
    <w:rsid w:val="00845879"/>
    <w:rsid w:val="008602C7"/>
    <w:rsid w:val="008A4389"/>
    <w:rsid w:val="00A37913"/>
    <w:rsid w:val="00A5698E"/>
    <w:rsid w:val="00AD73F6"/>
    <w:rsid w:val="00B034C5"/>
    <w:rsid w:val="00B46A50"/>
    <w:rsid w:val="00CD4921"/>
    <w:rsid w:val="00D140B5"/>
    <w:rsid w:val="00D409FF"/>
    <w:rsid w:val="00D54EBC"/>
    <w:rsid w:val="00E63E45"/>
    <w:rsid w:val="00EA4252"/>
    <w:rsid w:val="00F85C28"/>
    <w:rsid w:val="00FC6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3CA723F1580B4F1EAD230AFF0A9AF6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B047878AF0840EAA37C7A1AF82E5DF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F8361ADB9984366A2427C09F739A11C"/>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C2F963-24D9-4C6B-AA8C-4BCDF1769999}">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838</Words>
  <Characters>4782</Characters>
  <Lines>39</Lines>
  <Paragraphs>11</Paragraphs>
  <TotalTime>211</TotalTime>
  <ScaleCrop>false</ScaleCrop>
  <LinksUpToDate>false</LinksUpToDate>
  <CharactersWithSpaces>5609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2024-01-07T02:30:00Z</dcterms:created>
  <dc:creator>zhouzk</dc:creator>
  <dc:description>&lt;config cover="true" show_menu="true" version="1.0.0" doctype="SDKXY"&gt;_x000d_
&lt;/config&gt;</dc:description>
  <cp:lastModifiedBy>mmme</cp:lastModifiedBy>
  <cp:lastPrinted>2023-06-26T08:29:00Z</cp:lastPrinted>
  <dcterms:modified xsi:type="dcterms:W3CDTF">2024-03-29T06:32:19Z</dcterms:modified>
  <dc:title>地方标准</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5D7AFC115DF944BAAF92933519013246_12</vt:lpwstr>
  </property>
</Properties>
</file>