
<file path=[Content_Types].xml><?xml version="1.0" encoding="utf-8"?>
<Types xmlns="http://schemas.openxmlformats.org/package/2006/content-types">
  <Default Extension="bin" ContentType="application/vnd.ms-word.attachedToolbar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37307B" w14:textId="77777777" w:rsidR="00E63D23" w:rsidRDefault="00B41215">
      <w:pPr>
        <w:pStyle w:val="affffff3"/>
        <w:framePr w:wrap="around"/>
      </w:pPr>
      <w:r>
        <w:rPr>
          <w:rFonts w:ascii="Times New Roman"/>
        </w:rPr>
        <w:t>ICS</w:t>
      </w:r>
      <w:r>
        <w:rPr>
          <w:rFonts w:hAnsi="黑体"/>
        </w:rPr>
        <w:t> </w:t>
      </w:r>
      <w:r>
        <w:fldChar w:fldCharType="begin">
          <w:ffData>
            <w:name w:val="ICS"/>
            <w:enabled/>
            <w:calcOnExit w:val="0"/>
            <w:helpText w:type="text" w:val="请输入正确的ICS号："/>
            <w:textInput>
              <w:default w:val="点击此处添加ICS号"/>
            </w:textInput>
          </w:ffData>
        </w:fldChar>
      </w:r>
      <w:bookmarkStart w:id="0" w:name="ICS"/>
      <w:r>
        <w:instrText xml:space="preserve"> FORMTEXT </w:instrText>
      </w:r>
      <w:r>
        <w:fldChar w:fldCharType="separate"/>
      </w:r>
      <w:r>
        <w:t> </w:t>
      </w:r>
      <w:r w:rsidR="009B7539">
        <w:t>13.100</w:t>
      </w:r>
      <w:r>
        <w:fldChar w:fldCharType="end"/>
      </w:r>
      <w:bookmarkEnd w:id="0"/>
    </w:p>
    <w:p w14:paraId="724BBE70" w14:textId="77777777" w:rsidR="00E63D23" w:rsidRDefault="00B41215">
      <w:pPr>
        <w:pStyle w:val="affffff3"/>
        <w:framePr w:wrap="around"/>
      </w:pPr>
      <w:r>
        <w:fldChar w:fldCharType="begin">
          <w:ffData>
            <w:name w:val="WXFLH"/>
            <w:enabled/>
            <w:calcOnExit w:val="0"/>
            <w:helpText w:type="text" w:val="请输入中国标准文献分类号："/>
            <w:textInput>
              <w:default w:val="点击此处添加中国标准文献分类号"/>
            </w:textInput>
          </w:ffData>
        </w:fldChar>
      </w:r>
      <w:bookmarkStart w:id="1" w:name="WXFLH"/>
      <w:r>
        <w:instrText xml:space="preserve"> FORMTEXT </w:instrText>
      </w:r>
      <w:r>
        <w:fldChar w:fldCharType="separate"/>
      </w:r>
      <w:r w:rsidR="00A111C2">
        <w:t xml:space="preserve">CCS  </w:t>
      </w:r>
      <w:r>
        <w:t> </w:t>
      </w:r>
      <w:r w:rsidR="00A111C2">
        <w:t>C</w:t>
      </w:r>
      <w:r w:rsidR="007256F0">
        <w:t>78</w:t>
      </w:r>
      <w:r>
        <w:fldChar w:fldCharType="end"/>
      </w:r>
      <w:bookmarkEnd w:id="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8"/>
      </w:tblGrid>
      <w:tr w:rsidR="00E63D23" w14:paraId="4C380986" w14:textId="77777777">
        <w:tc>
          <w:tcPr>
            <w:tcW w:w="9854" w:type="dxa"/>
            <w:tcBorders>
              <w:top w:val="nil"/>
              <w:left w:val="nil"/>
              <w:bottom w:val="nil"/>
              <w:right w:val="nil"/>
            </w:tcBorders>
            <w:shd w:val="clear" w:color="auto" w:fill="auto"/>
          </w:tcPr>
          <w:p w14:paraId="5ED5D422" w14:textId="77777777" w:rsidR="00E63D23" w:rsidRDefault="00B41215">
            <w:pPr>
              <w:pStyle w:val="affffff3"/>
              <w:framePr w:wrap="around"/>
            </w:pPr>
            <w:r>
              <w:rPr>
                <w:noProof/>
              </w:rPr>
              <mc:AlternateContent>
                <mc:Choice Requires="wps">
                  <w:drawing>
                    <wp:anchor distT="0" distB="0" distL="114300" distR="114300" simplePos="0" relativeHeight="251664384" behindDoc="0" locked="0" layoutInCell="1" allowOverlap="1" wp14:anchorId="6537444B" wp14:editId="1443D6DA">
                      <wp:simplePos x="0" y="0"/>
                      <wp:positionH relativeFrom="column">
                        <wp:posOffset>-66675</wp:posOffset>
                      </wp:positionH>
                      <wp:positionV relativeFrom="paragraph">
                        <wp:posOffset>0</wp:posOffset>
                      </wp:positionV>
                      <wp:extent cx="866775" cy="198120"/>
                      <wp:effectExtent l="0" t="3810" r="4445" b="0"/>
                      <wp:wrapNone/>
                      <wp:docPr id="2068353548" name="BAH"/>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6775" cy="19812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BAH" o:spid="_x0000_s1026" o:spt="1" style="position:absolute;left:0pt;margin-left:-5.25pt;margin-top:0pt;height:15.6pt;width:68.25pt;z-index:25166438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yK4v7NUAAAAHAQAADwAAAAAA&#10;AAABACAAAAAiAAAAZHJzL2Rvd25yZXYueG1sUEsBAhQAFAAAAAgAh07iQEwmongWAgAAKQQAAA4A&#10;AAAAAAAAAQAgAAAAJAEAAGRycy9lMm9Eb2MueG1sUEsFBgAAAAAGAAYAWQEAAKwFAAAAAA==&#10;">
                      <v:fill on="t" focussize="0,0"/>
                      <v:stroke on="f"/>
                      <v:imagedata o:title=""/>
                      <o:lock v:ext="edit" aspectratio="f"/>
                    </v:rect>
                  </w:pict>
                </mc:Fallback>
              </mc:AlternateContent>
            </w:r>
            <w:r>
              <w:fldChar w:fldCharType="begin">
                <w:ffData>
                  <w:name w:val="BAH"/>
                  <w:enabled/>
                  <w:calcOnExit w:val="0"/>
                  <w:textInput/>
                </w:ffData>
              </w:fldChar>
            </w:r>
            <w:bookmarkStart w:id="2" w:name="BAH"/>
            <w:r>
              <w:instrText xml:space="preserve"> FORMTEXT </w:instrText>
            </w:r>
            <w:r>
              <w:fldChar w:fldCharType="separate"/>
            </w:r>
            <w:r>
              <w:t>     </w:t>
            </w:r>
            <w:r>
              <w:fldChar w:fldCharType="end"/>
            </w:r>
            <w:bookmarkEnd w:id="2"/>
          </w:p>
        </w:tc>
      </w:tr>
    </w:tbl>
    <w:p w14:paraId="1CD2261C" w14:textId="77777777" w:rsidR="00E63D23" w:rsidRDefault="00B41215">
      <w:pPr>
        <w:pStyle w:val="afffff8"/>
        <w:framePr w:wrap="around"/>
      </w:pPr>
      <w:r>
        <w:t>DB</w:t>
      </w:r>
      <w:r>
        <w:fldChar w:fldCharType="begin">
          <w:ffData>
            <w:name w:val="c3"/>
            <w:enabled/>
            <w:calcOnExit w:val="0"/>
            <w:textInput>
              <w:maxLength w:val="2"/>
            </w:textInput>
          </w:ffData>
        </w:fldChar>
      </w:r>
      <w:bookmarkStart w:id="3" w:name="c3"/>
      <w:r>
        <w:instrText xml:space="preserve"> FORMTEXT </w:instrText>
      </w:r>
      <w:r>
        <w:fldChar w:fldCharType="separate"/>
      </w:r>
      <w:r>
        <w:rPr>
          <w:rFonts w:hint="eastAsia"/>
        </w:rPr>
        <w:t>32</w:t>
      </w:r>
      <w:r>
        <w:fldChar w:fldCharType="end"/>
      </w:r>
      <w:bookmarkEnd w:id="3"/>
    </w:p>
    <w:p w14:paraId="450CBE23" w14:textId="77777777" w:rsidR="00E63D23" w:rsidRDefault="00B41215">
      <w:pPr>
        <w:pStyle w:val="afffff9"/>
        <w:framePr w:wrap="around"/>
      </w:pPr>
      <w:r>
        <w:fldChar w:fldCharType="begin">
          <w:ffData>
            <w:name w:val="c4"/>
            <w:enabled/>
            <w:calcOnExit w:val="0"/>
            <w:textInput/>
          </w:ffData>
        </w:fldChar>
      </w:r>
      <w:bookmarkStart w:id="4" w:name="c4"/>
      <w:r>
        <w:instrText xml:space="preserve"> FORMTEXT </w:instrText>
      </w:r>
      <w:r>
        <w:fldChar w:fldCharType="separate"/>
      </w:r>
      <w:r>
        <w:rPr>
          <w:rFonts w:hint="eastAsia"/>
        </w:rPr>
        <w:t>江苏省</w:t>
      </w:r>
      <w:r>
        <w:fldChar w:fldCharType="end"/>
      </w:r>
      <w:bookmarkEnd w:id="4"/>
      <w:r>
        <w:rPr>
          <w:rFonts w:hint="eastAsia"/>
        </w:rPr>
        <w:t>地方标准</w:t>
      </w:r>
    </w:p>
    <w:p w14:paraId="14E726E0" w14:textId="77777777" w:rsidR="00E63D23" w:rsidRDefault="00B41215">
      <w:pPr>
        <w:pStyle w:val="20"/>
        <w:framePr w:wrap="around"/>
        <w:rPr>
          <w:rFonts w:hAnsi="黑体"/>
        </w:rPr>
      </w:pPr>
      <w:r>
        <w:rPr>
          <w:rFonts w:ascii="Times New Roman"/>
        </w:rPr>
        <w:t xml:space="preserve">DB </w:t>
      </w:r>
      <w:r>
        <w:rPr>
          <w:rFonts w:hAnsi="黑体"/>
        </w:rPr>
        <w:fldChar w:fldCharType="begin">
          <w:ffData>
            <w:name w:val="StdNo0"/>
            <w:enabled/>
            <w:calcOnExit w:val="0"/>
            <w:textInput>
              <w:default w:val="XX"/>
              <w:maxLength w:val="2"/>
            </w:textInput>
          </w:ffData>
        </w:fldChar>
      </w:r>
      <w:bookmarkStart w:id="5" w:name="StdNo0"/>
      <w:r>
        <w:rPr>
          <w:rFonts w:hAnsi="黑体"/>
        </w:rPr>
        <w:instrText xml:space="preserve"> FORMTEXT </w:instrText>
      </w:r>
      <w:r>
        <w:rPr>
          <w:rFonts w:hAnsi="黑体"/>
        </w:rPr>
      </w:r>
      <w:r>
        <w:rPr>
          <w:rFonts w:hAnsi="黑体"/>
        </w:rPr>
        <w:fldChar w:fldCharType="separate"/>
      </w:r>
      <w:r>
        <w:rPr>
          <w:rFonts w:hAnsi="黑体" w:hint="eastAsia"/>
        </w:rPr>
        <w:t>32</w:t>
      </w:r>
      <w:r>
        <w:rPr>
          <w:rFonts w:hAnsi="黑体"/>
        </w:rPr>
        <w:fldChar w:fldCharType="end"/>
      </w:r>
      <w:bookmarkEnd w:id="5"/>
      <w:r>
        <w:rPr>
          <w:rFonts w:hAnsi="黑体"/>
        </w:rPr>
        <w:t xml:space="preserve">/ </w:t>
      </w:r>
      <w:r>
        <w:rPr>
          <w:rFonts w:hAnsi="黑体"/>
        </w:rPr>
        <w:fldChar w:fldCharType="begin">
          <w:ffData>
            <w:name w:val="StdNo1"/>
            <w:enabled/>
            <w:calcOnExit w:val="0"/>
            <w:textInput>
              <w:default w:val="XXXXX"/>
            </w:textInput>
          </w:ffData>
        </w:fldChar>
      </w:r>
      <w:bookmarkStart w:id="6" w:name="StdNo1"/>
      <w:r>
        <w:rPr>
          <w:rFonts w:hAnsi="黑体"/>
        </w:rPr>
        <w:instrText xml:space="preserve"> FORMTEXT </w:instrText>
      </w:r>
      <w:r>
        <w:rPr>
          <w:rFonts w:hAnsi="黑体"/>
        </w:rPr>
      </w:r>
      <w:r>
        <w:rPr>
          <w:rFonts w:hAnsi="黑体"/>
        </w:rPr>
        <w:fldChar w:fldCharType="separate"/>
      </w:r>
      <w:r w:rsidR="002845C5">
        <w:rPr>
          <w:rFonts w:hAnsi="黑体"/>
        </w:rPr>
        <w:t xml:space="preserve"> </w:t>
      </w:r>
      <w:r w:rsidR="00951EB7">
        <w:rPr>
          <w:rFonts w:hAnsi="黑体"/>
        </w:rPr>
        <w:t>XXXX</w:t>
      </w:r>
      <w:r w:rsidR="008B0BD5">
        <w:rPr>
          <w:rFonts w:hAnsi="黑体"/>
        </w:rPr>
        <w:t>X</w:t>
      </w:r>
      <w:r>
        <w:rPr>
          <w:rFonts w:hAnsi="黑体"/>
        </w:rPr>
        <w:fldChar w:fldCharType="end"/>
      </w:r>
      <w:bookmarkEnd w:id="6"/>
      <w:r>
        <w:rPr>
          <w:rFonts w:hAnsi="黑体"/>
        </w:rPr>
        <w:t>—</w:t>
      </w:r>
      <w:r>
        <w:rPr>
          <w:rFonts w:hAnsi="黑体"/>
        </w:rPr>
        <w:fldChar w:fldCharType="begin">
          <w:ffData>
            <w:name w:val="StdNo2"/>
            <w:enabled/>
            <w:calcOnExit w:val="0"/>
            <w:textInput>
              <w:default w:val="XXXX"/>
              <w:maxLength w:val="4"/>
            </w:textInput>
          </w:ffData>
        </w:fldChar>
      </w:r>
      <w:bookmarkStart w:id="7" w:name="StdNo2"/>
      <w:r>
        <w:rPr>
          <w:rFonts w:hAnsi="黑体"/>
        </w:rPr>
        <w:instrText xml:space="preserve"> FORMTEXT </w:instrText>
      </w:r>
      <w:r>
        <w:rPr>
          <w:rFonts w:hAnsi="黑体"/>
        </w:rPr>
      </w:r>
      <w:r>
        <w:rPr>
          <w:rFonts w:hAnsi="黑体"/>
        </w:rPr>
        <w:fldChar w:fldCharType="separate"/>
      </w:r>
      <w:r w:rsidR="008B0BD5">
        <w:rPr>
          <w:rFonts w:hAnsi="黑体"/>
        </w:rPr>
        <w:t>XXXX</w:t>
      </w:r>
      <w:r>
        <w:rPr>
          <w:rFonts w:hAnsi="黑体"/>
        </w:rPr>
        <w:fldChar w:fldCharType="end"/>
      </w:r>
      <w:bookmarkEnd w:id="7"/>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40"/>
      </w:tblGrid>
      <w:tr w:rsidR="00E63D23" w14:paraId="43544A3B" w14:textId="77777777">
        <w:tc>
          <w:tcPr>
            <w:tcW w:w="9356" w:type="dxa"/>
            <w:tcBorders>
              <w:top w:val="nil"/>
              <w:left w:val="nil"/>
              <w:bottom w:val="nil"/>
              <w:right w:val="nil"/>
            </w:tcBorders>
            <w:shd w:val="clear" w:color="auto" w:fill="auto"/>
          </w:tcPr>
          <w:p w14:paraId="02CB10E8" w14:textId="77777777" w:rsidR="00E63D23" w:rsidRDefault="00B41215">
            <w:pPr>
              <w:pStyle w:val="affff6"/>
              <w:framePr w:wrap="around"/>
            </w:pPr>
            <w:r>
              <w:rPr>
                <w:noProof/>
              </w:rPr>
              <mc:AlternateContent>
                <mc:Choice Requires="wps">
                  <w:drawing>
                    <wp:anchor distT="0" distB="0" distL="114300" distR="114300" simplePos="0" relativeHeight="251661312" behindDoc="1" locked="0" layoutInCell="1" allowOverlap="1" wp14:anchorId="0996285D" wp14:editId="60972FFB">
                      <wp:simplePos x="0" y="0"/>
                      <wp:positionH relativeFrom="column">
                        <wp:posOffset>4734560</wp:posOffset>
                      </wp:positionH>
                      <wp:positionV relativeFrom="paragraph">
                        <wp:posOffset>34290</wp:posOffset>
                      </wp:positionV>
                      <wp:extent cx="1143000" cy="228600"/>
                      <wp:effectExtent l="0" t="0" r="3175" b="0"/>
                      <wp:wrapNone/>
                      <wp:docPr id="116769159" name="DT"/>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2286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DT" o:spid="_x0000_s1026" o:spt="1" style="position:absolute;left:0pt;margin-left:372.8pt;margin-top:2.7pt;height:18pt;width:90pt;z-index:-251655168;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B5g8svWAAAACAEAAA8AAAAAAAAAAQAg&#10;AAAAIgAAAGRycy9kb3ducmV2LnhtbFBLAQIUABQAAAAIAIdO4kC/I08fEAIAACgEAAAOAAAAAAAA&#10;AAEAIAAAACUBAABkcnMvZTJvRG9jLnhtbFBLBQYAAAAABgAGAFkBAACnBQAAAAA=&#10;">
                      <v:fill on="t" focussize="0,0"/>
                      <v:stroke on="f"/>
                      <v:imagedata o:title=""/>
                      <o:lock v:ext="edit" aspectratio="f"/>
                    </v:rect>
                  </w:pict>
                </mc:Fallback>
              </mc:AlternateContent>
            </w:r>
            <w:r>
              <w:fldChar w:fldCharType="begin">
                <w:ffData>
                  <w:name w:val="DT"/>
                  <w:enabled/>
                  <w:calcOnExit w:val="0"/>
                  <w:textInput/>
                </w:ffData>
              </w:fldChar>
            </w:r>
            <w:bookmarkStart w:id="8" w:name="DT"/>
            <w:r>
              <w:instrText xml:space="preserve"> FORMTEXT </w:instrText>
            </w:r>
            <w:r>
              <w:fldChar w:fldCharType="separate"/>
            </w:r>
            <w:r>
              <w:t>     </w:t>
            </w:r>
            <w:r>
              <w:fldChar w:fldCharType="end"/>
            </w:r>
            <w:bookmarkEnd w:id="8"/>
          </w:p>
        </w:tc>
      </w:tr>
    </w:tbl>
    <w:p w14:paraId="13B08AE3" w14:textId="77777777" w:rsidR="00E63D23" w:rsidRDefault="00E63D23">
      <w:pPr>
        <w:pStyle w:val="20"/>
        <w:framePr w:wrap="around"/>
        <w:rPr>
          <w:rFonts w:hAnsi="黑体"/>
        </w:rPr>
      </w:pPr>
    </w:p>
    <w:p w14:paraId="76CCDB96" w14:textId="77777777" w:rsidR="00E63D23" w:rsidRDefault="00E63D23">
      <w:pPr>
        <w:pStyle w:val="20"/>
        <w:framePr w:wrap="around"/>
        <w:rPr>
          <w:rFonts w:hAnsi="黑体"/>
        </w:rPr>
      </w:pPr>
    </w:p>
    <w:p w14:paraId="2C110161" w14:textId="77777777" w:rsidR="00E63D23" w:rsidRDefault="00B41215">
      <w:pPr>
        <w:pStyle w:val="affff7"/>
        <w:framePr w:wrap="around"/>
      </w:pPr>
      <w:r>
        <w:fldChar w:fldCharType="begin">
          <w:ffData>
            <w:name w:val="StdName"/>
            <w:enabled/>
            <w:calcOnExit w:val="0"/>
            <w:textInput>
              <w:default w:val="点击此处添加标准名称"/>
            </w:textInput>
          </w:ffData>
        </w:fldChar>
      </w:r>
      <w:bookmarkStart w:id="9" w:name="StdName"/>
      <w:r>
        <w:instrText xml:space="preserve"> FORMTEXT </w:instrText>
      </w:r>
      <w:r>
        <w:fldChar w:fldCharType="separate"/>
      </w:r>
      <w:r>
        <w:rPr>
          <w:rFonts w:hint="eastAsia"/>
        </w:rPr>
        <w:t>职业健康检查机构卫生监督执法工作规范</w:t>
      </w:r>
      <w:r>
        <w:fldChar w:fldCharType="end"/>
      </w:r>
      <w:bookmarkEnd w:id="9"/>
    </w:p>
    <w:p w14:paraId="236EB1B1" w14:textId="77777777" w:rsidR="00E63D23" w:rsidRDefault="00B41215">
      <w:pPr>
        <w:pStyle w:val="affff8"/>
        <w:framePr w:wrap="around"/>
      </w:pPr>
      <w:r>
        <w:fldChar w:fldCharType="begin">
          <w:ffData>
            <w:name w:val="StdEnglishName"/>
            <w:enabled/>
            <w:calcOnExit w:val="0"/>
            <w:textInput>
              <w:default w:val="点击此处添加标准英文译名"/>
            </w:textInput>
          </w:ffData>
        </w:fldChar>
      </w:r>
      <w:bookmarkStart w:id="10" w:name="StdEnglishName"/>
      <w:r>
        <w:instrText xml:space="preserve"> FORMTEXT </w:instrText>
      </w:r>
      <w:r>
        <w:fldChar w:fldCharType="separate"/>
      </w:r>
      <w:r>
        <w:rPr>
          <w:rFonts w:hint="eastAsia"/>
        </w:rPr>
        <w:t>S</w:t>
      </w:r>
      <w:r>
        <w:t xml:space="preserve">pecification for </w:t>
      </w:r>
      <w:r>
        <w:rPr>
          <w:rFonts w:hint="eastAsia"/>
        </w:rPr>
        <w:t>h</w:t>
      </w:r>
      <w:r>
        <w:t xml:space="preserve">ealth </w:t>
      </w:r>
      <w:r>
        <w:rPr>
          <w:rFonts w:hint="eastAsia"/>
        </w:rPr>
        <w:t>s</w:t>
      </w:r>
      <w:r>
        <w:t>upervision</w:t>
      </w:r>
      <w:r>
        <w:rPr>
          <w:rFonts w:hint="eastAsia"/>
        </w:rPr>
        <w:t xml:space="preserve"> and law enforcement</w:t>
      </w:r>
      <w:r>
        <w:t xml:space="preserve"> in </w:t>
      </w:r>
      <w:r>
        <w:rPr>
          <w:rFonts w:hint="eastAsia"/>
        </w:rPr>
        <w:t>o</w:t>
      </w:r>
      <w:r>
        <w:t xml:space="preserve">ccupational </w:t>
      </w:r>
      <w:r w:rsidR="00AA26D1" w:rsidRPr="00AA26D1">
        <w:t>medical</w:t>
      </w:r>
      <w:r>
        <w:t xml:space="preserve"> examination </w:t>
      </w:r>
      <w:r w:rsidR="00951EB7">
        <w:t>organization</w:t>
      </w:r>
      <w:r>
        <w:fldChar w:fldCharType="end"/>
      </w:r>
      <w:bookmarkEnd w:id="10"/>
    </w:p>
    <w:p w14:paraId="68A3A9C4" w14:textId="77777777" w:rsidR="00E63D23" w:rsidRDefault="00B41215">
      <w:pPr>
        <w:pStyle w:val="affff9"/>
        <w:framePr w:wrap="around"/>
      </w:pPr>
      <w:r>
        <w:fldChar w:fldCharType="begin">
          <w:ffData>
            <w:name w:val="YZBS"/>
            <w:enabled/>
            <w:calcOnExit w:val="0"/>
            <w:textInput>
              <w:default w:val="点击此处添加与国际标准一致性程度的标识"/>
            </w:textInput>
          </w:ffData>
        </w:fldChar>
      </w:r>
      <w:bookmarkStart w:id="11" w:name="YZBS"/>
      <w:r>
        <w:instrText xml:space="preserve"> FORMTEXT </w:instrText>
      </w:r>
      <w:r>
        <w:fldChar w:fldCharType="separate"/>
      </w:r>
      <w:r>
        <w:t>    </w:t>
      </w:r>
      <w:r>
        <w:fldChar w:fldCharType="end"/>
      </w:r>
      <w:bookmarkEnd w:id="11"/>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39"/>
      </w:tblGrid>
      <w:tr w:rsidR="00E63D23" w14:paraId="54A6750F" w14:textId="77777777">
        <w:tc>
          <w:tcPr>
            <w:tcW w:w="9855" w:type="dxa"/>
            <w:tcBorders>
              <w:top w:val="nil"/>
              <w:left w:val="nil"/>
              <w:bottom w:val="nil"/>
              <w:right w:val="nil"/>
            </w:tcBorders>
            <w:shd w:val="clear" w:color="auto" w:fill="auto"/>
          </w:tcPr>
          <w:p w14:paraId="69B4B591" w14:textId="77777777" w:rsidR="00E63D23" w:rsidRDefault="00B41215">
            <w:pPr>
              <w:pStyle w:val="affffa"/>
              <w:framePr w:wrap="around"/>
            </w:pPr>
            <w:r>
              <w:rPr>
                <w:noProof/>
              </w:rPr>
              <mc:AlternateContent>
                <mc:Choice Requires="wps">
                  <w:drawing>
                    <wp:anchor distT="0" distB="0" distL="114300" distR="114300" simplePos="0" relativeHeight="251663360" behindDoc="1" locked="1" layoutInCell="1" allowOverlap="1" wp14:anchorId="231892DE" wp14:editId="00C70A98">
                      <wp:simplePos x="0" y="0"/>
                      <wp:positionH relativeFrom="column">
                        <wp:posOffset>2200910</wp:posOffset>
                      </wp:positionH>
                      <wp:positionV relativeFrom="paragraph">
                        <wp:posOffset>573405</wp:posOffset>
                      </wp:positionV>
                      <wp:extent cx="1905000" cy="254000"/>
                      <wp:effectExtent l="0" t="0" r="3175" b="0"/>
                      <wp:wrapNone/>
                      <wp:docPr id="1555543998" name="RQ"/>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2540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RQ" o:spid="_x0000_s1026" o:spt="1" style="position:absolute;left:0pt;margin-left:173.3pt;margin-top:45.15pt;height:20pt;width:150pt;z-index:-251653120;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AFia6S1QAAAAoBAAAPAAAAAAAAAAEAIAAA&#10;ACIAAABkcnMvZG93bnJldi54bWxQSwECFAAUAAAACACHTuJA4vfnSQ8CAAApBAAADgAAAAAAAAAB&#10;ACAAAAAkAQAAZHJzL2Uyb0RvYy54bWxQSwUGAAAAAAYABgBZAQAApQUAAAAA&#10;">
                      <v:fill on="t" focussize="0,0"/>
                      <v:stroke on="f"/>
                      <v:imagedata o:title=""/>
                      <o:lock v:ext="edit" aspectratio="f"/>
                      <w10:anchorlock/>
                    </v:rect>
                  </w:pict>
                </mc:Fallback>
              </mc:AlternateContent>
            </w:r>
            <w:r>
              <w:rPr>
                <w:noProof/>
              </w:rPr>
              <mc:AlternateContent>
                <mc:Choice Requires="wps">
                  <w:drawing>
                    <wp:anchor distT="0" distB="0" distL="114300" distR="114300" simplePos="0" relativeHeight="251662336" behindDoc="1" locked="0" layoutInCell="1" allowOverlap="1" wp14:anchorId="6EEE28AE" wp14:editId="419B95A5">
                      <wp:simplePos x="0" y="0"/>
                      <wp:positionH relativeFrom="column">
                        <wp:posOffset>2454910</wp:posOffset>
                      </wp:positionH>
                      <wp:positionV relativeFrom="paragraph">
                        <wp:posOffset>255905</wp:posOffset>
                      </wp:positionV>
                      <wp:extent cx="1270000" cy="304800"/>
                      <wp:effectExtent l="3175" t="3175" r="3175" b="0"/>
                      <wp:wrapNone/>
                      <wp:docPr id="541733084" name="LB"/>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0000" cy="3048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xmlns:wpsCustomData="http://www.wps.cn/officeDocument/2013/wpsCustomData">
                  <w:pict>
                    <v:rect id="LB" o:spid="_x0000_s1026" o:spt="1" style="position:absolute;left:0pt;margin-left:193.3pt;margin-top:20.15pt;height:24pt;width:100pt;z-index:-251654144;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APhi+XWAAAACQEAAA8AAAAAAAAAAQAg&#10;AAAAIgAAAGRycy9kb3ducmV2LnhtbFBLAQIUABQAAAAIAIdO4kDsL+H1EAIAACgEAAAOAAAAAAAA&#10;AAEAIAAAACUBAABkcnMvZTJvRG9jLnhtbFBLBQYAAAAABgAGAFkBAACnBQAAAAA=&#10;">
                      <v:fill on="t" focussize="0,0"/>
                      <v:stroke on="f"/>
                      <v:imagedata o:title=""/>
                      <o:lock v:ext="edit" aspectratio="f"/>
                    </v:rect>
                  </w:pict>
                </mc:Fallback>
              </mc:AlternateContent>
            </w:r>
            <w:r>
              <w:fldChar w:fldCharType="begin">
                <w:ffData>
                  <w:name w:val="LB"/>
                  <w:enabled/>
                  <w:calcOnExit w:val="0"/>
                  <w:ddList>
                    <w:result w:val="5"/>
                    <w:listEntry w:val="文稿版次选择"/>
                    <w:listEntry w:val="（工作组讨论稿）"/>
                    <w:listEntry w:val="（征求意见稿）"/>
                    <w:listEntry w:val="（送审讨论稿）"/>
                    <w:listEntry w:val="（送审稿）"/>
                    <w:listEntry w:val="（报批稿）"/>
                  </w:ddList>
                </w:ffData>
              </w:fldChar>
            </w:r>
            <w:bookmarkStart w:id="12" w:name="LB"/>
            <w:r>
              <w:instrText xml:space="preserve"> FORMDROPDOWN </w:instrText>
            </w:r>
            <w:r w:rsidR="00000000">
              <w:fldChar w:fldCharType="separate"/>
            </w:r>
            <w:r>
              <w:fldChar w:fldCharType="end"/>
            </w:r>
            <w:bookmarkEnd w:id="12"/>
          </w:p>
        </w:tc>
      </w:tr>
      <w:tr w:rsidR="00E63D23" w14:paraId="54D8497C" w14:textId="77777777">
        <w:tc>
          <w:tcPr>
            <w:tcW w:w="9855" w:type="dxa"/>
            <w:tcBorders>
              <w:top w:val="nil"/>
              <w:left w:val="nil"/>
              <w:bottom w:val="nil"/>
              <w:right w:val="nil"/>
            </w:tcBorders>
            <w:shd w:val="clear" w:color="auto" w:fill="auto"/>
          </w:tcPr>
          <w:p w14:paraId="10E5A42F" w14:textId="77777777" w:rsidR="00E63D23" w:rsidRDefault="00B41215" w:rsidP="002A74E3">
            <w:pPr>
              <w:pStyle w:val="affffb"/>
              <w:framePr w:wrap="around"/>
            </w:pPr>
            <w:r>
              <w:fldChar w:fldCharType="begin">
                <w:ffData>
                  <w:name w:val="WCRQ"/>
                  <w:enabled/>
                  <w:calcOnExit w:val="0"/>
                  <w:textInput/>
                </w:ffData>
              </w:fldChar>
            </w:r>
            <w:bookmarkStart w:id="13" w:name="WCRQ"/>
            <w:r>
              <w:instrText xml:space="preserve"> FORMTEXT </w:instrText>
            </w:r>
            <w:r>
              <w:fldChar w:fldCharType="separate"/>
            </w:r>
            <w:r>
              <w:rPr>
                <w:rFonts w:hint="eastAsia"/>
              </w:rPr>
              <w:t>202</w:t>
            </w:r>
            <w:r w:rsidR="00566D97">
              <w:t>4</w:t>
            </w:r>
            <w:r>
              <w:rPr>
                <w:rFonts w:hint="eastAsia"/>
              </w:rPr>
              <w:t>年</w:t>
            </w:r>
            <w:r w:rsidR="00566D97">
              <w:rPr>
                <w:rFonts w:hint="eastAsia"/>
              </w:rPr>
              <w:t>3</w:t>
            </w:r>
            <w:r>
              <w:rPr>
                <w:rFonts w:hint="eastAsia"/>
              </w:rPr>
              <w:t>月</w:t>
            </w:r>
            <w:r w:rsidR="00566D97">
              <w:rPr>
                <w:rFonts w:hint="eastAsia"/>
              </w:rPr>
              <w:t>1</w:t>
            </w:r>
            <w:r w:rsidR="002A74E3">
              <w:t>8</w:t>
            </w:r>
            <w:r>
              <w:rPr>
                <w:rFonts w:hint="eastAsia"/>
              </w:rPr>
              <w:t>日</w:t>
            </w:r>
            <w:r>
              <w:fldChar w:fldCharType="end"/>
            </w:r>
            <w:bookmarkEnd w:id="13"/>
          </w:p>
        </w:tc>
      </w:tr>
    </w:tbl>
    <w:p w14:paraId="0887EC8C" w14:textId="77777777" w:rsidR="00E63D23" w:rsidRDefault="00B41215">
      <w:pPr>
        <w:pStyle w:val="affffff8"/>
        <w:framePr w:w="2671" w:wrap="around" w:hAnchor="page" w:x="1036" w:y="14101"/>
        <w:ind w:leftChars="202" w:left="424"/>
        <w:jc w:val="both"/>
      </w:pPr>
      <w:r>
        <w:rPr>
          <w:rFonts w:ascii="黑体"/>
        </w:rPr>
        <w:fldChar w:fldCharType="begin">
          <w:ffData>
            <w:name w:val="FY"/>
            <w:enabled/>
            <w:calcOnExit w:val="0"/>
            <w:textInput>
              <w:default w:val="XXXX"/>
              <w:maxLength w:val="4"/>
            </w:textInput>
          </w:ffData>
        </w:fldChar>
      </w:r>
      <w:bookmarkStart w:id="14" w:name="F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F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FD"/>
            <w:enabled/>
            <w:calcOnExit w:val="0"/>
            <w:textInput>
              <w:default w:val="XX"/>
              <w:maxLength w:val="2"/>
            </w:textInput>
          </w:ffData>
        </w:fldChar>
      </w:r>
      <w:bookmarkStart w:id="15" w:name="F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r>
        <w:rPr>
          <w:noProof/>
        </w:rPr>
        <mc:AlternateContent>
          <mc:Choice Requires="wps">
            <w:drawing>
              <wp:anchor distT="0" distB="0" distL="114300" distR="114300" simplePos="0" relativeHeight="251659264" behindDoc="0" locked="1" layoutInCell="1" allowOverlap="1" wp14:anchorId="08C8B8AE" wp14:editId="1761A79B">
                <wp:simplePos x="0" y="0"/>
                <wp:positionH relativeFrom="column">
                  <wp:posOffset>242570</wp:posOffset>
                </wp:positionH>
                <wp:positionV relativeFrom="page">
                  <wp:posOffset>9251950</wp:posOffset>
                </wp:positionV>
                <wp:extent cx="6120130" cy="0"/>
                <wp:effectExtent l="13970" t="12700" r="9525" b="6350"/>
                <wp:wrapNone/>
                <wp:docPr id="110832128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0" o:spid="_x0000_s1026" o:spt="20" style="position:absolute;left:0pt;margin-left:19.1pt;margin-top:728.5pt;height:0pt;width:481.9pt;mso-position-vertical-relative:page;z-index:251659264;mso-width-relative:page;mso-height-relative:page;" filled="f" stroked="t" coordsize="21600,21600" o:gfxdata="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ujd4KdcAAAANAQAADwAAAAAAAAABACAAAAAi&#10;AAAAZHJzL2Rvd25yZXYueG1sUEsBAhQAFAAAAAgAh07iQMhDZVjSAQAAqQMAAA4AAAAAAAAAAQAg&#10;AAAAJgEAAGRycy9lMm9Eb2MueG1sUEsFBgAAAAAGAAYAWQEAAGoFAAAAAA==&#10;">
                <v:fill on="f" focussize="0,0"/>
                <v:stroke color="#000000" joinstyle="round"/>
                <v:imagedata o:title=""/>
                <o:lock v:ext="edit" aspectratio="f"/>
                <w10:anchorlock/>
              </v:line>
            </w:pict>
          </mc:Fallback>
        </mc:AlternateContent>
      </w:r>
    </w:p>
    <w:p w14:paraId="618A69CF" w14:textId="77777777" w:rsidR="00E63D23" w:rsidRDefault="00B41215">
      <w:pPr>
        <w:pStyle w:val="affffff9"/>
        <w:framePr w:wrap="around" w:hAnchor="page" w:x="7051"/>
        <w:ind w:leftChars="-405" w:left="-850"/>
      </w:pPr>
      <w:r>
        <w:rPr>
          <w:rFonts w:ascii="黑体"/>
        </w:rPr>
        <w:fldChar w:fldCharType="begin">
          <w:ffData>
            <w:name w:val="SY"/>
            <w:enabled/>
            <w:calcOnExit w:val="0"/>
            <w:textInput>
              <w:default w:val="XXXX"/>
              <w:maxLength w:val="4"/>
            </w:textInput>
          </w:ffData>
        </w:fldChar>
      </w:r>
      <w:bookmarkStart w:id="16" w:name="S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SM"/>
            <w:enabled/>
            <w:calcOnExit w:val="0"/>
            <w:textInput>
              <w:default w:val="XX"/>
              <w:maxLength w:val="2"/>
            </w:textInput>
          </w:ffData>
        </w:fldChar>
      </w:r>
      <w:bookmarkStart w:id="17" w:name="S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SD"/>
            <w:enabled/>
            <w:calcOnExit w:val="0"/>
            <w:textInput>
              <w:default w:val="XX"/>
              <w:maxLength w:val="2"/>
            </w:textInput>
          </w:ffData>
        </w:fldChar>
      </w:r>
      <w:bookmarkStart w:id="18" w:name="S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160A17D2" w14:textId="77777777" w:rsidR="00E63D23" w:rsidRDefault="00B41215">
      <w:pPr>
        <w:pStyle w:val="afffffa"/>
        <w:framePr w:wrap="around"/>
      </w:pPr>
      <w:r>
        <w:fldChar w:fldCharType="begin">
          <w:ffData>
            <w:name w:val="fm"/>
            <w:enabled/>
            <w:calcOnExit w:val="0"/>
            <w:textInput/>
          </w:ffData>
        </w:fldChar>
      </w:r>
      <w:bookmarkStart w:id="19" w:name="fm"/>
      <w:r>
        <w:instrText xml:space="preserve"> FORMTEXT </w:instrText>
      </w:r>
      <w:r>
        <w:fldChar w:fldCharType="separate"/>
      </w:r>
      <w:r>
        <w:rPr>
          <w:rFonts w:hint="eastAsia"/>
        </w:rPr>
        <w:t>江苏省市场监督管理局</w:t>
      </w:r>
      <w:r>
        <w:fldChar w:fldCharType="end"/>
      </w:r>
      <w:bookmarkEnd w:id="19"/>
      <w:r>
        <w:rPr>
          <w:rFonts w:hAnsi="黑体"/>
        </w:rPr>
        <w:t>   </w:t>
      </w:r>
      <w:r>
        <w:rPr>
          <w:rStyle w:val="affff3"/>
          <w:rFonts w:hint="eastAsia"/>
        </w:rPr>
        <w:t>发布</w:t>
      </w:r>
    </w:p>
    <w:p w14:paraId="1C40A32A" w14:textId="77777777" w:rsidR="00E63D23" w:rsidRDefault="00B41215">
      <w:pPr>
        <w:pStyle w:val="affe"/>
        <w:sectPr w:rsidR="00E63D23" w:rsidSect="00964A4D">
          <w:pgSz w:w="11906" w:h="16838"/>
          <w:pgMar w:top="567" w:right="850" w:bottom="1134" w:left="1418" w:header="0" w:footer="0" w:gutter="0"/>
          <w:pgNumType w:start="1"/>
          <w:cols w:space="425"/>
          <w:docGrid w:type="lines" w:linePitch="312"/>
        </w:sectPr>
      </w:pPr>
      <w:r>
        <w:rPr>
          <w:noProof/>
        </w:rPr>
        <mc:AlternateContent>
          <mc:Choice Requires="wps">
            <w:drawing>
              <wp:anchor distT="0" distB="0" distL="114300" distR="114300" simplePos="0" relativeHeight="251660288" behindDoc="0" locked="0" layoutInCell="1" allowOverlap="1" wp14:anchorId="1867A839" wp14:editId="5BAD4E0D">
                <wp:simplePos x="0" y="0"/>
                <wp:positionH relativeFrom="column">
                  <wp:posOffset>-635</wp:posOffset>
                </wp:positionH>
                <wp:positionV relativeFrom="paragraph">
                  <wp:posOffset>2339975</wp:posOffset>
                </wp:positionV>
                <wp:extent cx="6120130" cy="0"/>
                <wp:effectExtent l="13970" t="13970" r="9525" b="5080"/>
                <wp:wrapNone/>
                <wp:docPr id="96819891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xmlns:wpsCustomData="http://www.wps.cn/officeDocument/2013/wpsCustomData">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CQeJf1wAAAAkBAAAPAAAAAAAAAAEAIAAAACIAAABk&#10;cnMvZG93bnJldi54bWxQSwECFAAUAAAACACHTuJAqpidiM4BAACoAwAADgAAAAAAAAABACAAAAAm&#10;AQAAZHJzL2Uyb0RvYy54bWxQSwUGAAAAAAYABgBZAQAAZgUAAAAA&#10;">
                <v:fill on="f" focussize="0,0"/>
                <v:stroke color="#000000" joinstyle="round"/>
                <v:imagedata o:title=""/>
                <o:lock v:ext="edit" aspectratio="f"/>
              </v:line>
            </w:pict>
          </mc:Fallback>
        </mc:AlternateContent>
      </w:r>
    </w:p>
    <w:p w14:paraId="76C04DDC" w14:textId="77777777" w:rsidR="00E63D23" w:rsidRDefault="00B41215">
      <w:pPr>
        <w:pStyle w:val="afff8"/>
      </w:pPr>
      <w:bookmarkStart w:id="20" w:name="_Toc40194775"/>
      <w:bookmarkStart w:id="21" w:name="_Toc40192560"/>
      <w:bookmarkStart w:id="22" w:name="_Toc70604471"/>
      <w:bookmarkStart w:id="23" w:name="_Toc70341690"/>
      <w:bookmarkStart w:id="24" w:name="_Toc533855851"/>
      <w:bookmarkStart w:id="25" w:name="_Toc55321971"/>
      <w:bookmarkStart w:id="26" w:name="_Toc533855734"/>
      <w:bookmarkStart w:id="27" w:name="_Toc40192025"/>
      <w:bookmarkStart w:id="28" w:name="_Toc73539057"/>
      <w:bookmarkStart w:id="29" w:name="_Toc534205604"/>
      <w:bookmarkStart w:id="30" w:name="_Toc40258503"/>
      <w:r>
        <w:rPr>
          <w:rFonts w:hint="eastAsia"/>
        </w:rPr>
        <w:lastRenderedPageBreak/>
        <w:t>目</w:t>
      </w:r>
      <w:bookmarkStart w:id="31" w:name="BKML"/>
      <w:r>
        <w:rPr>
          <w:rFonts w:hAnsi="黑体"/>
        </w:rPr>
        <w:t>  </w:t>
      </w:r>
      <w:r>
        <w:rPr>
          <w:rFonts w:hint="eastAsia"/>
        </w:rPr>
        <w:t>次</w:t>
      </w:r>
      <w:bookmarkEnd w:id="31"/>
    </w:p>
    <w:p w14:paraId="4A77D553" w14:textId="77777777" w:rsidR="00E63D23" w:rsidRDefault="00B41215">
      <w:pPr>
        <w:pStyle w:val="TOC1"/>
        <w:spacing w:before="78" w:after="78"/>
        <w:rPr>
          <w:rFonts w:asciiTheme="minorHAnsi" w:eastAsiaTheme="minorEastAsia" w:hAnsiTheme="minorHAnsi" w:cstheme="minorBidi"/>
          <w:szCs w:val="22"/>
        </w:rPr>
      </w:pPr>
      <w:r>
        <w:fldChar w:fldCharType="begin" w:fldLock="1"/>
      </w:r>
      <w:r>
        <w:instrText xml:space="preserve"> </w:instrText>
      </w:r>
      <w:r>
        <w:rPr>
          <w:rFonts w:hint="eastAsia"/>
        </w:rPr>
        <w:instrText>TOC \h \z \t"前言、引言标题,1,参考文献、索引标题,1,章标题,1,参考文献,1,附录标识,1" \* MERGEFORMAT</w:instrText>
      </w:r>
      <w:r>
        <w:instrText xml:space="preserve"> </w:instrText>
      </w:r>
      <w:r>
        <w:fldChar w:fldCharType="separate"/>
      </w:r>
      <w:hyperlink w:anchor="_Toc144197924" w:history="1">
        <w:r>
          <w:rPr>
            <w:rStyle w:val="afff4"/>
          </w:rPr>
          <w:t>前</w:t>
        </w:r>
        <w:r>
          <w:rPr>
            <w:rStyle w:val="afff4"/>
            <w:rFonts w:hAnsi="黑体"/>
          </w:rPr>
          <w:t>  </w:t>
        </w:r>
        <w:r>
          <w:rPr>
            <w:rStyle w:val="afff4"/>
          </w:rPr>
          <w:t>言</w:t>
        </w:r>
        <w:r>
          <w:tab/>
        </w:r>
        <w:r>
          <w:fldChar w:fldCharType="begin" w:fldLock="1"/>
        </w:r>
        <w:r>
          <w:instrText xml:space="preserve"> PAGEREF _Toc144197924 \h </w:instrText>
        </w:r>
        <w:r>
          <w:fldChar w:fldCharType="separate"/>
        </w:r>
        <w:r>
          <w:t>II</w:t>
        </w:r>
        <w:r>
          <w:fldChar w:fldCharType="end"/>
        </w:r>
      </w:hyperlink>
    </w:p>
    <w:p w14:paraId="723FBA46" w14:textId="77777777" w:rsidR="00E63D23" w:rsidRDefault="00000000">
      <w:pPr>
        <w:pStyle w:val="TOC1"/>
        <w:spacing w:before="78" w:after="78"/>
        <w:rPr>
          <w:rFonts w:asciiTheme="minorHAnsi" w:eastAsiaTheme="minorEastAsia" w:hAnsiTheme="minorHAnsi" w:cstheme="minorBidi"/>
          <w:szCs w:val="22"/>
        </w:rPr>
      </w:pPr>
      <w:hyperlink w:anchor="_Toc144197925" w:history="1">
        <w:r w:rsidR="00B41215">
          <w:rPr>
            <w:rStyle w:val="afff4"/>
          </w:rPr>
          <w:t>1　范围</w:t>
        </w:r>
        <w:r w:rsidR="00B41215">
          <w:tab/>
        </w:r>
        <w:r w:rsidR="00B41215">
          <w:fldChar w:fldCharType="begin" w:fldLock="1"/>
        </w:r>
        <w:r w:rsidR="00B41215">
          <w:instrText xml:space="preserve"> PAGEREF _Toc144197925 \h </w:instrText>
        </w:r>
        <w:r w:rsidR="00B41215">
          <w:fldChar w:fldCharType="separate"/>
        </w:r>
        <w:r w:rsidR="00B41215">
          <w:t>1</w:t>
        </w:r>
        <w:r w:rsidR="00B41215">
          <w:fldChar w:fldCharType="end"/>
        </w:r>
      </w:hyperlink>
    </w:p>
    <w:p w14:paraId="11DA0991" w14:textId="77777777" w:rsidR="00E63D23" w:rsidRDefault="00000000">
      <w:pPr>
        <w:pStyle w:val="TOC1"/>
        <w:spacing w:before="78" w:after="78"/>
        <w:rPr>
          <w:rFonts w:asciiTheme="minorHAnsi" w:eastAsiaTheme="minorEastAsia" w:hAnsiTheme="minorHAnsi" w:cstheme="minorBidi"/>
          <w:szCs w:val="22"/>
        </w:rPr>
      </w:pPr>
      <w:hyperlink w:anchor="_Toc144197926" w:history="1">
        <w:r w:rsidR="00B41215">
          <w:rPr>
            <w:rStyle w:val="afff4"/>
          </w:rPr>
          <w:t>2　规范性引用文件</w:t>
        </w:r>
        <w:r w:rsidR="00B41215">
          <w:tab/>
        </w:r>
        <w:r w:rsidR="00B41215">
          <w:fldChar w:fldCharType="begin" w:fldLock="1"/>
        </w:r>
        <w:r w:rsidR="00B41215">
          <w:instrText xml:space="preserve"> PAGEREF _Toc144197926 \h </w:instrText>
        </w:r>
        <w:r w:rsidR="00B41215">
          <w:fldChar w:fldCharType="separate"/>
        </w:r>
        <w:r w:rsidR="00B41215">
          <w:t>1</w:t>
        </w:r>
        <w:r w:rsidR="00B41215">
          <w:fldChar w:fldCharType="end"/>
        </w:r>
      </w:hyperlink>
    </w:p>
    <w:p w14:paraId="74ADB625" w14:textId="77777777" w:rsidR="00E63D23" w:rsidRDefault="00000000">
      <w:pPr>
        <w:pStyle w:val="TOC1"/>
        <w:spacing w:before="78" w:after="78"/>
        <w:rPr>
          <w:rFonts w:asciiTheme="minorHAnsi" w:eastAsiaTheme="minorEastAsia" w:hAnsiTheme="minorHAnsi" w:cstheme="minorBidi"/>
          <w:szCs w:val="22"/>
        </w:rPr>
      </w:pPr>
      <w:hyperlink w:anchor="_Toc144197927" w:history="1">
        <w:r w:rsidR="00B41215">
          <w:rPr>
            <w:rStyle w:val="afff4"/>
          </w:rPr>
          <w:t>3　术语与定义</w:t>
        </w:r>
        <w:r w:rsidR="00B41215">
          <w:tab/>
        </w:r>
        <w:r w:rsidR="00B41215">
          <w:fldChar w:fldCharType="begin" w:fldLock="1"/>
        </w:r>
        <w:r w:rsidR="00B41215">
          <w:instrText xml:space="preserve"> PAGEREF _Toc144197927 \h </w:instrText>
        </w:r>
        <w:r w:rsidR="00B41215">
          <w:fldChar w:fldCharType="separate"/>
        </w:r>
        <w:r w:rsidR="00B41215">
          <w:t>1</w:t>
        </w:r>
        <w:r w:rsidR="00B41215">
          <w:fldChar w:fldCharType="end"/>
        </w:r>
      </w:hyperlink>
    </w:p>
    <w:p w14:paraId="4731ABAB" w14:textId="77777777" w:rsidR="00E63D23" w:rsidRDefault="00000000">
      <w:pPr>
        <w:pStyle w:val="TOC1"/>
        <w:spacing w:before="78" w:after="78"/>
        <w:rPr>
          <w:rFonts w:asciiTheme="minorHAnsi" w:eastAsiaTheme="minorEastAsia" w:hAnsiTheme="minorHAnsi" w:cstheme="minorBidi"/>
          <w:szCs w:val="22"/>
        </w:rPr>
      </w:pPr>
      <w:hyperlink w:anchor="_Toc144197928" w:history="1">
        <w:r w:rsidR="00B41215">
          <w:rPr>
            <w:rStyle w:val="afff4"/>
          </w:rPr>
          <w:t>4　程序和要求</w:t>
        </w:r>
        <w:r w:rsidR="00B41215">
          <w:tab/>
        </w:r>
        <w:r w:rsidR="00B41215">
          <w:fldChar w:fldCharType="begin" w:fldLock="1"/>
        </w:r>
        <w:r w:rsidR="00B41215">
          <w:instrText xml:space="preserve"> PAGEREF _Toc144197928 \h </w:instrText>
        </w:r>
        <w:r w:rsidR="00B41215">
          <w:fldChar w:fldCharType="separate"/>
        </w:r>
        <w:r w:rsidR="00B41215">
          <w:t>2</w:t>
        </w:r>
        <w:r w:rsidR="00B41215">
          <w:fldChar w:fldCharType="end"/>
        </w:r>
      </w:hyperlink>
    </w:p>
    <w:p w14:paraId="57938D45" w14:textId="77777777" w:rsidR="00E63D23" w:rsidRDefault="00000000">
      <w:pPr>
        <w:pStyle w:val="TOC1"/>
        <w:spacing w:before="78" w:after="78"/>
        <w:rPr>
          <w:rFonts w:asciiTheme="minorHAnsi" w:eastAsiaTheme="minorEastAsia" w:hAnsiTheme="minorHAnsi" w:cstheme="minorBidi"/>
          <w:szCs w:val="22"/>
        </w:rPr>
      </w:pPr>
      <w:hyperlink w:anchor="_Toc144197929" w:history="1">
        <w:r w:rsidR="00B41215">
          <w:rPr>
            <w:rStyle w:val="afff4"/>
          </w:rPr>
          <w:t>5　内容和方法</w:t>
        </w:r>
        <w:r w:rsidR="00B41215">
          <w:tab/>
        </w:r>
        <w:r w:rsidR="00B41215">
          <w:fldChar w:fldCharType="begin" w:fldLock="1"/>
        </w:r>
        <w:r w:rsidR="00B41215">
          <w:instrText xml:space="preserve"> PAGEREF _Toc144197929 \h </w:instrText>
        </w:r>
        <w:r w:rsidR="00B41215">
          <w:fldChar w:fldCharType="separate"/>
        </w:r>
        <w:r w:rsidR="00B41215">
          <w:t>3</w:t>
        </w:r>
        <w:r w:rsidR="00B41215">
          <w:fldChar w:fldCharType="end"/>
        </w:r>
      </w:hyperlink>
    </w:p>
    <w:p w14:paraId="529F7B37" w14:textId="77777777" w:rsidR="00E63D23" w:rsidRDefault="00000000">
      <w:pPr>
        <w:pStyle w:val="TOC1"/>
        <w:spacing w:before="78" w:after="78"/>
        <w:rPr>
          <w:rFonts w:asciiTheme="minorHAnsi" w:eastAsiaTheme="minorEastAsia" w:hAnsiTheme="minorHAnsi" w:cstheme="minorBidi"/>
          <w:szCs w:val="22"/>
        </w:rPr>
      </w:pPr>
      <w:hyperlink w:anchor="_Toc144197930" w:history="1">
        <w:r w:rsidR="00B41215">
          <w:rPr>
            <w:rStyle w:val="afff4"/>
          </w:rPr>
          <w:t>6　结果处理</w:t>
        </w:r>
        <w:r w:rsidR="00B41215">
          <w:tab/>
        </w:r>
        <w:r w:rsidR="00B41215">
          <w:fldChar w:fldCharType="begin" w:fldLock="1"/>
        </w:r>
        <w:r w:rsidR="00B41215">
          <w:instrText xml:space="preserve"> PAGEREF _Toc144197930 \h </w:instrText>
        </w:r>
        <w:r w:rsidR="00B41215">
          <w:fldChar w:fldCharType="separate"/>
        </w:r>
        <w:r w:rsidR="00B41215">
          <w:t>5</w:t>
        </w:r>
        <w:r w:rsidR="00B41215">
          <w:fldChar w:fldCharType="end"/>
        </w:r>
      </w:hyperlink>
    </w:p>
    <w:p w14:paraId="4B46BD14" w14:textId="77777777" w:rsidR="00E63D23" w:rsidRDefault="00B41215">
      <w:pPr>
        <w:pStyle w:val="affe"/>
      </w:pPr>
      <w:r>
        <w:fldChar w:fldCharType="end"/>
      </w:r>
    </w:p>
    <w:p w14:paraId="73D088C5" w14:textId="77777777" w:rsidR="00E63D23" w:rsidRDefault="00B41215">
      <w:pPr>
        <w:pStyle w:val="afffffb"/>
      </w:pPr>
      <w:bookmarkStart w:id="32" w:name="_Toc144197924"/>
      <w:r>
        <w:rPr>
          <w:rFonts w:hint="eastAsia"/>
        </w:rPr>
        <w:lastRenderedPageBreak/>
        <w:t>前</w:t>
      </w:r>
      <w:bookmarkStart w:id="33" w:name="BKQY"/>
      <w:r>
        <w:rPr>
          <w:rFonts w:hAnsi="黑体"/>
        </w:rPr>
        <w:t>  </w:t>
      </w:r>
      <w:r>
        <w:rPr>
          <w:rFonts w:hint="eastAsia"/>
        </w:rPr>
        <w:t>言</w:t>
      </w:r>
      <w:bookmarkEnd w:id="20"/>
      <w:bookmarkEnd w:id="21"/>
      <w:bookmarkEnd w:id="22"/>
      <w:bookmarkEnd w:id="23"/>
      <w:bookmarkEnd w:id="24"/>
      <w:bookmarkEnd w:id="25"/>
      <w:bookmarkEnd w:id="26"/>
      <w:bookmarkEnd w:id="27"/>
      <w:bookmarkEnd w:id="28"/>
      <w:bookmarkEnd w:id="29"/>
      <w:bookmarkEnd w:id="30"/>
      <w:bookmarkEnd w:id="32"/>
      <w:bookmarkEnd w:id="33"/>
    </w:p>
    <w:p w14:paraId="221BEBF9" w14:textId="77777777" w:rsidR="00E63D23" w:rsidRDefault="00566D97">
      <w:pPr>
        <w:pStyle w:val="affe"/>
        <w:rPr>
          <w:lang w:val="zh-CN"/>
        </w:rPr>
      </w:pPr>
      <w:r>
        <w:rPr>
          <w:rFonts w:hint="eastAsia"/>
          <w:lang w:val="zh-CN"/>
        </w:rPr>
        <w:t>本文件</w:t>
      </w:r>
      <w:r w:rsidR="00B41215">
        <w:rPr>
          <w:rFonts w:hint="eastAsia"/>
          <w:lang w:val="zh-CN"/>
        </w:rPr>
        <w:t>按照</w:t>
      </w:r>
      <w:r w:rsidR="00B41215">
        <w:rPr>
          <w:rFonts w:hint="eastAsia"/>
        </w:rPr>
        <w:t>GB/T 1.1-2020《标准化工作导则 第1部分：标准化文件的结构和起草规则》</w:t>
      </w:r>
      <w:r w:rsidR="00B41215">
        <w:rPr>
          <w:rFonts w:hint="eastAsia"/>
          <w:lang w:val="zh-CN"/>
        </w:rPr>
        <w:t>给出的规则起草。</w:t>
      </w:r>
    </w:p>
    <w:p w14:paraId="2438736B" w14:textId="77777777" w:rsidR="00D51134" w:rsidRDefault="00D51134">
      <w:pPr>
        <w:pStyle w:val="affe"/>
      </w:pPr>
      <w:r>
        <w:rPr>
          <w:rFonts w:hint="eastAsia"/>
        </w:rPr>
        <w:t>请注意本文件的某些内容可能涉及专利。本文件的发布机构不承担识别专利的责任。</w:t>
      </w:r>
    </w:p>
    <w:p w14:paraId="24B0A00C" w14:textId="77777777" w:rsidR="00E63D23" w:rsidRDefault="00566D97">
      <w:pPr>
        <w:pStyle w:val="affe"/>
        <w:rPr>
          <w:lang w:val="zh-CN"/>
        </w:rPr>
      </w:pPr>
      <w:r>
        <w:rPr>
          <w:rFonts w:hint="eastAsia"/>
          <w:lang w:val="zh-CN"/>
        </w:rPr>
        <w:t>本文件</w:t>
      </w:r>
      <w:r w:rsidR="00B41215">
        <w:rPr>
          <w:rFonts w:hint="eastAsia"/>
          <w:lang w:val="zh-CN"/>
        </w:rPr>
        <w:t>由江苏省卫生健康委员会提出。</w:t>
      </w:r>
    </w:p>
    <w:p w14:paraId="26F8AD79" w14:textId="18E45771" w:rsidR="00E63D23" w:rsidRDefault="00566D97">
      <w:pPr>
        <w:pStyle w:val="affe"/>
        <w:rPr>
          <w:lang w:val="zh-CN"/>
        </w:rPr>
      </w:pPr>
      <w:r>
        <w:rPr>
          <w:rFonts w:hint="eastAsia"/>
          <w:lang w:val="zh-CN"/>
        </w:rPr>
        <w:t>本文件</w:t>
      </w:r>
      <w:r w:rsidR="00B41215">
        <w:rPr>
          <w:rFonts w:hint="eastAsia"/>
          <w:lang w:val="zh-CN"/>
        </w:rPr>
        <w:t>由江苏省卫生</w:t>
      </w:r>
      <w:r w:rsidR="00EC4F8D">
        <w:rPr>
          <w:rFonts w:hint="eastAsia"/>
          <w:lang w:val="zh-CN"/>
        </w:rPr>
        <w:t>健康</w:t>
      </w:r>
      <w:r w:rsidR="00B41215">
        <w:rPr>
          <w:rFonts w:hint="eastAsia"/>
          <w:lang w:val="zh-CN"/>
        </w:rPr>
        <w:t>标准化技术委员会归口。</w:t>
      </w:r>
    </w:p>
    <w:p w14:paraId="2D23CEE1" w14:textId="77777777" w:rsidR="00E63D23" w:rsidRDefault="00566D97">
      <w:pPr>
        <w:pStyle w:val="affe"/>
        <w:rPr>
          <w:lang w:val="zh-CN"/>
        </w:rPr>
      </w:pPr>
      <w:r>
        <w:rPr>
          <w:rFonts w:hint="eastAsia"/>
          <w:lang w:val="zh-CN"/>
        </w:rPr>
        <w:t>本文件</w:t>
      </w:r>
      <w:r w:rsidR="00B41215">
        <w:rPr>
          <w:rFonts w:hint="eastAsia"/>
          <w:lang w:val="zh-CN"/>
        </w:rPr>
        <w:t>起草单位：江苏省卫生监督所、江苏省疾病预防控制中心、昆山市卫生监督所。</w:t>
      </w:r>
    </w:p>
    <w:p w14:paraId="51C451FF" w14:textId="77777777" w:rsidR="00E63D23" w:rsidRDefault="00566D97">
      <w:pPr>
        <w:pStyle w:val="affe"/>
      </w:pPr>
      <w:r>
        <w:rPr>
          <w:rFonts w:hint="eastAsia"/>
          <w:lang w:val="zh-CN"/>
        </w:rPr>
        <w:t>本文件</w:t>
      </w:r>
      <w:r w:rsidR="00B41215">
        <w:rPr>
          <w:rFonts w:hint="eastAsia"/>
          <w:lang w:val="zh-CN"/>
        </w:rPr>
        <w:t>主要起草人：李勇、</w:t>
      </w:r>
      <w:r w:rsidR="00B41215">
        <w:rPr>
          <w:rFonts w:hint="eastAsia"/>
        </w:rPr>
        <w:t>王金敖、王宾、柯德兵、沈士卫、孙震、石华斌、王超、丁</w:t>
      </w:r>
      <w:r w:rsidR="00B56F22">
        <w:rPr>
          <w:rFonts w:hint="eastAsia"/>
        </w:rPr>
        <w:t>帮</w:t>
      </w:r>
      <w:r w:rsidR="00B41215">
        <w:rPr>
          <w:rFonts w:hint="eastAsia"/>
        </w:rPr>
        <w:t>梅、顾永生。</w:t>
      </w:r>
    </w:p>
    <w:p w14:paraId="738A8FAE" w14:textId="77777777" w:rsidR="00E63D23" w:rsidRDefault="00E63D23">
      <w:pPr>
        <w:pStyle w:val="affe"/>
        <w:sectPr w:rsidR="00E63D23" w:rsidSect="00964A4D">
          <w:headerReference w:type="default" r:id="rId10"/>
          <w:footerReference w:type="default" r:id="rId11"/>
          <w:pgSz w:w="11906" w:h="16838"/>
          <w:pgMar w:top="567" w:right="1134" w:bottom="1134" w:left="1418" w:header="1418" w:footer="1134" w:gutter="0"/>
          <w:pgNumType w:fmt="upperRoman" w:start="1"/>
          <w:cols w:space="425"/>
          <w:formProt w:val="0"/>
          <w:docGrid w:type="lines" w:linePitch="312"/>
        </w:sectPr>
      </w:pPr>
    </w:p>
    <w:p w14:paraId="25B70391" w14:textId="77777777" w:rsidR="00E63D23" w:rsidRDefault="00B41215">
      <w:pPr>
        <w:pStyle w:val="afff8"/>
      </w:pPr>
      <w:r>
        <w:rPr>
          <w:rFonts w:hAnsi="黑体" w:hint="eastAsia"/>
          <w:szCs w:val="32"/>
        </w:rPr>
        <w:lastRenderedPageBreak/>
        <w:t>职业健康检查机构</w:t>
      </w:r>
      <w:r>
        <w:rPr>
          <w:rFonts w:hint="eastAsia"/>
        </w:rPr>
        <w:t>卫生监督执法工作规范</w:t>
      </w:r>
    </w:p>
    <w:p w14:paraId="7910A72A" w14:textId="77777777" w:rsidR="00E63D23" w:rsidRDefault="00B41215">
      <w:pPr>
        <w:pStyle w:val="a7"/>
        <w:spacing w:before="312" w:after="312"/>
      </w:pPr>
      <w:bookmarkStart w:id="34" w:name="_Toc144197925"/>
      <w:bookmarkStart w:id="35" w:name="_Toc70604472"/>
      <w:bookmarkStart w:id="36" w:name="_Toc533855735"/>
      <w:bookmarkStart w:id="37" w:name="_Toc55321972"/>
      <w:bookmarkStart w:id="38" w:name="_Toc40192026"/>
      <w:bookmarkStart w:id="39" w:name="_Toc70341691"/>
      <w:bookmarkStart w:id="40" w:name="_Toc73539058"/>
      <w:bookmarkStart w:id="41" w:name="_Toc40258504"/>
      <w:bookmarkStart w:id="42" w:name="_Toc40192561"/>
      <w:bookmarkStart w:id="43" w:name="_Toc534205605"/>
      <w:bookmarkStart w:id="44" w:name="_Toc40194776"/>
      <w:bookmarkStart w:id="45" w:name="_Toc533838942"/>
      <w:bookmarkStart w:id="46" w:name="_Toc533855852"/>
      <w:r>
        <w:rPr>
          <w:rFonts w:hint="eastAsia"/>
        </w:rPr>
        <w:t>范围</w:t>
      </w:r>
      <w:bookmarkEnd w:id="34"/>
      <w:bookmarkEnd w:id="35"/>
      <w:bookmarkEnd w:id="36"/>
      <w:bookmarkEnd w:id="37"/>
      <w:bookmarkEnd w:id="38"/>
      <w:bookmarkEnd w:id="39"/>
      <w:bookmarkEnd w:id="40"/>
      <w:bookmarkEnd w:id="41"/>
      <w:bookmarkEnd w:id="42"/>
      <w:bookmarkEnd w:id="43"/>
      <w:bookmarkEnd w:id="44"/>
      <w:bookmarkEnd w:id="45"/>
      <w:bookmarkEnd w:id="46"/>
    </w:p>
    <w:p w14:paraId="0EEA0021" w14:textId="77777777" w:rsidR="00E63D23" w:rsidRDefault="00E514F6">
      <w:pPr>
        <w:pStyle w:val="affe"/>
        <w:rPr>
          <w:rFonts w:ascii="Microsoft YaHei UI" w:eastAsia="Microsoft YaHei UI" w:hAnsi="Microsoft YaHei UI"/>
          <w:sz w:val="24"/>
          <w:szCs w:val="24"/>
        </w:rPr>
      </w:pPr>
      <w:r>
        <w:rPr>
          <w:rFonts w:hint="eastAsia"/>
        </w:rPr>
        <w:t>本文件</w:t>
      </w:r>
      <w:r w:rsidR="00B41215">
        <w:rPr>
          <w:rFonts w:hint="eastAsia"/>
        </w:rPr>
        <w:t>规定了职业健康检查机构卫生监督执法工作的程序和要求、内容和方法及结果处理。</w:t>
      </w:r>
    </w:p>
    <w:p w14:paraId="4213ADDB" w14:textId="77777777" w:rsidR="00E63D23" w:rsidRDefault="00E514F6">
      <w:pPr>
        <w:pStyle w:val="affe"/>
        <w:rPr>
          <w:rFonts w:ascii="Microsoft YaHei UI" w:eastAsia="Microsoft YaHei UI" w:hAnsi="Microsoft YaHei UI"/>
          <w:sz w:val="24"/>
          <w:szCs w:val="24"/>
        </w:rPr>
      </w:pPr>
      <w:r>
        <w:rPr>
          <w:rFonts w:hint="eastAsia"/>
        </w:rPr>
        <w:t>本文件</w:t>
      </w:r>
      <w:r w:rsidR="00B41215">
        <w:rPr>
          <w:rFonts w:hint="eastAsia"/>
        </w:rPr>
        <w:t>适用于本省各级卫生健康、疾病预防控制主管部门及其卫生监督机构对职业健康检查机构的卫生监督执法工作。</w:t>
      </w:r>
    </w:p>
    <w:p w14:paraId="0801896C" w14:textId="77777777" w:rsidR="00E63D23" w:rsidRDefault="00B41215">
      <w:pPr>
        <w:pStyle w:val="a7"/>
        <w:spacing w:before="312" w:after="312"/>
      </w:pPr>
      <w:bookmarkStart w:id="47" w:name="_Toc40192562"/>
      <w:bookmarkStart w:id="48" w:name="_Toc533855853"/>
      <w:bookmarkStart w:id="49" w:name="_Toc534205606"/>
      <w:bookmarkStart w:id="50" w:name="_Toc70604473"/>
      <w:bookmarkStart w:id="51" w:name="_Toc73539059"/>
      <w:bookmarkStart w:id="52" w:name="_Toc144197926"/>
      <w:bookmarkStart w:id="53" w:name="_Toc40194777"/>
      <w:bookmarkStart w:id="54" w:name="_Toc40192027"/>
      <w:bookmarkStart w:id="55" w:name="_Toc533855736"/>
      <w:bookmarkStart w:id="56" w:name="_Toc533838943"/>
      <w:bookmarkStart w:id="57" w:name="_Toc40258505"/>
      <w:bookmarkStart w:id="58" w:name="_Toc70341692"/>
      <w:bookmarkStart w:id="59" w:name="_Toc55321973"/>
      <w:r>
        <w:rPr>
          <w:rFonts w:hint="eastAsia"/>
        </w:rPr>
        <w:t>规范性引用文件</w:t>
      </w:r>
      <w:bookmarkEnd w:id="47"/>
      <w:bookmarkEnd w:id="48"/>
      <w:bookmarkEnd w:id="49"/>
      <w:bookmarkEnd w:id="50"/>
      <w:bookmarkEnd w:id="51"/>
      <w:bookmarkEnd w:id="52"/>
      <w:bookmarkEnd w:id="53"/>
      <w:bookmarkEnd w:id="54"/>
      <w:bookmarkEnd w:id="55"/>
      <w:bookmarkEnd w:id="56"/>
      <w:bookmarkEnd w:id="57"/>
      <w:bookmarkEnd w:id="58"/>
      <w:bookmarkEnd w:id="59"/>
      <w:r>
        <w:rPr>
          <w:rFonts w:hint="eastAsia"/>
        </w:rPr>
        <w:t xml:space="preserve">                                                                                                                                                                                                                                                                                                                                                                                                                                                                                                                                                                                                                                                                                                                                                                                                                                                                                                                                                                                                                                                                                                                                                                                                                                                                                                                                                                                                                                                                                                                                                                                                                                                                                                                                                                                                                                                                                                                                                                                                                                                                                                                                                                                                                                                                                                                                                                                                                                                                                                                                                                                                                                                                                                                                                                                                                                                                                                                                                                                                                                                                                                                                                                                                                                                                                                                                                                                                                                                                                                                                                                                                                                                                                                                                                                                                                                                                                                                   </w:t>
      </w:r>
    </w:p>
    <w:p w14:paraId="3E01A610" w14:textId="77777777" w:rsidR="00E63D23" w:rsidRDefault="00B41215">
      <w:pPr>
        <w:pStyle w:val="affe"/>
      </w:pPr>
      <w:r>
        <w:rPr>
          <w:rFonts w:hint="eastAsia"/>
        </w:rPr>
        <w:t>下列文件对于本文件的应用是必不可少的。凡是注日期的引用文件，仅所注日期的版本适用于本文件。凡是不注日期的引用文件，其最新版本（包括所有的修改单）适用于本文件。</w:t>
      </w:r>
    </w:p>
    <w:p w14:paraId="604C85A2" w14:textId="77777777" w:rsidR="00E63D23" w:rsidRDefault="00B41215">
      <w:pPr>
        <w:pStyle w:val="affe"/>
      </w:pPr>
      <w:r>
        <w:rPr>
          <w:rFonts w:hint="eastAsia"/>
        </w:rPr>
        <w:t>GBZ 98   放射工作人员健康要求及监护规范</w:t>
      </w:r>
    </w:p>
    <w:p w14:paraId="72AF7F2D" w14:textId="77777777" w:rsidR="00E63D23" w:rsidRDefault="00B41215">
      <w:pPr>
        <w:pStyle w:val="affe"/>
      </w:pPr>
      <w:r>
        <w:rPr>
          <w:rFonts w:hint="eastAsia"/>
        </w:rPr>
        <w:t>GBZ 188   职业健康监护技术规范</w:t>
      </w:r>
    </w:p>
    <w:p w14:paraId="51AECDB1" w14:textId="77777777" w:rsidR="00E63D23" w:rsidRDefault="00B41215">
      <w:pPr>
        <w:pStyle w:val="affe"/>
      </w:pPr>
      <w:r>
        <w:rPr>
          <w:rFonts w:hint="eastAsia"/>
        </w:rPr>
        <w:t>GBZ/T 260   职业禁忌证界定导则</w:t>
      </w:r>
    </w:p>
    <w:p w14:paraId="3A15F251" w14:textId="77777777" w:rsidR="00E63D23" w:rsidRDefault="00B41215">
      <w:pPr>
        <w:pStyle w:val="affe"/>
      </w:pPr>
      <w:r>
        <w:rPr>
          <w:rFonts w:hint="eastAsia"/>
        </w:rPr>
        <w:t xml:space="preserve">GBZ/T </w:t>
      </w:r>
      <w:r>
        <w:t>325</w:t>
      </w:r>
      <w:r>
        <w:rPr>
          <w:rFonts w:hint="eastAsia"/>
        </w:rPr>
        <w:t xml:space="preserve">   疑似职业病界定标准</w:t>
      </w:r>
    </w:p>
    <w:p w14:paraId="76FDE04B" w14:textId="77777777" w:rsidR="00E63D23" w:rsidRDefault="00B41215">
      <w:pPr>
        <w:pStyle w:val="a7"/>
        <w:spacing w:before="312" w:after="312"/>
      </w:pPr>
      <w:bookmarkStart w:id="60" w:name="_Toc533838944"/>
      <w:bookmarkStart w:id="61" w:name="_Toc533855737"/>
      <w:bookmarkStart w:id="62" w:name="_Toc534205607"/>
      <w:bookmarkStart w:id="63" w:name="_Toc533855854"/>
      <w:bookmarkStart w:id="64" w:name="_Toc40192563"/>
      <w:bookmarkStart w:id="65" w:name="_Toc40258506"/>
      <w:bookmarkStart w:id="66" w:name="_Toc40192028"/>
      <w:bookmarkStart w:id="67" w:name="_Toc40194778"/>
      <w:bookmarkStart w:id="68" w:name="_Toc55321974"/>
      <w:bookmarkStart w:id="69" w:name="_Toc70341693"/>
      <w:bookmarkStart w:id="70" w:name="_Toc73539060"/>
      <w:bookmarkStart w:id="71" w:name="_Toc70604474"/>
      <w:bookmarkStart w:id="72" w:name="_Toc144197927"/>
      <w:bookmarkEnd w:id="60"/>
      <w:r>
        <w:rPr>
          <w:rFonts w:hint="eastAsia"/>
        </w:rPr>
        <w:t>术语与定义</w:t>
      </w:r>
      <w:bookmarkEnd w:id="61"/>
      <w:bookmarkEnd w:id="62"/>
      <w:bookmarkEnd w:id="63"/>
      <w:bookmarkEnd w:id="64"/>
      <w:bookmarkEnd w:id="65"/>
      <w:bookmarkEnd w:id="66"/>
      <w:bookmarkEnd w:id="67"/>
      <w:bookmarkEnd w:id="68"/>
      <w:bookmarkEnd w:id="69"/>
      <w:bookmarkEnd w:id="70"/>
      <w:bookmarkEnd w:id="71"/>
      <w:bookmarkEnd w:id="72"/>
    </w:p>
    <w:p w14:paraId="04929968" w14:textId="77777777" w:rsidR="00E63D23" w:rsidRDefault="00B41215">
      <w:pPr>
        <w:pStyle w:val="affe"/>
      </w:pPr>
      <w:r>
        <w:rPr>
          <w:rFonts w:hint="eastAsia"/>
        </w:rPr>
        <w:t>下列术语与定义适用于本文件。</w:t>
      </w:r>
    </w:p>
    <w:p w14:paraId="0713DD83" w14:textId="77777777" w:rsidR="00E63D23" w:rsidRDefault="00E63D23" w:rsidP="00EC4F8D">
      <w:pPr>
        <w:pStyle w:val="a8"/>
        <w:spacing w:beforeLines="0" w:afterLines="0"/>
      </w:pPr>
    </w:p>
    <w:p w14:paraId="20259CF2" w14:textId="77777777" w:rsidR="00E63D23" w:rsidRDefault="00B41215" w:rsidP="00EC4F8D">
      <w:pPr>
        <w:pStyle w:val="a8"/>
        <w:numPr>
          <w:ilvl w:val="0"/>
          <w:numId w:val="0"/>
        </w:numPr>
        <w:spacing w:beforeLines="0" w:afterLines="0"/>
        <w:ind w:firstLineChars="200" w:firstLine="420"/>
      </w:pPr>
      <w:r>
        <w:rPr>
          <w:rFonts w:hint="eastAsia"/>
        </w:rPr>
        <w:t xml:space="preserve">职业健康检查 </w:t>
      </w:r>
      <w:r w:rsidRPr="00A15EAB">
        <w:rPr>
          <w:rFonts w:hint="eastAsia"/>
        </w:rPr>
        <w:t>o</w:t>
      </w:r>
      <w:r w:rsidRPr="00A15EAB">
        <w:t xml:space="preserve">ccupational </w:t>
      </w:r>
      <w:r w:rsidRPr="00A15EAB">
        <w:rPr>
          <w:rFonts w:hint="eastAsia"/>
        </w:rPr>
        <w:t>medical</w:t>
      </w:r>
      <w:r w:rsidRPr="00A15EAB">
        <w:t xml:space="preserve"> examination</w:t>
      </w:r>
      <w:r w:rsidRPr="00A15EAB">
        <w:rPr>
          <w:rFonts w:hint="eastAsia"/>
        </w:rPr>
        <w:t xml:space="preserve"> </w:t>
      </w:r>
    </w:p>
    <w:p w14:paraId="5E02A5C9" w14:textId="77777777" w:rsidR="00E63D23" w:rsidRDefault="00B41215" w:rsidP="00EC4F8D">
      <w:pPr>
        <w:pStyle w:val="affe"/>
      </w:pPr>
      <w:r>
        <w:rPr>
          <w:rFonts w:hint="eastAsia"/>
        </w:rPr>
        <w:t>通过医学手段和方法，针对劳动者接触的职业病危害因素可能产生的健康影响和健康损害进行临床医学检查，了解受检者健康状况，早期发现职业病、职业禁忌证和可能的其他疾病和健康损害的医疗行为。职业健康检查是职业健康监护的重要内容和主要的资料来源。职业健康检查包括上岗前、在岗期间、离岗时健康检查。</w:t>
      </w:r>
    </w:p>
    <w:p w14:paraId="269F00DD" w14:textId="77777777" w:rsidR="00E63D23" w:rsidRDefault="00E63D23" w:rsidP="00EC4F8D">
      <w:pPr>
        <w:pStyle w:val="a8"/>
        <w:spacing w:beforeLines="0" w:afterLines="0"/>
      </w:pPr>
    </w:p>
    <w:p w14:paraId="3CF0E6E4" w14:textId="77777777" w:rsidR="00E63D23" w:rsidRDefault="00B41215" w:rsidP="00EC4F8D">
      <w:pPr>
        <w:pStyle w:val="a8"/>
        <w:numPr>
          <w:ilvl w:val="0"/>
          <w:numId w:val="0"/>
        </w:numPr>
        <w:spacing w:beforeLines="0" w:afterLines="0"/>
        <w:ind w:firstLineChars="200" w:firstLine="420"/>
      </w:pPr>
      <w:r>
        <w:rPr>
          <w:rFonts w:hint="eastAsia"/>
        </w:rPr>
        <w:t xml:space="preserve">职业健康检查机构 </w:t>
      </w:r>
      <w:r w:rsidRPr="00A15EAB">
        <w:rPr>
          <w:rFonts w:hint="eastAsia"/>
        </w:rPr>
        <w:t>o</w:t>
      </w:r>
      <w:r w:rsidRPr="00A15EAB">
        <w:t xml:space="preserve">ccupational </w:t>
      </w:r>
      <w:r w:rsidR="00AA26D1" w:rsidRPr="00A15EAB">
        <w:rPr>
          <w:rFonts w:hint="eastAsia"/>
        </w:rPr>
        <w:t>medical</w:t>
      </w:r>
      <w:r w:rsidRPr="00A15EAB">
        <w:t xml:space="preserve"> examination</w:t>
      </w:r>
      <w:r w:rsidR="00502A21" w:rsidRPr="00A15EAB">
        <w:rPr>
          <w:rFonts w:hint="eastAsia"/>
        </w:rPr>
        <w:t xml:space="preserve"> </w:t>
      </w:r>
      <w:r w:rsidR="00502A21" w:rsidRPr="00A15EAB">
        <w:t>organization</w:t>
      </w:r>
      <w:r w:rsidRPr="00A15EAB">
        <w:rPr>
          <w:rFonts w:hint="eastAsia"/>
        </w:rPr>
        <w:t xml:space="preserve"> </w:t>
      </w:r>
    </w:p>
    <w:p w14:paraId="00D6930C" w14:textId="77777777" w:rsidR="00E63D23" w:rsidRDefault="00B41215" w:rsidP="00EC4F8D">
      <w:pPr>
        <w:pStyle w:val="affe"/>
      </w:pPr>
      <w:r>
        <w:rPr>
          <w:rFonts w:hint="eastAsia"/>
        </w:rPr>
        <w:t>已取得《医疗机构执业许可证》，经省级卫生健康主管部门备案，具备职业健康检查</w:t>
      </w:r>
      <w:r w:rsidR="00B91142">
        <w:rPr>
          <w:rFonts w:hint="eastAsia"/>
        </w:rPr>
        <w:t>条件</w:t>
      </w:r>
      <w:r>
        <w:rPr>
          <w:rFonts w:hint="eastAsia"/>
        </w:rPr>
        <w:t>并能提供职业健康检查服务的医疗卫生机构。</w:t>
      </w:r>
    </w:p>
    <w:p w14:paraId="42D3DB25" w14:textId="77777777" w:rsidR="00E63D23" w:rsidRDefault="00E63D23" w:rsidP="00EC4F8D">
      <w:pPr>
        <w:pStyle w:val="a8"/>
        <w:spacing w:beforeLines="0" w:afterLines="0"/>
      </w:pPr>
    </w:p>
    <w:p w14:paraId="548B0597" w14:textId="77777777" w:rsidR="00E63D23" w:rsidRDefault="00B41215" w:rsidP="00EC4F8D">
      <w:pPr>
        <w:pStyle w:val="a8"/>
        <w:numPr>
          <w:ilvl w:val="0"/>
          <w:numId w:val="0"/>
        </w:numPr>
        <w:spacing w:beforeLines="0" w:afterLines="0"/>
        <w:ind w:firstLineChars="200" w:firstLine="420"/>
      </w:pPr>
      <w:r>
        <w:rPr>
          <w:rFonts w:hint="eastAsia"/>
        </w:rPr>
        <w:t xml:space="preserve">职业病危害因素 </w:t>
      </w:r>
      <w:r w:rsidRPr="00A15EAB">
        <w:rPr>
          <w:rFonts w:hint="eastAsia"/>
        </w:rPr>
        <w:t>o</w:t>
      </w:r>
      <w:r w:rsidRPr="00A15EAB">
        <w:t>ccupational hazard</w:t>
      </w:r>
      <w:r w:rsidR="00C23123">
        <w:t xml:space="preserve"> factor</w:t>
      </w:r>
    </w:p>
    <w:p w14:paraId="74624D6A" w14:textId="77777777" w:rsidR="00E63D23" w:rsidRDefault="00B41215" w:rsidP="00EC4F8D">
      <w:pPr>
        <w:pStyle w:val="affe"/>
        <w:rPr>
          <w:rFonts w:ascii="Microsoft YaHei UI" w:eastAsia="Microsoft YaHei UI" w:hAnsi="Microsoft YaHei UI"/>
          <w:sz w:val="24"/>
          <w:szCs w:val="24"/>
        </w:rPr>
      </w:pPr>
      <w:r>
        <w:rPr>
          <w:rFonts w:hint="eastAsia"/>
        </w:rPr>
        <w:t>职业活动中存在的各种有害的化学、物理、生物因素以及在作业过程中产生的其他职业有害因素。</w:t>
      </w:r>
    </w:p>
    <w:p w14:paraId="7A40DA5C" w14:textId="77777777" w:rsidR="00E63D23" w:rsidRDefault="00E63D23" w:rsidP="00EC4F8D">
      <w:pPr>
        <w:pStyle w:val="a8"/>
        <w:spacing w:beforeLines="0" w:afterLines="0"/>
      </w:pPr>
    </w:p>
    <w:p w14:paraId="2505E932" w14:textId="77777777" w:rsidR="00E63D23" w:rsidRDefault="00B41215" w:rsidP="00EC4F8D">
      <w:pPr>
        <w:pStyle w:val="a8"/>
        <w:numPr>
          <w:ilvl w:val="0"/>
          <w:numId w:val="0"/>
        </w:numPr>
        <w:spacing w:beforeLines="0" w:afterLines="0"/>
        <w:ind w:firstLineChars="200" w:firstLine="420"/>
        <w:rPr>
          <w:rFonts w:ascii="Times New Roman"/>
        </w:rPr>
      </w:pPr>
      <w:r>
        <w:rPr>
          <w:rFonts w:hint="eastAsia"/>
        </w:rPr>
        <w:t xml:space="preserve">主检医师 </w:t>
      </w:r>
      <w:r>
        <w:t>chief examiner</w:t>
      </w:r>
    </w:p>
    <w:p w14:paraId="6ECFDAAF" w14:textId="77777777" w:rsidR="00E63D23" w:rsidRDefault="00B41215" w:rsidP="00EC4F8D">
      <w:pPr>
        <w:pStyle w:val="affe"/>
      </w:pPr>
      <w:r>
        <w:rPr>
          <w:rFonts w:hint="eastAsia"/>
        </w:rPr>
        <w:t>从事职业健康检查相关工作三年以上，具有中级以上职称和职业病诊断资格的执业医师，经所在职业健康检查机构指定，负责确定职业健康检查项目和周期，对职业健康检查过程进行质量控制，审核职业健康检查报告。</w:t>
      </w:r>
    </w:p>
    <w:p w14:paraId="061C2703" w14:textId="77777777" w:rsidR="00EC4F8D" w:rsidRDefault="00EC4F8D" w:rsidP="00EC4F8D">
      <w:pPr>
        <w:pStyle w:val="affe"/>
        <w:ind w:firstLine="480"/>
        <w:rPr>
          <w:rFonts w:ascii="Microsoft YaHei UI" w:eastAsia="Microsoft YaHei UI" w:hAnsi="Microsoft YaHei UI" w:hint="eastAsia"/>
          <w:sz w:val="24"/>
          <w:szCs w:val="24"/>
        </w:rPr>
      </w:pPr>
    </w:p>
    <w:p w14:paraId="37055C44" w14:textId="77777777" w:rsidR="00E63D23" w:rsidRDefault="00E63D23" w:rsidP="00EC4F8D">
      <w:pPr>
        <w:pStyle w:val="a8"/>
        <w:spacing w:beforeLines="0" w:afterLines="0"/>
      </w:pPr>
    </w:p>
    <w:p w14:paraId="63B17DBC" w14:textId="77777777" w:rsidR="00E63D23" w:rsidRDefault="00B41215" w:rsidP="00EC4F8D">
      <w:pPr>
        <w:pStyle w:val="a8"/>
        <w:numPr>
          <w:ilvl w:val="0"/>
          <w:numId w:val="0"/>
        </w:numPr>
        <w:tabs>
          <w:tab w:val="left" w:pos="426"/>
        </w:tabs>
        <w:spacing w:beforeLines="0" w:afterLines="0"/>
        <w:ind w:left="426"/>
      </w:pPr>
      <w:r>
        <w:rPr>
          <w:rFonts w:hint="eastAsia"/>
        </w:rPr>
        <w:t xml:space="preserve">职业禁忌证 </w:t>
      </w:r>
      <w:r>
        <w:t>occupational contraindication</w:t>
      </w:r>
    </w:p>
    <w:p w14:paraId="2B3177C1" w14:textId="77777777" w:rsidR="00E63D23" w:rsidRDefault="00B41215" w:rsidP="00EC4F8D">
      <w:pPr>
        <w:pStyle w:val="affe"/>
        <w:rPr>
          <w:rFonts w:ascii="Microsoft YaHei UI" w:eastAsia="Microsoft YaHei UI" w:hAnsi="Microsoft YaHei UI"/>
          <w:sz w:val="24"/>
          <w:szCs w:val="24"/>
        </w:rPr>
      </w:pPr>
      <w:r>
        <w:rPr>
          <w:rFonts w:hint="eastAsia"/>
        </w:rPr>
        <w:t>劳动者从事特定职业或者接触特定职业病危害因素时，比一般职业人群更易于遭受职业病危害和罹患职业病或者可能导致原有自身疾病病情加重，或者在从事作业过程中诱发可能导致对他人生命健康构成危险的疾病的个人特殊生理或者病理状态。</w:t>
      </w:r>
    </w:p>
    <w:p w14:paraId="23CBF484" w14:textId="77777777" w:rsidR="00E63D23" w:rsidRDefault="00E63D23" w:rsidP="00EC4F8D">
      <w:pPr>
        <w:pStyle w:val="a8"/>
        <w:spacing w:beforeLines="0" w:afterLines="0"/>
      </w:pPr>
    </w:p>
    <w:p w14:paraId="627037C7" w14:textId="77777777" w:rsidR="00E63D23" w:rsidRDefault="00B41215" w:rsidP="00EC4F8D">
      <w:pPr>
        <w:pStyle w:val="a8"/>
        <w:numPr>
          <w:ilvl w:val="0"/>
          <w:numId w:val="0"/>
        </w:numPr>
        <w:spacing w:beforeLines="0" w:afterLines="0"/>
        <w:ind w:left="426"/>
      </w:pPr>
      <w:r>
        <w:rPr>
          <w:rFonts w:hint="eastAsia"/>
        </w:rPr>
        <w:t>疑似职业病</w:t>
      </w:r>
      <w:r>
        <w:t>suspected</w:t>
      </w:r>
      <w:r>
        <w:t> </w:t>
      </w:r>
      <w:r>
        <w:t>occupational</w:t>
      </w:r>
      <w:r>
        <w:t> </w:t>
      </w:r>
      <w:r>
        <w:rPr>
          <w:rFonts w:hint="eastAsia"/>
        </w:rPr>
        <w:t>d</w:t>
      </w:r>
      <w:r>
        <w:t>isease</w:t>
      </w:r>
    </w:p>
    <w:p w14:paraId="0618C69B" w14:textId="77777777" w:rsidR="00E63D23" w:rsidRDefault="00B41215" w:rsidP="00EC4F8D">
      <w:pPr>
        <w:pStyle w:val="affe"/>
      </w:pPr>
      <w:r>
        <w:rPr>
          <w:rFonts w:hint="eastAsia"/>
        </w:rPr>
        <w:t>现有接触证据或医学证据尚不能确定接触职业病危害因素的劳动者所患疾病是否是职业病，需要进一步收集证据以明确诊断的一种暂时的疑似疾病状态。</w:t>
      </w:r>
    </w:p>
    <w:p w14:paraId="7F87DEB4" w14:textId="77777777" w:rsidR="00E63D23" w:rsidRDefault="00E63D23" w:rsidP="00EC4F8D">
      <w:pPr>
        <w:pStyle w:val="a8"/>
        <w:spacing w:beforeLines="0" w:afterLines="0"/>
      </w:pPr>
    </w:p>
    <w:p w14:paraId="1A779AA6" w14:textId="77777777" w:rsidR="00E63D23" w:rsidRDefault="00B41215" w:rsidP="00EC4F8D">
      <w:pPr>
        <w:pStyle w:val="a8"/>
        <w:numPr>
          <w:ilvl w:val="0"/>
          <w:numId w:val="0"/>
        </w:numPr>
        <w:spacing w:beforeLines="0" w:afterLines="0"/>
        <w:ind w:left="426"/>
      </w:pPr>
      <w:r>
        <w:rPr>
          <w:rFonts w:hint="eastAsia"/>
        </w:rPr>
        <w:t>复查者 r</w:t>
      </w:r>
      <w:r>
        <w:t>e-visiting patient</w:t>
      </w:r>
    </w:p>
    <w:p w14:paraId="7974A47F" w14:textId="77777777" w:rsidR="00E63D23" w:rsidRDefault="00B41215" w:rsidP="00EC4F8D">
      <w:pPr>
        <w:pStyle w:val="affe"/>
        <w:rPr>
          <w:rFonts w:ascii="Microsoft YaHei UI" w:eastAsia="Microsoft YaHei UI" w:hAnsi="Microsoft YaHei UI"/>
          <w:sz w:val="24"/>
          <w:szCs w:val="24"/>
        </w:rPr>
      </w:pPr>
      <w:r>
        <w:rPr>
          <w:rFonts w:hint="eastAsia"/>
        </w:rPr>
        <w:t>职业健康检查时发现单项或多项与所接触职业病危害因素产生职业病危害相关的检查项目指标异常，需要复查确定者。</w:t>
      </w:r>
    </w:p>
    <w:p w14:paraId="0AD7A64F" w14:textId="77777777" w:rsidR="00E63D23" w:rsidRDefault="00E63D23" w:rsidP="00EC4F8D">
      <w:pPr>
        <w:pStyle w:val="a8"/>
        <w:spacing w:beforeLines="0" w:afterLines="0"/>
      </w:pPr>
    </w:p>
    <w:p w14:paraId="0E13D615" w14:textId="77777777" w:rsidR="00E63D23" w:rsidRDefault="00B41215" w:rsidP="00EC4F8D">
      <w:pPr>
        <w:pStyle w:val="a8"/>
        <w:numPr>
          <w:ilvl w:val="0"/>
          <w:numId w:val="0"/>
        </w:numPr>
        <w:spacing w:beforeLines="0" w:afterLines="0"/>
        <w:ind w:left="426"/>
      </w:pPr>
      <w:r>
        <w:rPr>
          <w:rFonts w:hint="eastAsia"/>
        </w:rPr>
        <w:t>个人职业健康检查报告 personal o</w:t>
      </w:r>
      <w:r>
        <w:t>ccupational</w:t>
      </w:r>
      <w:r>
        <w:rPr>
          <w:rFonts w:hint="eastAsia"/>
        </w:rPr>
        <w:t xml:space="preserve"> </w:t>
      </w:r>
      <w:r w:rsidR="00A15EAB" w:rsidRPr="00A15EAB">
        <w:rPr>
          <w:rFonts w:hint="eastAsia"/>
        </w:rPr>
        <w:t>medical</w:t>
      </w:r>
      <w:r>
        <w:t xml:space="preserve"> </w:t>
      </w:r>
      <w:r>
        <w:rPr>
          <w:rFonts w:hint="eastAsia"/>
        </w:rPr>
        <w:t>e</w:t>
      </w:r>
      <w:r>
        <w:t xml:space="preserve">xamination </w:t>
      </w:r>
      <w:r>
        <w:rPr>
          <w:rFonts w:hint="eastAsia"/>
        </w:rPr>
        <w:t>r</w:t>
      </w:r>
      <w:r>
        <w:t>eport</w:t>
      </w:r>
    </w:p>
    <w:p w14:paraId="2A088BA4" w14:textId="77777777" w:rsidR="00E63D23" w:rsidRDefault="00B41215" w:rsidP="00EC4F8D">
      <w:pPr>
        <w:pStyle w:val="affe"/>
      </w:pPr>
      <w:r>
        <w:rPr>
          <w:rFonts w:hint="eastAsia"/>
        </w:rPr>
        <w:t>每个受检劳动者的体检表，内容包括受检者姓名、性别、接触</w:t>
      </w:r>
      <w:r w:rsidRPr="00042996">
        <w:rPr>
          <w:rFonts w:hint="eastAsia"/>
        </w:rPr>
        <w:t>有害因素名称</w:t>
      </w:r>
      <w:r>
        <w:rPr>
          <w:rFonts w:hint="eastAsia"/>
        </w:rPr>
        <w:t>、检查异常所见、本次体检结论和建议等。</w:t>
      </w:r>
    </w:p>
    <w:p w14:paraId="24E1EC45" w14:textId="77777777" w:rsidR="00E63D23" w:rsidRDefault="00E63D23" w:rsidP="00EC4F8D">
      <w:pPr>
        <w:pStyle w:val="a8"/>
        <w:spacing w:beforeLines="0" w:afterLines="0"/>
      </w:pPr>
    </w:p>
    <w:p w14:paraId="0A31D6CE" w14:textId="77777777" w:rsidR="00E63D23" w:rsidRDefault="00B41215" w:rsidP="00EC4F8D">
      <w:pPr>
        <w:pStyle w:val="a8"/>
        <w:numPr>
          <w:ilvl w:val="0"/>
          <w:numId w:val="0"/>
        </w:numPr>
        <w:spacing w:beforeLines="0" w:afterLines="0"/>
        <w:ind w:left="426"/>
      </w:pPr>
      <w:r>
        <w:rPr>
          <w:rFonts w:hint="eastAsia"/>
        </w:rPr>
        <w:t>职业健康检查总结报告  o</w:t>
      </w:r>
      <w:r>
        <w:t xml:space="preserve">ccupational </w:t>
      </w:r>
      <w:r w:rsidR="00A15EAB" w:rsidRPr="00A15EAB">
        <w:rPr>
          <w:rFonts w:hint="eastAsia"/>
        </w:rPr>
        <w:t>medical</w:t>
      </w:r>
      <w:r>
        <w:t xml:space="preserve"> examination summary report</w:t>
      </w:r>
    </w:p>
    <w:p w14:paraId="350A581B" w14:textId="77777777" w:rsidR="00E63D23" w:rsidRDefault="00B41215">
      <w:pPr>
        <w:pStyle w:val="affe"/>
      </w:pPr>
      <w:r>
        <w:rPr>
          <w:rFonts w:hint="eastAsia"/>
        </w:rPr>
        <w:t>在体检结束30</w:t>
      </w:r>
      <w:r w:rsidR="00B91142">
        <w:rPr>
          <w:rFonts w:hint="eastAsia"/>
        </w:rPr>
        <w:t>个工作</w:t>
      </w:r>
      <w:r>
        <w:rPr>
          <w:rFonts w:hint="eastAsia"/>
        </w:rPr>
        <w:t>日内向用人单位出具的对本次体检的全面总结和一般分析报告，内容包括受检单位、职业健康检查种类、应检人数、受检人数、检查时间和地点，体检工作的实施情况，发现的疑似职业病、职业禁忌证和其他疾病的人数和汇总名单、处理建议等。</w:t>
      </w:r>
    </w:p>
    <w:p w14:paraId="68E2D148" w14:textId="77777777" w:rsidR="00E63D23" w:rsidRDefault="00B41215">
      <w:pPr>
        <w:pStyle w:val="a7"/>
        <w:spacing w:before="312" w:after="312"/>
      </w:pPr>
      <w:bookmarkStart w:id="73" w:name="_Toc70604476"/>
      <w:bookmarkStart w:id="74" w:name="_Toc70341695"/>
      <w:bookmarkStart w:id="75" w:name="_Toc73539062"/>
      <w:bookmarkStart w:id="76" w:name="_Toc144197928"/>
      <w:r>
        <w:rPr>
          <w:rFonts w:hint="eastAsia"/>
        </w:rPr>
        <w:t>程序和要求</w:t>
      </w:r>
      <w:bookmarkEnd w:id="73"/>
      <w:bookmarkEnd w:id="74"/>
      <w:bookmarkEnd w:id="75"/>
      <w:bookmarkEnd w:id="76"/>
    </w:p>
    <w:p w14:paraId="6083B050" w14:textId="77777777" w:rsidR="00E63D23" w:rsidRDefault="00A76240">
      <w:pPr>
        <w:pStyle w:val="a8"/>
        <w:spacing w:before="156" w:after="156"/>
      </w:pPr>
      <w:r>
        <w:rPr>
          <w:rFonts w:hint="eastAsia"/>
        </w:rPr>
        <w:t>监督检查</w:t>
      </w:r>
      <w:r w:rsidR="00B41215">
        <w:rPr>
          <w:rFonts w:hint="eastAsia"/>
        </w:rPr>
        <w:t>前准备</w:t>
      </w:r>
    </w:p>
    <w:p w14:paraId="370FE240" w14:textId="77777777" w:rsidR="00E63D23" w:rsidRDefault="00B41215">
      <w:pPr>
        <w:pStyle w:val="affe"/>
      </w:pPr>
      <w:r>
        <w:rPr>
          <w:rFonts w:hint="eastAsia"/>
        </w:rPr>
        <w:t>准备相关法律、法规、规章、标准、规范性文件以及被检查机构基本情况等资料，根据需要确定检查内容，设计检查表。现场检查的</w:t>
      </w:r>
      <w:r w:rsidR="00B91142">
        <w:rPr>
          <w:rFonts w:hint="eastAsia"/>
        </w:rPr>
        <w:t>职业卫生监督执法人员</w:t>
      </w:r>
      <w:r>
        <w:rPr>
          <w:rFonts w:hint="eastAsia"/>
        </w:rPr>
        <w:t>应不少于2人，明确</w:t>
      </w:r>
      <w:r w:rsidR="00B91142">
        <w:rPr>
          <w:rFonts w:hint="eastAsia"/>
        </w:rPr>
        <w:t>工作</w:t>
      </w:r>
      <w:r>
        <w:rPr>
          <w:rFonts w:hint="eastAsia"/>
        </w:rPr>
        <w:t>职责分工。准备移动执法终端、便携式打印机、便携式计算机、执法记录仪等执法取证装备。</w:t>
      </w:r>
    </w:p>
    <w:p w14:paraId="77678E62" w14:textId="77777777" w:rsidR="00E63D23" w:rsidRDefault="00A76240">
      <w:pPr>
        <w:pStyle w:val="a8"/>
        <w:spacing w:before="156" w:after="156"/>
      </w:pPr>
      <w:r>
        <w:rPr>
          <w:rFonts w:hint="eastAsia"/>
        </w:rPr>
        <w:t>监督</w:t>
      </w:r>
      <w:r w:rsidR="00B41215">
        <w:rPr>
          <w:rFonts w:hint="eastAsia"/>
        </w:rPr>
        <w:t>检查前告知</w:t>
      </w:r>
    </w:p>
    <w:p w14:paraId="5ACE3D56" w14:textId="77777777" w:rsidR="00E63D23" w:rsidRDefault="00B41215">
      <w:pPr>
        <w:pStyle w:val="affe"/>
      </w:pPr>
      <w:r>
        <w:rPr>
          <w:rFonts w:hint="eastAsia"/>
        </w:rPr>
        <w:t>告知</w:t>
      </w:r>
      <w:r w:rsidR="00DC0CD2">
        <w:rPr>
          <w:rFonts w:hint="eastAsia"/>
        </w:rPr>
        <w:t>监督</w:t>
      </w:r>
      <w:r>
        <w:rPr>
          <w:rFonts w:hint="eastAsia"/>
        </w:rPr>
        <w:t>检查目的、性质、依据、内容等，要求被检查机构归集与检查相关的</w:t>
      </w:r>
      <w:r w:rsidR="00502A21">
        <w:rPr>
          <w:rFonts w:hint="eastAsia"/>
        </w:rPr>
        <w:t>台账</w:t>
      </w:r>
      <w:r>
        <w:rPr>
          <w:rFonts w:hint="eastAsia"/>
        </w:rPr>
        <w:t>资料，告知被检查机构所享有的权利和义务。</w:t>
      </w:r>
    </w:p>
    <w:p w14:paraId="3513F046" w14:textId="77777777" w:rsidR="00E63D23" w:rsidRDefault="00B41215">
      <w:pPr>
        <w:pStyle w:val="a8"/>
        <w:spacing w:before="156" w:after="156"/>
      </w:pPr>
      <w:r>
        <w:rPr>
          <w:rFonts w:hint="eastAsia"/>
        </w:rPr>
        <w:t>现场</w:t>
      </w:r>
      <w:r w:rsidR="00A76240">
        <w:rPr>
          <w:rFonts w:hint="eastAsia"/>
        </w:rPr>
        <w:t>监督</w:t>
      </w:r>
      <w:r>
        <w:t xml:space="preserve">检查 </w:t>
      </w:r>
    </w:p>
    <w:p w14:paraId="58F573B6" w14:textId="77777777" w:rsidR="00E63D23" w:rsidRDefault="00B91142">
      <w:pPr>
        <w:pStyle w:val="affe"/>
      </w:pPr>
      <w:r>
        <w:rPr>
          <w:rFonts w:hint="eastAsia"/>
        </w:rPr>
        <w:t>职业卫生监督执法人员</w:t>
      </w:r>
      <w:r w:rsidR="00166930">
        <w:rPr>
          <w:rFonts w:hint="eastAsia"/>
        </w:rPr>
        <w:t>主动向被检查机构出示有效执法资格证件，</w:t>
      </w:r>
      <w:r w:rsidR="00B41215">
        <w:rPr>
          <w:rFonts w:hint="eastAsia"/>
        </w:rPr>
        <w:t>严格执行卫生监督执法全过程记录制度，</w:t>
      </w:r>
      <w:r>
        <w:rPr>
          <w:rFonts w:hint="eastAsia"/>
        </w:rPr>
        <w:t>在</w:t>
      </w:r>
      <w:r w:rsidR="00634BEA">
        <w:rPr>
          <w:rFonts w:hint="eastAsia"/>
        </w:rPr>
        <w:t>被检查机构</w:t>
      </w:r>
      <w:r>
        <w:rPr>
          <w:rFonts w:hint="eastAsia"/>
        </w:rPr>
        <w:t>相关工作人员陪同下，</w:t>
      </w:r>
      <w:r w:rsidR="00B41215">
        <w:rPr>
          <w:rFonts w:hint="eastAsia"/>
        </w:rPr>
        <w:t>采取</w:t>
      </w:r>
      <w:r w:rsidR="00B41215">
        <w:t>听取汇报</w:t>
      </w:r>
      <w:r w:rsidR="00B41215">
        <w:rPr>
          <w:rFonts w:hint="eastAsia"/>
        </w:rPr>
        <w:t>、查阅资料、现场查看、现场询问、</w:t>
      </w:r>
      <w:r w:rsidR="00B41215">
        <w:t>提取证据</w:t>
      </w:r>
      <w:r w:rsidR="00B41215">
        <w:rPr>
          <w:rFonts w:hint="eastAsia"/>
        </w:rPr>
        <w:t>等方式，按照检查分工进行检查和核查。检查过程中应遵守被检查机构的卫生</w:t>
      </w:r>
      <w:r w:rsidR="00634BEA">
        <w:rPr>
          <w:rFonts w:hint="eastAsia"/>
        </w:rPr>
        <w:t>、</w:t>
      </w:r>
      <w:r w:rsidR="00B41215">
        <w:rPr>
          <w:rFonts w:hint="eastAsia"/>
        </w:rPr>
        <w:t>安全</w:t>
      </w:r>
      <w:r w:rsidR="00634BEA">
        <w:rPr>
          <w:rFonts w:hint="eastAsia"/>
        </w:rPr>
        <w:t>及保密等</w:t>
      </w:r>
      <w:r w:rsidR="00A76240">
        <w:rPr>
          <w:rFonts w:hint="eastAsia"/>
        </w:rPr>
        <w:t>管理</w:t>
      </w:r>
      <w:r w:rsidR="00B41215">
        <w:rPr>
          <w:rFonts w:hint="eastAsia"/>
        </w:rPr>
        <w:t>规定。</w:t>
      </w:r>
      <w:r w:rsidR="00DD7135">
        <w:rPr>
          <w:rFonts w:hint="eastAsia"/>
        </w:rPr>
        <w:t>具备条件的，可实施非现场监督检查。</w:t>
      </w:r>
    </w:p>
    <w:p w14:paraId="5B64F57E" w14:textId="77777777" w:rsidR="00E63D23" w:rsidRDefault="00A76240">
      <w:pPr>
        <w:pStyle w:val="a8"/>
        <w:spacing w:before="156" w:after="156"/>
      </w:pPr>
      <w:r>
        <w:rPr>
          <w:rFonts w:hint="eastAsia"/>
        </w:rPr>
        <w:t>监督</w:t>
      </w:r>
      <w:r w:rsidR="00B41215">
        <w:rPr>
          <w:rFonts w:hint="eastAsia"/>
        </w:rPr>
        <w:t>检查结果反馈和处理</w:t>
      </w:r>
    </w:p>
    <w:p w14:paraId="4B2ABD96" w14:textId="77777777" w:rsidR="00E63D23" w:rsidRDefault="00B41215">
      <w:pPr>
        <w:pStyle w:val="affe"/>
      </w:pPr>
      <w:r>
        <w:rPr>
          <w:rFonts w:hint="eastAsia"/>
        </w:rPr>
        <w:lastRenderedPageBreak/>
        <w:t>现场</w:t>
      </w:r>
      <w:r>
        <w:t>检查结束后，</w:t>
      </w:r>
      <w:r w:rsidR="00B91142">
        <w:rPr>
          <w:rFonts w:hint="eastAsia"/>
        </w:rPr>
        <w:t>职业卫生监督执法人员</w:t>
      </w:r>
      <w:r>
        <w:t>制作</w:t>
      </w:r>
      <w:r>
        <w:rPr>
          <w:rFonts w:hint="eastAsia"/>
        </w:rPr>
        <w:t>《现场笔录》《卫生监督意见书》等执法文书</w:t>
      </w:r>
      <w:r>
        <w:t>，</w:t>
      </w:r>
      <w:r>
        <w:rPr>
          <w:rFonts w:hint="eastAsia"/>
        </w:rPr>
        <w:t>整理图片、录音、影像等</w:t>
      </w:r>
      <w:r w:rsidR="0070302D">
        <w:rPr>
          <w:rFonts w:hint="eastAsia"/>
        </w:rPr>
        <w:t>其他</w:t>
      </w:r>
      <w:r>
        <w:rPr>
          <w:rFonts w:hint="eastAsia"/>
        </w:rPr>
        <w:t>记录，由被检查机构负责人或陪同人员确认检查</w:t>
      </w:r>
      <w:r>
        <w:t>笔录和</w:t>
      </w:r>
      <w:r>
        <w:rPr>
          <w:rFonts w:hint="eastAsia"/>
        </w:rPr>
        <w:t>图片等</w:t>
      </w:r>
      <w:r>
        <w:t>记录</w:t>
      </w:r>
      <w:r>
        <w:rPr>
          <w:rFonts w:hint="eastAsia"/>
        </w:rPr>
        <w:t>是否属实</w:t>
      </w:r>
      <w:r>
        <w:t>。</w:t>
      </w:r>
      <w:r w:rsidR="00B91142">
        <w:rPr>
          <w:rFonts w:hint="eastAsia"/>
        </w:rPr>
        <w:t>职业卫生监督执法人员</w:t>
      </w:r>
      <w:r>
        <w:rPr>
          <w:rFonts w:hint="eastAsia"/>
        </w:rPr>
        <w:t>应按规定向</w:t>
      </w:r>
      <w:r>
        <w:rPr>
          <w:rFonts w:hAnsi="宋体" w:cs="宋体" w:hint="eastAsia"/>
          <w:color w:val="000000"/>
        </w:rPr>
        <w:t>被检查机构</w:t>
      </w:r>
      <w:r>
        <w:rPr>
          <w:rFonts w:hint="eastAsia"/>
        </w:rPr>
        <w:t>反馈</w:t>
      </w:r>
      <w:r>
        <w:t>检查</w:t>
      </w:r>
      <w:r>
        <w:rPr>
          <w:rFonts w:hint="eastAsia"/>
        </w:rPr>
        <w:t>结果，若存在涉嫌违法违规行为的，提出整改意见，并告知接受调查与处理的程序和要求。</w:t>
      </w:r>
    </w:p>
    <w:p w14:paraId="41B80307" w14:textId="77777777" w:rsidR="00E63D23" w:rsidRDefault="00B41215">
      <w:pPr>
        <w:pStyle w:val="a7"/>
        <w:spacing w:before="312" w:after="312"/>
      </w:pPr>
      <w:bookmarkStart w:id="77" w:name="_Toc40194781"/>
      <w:bookmarkStart w:id="78" w:name="_Toc40192031"/>
      <w:bookmarkStart w:id="79" w:name="_Toc40192566"/>
      <w:bookmarkStart w:id="80" w:name="_Toc534205609"/>
      <w:bookmarkStart w:id="81" w:name="_Toc40258509"/>
      <w:bookmarkStart w:id="82" w:name="_Toc55321977"/>
      <w:bookmarkStart w:id="83" w:name="_Toc70341696"/>
      <w:bookmarkStart w:id="84" w:name="_Toc70604477"/>
      <w:bookmarkStart w:id="85" w:name="_Toc73539063"/>
      <w:bookmarkStart w:id="86" w:name="_Toc144197929"/>
      <w:r>
        <w:rPr>
          <w:rFonts w:hint="eastAsia"/>
        </w:rPr>
        <w:t>内容</w:t>
      </w:r>
      <w:bookmarkEnd w:id="77"/>
      <w:bookmarkEnd w:id="78"/>
      <w:bookmarkEnd w:id="79"/>
      <w:bookmarkEnd w:id="80"/>
      <w:bookmarkEnd w:id="81"/>
      <w:bookmarkEnd w:id="82"/>
      <w:r>
        <w:rPr>
          <w:rFonts w:hint="eastAsia"/>
        </w:rPr>
        <w:t>和方法</w:t>
      </w:r>
      <w:bookmarkEnd w:id="83"/>
      <w:bookmarkEnd w:id="84"/>
      <w:bookmarkEnd w:id="85"/>
      <w:bookmarkEnd w:id="86"/>
    </w:p>
    <w:p w14:paraId="4B58EDB9" w14:textId="77777777" w:rsidR="00E63D23" w:rsidRDefault="00B41215">
      <w:pPr>
        <w:pStyle w:val="a8"/>
        <w:spacing w:before="156" w:after="156"/>
      </w:pPr>
      <w:r>
        <w:rPr>
          <w:rFonts w:hint="eastAsia"/>
        </w:rPr>
        <w:t>机构</w:t>
      </w:r>
      <w:r w:rsidR="00FE58BD">
        <w:rPr>
          <w:rFonts w:hint="eastAsia"/>
        </w:rPr>
        <w:t>条件</w:t>
      </w:r>
    </w:p>
    <w:p w14:paraId="2DA4A54E" w14:textId="77777777" w:rsidR="00E63D23" w:rsidRDefault="005E444F">
      <w:pPr>
        <w:pStyle w:val="afffa"/>
      </w:pPr>
      <w:r>
        <w:rPr>
          <w:rFonts w:hint="eastAsia"/>
        </w:rPr>
        <w:t>检查</w:t>
      </w:r>
      <w:r w:rsidR="00BD5BD2">
        <w:rPr>
          <w:rFonts w:hint="eastAsia"/>
        </w:rPr>
        <w:t>有无</w:t>
      </w:r>
      <w:r w:rsidR="00B41215">
        <w:rPr>
          <w:rFonts w:hint="eastAsia"/>
        </w:rPr>
        <w:t>《医疗机构执业许可证》《江苏省职业健康检查机构备案回执》，涉及放射检查项目的还需查看</w:t>
      </w:r>
      <w:r w:rsidR="00BD5BD2">
        <w:rPr>
          <w:rFonts w:hint="eastAsia"/>
        </w:rPr>
        <w:t>有无</w:t>
      </w:r>
      <w:r w:rsidR="00B41215">
        <w:rPr>
          <w:rFonts w:hint="eastAsia"/>
        </w:rPr>
        <w:t>《放射诊疗许可证》。</w:t>
      </w:r>
    </w:p>
    <w:p w14:paraId="206665AC" w14:textId="77777777" w:rsidR="00E63D23" w:rsidRDefault="00B41215">
      <w:pPr>
        <w:pStyle w:val="afffa"/>
      </w:pPr>
      <w:r>
        <w:rPr>
          <w:rFonts w:hint="eastAsia"/>
        </w:rPr>
        <w:t>核查《医疗机构执业许可证》《放射诊疗许可证》中机构名称、地址、法定代表人、有效期、许可项目等内容，以及发生变化是否及时变更，</w:t>
      </w:r>
      <w:r>
        <w:rPr>
          <w:rFonts w:hint="eastAsia"/>
          <w:color w:val="000000"/>
        </w:rPr>
        <w:t>核查《医疗机构执业许可证》副本备注栏是否注明检查类别</w:t>
      </w:r>
      <w:r w:rsidR="00BD5BD2">
        <w:rPr>
          <w:rFonts w:hint="eastAsia"/>
          <w:color w:val="000000"/>
        </w:rPr>
        <w:t>和项目</w:t>
      </w:r>
      <w:r>
        <w:rPr>
          <w:rFonts w:hint="eastAsia"/>
          <w:color w:val="000000"/>
        </w:rPr>
        <w:t>等信息</w:t>
      </w:r>
      <w:r>
        <w:rPr>
          <w:rFonts w:hint="eastAsia"/>
        </w:rPr>
        <w:t>。</w:t>
      </w:r>
    </w:p>
    <w:p w14:paraId="13574424" w14:textId="77777777" w:rsidR="00E63D23" w:rsidRDefault="00B41215">
      <w:pPr>
        <w:pStyle w:val="afffa"/>
      </w:pPr>
      <w:r>
        <w:rPr>
          <w:rFonts w:hint="eastAsia"/>
        </w:rPr>
        <w:t>核查医疗卫生机构是否在开展职业健康检查之日起15个工作日内备案，备案信息发生变化时是否在10个工作日内提交变更信息。</w:t>
      </w:r>
    </w:p>
    <w:p w14:paraId="15DDC597" w14:textId="77777777" w:rsidR="00E63D23" w:rsidRDefault="00B41215">
      <w:pPr>
        <w:pStyle w:val="a8"/>
        <w:spacing w:before="156" w:after="156"/>
      </w:pPr>
      <w:r>
        <w:rPr>
          <w:rFonts w:hint="eastAsia"/>
        </w:rPr>
        <w:t>人员配置</w:t>
      </w:r>
    </w:p>
    <w:p w14:paraId="77F1E148" w14:textId="77777777" w:rsidR="00E63D23" w:rsidRDefault="005E444F">
      <w:pPr>
        <w:pStyle w:val="afffa"/>
      </w:pPr>
      <w:r>
        <w:rPr>
          <w:rFonts w:hint="eastAsia"/>
        </w:rPr>
        <w:t>检查</w:t>
      </w:r>
      <w:r w:rsidR="00B41215">
        <w:rPr>
          <w:rFonts w:hint="eastAsia"/>
        </w:rPr>
        <w:t>是否具有与备案开展的职业健康检查类别和项目相适应的执业医师、护士等医疗卫生技术人员，查阅其相关资质证书，核查注册地点和执业范围等。</w:t>
      </w:r>
    </w:p>
    <w:p w14:paraId="155C868A" w14:textId="77777777" w:rsidR="00E63D23" w:rsidRDefault="005E444F">
      <w:pPr>
        <w:pStyle w:val="afffa"/>
      </w:pPr>
      <w:r>
        <w:rPr>
          <w:rFonts w:hint="eastAsia"/>
        </w:rPr>
        <w:t>检查取得职业病诊断资格的执业医师配置情况，查阅其职业病诊断医师资格证书</w:t>
      </w:r>
      <w:r w:rsidR="00B41215">
        <w:rPr>
          <w:rFonts w:hint="eastAsia"/>
        </w:rPr>
        <w:t>。</w:t>
      </w:r>
    </w:p>
    <w:p w14:paraId="19A20785" w14:textId="77777777" w:rsidR="00E63D23" w:rsidRDefault="005E444F">
      <w:pPr>
        <w:pStyle w:val="afffa"/>
      </w:pPr>
      <w:r>
        <w:rPr>
          <w:rFonts w:hint="eastAsia"/>
        </w:rPr>
        <w:t>检查</w:t>
      </w:r>
      <w:r w:rsidR="00DC0CD2">
        <w:rPr>
          <w:rFonts w:hint="eastAsia"/>
        </w:rPr>
        <w:t>是否指定相应类别的主检医师，</w:t>
      </w:r>
      <w:r>
        <w:rPr>
          <w:rFonts w:hint="eastAsia"/>
        </w:rPr>
        <w:t>有无</w:t>
      </w:r>
      <w:r w:rsidR="00B41215">
        <w:rPr>
          <w:rFonts w:hint="eastAsia"/>
        </w:rPr>
        <w:t>任命文件，指定的主检医师</w:t>
      </w:r>
      <w:r>
        <w:rPr>
          <w:rFonts w:hint="eastAsia"/>
        </w:rPr>
        <w:t>有无</w:t>
      </w:r>
      <w:r w:rsidR="00B41215">
        <w:rPr>
          <w:rFonts w:hint="eastAsia"/>
        </w:rPr>
        <w:t>执业医师证书、中级以上专业技术职务任职资格、职业病诊断资格证书及从事职业健康检查相关工作三年以上证明，是否熟悉职业卫生和职业病诊断相关标准等。</w:t>
      </w:r>
    </w:p>
    <w:p w14:paraId="7807334F" w14:textId="77777777" w:rsidR="00E63D23" w:rsidRDefault="005E444F">
      <w:pPr>
        <w:pStyle w:val="afffa"/>
      </w:pPr>
      <w:r w:rsidRPr="007715C7">
        <w:rPr>
          <w:rFonts w:hint="eastAsia"/>
        </w:rPr>
        <w:t>检查</w:t>
      </w:r>
      <w:r w:rsidR="00B41215" w:rsidRPr="007715C7">
        <w:rPr>
          <w:rFonts w:hint="eastAsia"/>
        </w:rPr>
        <w:t>是否具备与开展的职业健康检查类别和项目相符合的临床检查及检测能力的人员，</w:t>
      </w:r>
      <w:r w:rsidR="002101DE">
        <w:rPr>
          <w:rFonts w:hint="eastAsia"/>
        </w:rPr>
        <w:t>查阅</w:t>
      </w:r>
      <w:r w:rsidR="00B41215" w:rsidRPr="007715C7">
        <w:rPr>
          <w:rFonts w:hint="eastAsia"/>
        </w:rPr>
        <w:t>相关执业证明</w:t>
      </w:r>
      <w:r w:rsidR="00B41215">
        <w:rPr>
          <w:rFonts w:hint="eastAsia"/>
        </w:rPr>
        <w:t>。</w:t>
      </w:r>
    </w:p>
    <w:p w14:paraId="47484E2B" w14:textId="77777777" w:rsidR="00E63D23" w:rsidRDefault="00B41215">
      <w:pPr>
        <w:pStyle w:val="a8"/>
        <w:spacing w:before="156" w:after="156"/>
      </w:pPr>
      <w:r>
        <w:rPr>
          <w:rFonts w:hint="eastAsia"/>
        </w:rPr>
        <w:t>场所和能力</w:t>
      </w:r>
    </w:p>
    <w:p w14:paraId="3BEB93D3" w14:textId="77777777" w:rsidR="00E63D23" w:rsidRDefault="00B41215">
      <w:pPr>
        <w:pStyle w:val="afffa"/>
      </w:pPr>
      <w:r>
        <w:rPr>
          <w:rFonts w:hint="eastAsia"/>
        </w:rPr>
        <w:t>检查是否具有相应的职业健康检查场所、候检场所和检验室，建筑总面积</w:t>
      </w:r>
      <w:r w:rsidR="00634BEA">
        <w:rPr>
          <w:rFonts w:hint="eastAsia"/>
        </w:rPr>
        <w:t>是否</w:t>
      </w:r>
      <w:r>
        <w:rPr>
          <w:rFonts w:hint="eastAsia"/>
        </w:rPr>
        <w:t>不少于400平方米，每个独立的检查室使用面积</w:t>
      </w:r>
      <w:r w:rsidR="00634BEA">
        <w:rPr>
          <w:rFonts w:hint="eastAsia"/>
        </w:rPr>
        <w:t>是否</w:t>
      </w:r>
      <w:r>
        <w:rPr>
          <w:rFonts w:hint="eastAsia"/>
        </w:rPr>
        <w:t>不少于6平方米。</w:t>
      </w:r>
    </w:p>
    <w:p w14:paraId="5792D513" w14:textId="77777777" w:rsidR="00E63D23" w:rsidRDefault="00486F41">
      <w:pPr>
        <w:pStyle w:val="afffa"/>
      </w:pPr>
      <w:r>
        <w:rPr>
          <w:rFonts w:hint="eastAsia"/>
        </w:rPr>
        <w:t>检查</w:t>
      </w:r>
      <w:r w:rsidR="00B41215">
        <w:rPr>
          <w:rFonts w:hint="eastAsia"/>
        </w:rPr>
        <w:t>是否</w:t>
      </w:r>
      <w:r>
        <w:rPr>
          <w:rFonts w:hint="eastAsia"/>
        </w:rPr>
        <w:t>具有</w:t>
      </w:r>
      <w:r w:rsidR="00B41215">
        <w:rPr>
          <w:rFonts w:hint="eastAsia"/>
        </w:rPr>
        <w:t>与备案开展的职业健康检查类别和项目相适应</w:t>
      </w:r>
      <w:r>
        <w:rPr>
          <w:rFonts w:hint="eastAsia"/>
        </w:rPr>
        <w:t>的仪器、设备</w:t>
      </w:r>
      <w:r w:rsidR="00B41215">
        <w:rPr>
          <w:rFonts w:hint="eastAsia"/>
        </w:rPr>
        <w:t>，需计量检定的仪器是否按规定计量检定。</w:t>
      </w:r>
    </w:p>
    <w:p w14:paraId="3705286C" w14:textId="77777777" w:rsidR="00E63D23" w:rsidRDefault="00B73794">
      <w:pPr>
        <w:pStyle w:val="afffa"/>
      </w:pPr>
      <w:r>
        <w:rPr>
          <w:rFonts w:hint="eastAsia"/>
        </w:rPr>
        <w:t>检查</w:t>
      </w:r>
      <w:r w:rsidR="00B41215">
        <w:rPr>
          <w:rFonts w:hint="eastAsia"/>
        </w:rPr>
        <w:t>是否</w:t>
      </w:r>
      <w:r w:rsidR="003D23EE">
        <w:rPr>
          <w:rFonts w:hint="eastAsia"/>
        </w:rPr>
        <w:t>具有</w:t>
      </w:r>
      <w:r w:rsidR="00B41215">
        <w:rPr>
          <w:rFonts w:hint="eastAsia"/>
        </w:rPr>
        <w:t>相应的职业卫生生物监测能力</w:t>
      </w:r>
      <w:r w:rsidR="003D23EE">
        <w:rPr>
          <w:rFonts w:hint="eastAsia"/>
        </w:rPr>
        <w:t>，</w:t>
      </w:r>
      <w:r w:rsidR="0042227E">
        <w:rPr>
          <w:rFonts w:hint="eastAsia"/>
        </w:rPr>
        <w:t>有</w:t>
      </w:r>
      <w:r w:rsidR="00B41215">
        <w:rPr>
          <w:rFonts w:hint="eastAsia"/>
        </w:rPr>
        <w:t>委托检查项目</w:t>
      </w:r>
      <w:r w:rsidR="0042227E">
        <w:rPr>
          <w:rFonts w:hint="eastAsia"/>
        </w:rPr>
        <w:t>（外周血淋巴细胞微核试验、染色体畸变、血铅、尿铅检测等）的查看</w:t>
      </w:r>
      <w:r w:rsidR="003D23EE">
        <w:rPr>
          <w:rFonts w:hint="eastAsia"/>
        </w:rPr>
        <w:t>有无</w:t>
      </w:r>
      <w:r w:rsidR="00B41215">
        <w:rPr>
          <w:rFonts w:hint="eastAsia"/>
        </w:rPr>
        <w:t>有效的委托协议</w:t>
      </w:r>
      <w:r w:rsidR="0020323F">
        <w:rPr>
          <w:rFonts w:hint="eastAsia"/>
        </w:rPr>
        <w:t>和被委托机构的资质证明</w:t>
      </w:r>
      <w:r w:rsidR="00B41215">
        <w:rPr>
          <w:rFonts w:hint="eastAsia"/>
        </w:rPr>
        <w:t>。</w:t>
      </w:r>
    </w:p>
    <w:p w14:paraId="5BEC8E00" w14:textId="77777777" w:rsidR="00E63D23" w:rsidRDefault="00B41215">
      <w:pPr>
        <w:pStyle w:val="a8"/>
        <w:spacing w:before="156" w:after="156"/>
      </w:pPr>
      <w:r>
        <w:rPr>
          <w:rFonts w:hint="eastAsia"/>
        </w:rPr>
        <w:t>质量管理</w:t>
      </w:r>
    </w:p>
    <w:p w14:paraId="1D107CE1" w14:textId="77777777" w:rsidR="00E63D23" w:rsidRDefault="003D23EE">
      <w:pPr>
        <w:pStyle w:val="afffa"/>
      </w:pPr>
      <w:r>
        <w:rPr>
          <w:rFonts w:hint="eastAsia"/>
        </w:rPr>
        <w:t>检查</w:t>
      </w:r>
      <w:r w:rsidR="00B41215">
        <w:rPr>
          <w:rFonts w:hint="eastAsia"/>
        </w:rPr>
        <w:t>是否建立职业健康检查质量管理</w:t>
      </w:r>
      <w:r w:rsidR="00391E73">
        <w:rPr>
          <w:rFonts w:hint="eastAsia"/>
        </w:rPr>
        <w:t>制度</w:t>
      </w:r>
      <w:r w:rsidR="00B41215">
        <w:rPr>
          <w:rFonts w:hint="eastAsia"/>
        </w:rPr>
        <w:t>，核查质量管理制度制定和落实情况</w:t>
      </w:r>
      <w:r w:rsidR="00391E73">
        <w:rPr>
          <w:rFonts w:hint="eastAsia"/>
        </w:rPr>
        <w:t>及</w:t>
      </w:r>
      <w:r w:rsidR="00B41215">
        <w:rPr>
          <w:rFonts w:hint="eastAsia"/>
        </w:rPr>
        <w:t>质量控制运行记录的完整性和规范性。</w:t>
      </w:r>
    </w:p>
    <w:p w14:paraId="1C938647" w14:textId="77777777" w:rsidR="00E63D23" w:rsidRDefault="00391E73">
      <w:pPr>
        <w:pStyle w:val="afffa"/>
      </w:pPr>
      <w:r>
        <w:rPr>
          <w:rFonts w:hint="eastAsia"/>
        </w:rPr>
        <w:t>检查</w:t>
      </w:r>
      <w:r w:rsidR="00B41215">
        <w:rPr>
          <w:rFonts w:hint="eastAsia"/>
        </w:rPr>
        <w:t>是否按规定对工作人员开展培训，</w:t>
      </w:r>
      <w:r>
        <w:rPr>
          <w:rFonts w:hint="eastAsia"/>
        </w:rPr>
        <w:t>查阅</w:t>
      </w:r>
      <w:r w:rsidR="00B41215">
        <w:rPr>
          <w:rFonts w:hint="eastAsia"/>
        </w:rPr>
        <w:t>相关培训证明材料。</w:t>
      </w:r>
    </w:p>
    <w:p w14:paraId="629310A8" w14:textId="77777777" w:rsidR="00E63D23" w:rsidRDefault="0042227E">
      <w:pPr>
        <w:pStyle w:val="afffa"/>
      </w:pPr>
      <w:r>
        <w:rPr>
          <w:rFonts w:hint="eastAsia"/>
        </w:rPr>
        <w:t>检查</w:t>
      </w:r>
      <w:r w:rsidR="00B41215">
        <w:rPr>
          <w:rFonts w:hint="eastAsia"/>
        </w:rPr>
        <w:t>是否存在泄露劳动者个人隐私信息的情形。</w:t>
      </w:r>
    </w:p>
    <w:p w14:paraId="3EF2E615" w14:textId="77777777" w:rsidR="00E63D23" w:rsidRDefault="0049397E">
      <w:pPr>
        <w:pStyle w:val="afffa"/>
      </w:pPr>
      <w:r>
        <w:rPr>
          <w:rFonts w:hint="eastAsia"/>
        </w:rPr>
        <w:t>检查职业健康检查</w:t>
      </w:r>
      <w:r w:rsidR="00B41215">
        <w:rPr>
          <w:rFonts w:hint="eastAsia"/>
        </w:rPr>
        <w:t>项目、操作程序和检验方法是否符合相关规范要求</w:t>
      </w:r>
      <w:r w:rsidR="00042996">
        <w:rPr>
          <w:rFonts w:hint="eastAsia"/>
        </w:rPr>
        <w:t>，</w:t>
      </w:r>
      <w:r w:rsidR="00B41215">
        <w:rPr>
          <w:rFonts w:hint="eastAsia"/>
        </w:rPr>
        <w:t>现场生物样品等采集、检验是否符合规范要求。</w:t>
      </w:r>
    </w:p>
    <w:p w14:paraId="0771806F" w14:textId="77777777" w:rsidR="0049397E" w:rsidRPr="0049397E" w:rsidRDefault="0049397E" w:rsidP="0049397E">
      <w:pPr>
        <w:pStyle w:val="afffa"/>
      </w:pPr>
      <w:r w:rsidRPr="0049397E">
        <w:rPr>
          <w:rFonts w:hint="eastAsia"/>
        </w:rPr>
        <w:lastRenderedPageBreak/>
        <w:t>检查是否按规定参加实验室比对，有无相应的合格证明。</w:t>
      </w:r>
    </w:p>
    <w:p w14:paraId="2858DCC5" w14:textId="77777777" w:rsidR="00E63D23" w:rsidRDefault="00B41215" w:rsidP="0049397E">
      <w:pPr>
        <w:pStyle w:val="afffa"/>
      </w:pPr>
      <w:r>
        <w:rPr>
          <w:rFonts w:hint="eastAsia"/>
        </w:rPr>
        <w:t>检查是否按规定参加职业健康检查质量考核工作，是否存在参加质量考核不合格未按要求整改仍开展职业健康检查工作的情形。</w:t>
      </w:r>
    </w:p>
    <w:p w14:paraId="741A3F1D" w14:textId="77777777" w:rsidR="00E63D23" w:rsidRDefault="00B41215">
      <w:pPr>
        <w:pStyle w:val="a8"/>
        <w:spacing w:before="156" w:after="156"/>
      </w:pPr>
      <w:r>
        <w:rPr>
          <w:rFonts w:hint="eastAsia"/>
        </w:rPr>
        <w:t>技术服务</w:t>
      </w:r>
    </w:p>
    <w:p w14:paraId="2DF43BAA" w14:textId="77777777" w:rsidR="00E63D23" w:rsidRDefault="00290D80">
      <w:pPr>
        <w:pStyle w:val="afffa"/>
      </w:pPr>
      <w:r>
        <w:rPr>
          <w:rFonts w:hint="eastAsia"/>
        </w:rPr>
        <w:t>检查</w:t>
      </w:r>
      <w:r>
        <w:t>是否在</w:t>
      </w:r>
      <w:r>
        <w:rPr>
          <w:rFonts w:hint="eastAsia"/>
        </w:rPr>
        <w:t>备案的检查类别和项目范围内开展相应的职业健康检</w:t>
      </w:r>
      <w:r w:rsidR="00502A21">
        <w:rPr>
          <w:rFonts w:hint="eastAsia"/>
        </w:rPr>
        <w:t>查</w:t>
      </w:r>
      <w:r>
        <w:rPr>
          <w:rFonts w:hint="eastAsia"/>
        </w:rPr>
        <w:t>。</w:t>
      </w:r>
    </w:p>
    <w:p w14:paraId="0DA1B39D" w14:textId="77777777" w:rsidR="00290D80" w:rsidRDefault="00290D80">
      <w:pPr>
        <w:pStyle w:val="afffa"/>
      </w:pPr>
      <w:r>
        <w:rPr>
          <w:rFonts w:hint="eastAsia"/>
        </w:rPr>
        <w:t>检查是否依据GBZ 98、GBZ 188等相关技术规范，结合用人单位提交的资料，明确用人单位应当检查的项目和周期</w:t>
      </w:r>
      <w:r w:rsidR="005353AC">
        <w:rPr>
          <w:rFonts w:hint="eastAsia"/>
        </w:rPr>
        <w:t>，</w:t>
      </w:r>
      <w:r w:rsidR="005353AC" w:rsidRPr="00756A1F">
        <w:rPr>
          <w:rFonts w:hint="eastAsia"/>
        </w:rPr>
        <w:t>是否由具备相应资质的主检医师</w:t>
      </w:r>
      <w:r w:rsidR="005353AC">
        <w:rPr>
          <w:rFonts w:hint="eastAsia"/>
        </w:rPr>
        <w:t>负责</w:t>
      </w:r>
      <w:r w:rsidR="005353AC" w:rsidRPr="00756A1F">
        <w:rPr>
          <w:rFonts w:hint="eastAsia"/>
        </w:rPr>
        <w:t>确定</w:t>
      </w:r>
      <w:r>
        <w:rPr>
          <w:rFonts w:hint="eastAsia"/>
        </w:rPr>
        <w:t>。</w:t>
      </w:r>
    </w:p>
    <w:p w14:paraId="0F74531F" w14:textId="77777777" w:rsidR="007B14F9" w:rsidRDefault="00334B32">
      <w:pPr>
        <w:pStyle w:val="afffa"/>
      </w:pPr>
      <w:r>
        <w:rPr>
          <w:rFonts w:hint="eastAsia"/>
        </w:rPr>
        <w:t>检查开展职业健康检查是否有</w:t>
      </w:r>
      <w:r w:rsidR="007B14F9">
        <w:rPr>
          <w:rFonts w:hint="eastAsia"/>
        </w:rPr>
        <w:t>与用人单位签订</w:t>
      </w:r>
      <w:r>
        <w:rPr>
          <w:rFonts w:hint="eastAsia"/>
        </w:rPr>
        <w:t>的</w:t>
      </w:r>
      <w:r w:rsidR="007B14F9">
        <w:rPr>
          <w:rFonts w:hint="eastAsia"/>
        </w:rPr>
        <w:t>委托协议书等。</w:t>
      </w:r>
    </w:p>
    <w:p w14:paraId="7CA591DE" w14:textId="77777777" w:rsidR="007715C7" w:rsidRDefault="00B41215">
      <w:pPr>
        <w:pStyle w:val="afffa"/>
      </w:pPr>
      <w:r>
        <w:rPr>
          <w:rFonts w:hint="eastAsia"/>
        </w:rPr>
        <w:t>抽查劳动者个人职业健康检查报告，</w:t>
      </w:r>
      <w:r w:rsidR="007715C7">
        <w:rPr>
          <w:rFonts w:hint="eastAsia"/>
        </w:rPr>
        <w:t>查看</w:t>
      </w:r>
      <w:r>
        <w:rPr>
          <w:rFonts w:hint="eastAsia"/>
        </w:rPr>
        <w:t>报告</w:t>
      </w:r>
      <w:r w:rsidR="00290D80">
        <w:rPr>
          <w:rFonts w:hint="eastAsia"/>
        </w:rPr>
        <w:t>内容</w:t>
      </w:r>
      <w:r>
        <w:rPr>
          <w:rFonts w:hint="eastAsia"/>
        </w:rPr>
        <w:t>是否完整、无缺项</w:t>
      </w:r>
      <w:r w:rsidR="007715C7">
        <w:rPr>
          <w:rFonts w:hint="eastAsia"/>
        </w:rPr>
        <w:t>，</w:t>
      </w:r>
      <w:r>
        <w:rPr>
          <w:rFonts w:hint="eastAsia"/>
        </w:rPr>
        <w:t>包括受检者</w:t>
      </w:r>
      <w:r w:rsidR="004F300B">
        <w:rPr>
          <w:rFonts w:hint="eastAsia"/>
        </w:rPr>
        <w:t>基本信息</w:t>
      </w:r>
      <w:r w:rsidR="00290D80">
        <w:rPr>
          <w:rFonts w:hint="eastAsia"/>
        </w:rPr>
        <w:t>、职业史</w:t>
      </w:r>
      <w:r w:rsidR="00524633">
        <w:rPr>
          <w:rFonts w:hint="eastAsia"/>
        </w:rPr>
        <w:t>、</w:t>
      </w:r>
      <w:r>
        <w:rPr>
          <w:rFonts w:hint="eastAsia"/>
        </w:rPr>
        <w:t>职业病危害因素接触史</w:t>
      </w:r>
      <w:r w:rsidR="00290D80">
        <w:rPr>
          <w:rFonts w:hint="eastAsia"/>
        </w:rPr>
        <w:t>等基本情况</w:t>
      </w:r>
      <w:r>
        <w:rPr>
          <w:rFonts w:hint="eastAsia"/>
        </w:rPr>
        <w:t>，常规检查、体格检查、实验室检查和影像学检查等检查项目，检查结论和</w:t>
      </w:r>
      <w:r w:rsidR="00524633">
        <w:rPr>
          <w:rFonts w:hint="eastAsia"/>
        </w:rPr>
        <w:t>处理</w:t>
      </w:r>
      <w:r>
        <w:rPr>
          <w:rFonts w:hint="eastAsia"/>
        </w:rPr>
        <w:t>建议等。</w:t>
      </w:r>
    </w:p>
    <w:p w14:paraId="76D9E808" w14:textId="77777777" w:rsidR="00E63D23" w:rsidRDefault="007715C7">
      <w:pPr>
        <w:pStyle w:val="afffa"/>
      </w:pPr>
      <w:r>
        <w:rPr>
          <w:rFonts w:hint="eastAsia"/>
        </w:rPr>
        <w:t>抽查劳动者个人职业健康检查报告，</w:t>
      </w:r>
      <w:r w:rsidR="003163ED">
        <w:rPr>
          <w:rFonts w:hint="eastAsia"/>
        </w:rPr>
        <w:t>核查必检项目是否齐全；</w:t>
      </w:r>
      <w:r w:rsidR="00B41215">
        <w:rPr>
          <w:rFonts w:hint="eastAsia"/>
        </w:rPr>
        <w:t>核查相应的原始记录、</w:t>
      </w:r>
      <w:r w:rsidR="003163ED">
        <w:rPr>
          <w:rFonts w:hint="eastAsia"/>
        </w:rPr>
        <w:t>检验</w:t>
      </w:r>
      <w:r w:rsidR="00B41215">
        <w:rPr>
          <w:rFonts w:hint="eastAsia"/>
        </w:rPr>
        <w:t>报告单</w:t>
      </w:r>
      <w:r w:rsidR="003163ED">
        <w:rPr>
          <w:rFonts w:hint="eastAsia"/>
        </w:rPr>
        <w:t>等</w:t>
      </w:r>
      <w:r w:rsidR="00B41215">
        <w:rPr>
          <w:rFonts w:hint="eastAsia"/>
        </w:rPr>
        <w:t>的完整性和规范性；</w:t>
      </w:r>
      <w:r>
        <w:rPr>
          <w:rFonts w:hint="eastAsia"/>
        </w:rPr>
        <w:t>核查</w:t>
      </w:r>
      <w:r w:rsidR="00B41215">
        <w:rPr>
          <w:rFonts w:hint="eastAsia"/>
        </w:rPr>
        <w:t>报告中的检查结论、签名等的规范性；</w:t>
      </w:r>
      <w:r w:rsidR="003163ED">
        <w:rPr>
          <w:rFonts w:hint="eastAsia"/>
        </w:rPr>
        <w:t>核查</w:t>
      </w:r>
      <w:r w:rsidR="003163ED" w:rsidRPr="003163ED">
        <w:rPr>
          <w:rFonts w:hint="eastAsia"/>
        </w:rPr>
        <w:t>主检医师</w:t>
      </w:r>
      <w:r w:rsidR="007B14F9">
        <w:rPr>
          <w:rFonts w:hint="eastAsia"/>
        </w:rPr>
        <w:t>有无</w:t>
      </w:r>
      <w:r w:rsidR="003163ED" w:rsidRPr="003163ED">
        <w:rPr>
          <w:rFonts w:hint="eastAsia"/>
        </w:rPr>
        <w:t>超资质范围审核职业健康检查报告的情况；</w:t>
      </w:r>
      <w:r w:rsidR="00B41215">
        <w:rPr>
          <w:rFonts w:hint="eastAsia"/>
        </w:rPr>
        <w:t>核查职业禁忌证判定是否符合</w:t>
      </w:r>
      <w:r w:rsidR="00634BEA">
        <w:rPr>
          <w:rFonts w:hint="eastAsia"/>
        </w:rPr>
        <w:t>GBZ/T 260</w:t>
      </w:r>
      <w:r w:rsidR="00B41215">
        <w:rPr>
          <w:rFonts w:hint="eastAsia"/>
        </w:rPr>
        <w:t>等规范要求，</w:t>
      </w:r>
      <w:r w:rsidR="00B41215">
        <w:rPr>
          <w:rFonts w:hint="eastAsia"/>
          <w:color w:val="000000"/>
        </w:rPr>
        <w:t>疑似职业病的判定是否符合</w:t>
      </w:r>
      <w:r w:rsidR="00634BEA">
        <w:rPr>
          <w:rFonts w:hint="eastAsia"/>
        </w:rPr>
        <w:t xml:space="preserve">GBZ/T </w:t>
      </w:r>
      <w:r w:rsidR="00634BEA">
        <w:t>325</w:t>
      </w:r>
      <w:r w:rsidR="00B41215">
        <w:rPr>
          <w:rFonts w:hint="eastAsia"/>
          <w:color w:val="000000"/>
        </w:rPr>
        <w:t>等规范要求</w:t>
      </w:r>
      <w:r w:rsidR="00B41215">
        <w:rPr>
          <w:rFonts w:hint="eastAsia"/>
        </w:rPr>
        <w:t>；检查复查者的复查结果；</w:t>
      </w:r>
      <w:r w:rsidR="00B41215">
        <w:rPr>
          <w:rFonts w:hint="eastAsia"/>
          <w:color w:val="000000"/>
        </w:rPr>
        <w:t>对发现有与接触职业病危害因素相关的职业健康损害</w:t>
      </w:r>
      <w:r w:rsidR="00A71967">
        <w:rPr>
          <w:rFonts w:hint="eastAsia"/>
          <w:color w:val="000000"/>
        </w:rPr>
        <w:t>的</w:t>
      </w:r>
      <w:r w:rsidR="00B41215">
        <w:rPr>
          <w:rFonts w:hint="eastAsia"/>
          <w:color w:val="000000"/>
        </w:rPr>
        <w:t>，是否提出预防性措施，防止职业健康损害进一步发展。</w:t>
      </w:r>
    </w:p>
    <w:p w14:paraId="20A77AD0" w14:textId="77777777" w:rsidR="00E63D23" w:rsidRDefault="00B41215">
      <w:pPr>
        <w:pStyle w:val="afffa"/>
      </w:pPr>
      <w:r>
        <w:rPr>
          <w:rFonts w:hint="eastAsia"/>
        </w:rPr>
        <w:t>抽查用人单位职业健康检查总结报告，</w:t>
      </w:r>
      <w:r w:rsidR="003163ED">
        <w:rPr>
          <w:rFonts w:hint="eastAsia"/>
        </w:rPr>
        <w:t>查看</w:t>
      </w:r>
      <w:r>
        <w:rPr>
          <w:rFonts w:hint="eastAsia"/>
        </w:rPr>
        <w:t>报告格式是否规范</w:t>
      </w:r>
      <w:r w:rsidR="003163ED">
        <w:rPr>
          <w:rFonts w:hint="eastAsia"/>
        </w:rPr>
        <w:t>、</w:t>
      </w:r>
      <w:r>
        <w:rPr>
          <w:rFonts w:hint="eastAsia"/>
        </w:rPr>
        <w:t>内容是否齐全</w:t>
      </w:r>
      <w:r w:rsidR="003163ED">
        <w:rPr>
          <w:rFonts w:hint="eastAsia"/>
        </w:rPr>
        <w:t>，</w:t>
      </w:r>
      <w:r>
        <w:rPr>
          <w:rFonts w:hint="eastAsia"/>
        </w:rPr>
        <w:t>包括受检单位基本信息、职业健康检查种类、应检人数、受检人数、检查时间和地点、职业健康检查实施的详细过程等。核查依据标准是否正确、无遗漏，必检项目是否齐全；检查结论和处理意见是否确切；报告用语、计量单位是否规范；职业性健康损害与其他体检结果是否分开列出；是否有主检医师等签名。</w:t>
      </w:r>
    </w:p>
    <w:p w14:paraId="541F336F" w14:textId="77777777" w:rsidR="00E63D23" w:rsidRDefault="00B41215">
      <w:pPr>
        <w:pStyle w:val="afffa"/>
      </w:pPr>
      <w:r>
        <w:rPr>
          <w:rFonts w:hint="eastAsia"/>
        </w:rPr>
        <w:t>发现职业禁忌证的，</w:t>
      </w:r>
      <w:r w:rsidR="006F05BB">
        <w:rPr>
          <w:rFonts w:hint="eastAsia"/>
        </w:rPr>
        <w:t>检查</w:t>
      </w:r>
      <w:r>
        <w:rPr>
          <w:rFonts w:hint="eastAsia"/>
        </w:rPr>
        <w:t>是否提出脱离接触建议；发现可能患有疑似职业病</w:t>
      </w:r>
      <w:r w:rsidR="0064594F">
        <w:rPr>
          <w:rFonts w:hint="eastAsia"/>
        </w:rPr>
        <w:t>时</w:t>
      </w:r>
      <w:r>
        <w:rPr>
          <w:rFonts w:hint="eastAsia"/>
        </w:rPr>
        <w:t>，</w:t>
      </w:r>
      <w:r w:rsidR="006F05BB">
        <w:rPr>
          <w:rFonts w:hint="eastAsia"/>
        </w:rPr>
        <w:t>检查</w:t>
      </w:r>
      <w:r>
        <w:rPr>
          <w:rFonts w:hint="eastAsia"/>
        </w:rPr>
        <w:t>出具“疑似职业病”检查结论及建议</w:t>
      </w:r>
      <w:r w:rsidR="0066001B">
        <w:rPr>
          <w:rFonts w:hint="eastAsia"/>
        </w:rPr>
        <w:t>情况</w:t>
      </w:r>
      <w:r>
        <w:rPr>
          <w:rFonts w:hint="eastAsia"/>
        </w:rPr>
        <w:t>。</w:t>
      </w:r>
    </w:p>
    <w:p w14:paraId="4C051A2A" w14:textId="77777777" w:rsidR="00E63D23" w:rsidRDefault="00B41215">
      <w:pPr>
        <w:pStyle w:val="afffa"/>
      </w:pPr>
      <w:r>
        <w:rPr>
          <w:rFonts w:hint="eastAsia"/>
        </w:rPr>
        <w:t>抽查放射工作人员职业健康</w:t>
      </w:r>
      <w:r w:rsidR="007715C7">
        <w:rPr>
          <w:rFonts w:hint="eastAsia"/>
        </w:rPr>
        <w:t>监护</w:t>
      </w:r>
      <w:r>
        <w:rPr>
          <w:rFonts w:hint="eastAsia"/>
        </w:rPr>
        <w:t>档案，</w:t>
      </w:r>
      <w:r w:rsidR="007715C7">
        <w:rPr>
          <w:rFonts w:hint="eastAsia"/>
        </w:rPr>
        <w:t>查看</w:t>
      </w:r>
      <w:r>
        <w:rPr>
          <w:rFonts w:hint="eastAsia"/>
        </w:rPr>
        <w:t>放射工作人员</w:t>
      </w:r>
      <w:r w:rsidR="00765836">
        <w:rPr>
          <w:rFonts w:hint="eastAsia"/>
        </w:rPr>
        <w:t>职业健康检查</w:t>
      </w:r>
      <w:r>
        <w:rPr>
          <w:rFonts w:hint="eastAsia"/>
        </w:rPr>
        <w:t>是否符合</w:t>
      </w:r>
      <w:r w:rsidR="00634BEA">
        <w:rPr>
          <w:rFonts w:hint="eastAsia"/>
        </w:rPr>
        <w:t>GBZ 98</w:t>
      </w:r>
      <w:r>
        <w:rPr>
          <w:rFonts w:hint="eastAsia"/>
        </w:rPr>
        <w:t>等规范要求。</w:t>
      </w:r>
    </w:p>
    <w:p w14:paraId="7AC9AC39" w14:textId="77777777" w:rsidR="00E63D23" w:rsidRDefault="00B41215">
      <w:pPr>
        <w:pStyle w:val="afffa"/>
      </w:pPr>
      <w:r>
        <w:rPr>
          <w:rFonts w:hint="eastAsia"/>
        </w:rPr>
        <w:t>抽查职业健康检查档案，核查有无出具虚假证明文件的情形。</w:t>
      </w:r>
    </w:p>
    <w:p w14:paraId="25E10749" w14:textId="77777777" w:rsidR="00E63D23" w:rsidRDefault="00B41215">
      <w:pPr>
        <w:pStyle w:val="a8"/>
        <w:spacing w:before="156" w:after="156"/>
      </w:pPr>
      <w:r>
        <w:rPr>
          <w:rFonts w:hint="eastAsia"/>
        </w:rPr>
        <w:t>信息报告和告知</w:t>
      </w:r>
    </w:p>
    <w:p w14:paraId="44E149AB" w14:textId="77777777" w:rsidR="00E63D23" w:rsidRDefault="00B41215">
      <w:pPr>
        <w:pStyle w:val="afffa"/>
      </w:pPr>
      <w:r>
        <w:rPr>
          <w:rFonts w:hint="eastAsia"/>
        </w:rPr>
        <w:t xml:space="preserve">检查是否具备《江苏省职业健康检查机构备案管理办法》要求的信息报告条件，是否建立完善的内部职业健康检查信息管理系统。 </w:t>
      </w:r>
    </w:p>
    <w:p w14:paraId="11D41046" w14:textId="77777777" w:rsidR="00E63D23" w:rsidRDefault="006F05BB">
      <w:pPr>
        <w:pStyle w:val="afffa"/>
      </w:pPr>
      <w:r>
        <w:rPr>
          <w:rFonts w:hint="eastAsia"/>
        </w:rPr>
        <w:t>检查</w:t>
      </w:r>
      <w:r w:rsidR="00B41215">
        <w:rPr>
          <w:rFonts w:hint="eastAsia"/>
        </w:rPr>
        <w:t>是否在职业健康检查结束之日起30个工作日内将职业健康检查结果，包括劳动者个人职业健康检查报告和用人单位职业健康检查总结报告，书面告知用人单位。</w:t>
      </w:r>
    </w:p>
    <w:p w14:paraId="0F80F72B" w14:textId="77777777" w:rsidR="00E63D23" w:rsidRDefault="00B41215">
      <w:pPr>
        <w:pStyle w:val="afffa"/>
      </w:pPr>
      <w:r>
        <w:rPr>
          <w:rFonts w:hint="eastAsia"/>
        </w:rPr>
        <w:t>发现职业禁忌证或疑似职业病病人</w:t>
      </w:r>
      <w:r w:rsidR="00A71967">
        <w:rPr>
          <w:rFonts w:hint="eastAsia"/>
        </w:rPr>
        <w:t>的</w:t>
      </w:r>
      <w:r w:rsidR="006F05BB">
        <w:rPr>
          <w:rFonts w:hint="eastAsia"/>
        </w:rPr>
        <w:t>，检查</w:t>
      </w:r>
      <w:r>
        <w:rPr>
          <w:rFonts w:hint="eastAsia"/>
        </w:rPr>
        <w:t>是否及时通知用人单位和告知劳动者本人，查阅通知</w:t>
      </w:r>
      <w:r w:rsidR="0066001B">
        <w:rPr>
          <w:rFonts w:hint="eastAsia"/>
        </w:rPr>
        <w:t>、</w:t>
      </w:r>
      <w:r>
        <w:rPr>
          <w:rFonts w:hint="eastAsia"/>
        </w:rPr>
        <w:t>告知</w:t>
      </w:r>
      <w:r w:rsidR="006F05BB">
        <w:rPr>
          <w:rFonts w:hint="eastAsia"/>
        </w:rPr>
        <w:t>记录</w:t>
      </w:r>
      <w:r>
        <w:rPr>
          <w:rFonts w:hint="eastAsia"/>
        </w:rPr>
        <w:t>。发现疑似职业病病人</w:t>
      </w:r>
      <w:r w:rsidR="00A71967">
        <w:rPr>
          <w:rFonts w:hint="eastAsia"/>
        </w:rPr>
        <w:t>的</w:t>
      </w:r>
      <w:r>
        <w:rPr>
          <w:rFonts w:hint="eastAsia"/>
        </w:rPr>
        <w:t>，</w:t>
      </w:r>
      <w:r w:rsidR="006F05BB">
        <w:rPr>
          <w:rFonts w:hint="eastAsia"/>
        </w:rPr>
        <w:t>检查</w:t>
      </w:r>
      <w:r>
        <w:rPr>
          <w:rFonts w:hint="eastAsia"/>
        </w:rPr>
        <w:t>是否向所在地卫生健康主管部门报告</w:t>
      </w:r>
      <w:r w:rsidR="006F05BB">
        <w:rPr>
          <w:rFonts w:hint="eastAsia"/>
        </w:rPr>
        <w:t>，查阅报告记录</w:t>
      </w:r>
      <w:r>
        <w:rPr>
          <w:rFonts w:hint="eastAsia"/>
        </w:rPr>
        <w:t>。</w:t>
      </w:r>
    </w:p>
    <w:p w14:paraId="6196E6C4" w14:textId="77777777" w:rsidR="00E63D23" w:rsidRDefault="006F05BB">
      <w:pPr>
        <w:pStyle w:val="afffa"/>
      </w:pPr>
      <w:r>
        <w:rPr>
          <w:rFonts w:hint="eastAsia"/>
        </w:rPr>
        <w:t>检查</w:t>
      </w:r>
      <w:r w:rsidR="00B41215">
        <w:rPr>
          <w:rFonts w:hint="eastAsia"/>
        </w:rPr>
        <w:t>是否定期向当地卫生健康主管部门报告职业健康检查（包括外出职业健康检查）工作情况。</w:t>
      </w:r>
    </w:p>
    <w:p w14:paraId="751FC53E" w14:textId="77777777" w:rsidR="00E63D23" w:rsidRDefault="00B41215">
      <w:pPr>
        <w:pStyle w:val="a8"/>
        <w:spacing w:before="156" w:after="156"/>
      </w:pPr>
      <w:r>
        <w:rPr>
          <w:rFonts w:hint="eastAsia"/>
        </w:rPr>
        <w:t>档案管理</w:t>
      </w:r>
    </w:p>
    <w:p w14:paraId="5EDEC5C5" w14:textId="77777777" w:rsidR="00E63D23" w:rsidRDefault="006F05BB">
      <w:pPr>
        <w:pStyle w:val="afffa"/>
      </w:pPr>
      <w:r>
        <w:rPr>
          <w:rFonts w:hint="eastAsia"/>
        </w:rPr>
        <w:t>检查</w:t>
      </w:r>
      <w:r w:rsidR="00B41215">
        <w:rPr>
          <w:rFonts w:hint="eastAsia"/>
        </w:rPr>
        <w:t>是否按规定建立职业健康检查档案，是否有独立的职业健康检查档案室。</w:t>
      </w:r>
    </w:p>
    <w:p w14:paraId="23560649" w14:textId="77777777" w:rsidR="00E63D23" w:rsidRDefault="00B41215">
      <w:pPr>
        <w:pStyle w:val="afffa"/>
      </w:pPr>
      <w:r>
        <w:rPr>
          <w:rFonts w:hint="eastAsia"/>
        </w:rPr>
        <w:t>抽查职业健康检查档案，核查是否包括职业健康检查委托协议书、用人单位提供的相关资料、出具的职业健康检查结果总结报告和告知材料及其他有关材料等。</w:t>
      </w:r>
    </w:p>
    <w:p w14:paraId="363BF1B1" w14:textId="77777777" w:rsidR="00E63D23" w:rsidRDefault="00B41215">
      <w:pPr>
        <w:pStyle w:val="afffa"/>
      </w:pPr>
      <w:r>
        <w:rPr>
          <w:rFonts w:hint="eastAsia"/>
        </w:rPr>
        <w:lastRenderedPageBreak/>
        <w:t>检查是否按规定保存职业健康检查档案，档案保存时间应当自劳动者最后一次职业健康检查结束之日起不少于15年。</w:t>
      </w:r>
    </w:p>
    <w:p w14:paraId="34B3DE9B" w14:textId="77777777" w:rsidR="00E63D23" w:rsidRDefault="00B41215">
      <w:pPr>
        <w:pStyle w:val="a8"/>
        <w:spacing w:before="156" w:after="156"/>
      </w:pPr>
      <w:r>
        <w:rPr>
          <w:rFonts w:hint="eastAsia"/>
        </w:rPr>
        <w:t>外出职业健康检查</w:t>
      </w:r>
    </w:p>
    <w:p w14:paraId="736FA8D6" w14:textId="77777777" w:rsidR="00E63D23" w:rsidRDefault="00C559D9">
      <w:pPr>
        <w:pStyle w:val="afffa"/>
      </w:pPr>
      <w:r>
        <w:rPr>
          <w:rFonts w:hint="eastAsia"/>
        </w:rPr>
        <w:t>检查</w:t>
      </w:r>
      <w:r w:rsidR="00B41215">
        <w:rPr>
          <w:rFonts w:hint="eastAsia"/>
        </w:rPr>
        <w:t>是否有相应的职业健康检查仪器、设备、专用车辆等条件。</w:t>
      </w:r>
    </w:p>
    <w:p w14:paraId="1DAD135A" w14:textId="77777777" w:rsidR="00E63D23" w:rsidRDefault="00B41215">
      <w:pPr>
        <w:pStyle w:val="afffa"/>
      </w:pPr>
      <w:r>
        <w:rPr>
          <w:rFonts w:hint="eastAsia"/>
        </w:rPr>
        <w:t>检查是否在执业登记机关管辖区域内或者省卫生健康主管部门指定区域内开展外出职业健康检查。</w:t>
      </w:r>
    </w:p>
    <w:p w14:paraId="13CC360B" w14:textId="77777777" w:rsidR="00E63D23" w:rsidRDefault="00B41215">
      <w:pPr>
        <w:pStyle w:val="afffa"/>
      </w:pPr>
      <w:r>
        <w:rPr>
          <w:rFonts w:hint="eastAsia"/>
        </w:rPr>
        <w:t>进行医学影像学和实验室检测，检查是否满足放射防护和生物安全的管理要求。</w:t>
      </w:r>
    </w:p>
    <w:p w14:paraId="1C420F60" w14:textId="77777777" w:rsidR="00E63D23" w:rsidRDefault="00B41215">
      <w:pPr>
        <w:pStyle w:val="a7"/>
        <w:spacing w:before="312" w:after="312"/>
      </w:pPr>
      <w:bookmarkStart w:id="87" w:name="_Toc40192032"/>
      <w:bookmarkStart w:id="88" w:name="_Toc40192567"/>
      <w:bookmarkStart w:id="89" w:name="_Toc40194782"/>
      <w:bookmarkStart w:id="90" w:name="_Toc40258510"/>
      <w:bookmarkStart w:id="91" w:name="_Toc55321978"/>
      <w:bookmarkStart w:id="92" w:name="_Toc70341697"/>
      <w:bookmarkStart w:id="93" w:name="_Toc70604478"/>
      <w:bookmarkStart w:id="94" w:name="_Toc73539064"/>
      <w:bookmarkStart w:id="95" w:name="_Toc144197930"/>
      <w:r>
        <w:rPr>
          <w:rFonts w:hint="eastAsia"/>
        </w:rPr>
        <w:t>结果处理</w:t>
      </w:r>
      <w:bookmarkEnd w:id="87"/>
      <w:bookmarkEnd w:id="88"/>
      <w:bookmarkEnd w:id="89"/>
      <w:bookmarkEnd w:id="90"/>
      <w:bookmarkEnd w:id="91"/>
      <w:bookmarkEnd w:id="92"/>
      <w:bookmarkEnd w:id="93"/>
      <w:bookmarkEnd w:id="94"/>
      <w:bookmarkEnd w:id="95"/>
    </w:p>
    <w:p w14:paraId="2D54A560" w14:textId="77777777" w:rsidR="00E63D23" w:rsidRDefault="00B41215">
      <w:pPr>
        <w:pStyle w:val="a8"/>
        <w:spacing w:before="156" w:after="156"/>
      </w:pPr>
      <w:r>
        <w:rPr>
          <w:rFonts w:hint="eastAsia"/>
        </w:rPr>
        <w:t>依法处理</w:t>
      </w:r>
    </w:p>
    <w:p w14:paraId="23592300" w14:textId="77777777" w:rsidR="00E63D23" w:rsidRDefault="00B41215">
      <w:pPr>
        <w:pStyle w:val="afffa"/>
      </w:pPr>
      <w:r>
        <w:rPr>
          <w:rFonts w:hint="eastAsia"/>
        </w:rPr>
        <w:t>县级以上地方卫生健康、疾病预防控制主管部门及其卫生监督机构对职业健康检查机构监督执法时，发现存在</w:t>
      </w:r>
      <w:r>
        <w:t>的问题应</w:t>
      </w:r>
      <w:r w:rsidR="00F970A7">
        <w:rPr>
          <w:rFonts w:hint="eastAsia"/>
        </w:rPr>
        <w:t>出具执法文书，</w:t>
      </w:r>
      <w:r>
        <w:rPr>
          <w:rFonts w:hint="eastAsia"/>
        </w:rPr>
        <w:t>立即责令限期整改，及时对整改情况进行核查。</w:t>
      </w:r>
    </w:p>
    <w:p w14:paraId="2DA089A6" w14:textId="77777777" w:rsidR="00E63D23" w:rsidRDefault="00B41215">
      <w:pPr>
        <w:pStyle w:val="afffa"/>
      </w:pPr>
      <w:r>
        <w:rPr>
          <w:rFonts w:hint="eastAsia"/>
        </w:rPr>
        <w:t>对存在违法违规行为的职业健康检查机构应按照相关法律法规规定和程序依法予以处理</w:t>
      </w:r>
      <w:r w:rsidR="004A2404">
        <w:rPr>
          <w:rFonts w:hint="eastAsia"/>
        </w:rPr>
        <w:t>，并按规定纳入信用监管</w:t>
      </w:r>
      <w:r>
        <w:rPr>
          <w:rFonts w:hint="eastAsia"/>
        </w:rPr>
        <w:t>。</w:t>
      </w:r>
    </w:p>
    <w:p w14:paraId="02CD6632" w14:textId="77777777" w:rsidR="00E63D23" w:rsidRDefault="00B41215">
      <w:pPr>
        <w:pStyle w:val="a8"/>
        <w:spacing w:before="156" w:after="156"/>
      </w:pPr>
      <w:r>
        <w:rPr>
          <w:rFonts w:hint="eastAsia"/>
        </w:rPr>
        <w:t>报告和移交</w:t>
      </w:r>
    </w:p>
    <w:p w14:paraId="1CD64B2E" w14:textId="77777777" w:rsidR="00E63D23" w:rsidRDefault="00B41215">
      <w:pPr>
        <w:pStyle w:val="afffa"/>
      </w:pPr>
      <w:r>
        <w:rPr>
          <w:rFonts w:hint="eastAsia"/>
        </w:rPr>
        <w:t>对重大职业卫生违法案件，县级以上地方卫生健康、疾病预防控制主管部门应当及时向相应上级部门报告。</w:t>
      </w:r>
    </w:p>
    <w:p w14:paraId="640EF456" w14:textId="77777777" w:rsidR="00E63D23" w:rsidRDefault="00A76240">
      <w:pPr>
        <w:pStyle w:val="afffa"/>
      </w:pPr>
      <w:r>
        <w:t>对</w:t>
      </w:r>
      <w:r w:rsidR="00B41215">
        <w:t>在</w:t>
      </w:r>
      <w:r w:rsidR="00B41215">
        <w:rPr>
          <w:rFonts w:hint="eastAsia"/>
        </w:rPr>
        <w:t>监督执法</w:t>
      </w:r>
      <w:r w:rsidR="00B41215">
        <w:t>中发现的不属于本部门管辖范围的</w:t>
      </w:r>
      <w:r w:rsidR="00B41215">
        <w:rPr>
          <w:rFonts w:hint="eastAsia"/>
        </w:rPr>
        <w:t>涉嫌违法行为</w:t>
      </w:r>
      <w:r w:rsidR="00B41215">
        <w:t>要向相关部门通报，并移交相关材料</w:t>
      </w:r>
      <w:r w:rsidR="00B41215">
        <w:rPr>
          <w:rFonts w:hint="eastAsia"/>
        </w:rPr>
        <w:t>；涉及刑事责任追究的按规定移交相关部门处理。</w:t>
      </w:r>
    </w:p>
    <w:p w14:paraId="2CC062CE" w14:textId="77777777" w:rsidR="00E63D23" w:rsidRDefault="00B41215">
      <w:pPr>
        <w:pStyle w:val="a8"/>
        <w:spacing w:before="156" w:after="156"/>
      </w:pPr>
      <w:r>
        <w:rPr>
          <w:rFonts w:hint="eastAsia"/>
        </w:rPr>
        <w:t>其他事项</w:t>
      </w:r>
    </w:p>
    <w:p w14:paraId="6B9B5153" w14:textId="77777777" w:rsidR="00E63D23" w:rsidRDefault="00B41215">
      <w:pPr>
        <w:pStyle w:val="afffa"/>
      </w:pPr>
      <w:r>
        <w:rPr>
          <w:rFonts w:hAnsi="宋体" w:cs="宋体" w:hint="eastAsia"/>
          <w:color w:val="000000"/>
        </w:rPr>
        <w:t>及时完成</w:t>
      </w:r>
      <w:r>
        <w:rPr>
          <w:rFonts w:hAnsi="宋体" w:cs="宋体"/>
          <w:color w:val="000000"/>
        </w:rPr>
        <w:t>案卷整理、案卷归档</w:t>
      </w:r>
      <w:r>
        <w:rPr>
          <w:rFonts w:hAnsi="宋体" w:cs="宋体" w:hint="eastAsia"/>
          <w:color w:val="000000"/>
        </w:rPr>
        <w:t>等</w:t>
      </w:r>
      <w:r>
        <w:rPr>
          <w:rFonts w:hAnsi="宋体" w:cs="宋体"/>
          <w:color w:val="000000"/>
        </w:rPr>
        <w:t>工作</w:t>
      </w:r>
      <w:r>
        <w:rPr>
          <w:rFonts w:hAnsi="宋体" w:cs="宋体" w:hint="eastAsia"/>
          <w:color w:val="000000"/>
        </w:rPr>
        <w:t xml:space="preserve">。 </w:t>
      </w:r>
    </w:p>
    <w:p w14:paraId="408BCAD9" w14:textId="77777777" w:rsidR="00E63D23" w:rsidRDefault="00B41215">
      <w:pPr>
        <w:pStyle w:val="afffa"/>
      </w:pPr>
      <w:r>
        <w:rPr>
          <w:rFonts w:hAnsi="宋体" w:cs="宋体"/>
          <w:color w:val="000000"/>
        </w:rPr>
        <w:t>存在提取物证情形时，</w:t>
      </w:r>
      <w:r>
        <w:rPr>
          <w:rFonts w:hAnsi="宋体" w:cs="宋体" w:hint="eastAsia"/>
          <w:color w:val="000000"/>
        </w:rPr>
        <w:t>结案后</w:t>
      </w:r>
      <w:r>
        <w:rPr>
          <w:rFonts w:hAnsi="宋体" w:cs="宋体"/>
          <w:color w:val="000000"/>
        </w:rPr>
        <w:t>要按照相关规定</w:t>
      </w:r>
      <w:r>
        <w:rPr>
          <w:rFonts w:hAnsi="宋体" w:cs="宋体" w:hint="eastAsia"/>
          <w:color w:val="000000"/>
        </w:rPr>
        <w:t>及时返还，并</w:t>
      </w:r>
      <w:r>
        <w:rPr>
          <w:rFonts w:hAnsi="宋体" w:cs="宋体"/>
          <w:color w:val="000000"/>
        </w:rPr>
        <w:t>给出明确说明</w:t>
      </w:r>
      <w:r>
        <w:rPr>
          <w:rFonts w:hAnsi="宋体" w:cs="宋体" w:hint="eastAsia"/>
          <w:color w:val="000000"/>
        </w:rPr>
        <w:t>和书面记载</w:t>
      </w:r>
      <w:r>
        <w:rPr>
          <w:rFonts w:hAnsi="宋体" w:cs="宋体"/>
          <w:color w:val="000000"/>
        </w:rPr>
        <w:t>。</w:t>
      </w:r>
    </w:p>
    <w:p w14:paraId="4DF1BDAC" w14:textId="77777777" w:rsidR="00E63D23" w:rsidRDefault="00B41215">
      <w:pPr>
        <w:pStyle w:val="a8"/>
        <w:spacing w:before="156" w:after="156"/>
      </w:pPr>
      <w:r>
        <w:rPr>
          <w:rFonts w:hint="eastAsia"/>
        </w:rPr>
        <w:t>信息公开</w:t>
      </w:r>
    </w:p>
    <w:p w14:paraId="6554401E" w14:textId="6C2C9A9C" w:rsidR="00EC4F8D" w:rsidRDefault="00B41215" w:rsidP="00EC4F8D">
      <w:pPr>
        <w:pStyle w:val="affe"/>
      </w:pPr>
      <w:r>
        <w:rPr>
          <w:rFonts w:hint="eastAsia"/>
        </w:rPr>
        <w:t>县级以上地方人民政府及卫生健康、疾病预防控制主管部门应当按规定公开监督执法检查情况，依法公示。</w:t>
      </w:r>
    </w:p>
    <w:p w14:paraId="0ECF4C3C" w14:textId="77777777" w:rsidR="00EC4F8D" w:rsidRDefault="00EC4F8D" w:rsidP="00EC4F8D">
      <w:pPr>
        <w:pStyle w:val="affe"/>
      </w:pPr>
    </w:p>
    <w:p w14:paraId="083A6955" w14:textId="65FB0744" w:rsidR="00EC4F8D" w:rsidRDefault="00EC4F8D" w:rsidP="00EC4F8D">
      <w:pPr>
        <w:pStyle w:val="affe"/>
        <w:jc w:val="center"/>
        <w:rPr>
          <w:rFonts w:hint="eastAsia"/>
        </w:rPr>
      </w:pPr>
      <w:bookmarkStart w:id="96" w:name="BookMark8"/>
      <w:r>
        <w:rPr>
          <w:noProof/>
        </w:rPr>
        <w:drawing>
          <wp:inline distT="0" distB="0" distL="0" distR="0" wp14:anchorId="6A52B3A9" wp14:editId="01C3532F">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1485900" cy="317500"/>
                    </a:xfrm>
                    <a:prstGeom prst="rect">
                      <a:avLst/>
                    </a:prstGeom>
                  </pic:spPr>
                </pic:pic>
              </a:graphicData>
            </a:graphic>
          </wp:inline>
        </w:drawing>
      </w:r>
      <w:bookmarkEnd w:id="96"/>
    </w:p>
    <w:sectPr w:rsidR="00EC4F8D">
      <w:pgSz w:w="11906" w:h="16838"/>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F436" w14:textId="77777777" w:rsidR="00964A4D" w:rsidRDefault="00964A4D">
      <w:r>
        <w:separator/>
      </w:r>
    </w:p>
  </w:endnote>
  <w:endnote w:type="continuationSeparator" w:id="0">
    <w:p w14:paraId="4CBA70B7" w14:textId="77777777" w:rsidR="00964A4D" w:rsidRDefault="00964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C5621" w14:textId="77777777" w:rsidR="00E63D23" w:rsidRDefault="00B41215">
    <w:pPr>
      <w:pStyle w:val="afff6"/>
    </w:pPr>
    <w:r>
      <w:fldChar w:fldCharType="begin"/>
    </w:r>
    <w:r>
      <w:instrText xml:space="preserve"> PAGE  \* MERGEFORMAT </w:instrText>
    </w:r>
    <w:r>
      <w:fldChar w:fldCharType="separate"/>
    </w:r>
    <w:r w:rsidR="00DD7135">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42543" w14:textId="77777777" w:rsidR="00964A4D" w:rsidRDefault="00964A4D">
      <w:r>
        <w:separator/>
      </w:r>
    </w:p>
  </w:footnote>
  <w:footnote w:type="continuationSeparator" w:id="0">
    <w:p w14:paraId="29B10107" w14:textId="77777777" w:rsidR="00964A4D" w:rsidRDefault="00964A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E71F74" w14:textId="77777777" w:rsidR="00E63D23" w:rsidRDefault="00B41215">
    <w:pPr>
      <w:pStyle w:val="afff7"/>
    </w:pPr>
    <w:r>
      <w:t>DBXX/ XXXXX</w:t>
    </w:r>
    <w:r>
      <w:t>—</w:t>
    </w:r>
    <w:r>
      <w:t>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93C6778"/>
    <w:multiLevelType w:val="multilevel"/>
    <w:tmpl w:val="093C6778"/>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AE367E9"/>
    <w:multiLevelType w:val="multilevel"/>
    <w:tmpl w:val="0AE367E9"/>
    <w:lvl w:ilvl="0">
      <w:start w:val="1"/>
      <w:numFmt w:val="none"/>
      <w:pStyle w:val="a1"/>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DDE2B46"/>
    <w:multiLevelType w:val="multilevel"/>
    <w:tmpl w:val="0DDE2B46"/>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11D01856"/>
    <w:multiLevelType w:val="multilevel"/>
    <w:tmpl w:val="11D01856"/>
    <w:lvl w:ilvl="0">
      <w:start w:val="1"/>
      <w:numFmt w:val="lowerLetter"/>
      <w:pStyle w:val="a3"/>
      <w:lvlText w:val="%1)"/>
      <w:lvlJc w:val="left"/>
      <w:pPr>
        <w:tabs>
          <w:tab w:val="left" w:pos="840"/>
        </w:tabs>
        <w:ind w:left="839" w:hanging="419"/>
      </w:pPr>
      <w:rPr>
        <w:rFonts w:ascii="宋体" w:eastAsia="宋体" w:hint="eastAsia"/>
        <w:b w:val="0"/>
        <w:i w:val="0"/>
        <w:sz w:val="21"/>
        <w:szCs w:val="21"/>
      </w:rPr>
    </w:lvl>
    <w:lvl w:ilvl="1">
      <w:start w:val="1"/>
      <w:numFmt w:val="decimal"/>
      <w:pStyle w:val="a4"/>
      <w:lvlText w:val="%2)"/>
      <w:lvlJc w:val="left"/>
      <w:pPr>
        <w:tabs>
          <w:tab w:val="left" w:pos="1260"/>
        </w:tabs>
        <w:ind w:left="1259" w:hanging="419"/>
      </w:pPr>
      <w:rPr>
        <w:rFonts w:hint="eastAsia"/>
      </w:rPr>
    </w:lvl>
    <w:lvl w:ilvl="2">
      <w:start w:val="1"/>
      <w:numFmt w:val="decimal"/>
      <w:pStyle w:val="a5"/>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5" w15:restartNumberingAfterBreak="0">
    <w:nsid w:val="1DBF583A"/>
    <w:multiLevelType w:val="multilevel"/>
    <w:tmpl w:val="1DBF583A"/>
    <w:lvl w:ilvl="0">
      <w:start w:val="1"/>
      <w:numFmt w:val="decimal"/>
      <w:pStyle w:val="a6"/>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15:restartNumberingAfterBreak="0">
    <w:nsid w:val="1FC91163"/>
    <w:multiLevelType w:val="multilevel"/>
    <w:tmpl w:val="1FC91163"/>
    <w:lvl w:ilvl="0">
      <w:start w:val="1"/>
      <w:numFmt w:val="decimal"/>
      <w:pStyle w:val="a7"/>
      <w:suff w:val="nothing"/>
      <w:lvlText w:val="%1　"/>
      <w:lvlJc w:val="left"/>
      <w:pPr>
        <w:ind w:left="0" w:firstLine="0"/>
      </w:pPr>
      <w:rPr>
        <w:rFonts w:ascii="黑体" w:eastAsia="黑体" w:hAnsi="Times New Roman" w:hint="eastAsia"/>
        <w:b w:val="0"/>
        <w:i w:val="0"/>
        <w:sz w:val="21"/>
        <w:szCs w:val="21"/>
      </w:rPr>
    </w:lvl>
    <w:lvl w:ilvl="1">
      <w:start w:val="1"/>
      <w:numFmt w:val="decimal"/>
      <w:pStyle w:val="a8"/>
      <w:suff w:val="nothing"/>
      <w:lvlText w:val="%1.%2　"/>
      <w:lvlJc w:val="left"/>
      <w:pPr>
        <w:ind w:left="24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9"/>
      <w:suff w:val="nothing"/>
      <w:lvlText w:val="%1.%2.%3　"/>
      <w:lvlJc w:val="left"/>
      <w:pPr>
        <w:ind w:left="426"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pStyle w:val="ac"/>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2A8F7113"/>
    <w:multiLevelType w:val="multilevel"/>
    <w:tmpl w:val="2A8F7113"/>
    <w:lvl w:ilvl="0">
      <w:start w:val="1"/>
      <w:numFmt w:val="upperLetter"/>
      <w:pStyle w:val="ad"/>
      <w:suff w:val="space"/>
      <w:lvlText w:val="%1"/>
      <w:lvlJc w:val="left"/>
      <w:pPr>
        <w:ind w:left="425" w:hanging="425"/>
      </w:pPr>
      <w:rPr>
        <w:rFonts w:hint="eastAsia"/>
      </w:rPr>
    </w:lvl>
    <w:lvl w:ilvl="1">
      <w:start w:val="1"/>
      <w:numFmt w:val="decimal"/>
      <w:pStyle w:val="ae"/>
      <w:suff w:val="nothing"/>
      <w:lvlText w:val="图%1.%2　"/>
      <w:lvlJc w:val="left"/>
      <w:pPr>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8" w15:restartNumberingAfterBreak="0">
    <w:nsid w:val="2C5917C3"/>
    <w:multiLevelType w:val="multilevel"/>
    <w:tmpl w:val="2C5917C3"/>
    <w:lvl w:ilvl="0">
      <w:start w:val="1"/>
      <w:numFmt w:val="none"/>
      <w:pStyle w:val="af"/>
      <w:suff w:val="nothing"/>
      <w:lvlText w:val="%1——"/>
      <w:lvlJc w:val="left"/>
      <w:pPr>
        <w:ind w:left="834" w:hanging="408"/>
      </w:pPr>
      <w:rPr>
        <w:rFonts w:hint="eastAsia"/>
      </w:rPr>
    </w:lvl>
    <w:lvl w:ilvl="1">
      <w:start w:val="1"/>
      <w:numFmt w:val="bullet"/>
      <w:pStyle w:val="af0"/>
      <w:lvlText w:val=""/>
      <w:lvlJc w:val="left"/>
      <w:pPr>
        <w:tabs>
          <w:tab w:val="left" w:pos="1469"/>
        </w:tabs>
        <w:ind w:left="1973" w:hanging="413"/>
      </w:pPr>
      <w:rPr>
        <w:rFonts w:ascii="Symbol" w:hAnsi="Symbol" w:hint="default"/>
        <w:color w:val="auto"/>
      </w:rPr>
    </w:lvl>
    <w:lvl w:ilvl="2">
      <w:start w:val="1"/>
      <w:numFmt w:val="bullet"/>
      <w:pStyle w:val="af1"/>
      <w:lvlText w:val=""/>
      <w:lvlJc w:val="left"/>
      <w:pPr>
        <w:tabs>
          <w:tab w:val="left" w:pos="2387"/>
        </w:tabs>
        <w:ind w:left="2387" w:hanging="414"/>
      </w:pPr>
      <w:rPr>
        <w:rFonts w:ascii="Symbol" w:hAnsi="Symbol" w:hint="default"/>
        <w:color w:val="auto"/>
      </w:rPr>
    </w:lvl>
    <w:lvl w:ilvl="3">
      <w:start w:val="1"/>
      <w:numFmt w:val="decimal"/>
      <w:lvlText w:val="%4."/>
      <w:lvlJc w:val="left"/>
      <w:pPr>
        <w:tabs>
          <w:tab w:val="left" w:pos="2780"/>
        </w:tabs>
        <w:ind w:left="2593" w:hanging="528"/>
      </w:pPr>
      <w:rPr>
        <w:rFonts w:hint="eastAsia"/>
      </w:rPr>
    </w:lvl>
    <w:lvl w:ilvl="4">
      <w:start w:val="1"/>
      <w:numFmt w:val="lowerLetter"/>
      <w:lvlText w:val="%5)"/>
      <w:lvlJc w:val="left"/>
      <w:pPr>
        <w:tabs>
          <w:tab w:val="left" w:pos="3092"/>
        </w:tabs>
        <w:ind w:left="2905" w:hanging="528"/>
      </w:pPr>
      <w:rPr>
        <w:rFonts w:hint="eastAsia"/>
      </w:rPr>
    </w:lvl>
    <w:lvl w:ilvl="5">
      <w:start w:val="1"/>
      <w:numFmt w:val="lowerRoman"/>
      <w:lvlText w:val="%6."/>
      <w:lvlJc w:val="right"/>
      <w:pPr>
        <w:tabs>
          <w:tab w:val="left" w:pos="3404"/>
        </w:tabs>
        <w:ind w:left="3217" w:hanging="528"/>
      </w:pPr>
      <w:rPr>
        <w:rFonts w:hint="eastAsia"/>
      </w:rPr>
    </w:lvl>
    <w:lvl w:ilvl="6">
      <w:start w:val="1"/>
      <w:numFmt w:val="decimal"/>
      <w:lvlText w:val="%7."/>
      <w:lvlJc w:val="left"/>
      <w:pPr>
        <w:tabs>
          <w:tab w:val="left" w:pos="3716"/>
        </w:tabs>
        <w:ind w:left="3529" w:hanging="528"/>
      </w:pPr>
      <w:rPr>
        <w:rFonts w:hint="eastAsia"/>
      </w:rPr>
    </w:lvl>
    <w:lvl w:ilvl="7">
      <w:start w:val="1"/>
      <w:numFmt w:val="lowerLetter"/>
      <w:lvlText w:val="%8)"/>
      <w:lvlJc w:val="left"/>
      <w:pPr>
        <w:tabs>
          <w:tab w:val="left" w:pos="4028"/>
        </w:tabs>
        <w:ind w:left="3841" w:hanging="528"/>
      </w:pPr>
      <w:rPr>
        <w:rFonts w:hint="eastAsia"/>
      </w:rPr>
    </w:lvl>
    <w:lvl w:ilvl="8">
      <w:start w:val="1"/>
      <w:numFmt w:val="lowerRoman"/>
      <w:lvlText w:val="%9."/>
      <w:lvlJc w:val="right"/>
      <w:pPr>
        <w:tabs>
          <w:tab w:val="left" w:pos="4340"/>
        </w:tabs>
        <w:ind w:left="4153" w:hanging="528"/>
      </w:pPr>
      <w:rPr>
        <w:rFonts w:hint="eastAsia"/>
      </w:rPr>
    </w:lvl>
  </w:abstractNum>
  <w:abstractNum w:abstractNumId="9" w15:restartNumberingAfterBreak="0">
    <w:nsid w:val="3D733618"/>
    <w:multiLevelType w:val="multilevel"/>
    <w:tmpl w:val="3D733618"/>
    <w:lvl w:ilvl="0">
      <w:start w:val="1"/>
      <w:numFmt w:val="decimal"/>
      <w:pStyle w:val="af2"/>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0" w15:restartNumberingAfterBreak="0">
    <w:nsid w:val="4B733A5F"/>
    <w:multiLevelType w:val="multilevel"/>
    <w:tmpl w:val="4B733A5F"/>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557C2AF5"/>
    <w:multiLevelType w:val="multilevel"/>
    <w:tmpl w:val="557C2AF5"/>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60B55DC2"/>
    <w:multiLevelType w:val="multilevel"/>
    <w:tmpl w:val="60B55DC2"/>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3545"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3" w15:restartNumberingAfterBreak="0">
    <w:nsid w:val="646260FA"/>
    <w:multiLevelType w:val="multilevel"/>
    <w:tmpl w:val="646260FA"/>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4" w15:restartNumberingAfterBreak="0">
    <w:nsid w:val="657D3FBC"/>
    <w:multiLevelType w:val="multilevel"/>
    <w:tmpl w:val="657D3FBC"/>
    <w:lvl w:ilvl="0">
      <w:start w:val="1"/>
      <w:numFmt w:val="upperLetter"/>
      <w:pStyle w:val="af8"/>
      <w:suff w:val="nothing"/>
      <w:lvlText w:val="附　录　%1"/>
      <w:lvlJc w:val="left"/>
      <w:pPr>
        <w:ind w:left="0" w:firstLine="0"/>
      </w:pPr>
      <w:rPr>
        <w:rFonts w:ascii="黑体" w:eastAsia="黑体" w:hAnsi="Times New Roman" w:hint="eastAsia"/>
        <w:b w:val="0"/>
        <w:i w:val="0"/>
        <w:spacing w:val="0"/>
        <w:w w:val="100"/>
        <w:sz w:val="21"/>
        <w:lang w:val="en-US"/>
      </w:rPr>
    </w:lvl>
    <w:lvl w:ilvl="1">
      <w:start w:val="1"/>
      <w:numFmt w:val="decimal"/>
      <w:pStyle w:val="af9"/>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0" w:firstLine="0"/>
      </w:pPr>
      <w:rPr>
        <w:rFonts w:ascii="黑体" w:eastAsia="黑体" w:hAnsi="Times New Roman" w:hint="eastAsia"/>
        <w:b w:val="0"/>
        <w:i w:val="0"/>
        <w:sz w:val="21"/>
      </w:rPr>
    </w:lvl>
    <w:lvl w:ilvl="3">
      <w:start w:val="1"/>
      <w:numFmt w:val="decimal"/>
      <w:pStyle w:val="afb"/>
      <w:suff w:val="nothing"/>
      <w:lvlText w:val="%1.%2.%3.%4　"/>
      <w:lvlJc w:val="left"/>
      <w:pPr>
        <w:ind w:left="0" w:firstLine="0"/>
      </w:pPr>
      <w:rPr>
        <w:rFonts w:ascii="黑体" w:eastAsia="黑体" w:hAnsi="Times New Roman" w:hint="eastAsia"/>
        <w:b w:val="0"/>
        <w:i w:val="0"/>
        <w:sz w:val="21"/>
      </w:rPr>
    </w:lvl>
    <w:lvl w:ilvl="4">
      <w:start w:val="1"/>
      <w:numFmt w:val="decimal"/>
      <w:pStyle w:val="afc"/>
      <w:suff w:val="nothing"/>
      <w:lvlText w:val="%1.%2.%3.%4.%5　"/>
      <w:lvlJc w:val="left"/>
      <w:pPr>
        <w:ind w:left="0" w:firstLine="0"/>
      </w:pPr>
      <w:rPr>
        <w:rFonts w:ascii="黑体" w:eastAsia="黑体" w:hAnsi="Times New Roman" w:hint="eastAsia"/>
        <w:b w:val="0"/>
        <w:i w:val="0"/>
        <w:sz w:val="21"/>
      </w:rPr>
    </w:lvl>
    <w:lvl w:ilvl="5">
      <w:start w:val="1"/>
      <w:numFmt w:val="decimal"/>
      <w:pStyle w:val="afd"/>
      <w:suff w:val="nothing"/>
      <w:lvlText w:val="%1.%2.%3.%4.%5.%6　"/>
      <w:lvlJc w:val="left"/>
      <w:pPr>
        <w:ind w:left="0" w:firstLine="0"/>
      </w:pPr>
      <w:rPr>
        <w:rFonts w:ascii="黑体" w:eastAsia="黑体" w:hAnsi="Times New Roman" w:hint="eastAsia"/>
        <w:b w:val="0"/>
        <w:i w:val="0"/>
        <w:sz w:val="21"/>
      </w:rPr>
    </w:lvl>
    <w:lvl w:ilvl="6">
      <w:start w:val="1"/>
      <w:numFmt w:val="decimal"/>
      <w:pStyle w:val="afe"/>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6D6C07CD"/>
    <w:multiLevelType w:val="multilevel"/>
    <w:tmpl w:val="6D6C07CD"/>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6" w15:restartNumberingAfterBreak="0">
    <w:nsid w:val="6DBF04F4"/>
    <w:multiLevelType w:val="multilevel"/>
    <w:tmpl w:val="6DBF04F4"/>
    <w:lvl w:ilvl="0">
      <w:start w:val="1"/>
      <w:numFmt w:val="none"/>
      <w:pStyle w:val="aff1"/>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16cid:durableId="1816987092">
    <w:abstractNumId w:val="9"/>
  </w:num>
  <w:num w:numId="2" w16cid:durableId="1834178871">
    <w:abstractNumId w:val="6"/>
  </w:num>
  <w:num w:numId="3" w16cid:durableId="1592198517">
    <w:abstractNumId w:val="8"/>
  </w:num>
  <w:num w:numId="4" w16cid:durableId="1916429691">
    <w:abstractNumId w:val="2"/>
  </w:num>
  <w:num w:numId="5" w16cid:durableId="242228548">
    <w:abstractNumId w:val="4"/>
  </w:num>
  <w:num w:numId="6" w16cid:durableId="2060932133">
    <w:abstractNumId w:val="16"/>
  </w:num>
  <w:num w:numId="7" w16cid:durableId="875578023">
    <w:abstractNumId w:val="0"/>
  </w:num>
  <w:num w:numId="8" w16cid:durableId="744186584">
    <w:abstractNumId w:val="10"/>
  </w:num>
  <w:num w:numId="9" w16cid:durableId="1408305956">
    <w:abstractNumId w:val="5"/>
  </w:num>
  <w:num w:numId="10" w16cid:durableId="1596019250">
    <w:abstractNumId w:val="14"/>
  </w:num>
  <w:num w:numId="11" w16cid:durableId="28338484">
    <w:abstractNumId w:val="12"/>
  </w:num>
  <w:num w:numId="12" w16cid:durableId="1685546574">
    <w:abstractNumId w:val="15"/>
  </w:num>
  <w:num w:numId="13" w16cid:durableId="612325981">
    <w:abstractNumId w:val="7"/>
  </w:num>
  <w:num w:numId="14" w16cid:durableId="1230110937">
    <w:abstractNumId w:val="1"/>
  </w:num>
  <w:num w:numId="15" w16cid:durableId="173541158">
    <w:abstractNumId w:val="3"/>
  </w:num>
  <w:num w:numId="16" w16cid:durableId="295650930">
    <w:abstractNumId w:val="13"/>
  </w:num>
  <w:num w:numId="17" w16cid:durableId="20541178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bordersDoNotSurroundHeader/>
  <w:bordersDoNotSurroundFooter/>
  <w:attachedTemplate r:id="rId1"/>
  <w:documentProtection w:edit="forms" w:enforcement="1" w:cryptProviderType="rsaAES" w:cryptAlgorithmClass="hash" w:cryptAlgorithmType="typeAny" w:cryptAlgorithmSid="14" w:cryptSpinCount="100000" w:hash="xGIBFeFJ8srbnJnzBMXxa51rOX0nVNSe2MMKSuap/Lhk0mxRkmco8Xpf1UF3CsE6RhmNbgXZk1Wux//tYUPBGg==" w:salt="xHuNKxIAUZzL2Vq2uPhWYQ=="/>
  <w:defaultTabStop w:val="420"/>
  <w:drawingGridHorizontalSpacing w:val="105"/>
  <w:drawingGridVerticalSpacing w:val="156"/>
  <w:displayHorizontalDrawingGridEvery w:val="0"/>
  <w:displayVerticalDrawingGridEvery w:val="2"/>
  <w:doNotShadeFormData/>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U4ODMzNjg0ZGNlMjdjMjMwMjI5OTM4ZTMwYjM2Y2IifQ=="/>
  </w:docVars>
  <w:rsids>
    <w:rsidRoot w:val="00D13871"/>
    <w:rsid w:val="00000244"/>
    <w:rsid w:val="0000185F"/>
    <w:rsid w:val="000019DE"/>
    <w:rsid w:val="0000586F"/>
    <w:rsid w:val="000068C0"/>
    <w:rsid w:val="0001105C"/>
    <w:rsid w:val="00012855"/>
    <w:rsid w:val="00013D86"/>
    <w:rsid w:val="00013E02"/>
    <w:rsid w:val="000205D3"/>
    <w:rsid w:val="0002143C"/>
    <w:rsid w:val="000255BB"/>
    <w:rsid w:val="00025A65"/>
    <w:rsid w:val="00026C31"/>
    <w:rsid w:val="00027280"/>
    <w:rsid w:val="000320A7"/>
    <w:rsid w:val="000325D7"/>
    <w:rsid w:val="00035925"/>
    <w:rsid w:val="000364A6"/>
    <w:rsid w:val="00042996"/>
    <w:rsid w:val="00042D88"/>
    <w:rsid w:val="00043110"/>
    <w:rsid w:val="00044A61"/>
    <w:rsid w:val="0004770B"/>
    <w:rsid w:val="0005013D"/>
    <w:rsid w:val="00051A18"/>
    <w:rsid w:val="00067CDF"/>
    <w:rsid w:val="00070004"/>
    <w:rsid w:val="00074FBE"/>
    <w:rsid w:val="00080AE9"/>
    <w:rsid w:val="00083A09"/>
    <w:rsid w:val="000879A2"/>
    <w:rsid w:val="0009005E"/>
    <w:rsid w:val="00092857"/>
    <w:rsid w:val="000A20A9"/>
    <w:rsid w:val="000A2B9C"/>
    <w:rsid w:val="000A48B1"/>
    <w:rsid w:val="000B017F"/>
    <w:rsid w:val="000B3143"/>
    <w:rsid w:val="000B6396"/>
    <w:rsid w:val="000B7015"/>
    <w:rsid w:val="000C09B6"/>
    <w:rsid w:val="000C6B05"/>
    <w:rsid w:val="000C6DD6"/>
    <w:rsid w:val="000C73D4"/>
    <w:rsid w:val="000D3D4C"/>
    <w:rsid w:val="000D4F51"/>
    <w:rsid w:val="000D5E87"/>
    <w:rsid w:val="000D718B"/>
    <w:rsid w:val="000E0C46"/>
    <w:rsid w:val="000E4A3C"/>
    <w:rsid w:val="000F030C"/>
    <w:rsid w:val="000F129C"/>
    <w:rsid w:val="00103C64"/>
    <w:rsid w:val="001056DE"/>
    <w:rsid w:val="001073A9"/>
    <w:rsid w:val="00107FAA"/>
    <w:rsid w:val="001124C0"/>
    <w:rsid w:val="001173FF"/>
    <w:rsid w:val="0013175F"/>
    <w:rsid w:val="00131E81"/>
    <w:rsid w:val="00134312"/>
    <w:rsid w:val="00136C9D"/>
    <w:rsid w:val="00142185"/>
    <w:rsid w:val="00146AB0"/>
    <w:rsid w:val="001512B4"/>
    <w:rsid w:val="00157B37"/>
    <w:rsid w:val="001620A5"/>
    <w:rsid w:val="00162D63"/>
    <w:rsid w:val="00164E53"/>
    <w:rsid w:val="00166930"/>
    <w:rsid w:val="0016699D"/>
    <w:rsid w:val="00167A65"/>
    <w:rsid w:val="00175159"/>
    <w:rsid w:val="00176208"/>
    <w:rsid w:val="001770AD"/>
    <w:rsid w:val="0017737C"/>
    <w:rsid w:val="0018211B"/>
    <w:rsid w:val="00183810"/>
    <w:rsid w:val="001840D3"/>
    <w:rsid w:val="001851C9"/>
    <w:rsid w:val="00185CBD"/>
    <w:rsid w:val="00185CDD"/>
    <w:rsid w:val="001900F8"/>
    <w:rsid w:val="00190A50"/>
    <w:rsid w:val="00191258"/>
    <w:rsid w:val="001925EA"/>
    <w:rsid w:val="00192680"/>
    <w:rsid w:val="00193037"/>
    <w:rsid w:val="00193A2C"/>
    <w:rsid w:val="001957C2"/>
    <w:rsid w:val="00197022"/>
    <w:rsid w:val="001A288E"/>
    <w:rsid w:val="001B1FCE"/>
    <w:rsid w:val="001B5BB1"/>
    <w:rsid w:val="001B6DC2"/>
    <w:rsid w:val="001C0504"/>
    <w:rsid w:val="001C0ED4"/>
    <w:rsid w:val="001C149C"/>
    <w:rsid w:val="001C21AC"/>
    <w:rsid w:val="001C47BA"/>
    <w:rsid w:val="001C59EA"/>
    <w:rsid w:val="001D406C"/>
    <w:rsid w:val="001D41EE"/>
    <w:rsid w:val="001D5FA1"/>
    <w:rsid w:val="001E0380"/>
    <w:rsid w:val="001E13B1"/>
    <w:rsid w:val="001E16C9"/>
    <w:rsid w:val="001E214C"/>
    <w:rsid w:val="001F3A19"/>
    <w:rsid w:val="0020048F"/>
    <w:rsid w:val="0020323F"/>
    <w:rsid w:val="002101DE"/>
    <w:rsid w:val="00215BB0"/>
    <w:rsid w:val="00216787"/>
    <w:rsid w:val="00224D22"/>
    <w:rsid w:val="00226784"/>
    <w:rsid w:val="002271AC"/>
    <w:rsid w:val="00234467"/>
    <w:rsid w:val="002361AC"/>
    <w:rsid w:val="00237D8D"/>
    <w:rsid w:val="00240CEB"/>
    <w:rsid w:val="00241DA2"/>
    <w:rsid w:val="0024650B"/>
    <w:rsid w:val="00247FEE"/>
    <w:rsid w:val="00250D3F"/>
    <w:rsid w:val="00250E7D"/>
    <w:rsid w:val="00254020"/>
    <w:rsid w:val="002565D5"/>
    <w:rsid w:val="002609D9"/>
    <w:rsid w:val="002622C0"/>
    <w:rsid w:val="00271027"/>
    <w:rsid w:val="002778AE"/>
    <w:rsid w:val="00280838"/>
    <w:rsid w:val="0028269A"/>
    <w:rsid w:val="00283590"/>
    <w:rsid w:val="002845C5"/>
    <w:rsid w:val="002848B7"/>
    <w:rsid w:val="00286973"/>
    <w:rsid w:val="00286C42"/>
    <w:rsid w:val="00290D80"/>
    <w:rsid w:val="00294E70"/>
    <w:rsid w:val="002956A1"/>
    <w:rsid w:val="00297B4E"/>
    <w:rsid w:val="002A1924"/>
    <w:rsid w:val="002A3740"/>
    <w:rsid w:val="002A4DF1"/>
    <w:rsid w:val="002A5B8E"/>
    <w:rsid w:val="002A7202"/>
    <w:rsid w:val="002A7420"/>
    <w:rsid w:val="002A74E3"/>
    <w:rsid w:val="002A787E"/>
    <w:rsid w:val="002B023D"/>
    <w:rsid w:val="002B0F12"/>
    <w:rsid w:val="002B1308"/>
    <w:rsid w:val="002B4554"/>
    <w:rsid w:val="002B546B"/>
    <w:rsid w:val="002B5C68"/>
    <w:rsid w:val="002C232F"/>
    <w:rsid w:val="002C2583"/>
    <w:rsid w:val="002C72D8"/>
    <w:rsid w:val="002D11FA"/>
    <w:rsid w:val="002D36EC"/>
    <w:rsid w:val="002E0DDF"/>
    <w:rsid w:val="002E0E00"/>
    <w:rsid w:val="002E14EF"/>
    <w:rsid w:val="002E1954"/>
    <w:rsid w:val="002E22A5"/>
    <w:rsid w:val="002E2906"/>
    <w:rsid w:val="002E5635"/>
    <w:rsid w:val="002E563F"/>
    <w:rsid w:val="002E64C3"/>
    <w:rsid w:val="002E6A2C"/>
    <w:rsid w:val="002E7B01"/>
    <w:rsid w:val="002F1D8C"/>
    <w:rsid w:val="002F21DA"/>
    <w:rsid w:val="00301F39"/>
    <w:rsid w:val="003049CB"/>
    <w:rsid w:val="00305774"/>
    <w:rsid w:val="00306965"/>
    <w:rsid w:val="003110FD"/>
    <w:rsid w:val="003155B6"/>
    <w:rsid w:val="003163ED"/>
    <w:rsid w:val="00325926"/>
    <w:rsid w:val="00327A8A"/>
    <w:rsid w:val="00327FD7"/>
    <w:rsid w:val="003341D6"/>
    <w:rsid w:val="00334B32"/>
    <w:rsid w:val="003350AD"/>
    <w:rsid w:val="00336610"/>
    <w:rsid w:val="00343F73"/>
    <w:rsid w:val="00345060"/>
    <w:rsid w:val="00345808"/>
    <w:rsid w:val="00345D11"/>
    <w:rsid w:val="003518E8"/>
    <w:rsid w:val="0035323B"/>
    <w:rsid w:val="00355545"/>
    <w:rsid w:val="00356C6B"/>
    <w:rsid w:val="00357093"/>
    <w:rsid w:val="003609D2"/>
    <w:rsid w:val="00363F22"/>
    <w:rsid w:val="00375564"/>
    <w:rsid w:val="00377323"/>
    <w:rsid w:val="003826CF"/>
    <w:rsid w:val="00383191"/>
    <w:rsid w:val="00384877"/>
    <w:rsid w:val="00385615"/>
    <w:rsid w:val="00386DED"/>
    <w:rsid w:val="00390EB1"/>
    <w:rsid w:val="003912E7"/>
    <w:rsid w:val="00391E73"/>
    <w:rsid w:val="00392433"/>
    <w:rsid w:val="00393947"/>
    <w:rsid w:val="003A2275"/>
    <w:rsid w:val="003A6A4F"/>
    <w:rsid w:val="003A7088"/>
    <w:rsid w:val="003B00DF"/>
    <w:rsid w:val="003B1275"/>
    <w:rsid w:val="003B1778"/>
    <w:rsid w:val="003B27C4"/>
    <w:rsid w:val="003C11CB"/>
    <w:rsid w:val="003C75F3"/>
    <w:rsid w:val="003C78A3"/>
    <w:rsid w:val="003D23EE"/>
    <w:rsid w:val="003E1867"/>
    <w:rsid w:val="003E29CD"/>
    <w:rsid w:val="003E37D9"/>
    <w:rsid w:val="003E3FC7"/>
    <w:rsid w:val="003E5729"/>
    <w:rsid w:val="003F1235"/>
    <w:rsid w:val="003F4EE0"/>
    <w:rsid w:val="00400459"/>
    <w:rsid w:val="004019DD"/>
    <w:rsid w:val="00402153"/>
    <w:rsid w:val="00402B5C"/>
    <w:rsid w:val="00402FC1"/>
    <w:rsid w:val="00416222"/>
    <w:rsid w:val="004175C1"/>
    <w:rsid w:val="004212FB"/>
    <w:rsid w:val="0042227E"/>
    <w:rsid w:val="00424C83"/>
    <w:rsid w:val="00425082"/>
    <w:rsid w:val="0042781C"/>
    <w:rsid w:val="00431DEB"/>
    <w:rsid w:val="00432FDA"/>
    <w:rsid w:val="00442772"/>
    <w:rsid w:val="00446B29"/>
    <w:rsid w:val="00446F23"/>
    <w:rsid w:val="00453F9A"/>
    <w:rsid w:val="00457F87"/>
    <w:rsid w:val="00467D5F"/>
    <w:rsid w:val="00471E91"/>
    <w:rsid w:val="00474675"/>
    <w:rsid w:val="0047470C"/>
    <w:rsid w:val="00475B61"/>
    <w:rsid w:val="00477311"/>
    <w:rsid w:val="004849C6"/>
    <w:rsid w:val="00486F41"/>
    <w:rsid w:val="00491407"/>
    <w:rsid w:val="0049397E"/>
    <w:rsid w:val="004A2404"/>
    <w:rsid w:val="004A35F9"/>
    <w:rsid w:val="004B24C1"/>
    <w:rsid w:val="004B5DD5"/>
    <w:rsid w:val="004C292F"/>
    <w:rsid w:val="004C409C"/>
    <w:rsid w:val="004C6063"/>
    <w:rsid w:val="004D53D9"/>
    <w:rsid w:val="004E1034"/>
    <w:rsid w:val="004E5F2E"/>
    <w:rsid w:val="004F2106"/>
    <w:rsid w:val="004F2AF3"/>
    <w:rsid w:val="004F300B"/>
    <w:rsid w:val="004F77D1"/>
    <w:rsid w:val="005000A7"/>
    <w:rsid w:val="00501DBE"/>
    <w:rsid w:val="00502A21"/>
    <w:rsid w:val="00502A35"/>
    <w:rsid w:val="00504CAE"/>
    <w:rsid w:val="0051010B"/>
    <w:rsid w:val="00510280"/>
    <w:rsid w:val="00513B14"/>
    <w:rsid w:val="00513D73"/>
    <w:rsid w:val="005146F2"/>
    <w:rsid w:val="00514A43"/>
    <w:rsid w:val="005174E5"/>
    <w:rsid w:val="00522393"/>
    <w:rsid w:val="00522620"/>
    <w:rsid w:val="005237BD"/>
    <w:rsid w:val="00524633"/>
    <w:rsid w:val="00525656"/>
    <w:rsid w:val="00525AFE"/>
    <w:rsid w:val="00527C6E"/>
    <w:rsid w:val="005306B0"/>
    <w:rsid w:val="00531779"/>
    <w:rsid w:val="005346A6"/>
    <w:rsid w:val="00534C02"/>
    <w:rsid w:val="005353AC"/>
    <w:rsid w:val="0054264B"/>
    <w:rsid w:val="00543786"/>
    <w:rsid w:val="0054774E"/>
    <w:rsid w:val="005533D7"/>
    <w:rsid w:val="00564274"/>
    <w:rsid w:val="00566D97"/>
    <w:rsid w:val="005673B8"/>
    <w:rsid w:val="005703DE"/>
    <w:rsid w:val="00574435"/>
    <w:rsid w:val="00577AE6"/>
    <w:rsid w:val="0058044E"/>
    <w:rsid w:val="005822C4"/>
    <w:rsid w:val="0058464E"/>
    <w:rsid w:val="005931B9"/>
    <w:rsid w:val="005A01CB"/>
    <w:rsid w:val="005A58FF"/>
    <w:rsid w:val="005A5EAF"/>
    <w:rsid w:val="005A64C0"/>
    <w:rsid w:val="005B0800"/>
    <w:rsid w:val="005B1529"/>
    <w:rsid w:val="005B3C11"/>
    <w:rsid w:val="005B4E49"/>
    <w:rsid w:val="005C0D18"/>
    <w:rsid w:val="005C1A65"/>
    <w:rsid w:val="005C1C28"/>
    <w:rsid w:val="005C274F"/>
    <w:rsid w:val="005C501A"/>
    <w:rsid w:val="005C6DB5"/>
    <w:rsid w:val="005E19E7"/>
    <w:rsid w:val="005E444F"/>
    <w:rsid w:val="005F1910"/>
    <w:rsid w:val="005F6CCF"/>
    <w:rsid w:val="0060537B"/>
    <w:rsid w:val="00610F8A"/>
    <w:rsid w:val="0061189E"/>
    <w:rsid w:val="0061716C"/>
    <w:rsid w:val="006243A1"/>
    <w:rsid w:val="00625E68"/>
    <w:rsid w:val="00632E56"/>
    <w:rsid w:val="00634BEA"/>
    <w:rsid w:val="00635CBA"/>
    <w:rsid w:val="006370E6"/>
    <w:rsid w:val="0064338B"/>
    <w:rsid w:val="0064485C"/>
    <w:rsid w:val="0064594F"/>
    <w:rsid w:val="00646542"/>
    <w:rsid w:val="00647D72"/>
    <w:rsid w:val="006504F4"/>
    <w:rsid w:val="00652B9A"/>
    <w:rsid w:val="00654532"/>
    <w:rsid w:val="00654BC9"/>
    <w:rsid w:val="006552FD"/>
    <w:rsid w:val="006573BB"/>
    <w:rsid w:val="0066001B"/>
    <w:rsid w:val="00663AF3"/>
    <w:rsid w:val="00664259"/>
    <w:rsid w:val="00666B6C"/>
    <w:rsid w:val="006713E4"/>
    <w:rsid w:val="00672B3D"/>
    <w:rsid w:val="00682682"/>
    <w:rsid w:val="00682702"/>
    <w:rsid w:val="006868D9"/>
    <w:rsid w:val="00692368"/>
    <w:rsid w:val="0069434E"/>
    <w:rsid w:val="00697C10"/>
    <w:rsid w:val="006A2EBC"/>
    <w:rsid w:val="006A49FC"/>
    <w:rsid w:val="006A4B87"/>
    <w:rsid w:val="006A4F05"/>
    <w:rsid w:val="006A5EA0"/>
    <w:rsid w:val="006A783B"/>
    <w:rsid w:val="006A7B33"/>
    <w:rsid w:val="006B095A"/>
    <w:rsid w:val="006B4E13"/>
    <w:rsid w:val="006B75DD"/>
    <w:rsid w:val="006C0A9C"/>
    <w:rsid w:val="006C1D03"/>
    <w:rsid w:val="006C3A5F"/>
    <w:rsid w:val="006C5D4B"/>
    <w:rsid w:val="006C67E0"/>
    <w:rsid w:val="006C740D"/>
    <w:rsid w:val="006C7577"/>
    <w:rsid w:val="006C7ABA"/>
    <w:rsid w:val="006D0D60"/>
    <w:rsid w:val="006D1122"/>
    <w:rsid w:val="006D3C00"/>
    <w:rsid w:val="006E3675"/>
    <w:rsid w:val="006E4A7F"/>
    <w:rsid w:val="006E5086"/>
    <w:rsid w:val="006E5E92"/>
    <w:rsid w:val="006F05BB"/>
    <w:rsid w:val="006F1DBC"/>
    <w:rsid w:val="006F2E4F"/>
    <w:rsid w:val="00702537"/>
    <w:rsid w:val="0070302D"/>
    <w:rsid w:val="00704DF6"/>
    <w:rsid w:val="0070651C"/>
    <w:rsid w:val="00712AA1"/>
    <w:rsid w:val="007132A3"/>
    <w:rsid w:val="00713CF1"/>
    <w:rsid w:val="00716421"/>
    <w:rsid w:val="00721011"/>
    <w:rsid w:val="00721072"/>
    <w:rsid w:val="007230F1"/>
    <w:rsid w:val="00724EFB"/>
    <w:rsid w:val="007256F0"/>
    <w:rsid w:val="00736E47"/>
    <w:rsid w:val="007419C3"/>
    <w:rsid w:val="00741C5C"/>
    <w:rsid w:val="007438BC"/>
    <w:rsid w:val="00744B57"/>
    <w:rsid w:val="007467A7"/>
    <w:rsid w:val="0074686E"/>
    <w:rsid w:val="007469DD"/>
    <w:rsid w:val="0074741B"/>
    <w:rsid w:val="0074759E"/>
    <w:rsid w:val="007478EA"/>
    <w:rsid w:val="0075415C"/>
    <w:rsid w:val="00763502"/>
    <w:rsid w:val="00765836"/>
    <w:rsid w:val="00767108"/>
    <w:rsid w:val="007715C7"/>
    <w:rsid w:val="00776076"/>
    <w:rsid w:val="007812D9"/>
    <w:rsid w:val="0078387A"/>
    <w:rsid w:val="00791301"/>
    <w:rsid w:val="007913AB"/>
    <w:rsid w:val="007914F7"/>
    <w:rsid w:val="00795613"/>
    <w:rsid w:val="007A07C7"/>
    <w:rsid w:val="007A3B62"/>
    <w:rsid w:val="007B14F9"/>
    <w:rsid w:val="007B1625"/>
    <w:rsid w:val="007B4CCD"/>
    <w:rsid w:val="007B706E"/>
    <w:rsid w:val="007B71EB"/>
    <w:rsid w:val="007C4D27"/>
    <w:rsid w:val="007C6205"/>
    <w:rsid w:val="007C686A"/>
    <w:rsid w:val="007C6FA7"/>
    <w:rsid w:val="007C728E"/>
    <w:rsid w:val="007D2C53"/>
    <w:rsid w:val="007D3D60"/>
    <w:rsid w:val="007D5A44"/>
    <w:rsid w:val="007E1980"/>
    <w:rsid w:val="007E1BFB"/>
    <w:rsid w:val="007E4B76"/>
    <w:rsid w:val="007E5EA8"/>
    <w:rsid w:val="007F0CF1"/>
    <w:rsid w:val="007F12A5"/>
    <w:rsid w:val="007F3CF7"/>
    <w:rsid w:val="007F4CF1"/>
    <w:rsid w:val="007F4D12"/>
    <w:rsid w:val="007F6F2A"/>
    <w:rsid w:val="007F758D"/>
    <w:rsid w:val="007F7D52"/>
    <w:rsid w:val="008038B5"/>
    <w:rsid w:val="00803960"/>
    <w:rsid w:val="0080654C"/>
    <w:rsid w:val="008071C6"/>
    <w:rsid w:val="008171B3"/>
    <w:rsid w:val="00817A00"/>
    <w:rsid w:val="00817A7B"/>
    <w:rsid w:val="00830217"/>
    <w:rsid w:val="0083250E"/>
    <w:rsid w:val="00835DB3"/>
    <w:rsid w:val="0083617B"/>
    <w:rsid w:val="008371BD"/>
    <w:rsid w:val="008376A8"/>
    <w:rsid w:val="008402C3"/>
    <w:rsid w:val="008504A8"/>
    <w:rsid w:val="0085282E"/>
    <w:rsid w:val="00857F39"/>
    <w:rsid w:val="00862CA9"/>
    <w:rsid w:val="0087198C"/>
    <w:rsid w:val="00872C1F"/>
    <w:rsid w:val="00873B42"/>
    <w:rsid w:val="008827AD"/>
    <w:rsid w:val="008856D8"/>
    <w:rsid w:val="00891334"/>
    <w:rsid w:val="0089250B"/>
    <w:rsid w:val="00892E82"/>
    <w:rsid w:val="00896AA5"/>
    <w:rsid w:val="008A3CED"/>
    <w:rsid w:val="008B0BD5"/>
    <w:rsid w:val="008C1B58"/>
    <w:rsid w:val="008C39AE"/>
    <w:rsid w:val="008C42FF"/>
    <w:rsid w:val="008C590D"/>
    <w:rsid w:val="008C6648"/>
    <w:rsid w:val="008E031B"/>
    <w:rsid w:val="008E7029"/>
    <w:rsid w:val="008E7EF6"/>
    <w:rsid w:val="008F1F98"/>
    <w:rsid w:val="008F45BF"/>
    <w:rsid w:val="008F49D2"/>
    <w:rsid w:val="008F57E9"/>
    <w:rsid w:val="008F6758"/>
    <w:rsid w:val="009015D2"/>
    <w:rsid w:val="009024CB"/>
    <w:rsid w:val="009040DD"/>
    <w:rsid w:val="009041F2"/>
    <w:rsid w:val="00905B47"/>
    <w:rsid w:val="009062E5"/>
    <w:rsid w:val="0090651B"/>
    <w:rsid w:val="00906966"/>
    <w:rsid w:val="0091098E"/>
    <w:rsid w:val="009113CE"/>
    <w:rsid w:val="0091331C"/>
    <w:rsid w:val="0091373A"/>
    <w:rsid w:val="009141FD"/>
    <w:rsid w:val="009152F0"/>
    <w:rsid w:val="009167CB"/>
    <w:rsid w:val="00920401"/>
    <w:rsid w:val="00922D79"/>
    <w:rsid w:val="0092426A"/>
    <w:rsid w:val="009270E7"/>
    <w:rsid w:val="009279DE"/>
    <w:rsid w:val="00927E77"/>
    <w:rsid w:val="00930116"/>
    <w:rsid w:val="00934D66"/>
    <w:rsid w:val="00936E5F"/>
    <w:rsid w:val="0094212C"/>
    <w:rsid w:val="0094767D"/>
    <w:rsid w:val="00951EB7"/>
    <w:rsid w:val="00952574"/>
    <w:rsid w:val="00954689"/>
    <w:rsid w:val="00955128"/>
    <w:rsid w:val="00956753"/>
    <w:rsid w:val="009617C9"/>
    <w:rsid w:val="00961C93"/>
    <w:rsid w:val="00962F68"/>
    <w:rsid w:val="0096441E"/>
    <w:rsid w:val="00964A4D"/>
    <w:rsid w:val="00965324"/>
    <w:rsid w:val="009660F0"/>
    <w:rsid w:val="0097091E"/>
    <w:rsid w:val="009760D3"/>
    <w:rsid w:val="00977132"/>
    <w:rsid w:val="0097738A"/>
    <w:rsid w:val="00980E28"/>
    <w:rsid w:val="00981A4B"/>
    <w:rsid w:val="00982501"/>
    <w:rsid w:val="0098496B"/>
    <w:rsid w:val="0098637E"/>
    <w:rsid w:val="009877D3"/>
    <w:rsid w:val="00987EFA"/>
    <w:rsid w:val="00994E8F"/>
    <w:rsid w:val="009951DC"/>
    <w:rsid w:val="009959BB"/>
    <w:rsid w:val="00997158"/>
    <w:rsid w:val="009A2B10"/>
    <w:rsid w:val="009A3A7C"/>
    <w:rsid w:val="009A3E13"/>
    <w:rsid w:val="009A4067"/>
    <w:rsid w:val="009A5BA3"/>
    <w:rsid w:val="009A7ECD"/>
    <w:rsid w:val="009B182A"/>
    <w:rsid w:val="009B2ABA"/>
    <w:rsid w:val="009B2ADB"/>
    <w:rsid w:val="009B603A"/>
    <w:rsid w:val="009B7539"/>
    <w:rsid w:val="009C2D0E"/>
    <w:rsid w:val="009C3DAC"/>
    <w:rsid w:val="009C42E0"/>
    <w:rsid w:val="009C5E38"/>
    <w:rsid w:val="009D32EC"/>
    <w:rsid w:val="009D5362"/>
    <w:rsid w:val="009D585A"/>
    <w:rsid w:val="009E1415"/>
    <w:rsid w:val="009E2246"/>
    <w:rsid w:val="009E6116"/>
    <w:rsid w:val="00A01981"/>
    <w:rsid w:val="00A02E43"/>
    <w:rsid w:val="00A06160"/>
    <w:rsid w:val="00A065F9"/>
    <w:rsid w:val="00A06750"/>
    <w:rsid w:val="00A07290"/>
    <w:rsid w:val="00A07F34"/>
    <w:rsid w:val="00A111C2"/>
    <w:rsid w:val="00A15EAB"/>
    <w:rsid w:val="00A22154"/>
    <w:rsid w:val="00A22E00"/>
    <w:rsid w:val="00A25116"/>
    <w:rsid w:val="00A25C38"/>
    <w:rsid w:val="00A313A1"/>
    <w:rsid w:val="00A33EBE"/>
    <w:rsid w:val="00A36BBE"/>
    <w:rsid w:val="00A3751B"/>
    <w:rsid w:val="00A4307A"/>
    <w:rsid w:val="00A47EBB"/>
    <w:rsid w:val="00A503FD"/>
    <w:rsid w:val="00A51CDD"/>
    <w:rsid w:val="00A6219C"/>
    <w:rsid w:val="00A6730D"/>
    <w:rsid w:val="00A70163"/>
    <w:rsid w:val="00A71625"/>
    <w:rsid w:val="00A71967"/>
    <w:rsid w:val="00A71B9B"/>
    <w:rsid w:val="00A74254"/>
    <w:rsid w:val="00A751C7"/>
    <w:rsid w:val="00A76240"/>
    <w:rsid w:val="00A7669D"/>
    <w:rsid w:val="00A847A1"/>
    <w:rsid w:val="00A87844"/>
    <w:rsid w:val="00A878B8"/>
    <w:rsid w:val="00A907A3"/>
    <w:rsid w:val="00A9468D"/>
    <w:rsid w:val="00A96667"/>
    <w:rsid w:val="00AA038C"/>
    <w:rsid w:val="00AA26D1"/>
    <w:rsid w:val="00AA61E9"/>
    <w:rsid w:val="00AA7A09"/>
    <w:rsid w:val="00AB226F"/>
    <w:rsid w:val="00AB3B50"/>
    <w:rsid w:val="00AC05B1"/>
    <w:rsid w:val="00AC108D"/>
    <w:rsid w:val="00AC11B4"/>
    <w:rsid w:val="00AC14B4"/>
    <w:rsid w:val="00AC18DB"/>
    <w:rsid w:val="00AC2D20"/>
    <w:rsid w:val="00AC504D"/>
    <w:rsid w:val="00AD2730"/>
    <w:rsid w:val="00AD356C"/>
    <w:rsid w:val="00AE02F8"/>
    <w:rsid w:val="00AE1200"/>
    <w:rsid w:val="00AE2671"/>
    <w:rsid w:val="00AE2914"/>
    <w:rsid w:val="00AE31EC"/>
    <w:rsid w:val="00AE4963"/>
    <w:rsid w:val="00AE505A"/>
    <w:rsid w:val="00AE57A6"/>
    <w:rsid w:val="00AE6D15"/>
    <w:rsid w:val="00AE70AF"/>
    <w:rsid w:val="00AE7DB0"/>
    <w:rsid w:val="00AF32BD"/>
    <w:rsid w:val="00B04182"/>
    <w:rsid w:val="00B055EA"/>
    <w:rsid w:val="00B07AE3"/>
    <w:rsid w:val="00B11430"/>
    <w:rsid w:val="00B1713F"/>
    <w:rsid w:val="00B22EEE"/>
    <w:rsid w:val="00B24F85"/>
    <w:rsid w:val="00B33CCC"/>
    <w:rsid w:val="00B353EB"/>
    <w:rsid w:val="00B37F3C"/>
    <w:rsid w:val="00B41215"/>
    <w:rsid w:val="00B439C4"/>
    <w:rsid w:val="00B43B82"/>
    <w:rsid w:val="00B4535E"/>
    <w:rsid w:val="00B52A8C"/>
    <w:rsid w:val="00B56F22"/>
    <w:rsid w:val="00B636A8"/>
    <w:rsid w:val="00B665C6"/>
    <w:rsid w:val="00B73794"/>
    <w:rsid w:val="00B805AF"/>
    <w:rsid w:val="00B869EC"/>
    <w:rsid w:val="00B9019A"/>
    <w:rsid w:val="00B91142"/>
    <w:rsid w:val="00B9397A"/>
    <w:rsid w:val="00B9633D"/>
    <w:rsid w:val="00BA0384"/>
    <w:rsid w:val="00BA2EBE"/>
    <w:rsid w:val="00BA5999"/>
    <w:rsid w:val="00BB0F28"/>
    <w:rsid w:val="00BB458A"/>
    <w:rsid w:val="00BB7E42"/>
    <w:rsid w:val="00BC3719"/>
    <w:rsid w:val="00BC4525"/>
    <w:rsid w:val="00BD00D3"/>
    <w:rsid w:val="00BD1659"/>
    <w:rsid w:val="00BD3AA9"/>
    <w:rsid w:val="00BD4A18"/>
    <w:rsid w:val="00BD5BD2"/>
    <w:rsid w:val="00BD6DB2"/>
    <w:rsid w:val="00BE11CF"/>
    <w:rsid w:val="00BE21AB"/>
    <w:rsid w:val="00BE2D03"/>
    <w:rsid w:val="00BE3B66"/>
    <w:rsid w:val="00BE55CB"/>
    <w:rsid w:val="00BF1C82"/>
    <w:rsid w:val="00BF32F8"/>
    <w:rsid w:val="00BF5468"/>
    <w:rsid w:val="00BF617A"/>
    <w:rsid w:val="00C0379D"/>
    <w:rsid w:val="00C03931"/>
    <w:rsid w:val="00C05FE3"/>
    <w:rsid w:val="00C16268"/>
    <w:rsid w:val="00C20CD6"/>
    <w:rsid w:val="00C2136D"/>
    <w:rsid w:val="00C214EE"/>
    <w:rsid w:val="00C23123"/>
    <w:rsid w:val="00C2314B"/>
    <w:rsid w:val="00C23FAD"/>
    <w:rsid w:val="00C24971"/>
    <w:rsid w:val="00C25AF2"/>
    <w:rsid w:val="00C26BE5"/>
    <w:rsid w:val="00C26E4D"/>
    <w:rsid w:val="00C27816"/>
    <w:rsid w:val="00C27909"/>
    <w:rsid w:val="00C27B03"/>
    <w:rsid w:val="00C314E1"/>
    <w:rsid w:val="00C34397"/>
    <w:rsid w:val="00C3451B"/>
    <w:rsid w:val="00C36812"/>
    <w:rsid w:val="00C37FC8"/>
    <w:rsid w:val="00C40173"/>
    <w:rsid w:val="00C4095D"/>
    <w:rsid w:val="00C45381"/>
    <w:rsid w:val="00C511BD"/>
    <w:rsid w:val="00C559D9"/>
    <w:rsid w:val="00C56818"/>
    <w:rsid w:val="00C5715F"/>
    <w:rsid w:val="00C601D2"/>
    <w:rsid w:val="00C636E1"/>
    <w:rsid w:val="00C657AB"/>
    <w:rsid w:val="00C65BCC"/>
    <w:rsid w:val="00C66156"/>
    <w:rsid w:val="00C66970"/>
    <w:rsid w:val="00C716F1"/>
    <w:rsid w:val="00C82DFD"/>
    <w:rsid w:val="00C8691C"/>
    <w:rsid w:val="00C925DE"/>
    <w:rsid w:val="00C940D1"/>
    <w:rsid w:val="00CA168A"/>
    <w:rsid w:val="00CA1AFB"/>
    <w:rsid w:val="00CA357E"/>
    <w:rsid w:val="00CA44F9"/>
    <w:rsid w:val="00CA4A69"/>
    <w:rsid w:val="00CA502F"/>
    <w:rsid w:val="00CA586D"/>
    <w:rsid w:val="00CB740E"/>
    <w:rsid w:val="00CC01A9"/>
    <w:rsid w:val="00CC050A"/>
    <w:rsid w:val="00CC12B0"/>
    <w:rsid w:val="00CC3E0C"/>
    <w:rsid w:val="00CC58D3"/>
    <w:rsid w:val="00CC784D"/>
    <w:rsid w:val="00CD0BB7"/>
    <w:rsid w:val="00CD102B"/>
    <w:rsid w:val="00CD622F"/>
    <w:rsid w:val="00CE44EC"/>
    <w:rsid w:val="00CF45A5"/>
    <w:rsid w:val="00CF4DF5"/>
    <w:rsid w:val="00D01F44"/>
    <w:rsid w:val="00D0337B"/>
    <w:rsid w:val="00D079B2"/>
    <w:rsid w:val="00D114E9"/>
    <w:rsid w:val="00D13871"/>
    <w:rsid w:val="00D16128"/>
    <w:rsid w:val="00D1736F"/>
    <w:rsid w:val="00D24FCD"/>
    <w:rsid w:val="00D2530F"/>
    <w:rsid w:val="00D32257"/>
    <w:rsid w:val="00D429C6"/>
    <w:rsid w:val="00D47748"/>
    <w:rsid w:val="00D51134"/>
    <w:rsid w:val="00D54CC3"/>
    <w:rsid w:val="00D6041A"/>
    <w:rsid w:val="00D60BE8"/>
    <w:rsid w:val="00D633EB"/>
    <w:rsid w:val="00D76203"/>
    <w:rsid w:val="00D82FF7"/>
    <w:rsid w:val="00D847FE"/>
    <w:rsid w:val="00D86857"/>
    <w:rsid w:val="00D908D2"/>
    <w:rsid w:val="00D964EA"/>
    <w:rsid w:val="00D966D0"/>
    <w:rsid w:val="00DA0C59"/>
    <w:rsid w:val="00DA28B4"/>
    <w:rsid w:val="00DA3991"/>
    <w:rsid w:val="00DB1011"/>
    <w:rsid w:val="00DB1059"/>
    <w:rsid w:val="00DB31CD"/>
    <w:rsid w:val="00DB7E6C"/>
    <w:rsid w:val="00DC0622"/>
    <w:rsid w:val="00DC0CD2"/>
    <w:rsid w:val="00DC0DFB"/>
    <w:rsid w:val="00DD1145"/>
    <w:rsid w:val="00DD1809"/>
    <w:rsid w:val="00DD5A29"/>
    <w:rsid w:val="00DD5D9D"/>
    <w:rsid w:val="00DD7135"/>
    <w:rsid w:val="00DE35CB"/>
    <w:rsid w:val="00DE620C"/>
    <w:rsid w:val="00DF21E9"/>
    <w:rsid w:val="00DF6D74"/>
    <w:rsid w:val="00E00F14"/>
    <w:rsid w:val="00E06386"/>
    <w:rsid w:val="00E22ED8"/>
    <w:rsid w:val="00E24EB4"/>
    <w:rsid w:val="00E26A44"/>
    <w:rsid w:val="00E31D3B"/>
    <w:rsid w:val="00E320ED"/>
    <w:rsid w:val="00E33334"/>
    <w:rsid w:val="00E33AFB"/>
    <w:rsid w:val="00E34218"/>
    <w:rsid w:val="00E36F5C"/>
    <w:rsid w:val="00E4343E"/>
    <w:rsid w:val="00E45046"/>
    <w:rsid w:val="00E46282"/>
    <w:rsid w:val="00E47ABB"/>
    <w:rsid w:val="00E514F6"/>
    <w:rsid w:val="00E5216E"/>
    <w:rsid w:val="00E54A87"/>
    <w:rsid w:val="00E57B2F"/>
    <w:rsid w:val="00E57B36"/>
    <w:rsid w:val="00E61EE6"/>
    <w:rsid w:val="00E63D23"/>
    <w:rsid w:val="00E81D8B"/>
    <w:rsid w:val="00E82344"/>
    <w:rsid w:val="00E84C82"/>
    <w:rsid w:val="00E84D64"/>
    <w:rsid w:val="00E84E96"/>
    <w:rsid w:val="00E87408"/>
    <w:rsid w:val="00E914C4"/>
    <w:rsid w:val="00E92B3F"/>
    <w:rsid w:val="00E934F5"/>
    <w:rsid w:val="00E96961"/>
    <w:rsid w:val="00EA23C9"/>
    <w:rsid w:val="00EA72EC"/>
    <w:rsid w:val="00EB11CB"/>
    <w:rsid w:val="00EB1EF8"/>
    <w:rsid w:val="00EB275A"/>
    <w:rsid w:val="00EB4C7D"/>
    <w:rsid w:val="00EB786A"/>
    <w:rsid w:val="00EC06C2"/>
    <w:rsid w:val="00EC1247"/>
    <w:rsid w:val="00EC1578"/>
    <w:rsid w:val="00EC1C72"/>
    <w:rsid w:val="00EC3CC9"/>
    <w:rsid w:val="00EC4F8D"/>
    <w:rsid w:val="00EC680A"/>
    <w:rsid w:val="00EC7427"/>
    <w:rsid w:val="00EE2BED"/>
    <w:rsid w:val="00EE374B"/>
    <w:rsid w:val="00EE49BA"/>
    <w:rsid w:val="00EF1DA8"/>
    <w:rsid w:val="00EF5183"/>
    <w:rsid w:val="00F0251F"/>
    <w:rsid w:val="00F056DB"/>
    <w:rsid w:val="00F112E3"/>
    <w:rsid w:val="00F11BB5"/>
    <w:rsid w:val="00F13C47"/>
    <w:rsid w:val="00F1417B"/>
    <w:rsid w:val="00F249ED"/>
    <w:rsid w:val="00F32D01"/>
    <w:rsid w:val="00F34B99"/>
    <w:rsid w:val="00F354BE"/>
    <w:rsid w:val="00F4175B"/>
    <w:rsid w:val="00F45C12"/>
    <w:rsid w:val="00F468B1"/>
    <w:rsid w:val="00F46F5F"/>
    <w:rsid w:val="00F52DAB"/>
    <w:rsid w:val="00F543F0"/>
    <w:rsid w:val="00F60C27"/>
    <w:rsid w:val="00F65AB3"/>
    <w:rsid w:val="00F7202B"/>
    <w:rsid w:val="00F8079C"/>
    <w:rsid w:val="00F81D29"/>
    <w:rsid w:val="00F91C4D"/>
    <w:rsid w:val="00F92FD9"/>
    <w:rsid w:val="00F970A7"/>
    <w:rsid w:val="00F975DD"/>
    <w:rsid w:val="00FA28E3"/>
    <w:rsid w:val="00FA6684"/>
    <w:rsid w:val="00FA731E"/>
    <w:rsid w:val="00FB2B38"/>
    <w:rsid w:val="00FB7AE3"/>
    <w:rsid w:val="00FC6358"/>
    <w:rsid w:val="00FC65D6"/>
    <w:rsid w:val="00FD143D"/>
    <w:rsid w:val="00FD320D"/>
    <w:rsid w:val="00FD3D09"/>
    <w:rsid w:val="00FE23DE"/>
    <w:rsid w:val="00FE58BD"/>
    <w:rsid w:val="00FF5349"/>
    <w:rsid w:val="00FF595D"/>
    <w:rsid w:val="00FF6701"/>
    <w:rsid w:val="2E7E2BC9"/>
    <w:rsid w:val="58D046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590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7" w:qFormat="1"/>
    <w:lsdException w:name="toc 1" w:uiPriority="39"/>
    <w:lsdException w:name="toc 2" w:semiHidden="1" w:qFormat="1"/>
    <w:lsdException w:name="toc 3" w:semiHidden="1"/>
    <w:lsdException w:name="toc 4" w:semiHidden="1" w:qFormat="1"/>
    <w:lsdException w:name="toc 5" w:semiHidden="1"/>
    <w:lsdException w:name="toc 6" w:semiHidden="1" w:qFormat="1"/>
    <w:lsdException w:name="toc 7" w:semiHidden="1"/>
    <w:lsdException w:name="toc 8" w:semiHidden="1"/>
    <w:lsdException w:name="toc 9" w:semiHidden="1" w:qFormat="1"/>
    <w:lsdException w:name="Normal Indent" w:semiHidden="1" w:unhideWhenUsed="1"/>
    <w:lsdException w:name="annotation text" w:semiHidden="1" w:unhideWhenUsed="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lsdException w:name="line number" w:semiHidden="1" w:unhideWhenUsed="1"/>
    <w:lsdException w:name="endnote reference" w:semiHidden="1" w:qFormat="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qFormat/>
    <w:pPr>
      <w:widowControl w:val="0"/>
      <w:jc w:val="both"/>
    </w:pPr>
    <w:rPr>
      <w:kern w:val="2"/>
      <w:sz w:val="21"/>
      <w:szCs w:val="24"/>
    </w:rPr>
  </w:style>
  <w:style w:type="paragraph" w:styleId="1">
    <w:name w:val="heading 1"/>
    <w:basedOn w:val="aff2"/>
    <w:next w:val="aff2"/>
    <w:link w:val="10"/>
    <w:uiPriority w:val="9"/>
    <w:qFormat/>
    <w:pPr>
      <w:widowControl/>
      <w:spacing w:before="100" w:beforeAutospacing="1" w:after="100" w:afterAutospacing="1"/>
      <w:jc w:val="left"/>
      <w:outlineLvl w:val="0"/>
    </w:pPr>
    <w:rPr>
      <w:rFonts w:ascii="宋体" w:hAnsi="宋体" w:cs="宋体"/>
      <w:b/>
      <w:bCs/>
      <w:kern w:val="36"/>
      <w:sz w:val="48"/>
      <w:szCs w:val="48"/>
    </w:rPr>
  </w:style>
  <w:style w:type="character" w:default="1" w:styleId="aff3">
    <w:name w:val="Default Paragraph Font"/>
    <w:uiPriority w:val="1"/>
    <w:semiHidden/>
    <w:unhideWhenUsed/>
  </w:style>
  <w:style w:type="table" w:default="1" w:styleId="aff4">
    <w:name w:val="Normal Table"/>
    <w:uiPriority w:val="99"/>
    <w:semiHidden/>
    <w:unhideWhenUsed/>
    <w:tblPr>
      <w:tblInd w:w="0" w:type="dxa"/>
      <w:tblCellMar>
        <w:top w:w="0" w:type="dxa"/>
        <w:left w:w="108" w:type="dxa"/>
        <w:bottom w:w="0" w:type="dxa"/>
        <w:right w:w="108" w:type="dxa"/>
      </w:tblCellMar>
    </w:tblPr>
  </w:style>
  <w:style w:type="numbering" w:default="1" w:styleId="aff5">
    <w:name w:val="No List"/>
    <w:uiPriority w:val="99"/>
    <w:semiHidden/>
    <w:unhideWhenUsed/>
  </w:style>
  <w:style w:type="paragraph" w:styleId="TOC7">
    <w:name w:val="toc 7"/>
    <w:basedOn w:val="aff2"/>
    <w:next w:val="aff2"/>
    <w:semiHidden/>
    <w:pPr>
      <w:tabs>
        <w:tab w:val="right" w:leader="dot" w:pos="9241"/>
      </w:tabs>
      <w:ind w:firstLineChars="500" w:firstLine="505"/>
      <w:jc w:val="left"/>
    </w:pPr>
    <w:rPr>
      <w:rFonts w:ascii="宋体"/>
      <w:szCs w:val="21"/>
    </w:rPr>
  </w:style>
  <w:style w:type="paragraph" w:styleId="8">
    <w:name w:val="index 8"/>
    <w:basedOn w:val="aff2"/>
    <w:next w:val="aff2"/>
    <w:pPr>
      <w:ind w:left="1680" w:hanging="210"/>
      <w:jc w:val="left"/>
    </w:pPr>
    <w:rPr>
      <w:rFonts w:ascii="Calibri" w:hAnsi="Calibri"/>
      <w:sz w:val="20"/>
      <w:szCs w:val="20"/>
    </w:rPr>
  </w:style>
  <w:style w:type="paragraph" w:styleId="aff6">
    <w:name w:val="caption"/>
    <w:basedOn w:val="aff2"/>
    <w:next w:val="aff2"/>
    <w:qFormat/>
    <w:pPr>
      <w:spacing w:before="152" w:after="160"/>
    </w:pPr>
    <w:rPr>
      <w:rFonts w:ascii="Arial" w:eastAsia="黑体" w:hAnsi="Arial" w:cs="Arial"/>
      <w:sz w:val="20"/>
      <w:szCs w:val="20"/>
    </w:rPr>
  </w:style>
  <w:style w:type="paragraph" w:styleId="5">
    <w:name w:val="index 5"/>
    <w:basedOn w:val="aff2"/>
    <w:next w:val="aff2"/>
    <w:pPr>
      <w:ind w:left="1050" w:hanging="210"/>
      <w:jc w:val="left"/>
    </w:pPr>
    <w:rPr>
      <w:rFonts w:ascii="Calibri" w:hAnsi="Calibri"/>
      <w:sz w:val="20"/>
      <w:szCs w:val="20"/>
    </w:rPr>
  </w:style>
  <w:style w:type="paragraph" w:styleId="aff7">
    <w:name w:val="Document Map"/>
    <w:basedOn w:val="aff2"/>
    <w:semiHidden/>
    <w:pPr>
      <w:shd w:val="clear" w:color="auto" w:fill="000080"/>
    </w:pPr>
  </w:style>
  <w:style w:type="paragraph" w:styleId="6">
    <w:name w:val="index 6"/>
    <w:basedOn w:val="aff2"/>
    <w:next w:val="aff2"/>
    <w:pPr>
      <w:ind w:left="1260" w:hanging="210"/>
      <w:jc w:val="left"/>
    </w:pPr>
    <w:rPr>
      <w:rFonts w:ascii="Calibri" w:hAnsi="Calibri"/>
      <w:sz w:val="20"/>
      <w:szCs w:val="20"/>
    </w:rPr>
  </w:style>
  <w:style w:type="paragraph" w:styleId="4">
    <w:name w:val="index 4"/>
    <w:basedOn w:val="aff2"/>
    <w:next w:val="aff2"/>
    <w:pPr>
      <w:ind w:left="840" w:hanging="210"/>
      <w:jc w:val="left"/>
    </w:pPr>
    <w:rPr>
      <w:rFonts w:ascii="Calibri" w:hAnsi="Calibri"/>
      <w:sz w:val="20"/>
      <w:szCs w:val="20"/>
    </w:rPr>
  </w:style>
  <w:style w:type="paragraph" w:styleId="TOC5">
    <w:name w:val="toc 5"/>
    <w:basedOn w:val="aff2"/>
    <w:next w:val="aff2"/>
    <w:semiHidden/>
    <w:pPr>
      <w:tabs>
        <w:tab w:val="right" w:leader="dot" w:pos="9241"/>
      </w:tabs>
      <w:ind w:firstLineChars="300" w:firstLine="300"/>
      <w:jc w:val="left"/>
    </w:pPr>
    <w:rPr>
      <w:rFonts w:ascii="宋体"/>
      <w:szCs w:val="21"/>
    </w:rPr>
  </w:style>
  <w:style w:type="paragraph" w:styleId="TOC3">
    <w:name w:val="toc 3"/>
    <w:basedOn w:val="aff2"/>
    <w:next w:val="aff2"/>
    <w:semiHidden/>
    <w:pPr>
      <w:tabs>
        <w:tab w:val="right" w:leader="dot" w:pos="9241"/>
      </w:tabs>
      <w:ind w:firstLineChars="100" w:firstLine="102"/>
      <w:jc w:val="left"/>
    </w:pPr>
    <w:rPr>
      <w:rFonts w:ascii="宋体"/>
      <w:szCs w:val="21"/>
    </w:rPr>
  </w:style>
  <w:style w:type="paragraph" w:styleId="aff8">
    <w:name w:val="Plain Text"/>
    <w:basedOn w:val="aff2"/>
    <w:link w:val="aff9"/>
    <w:rPr>
      <w:rFonts w:ascii="宋体" w:hAnsi="Courier New" w:cs="Courier New"/>
      <w:szCs w:val="21"/>
    </w:rPr>
  </w:style>
  <w:style w:type="paragraph" w:styleId="TOC8">
    <w:name w:val="toc 8"/>
    <w:basedOn w:val="aff2"/>
    <w:next w:val="aff2"/>
    <w:semiHidden/>
    <w:pPr>
      <w:tabs>
        <w:tab w:val="right" w:leader="dot" w:pos="9241"/>
      </w:tabs>
      <w:ind w:firstLineChars="600" w:firstLine="607"/>
      <w:jc w:val="left"/>
    </w:pPr>
    <w:rPr>
      <w:rFonts w:ascii="宋体"/>
      <w:szCs w:val="21"/>
    </w:rPr>
  </w:style>
  <w:style w:type="paragraph" w:styleId="3">
    <w:name w:val="index 3"/>
    <w:basedOn w:val="aff2"/>
    <w:next w:val="aff2"/>
    <w:pPr>
      <w:ind w:left="630" w:hanging="210"/>
      <w:jc w:val="left"/>
    </w:pPr>
    <w:rPr>
      <w:rFonts w:ascii="Calibri" w:hAnsi="Calibri"/>
      <w:sz w:val="20"/>
      <w:szCs w:val="20"/>
    </w:rPr>
  </w:style>
  <w:style w:type="paragraph" w:styleId="affa">
    <w:name w:val="endnote text"/>
    <w:basedOn w:val="aff2"/>
    <w:semiHidden/>
    <w:pPr>
      <w:snapToGrid w:val="0"/>
      <w:jc w:val="left"/>
    </w:pPr>
  </w:style>
  <w:style w:type="paragraph" w:styleId="affb">
    <w:name w:val="footer"/>
    <w:basedOn w:val="aff2"/>
    <w:qFormat/>
    <w:pPr>
      <w:snapToGrid w:val="0"/>
      <w:ind w:rightChars="100" w:right="210"/>
      <w:jc w:val="right"/>
    </w:pPr>
    <w:rPr>
      <w:sz w:val="18"/>
      <w:szCs w:val="18"/>
    </w:rPr>
  </w:style>
  <w:style w:type="paragraph" w:styleId="affc">
    <w:name w:val="header"/>
    <w:basedOn w:val="aff2"/>
    <w:qFormat/>
    <w:pPr>
      <w:snapToGrid w:val="0"/>
      <w:jc w:val="left"/>
    </w:pPr>
    <w:rPr>
      <w:sz w:val="18"/>
      <w:szCs w:val="18"/>
    </w:rPr>
  </w:style>
  <w:style w:type="paragraph" w:styleId="TOC1">
    <w:name w:val="toc 1"/>
    <w:basedOn w:val="aff2"/>
    <w:next w:val="aff2"/>
    <w:uiPriority w:val="39"/>
    <w:pPr>
      <w:tabs>
        <w:tab w:val="right" w:leader="dot" w:pos="9241"/>
      </w:tabs>
      <w:spacing w:beforeLines="25" w:afterLines="25"/>
      <w:jc w:val="left"/>
    </w:pPr>
    <w:rPr>
      <w:rFonts w:ascii="宋体"/>
      <w:szCs w:val="21"/>
    </w:rPr>
  </w:style>
  <w:style w:type="paragraph" w:styleId="TOC4">
    <w:name w:val="toc 4"/>
    <w:basedOn w:val="aff2"/>
    <w:next w:val="aff2"/>
    <w:semiHidden/>
    <w:qFormat/>
    <w:pPr>
      <w:tabs>
        <w:tab w:val="right" w:leader="dot" w:pos="9241"/>
      </w:tabs>
      <w:ind w:firstLineChars="200" w:firstLine="198"/>
      <w:jc w:val="left"/>
    </w:pPr>
    <w:rPr>
      <w:rFonts w:ascii="宋体"/>
      <w:szCs w:val="21"/>
    </w:rPr>
  </w:style>
  <w:style w:type="paragraph" w:styleId="affd">
    <w:name w:val="index heading"/>
    <w:basedOn w:val="aff2"/>
    <w:next w:val="11"/>
    <w:qFormat/>
    <w:pPr>
      <w:spacing w:before="120" w:after="120"/>
      <w:jc w:val="center"/>
    </w:pPr>
    <w:rPr>
      <w:rFonts w:ascii="Calibri" w:hAnsi="Calibri"/>
      <w:b/>
      <w:bCs/>
      <w:iCs/>
      <w:szCs w:val="20"/>
    </w:rPr>
  </w:style>
  <w:style w:type="paragraph" w:styleId="11">
    <w:name w:val="index 1"/>
    <w:basedOn w:val="aff2"/>
    <w:next w:val="affe"/>
    <w:qFormat/>
    <w:pPr>
      <w:tabs>
        <w:tab w:val="right" w:leader="dot" w:pos="9299"/>
      </w:tabs>
      <w:jc w:val="left"/>
    </w:pPr>
    <w:rPr>
      <w:rFonts w:ascii="宋体"/>
      <w:szCs w:val="21"/>
    </w:rPr>
  </w:style>
  <w:style w:type="paragraph" w:customStyle="1" w:styleId="affe">
    <w:name w:val="段"/>
    <w:link w:val="Char"/>
    <w:qFormat/>
    <w:pPr>
      <w:tabs>
        <w:tab w:val="center" w:pos="4201"/>
        <w:tab w:val="right" w:leader="dot" w:pos="9298"/>
      </w:tabs>
      <w:autoSpaceDE w:val="0"/>
      <w:autoSpaceDN w:val="0"/>
      <w:ind w:firstLineChars="200" w:firstLine="420"/>
      <w:jc w:val="both"/>
    </w:pPr>
    <w:rPr>
      <w:rFonts w:ascii="宋体"/>
      <w:sz w:val="21"/>
    </w:rPr>
  </w:style>
  <w:style w:type="paragraph" w:styleId="af2">
    <w:name w:val="footnote text"/>
    <w:basedOn w:val="aff2"/>
    <w:pPr>
      <w:numPr>
        <w:numId w:val="1"/>
      </w:numPr>
      <w:snapToGrid w:val="0"/>
      <w:jc w:val="left"/>
    </w:pPr>
    <w:rPr>
      <w:rFonts w:ascii="宋体"/>
      <w:sz w:val="18"/>
      <w:szCs w:val="18"/>
    </w:rPr>
  </w:style>
  <w:style w:type="paragraph" w:styleId="TOC6">
    <w:name w:val="toc 6"/>
    <w:basedOn w:val="aff2"/>
    <w:next w:val="aff2"/>
    <w:semiHidden/>
    <w:qFormat/>
    <w:pPr>
      <w:tabs>
        <w:tab w:val="right" w:leader="dot" w:pos="9241"/>
      </w:tabs>
      <w:ind w:firstLineChars="400" w:firstLine="403"/>
      <w:jc w:val="left"/>
    </w:pPr>
    <w:rPr>
      <w:rFonts w:ascii="宋体"/>
      <w:szCs w:val="21"/>
    </w:rPr>
  </w:style>
  <w:style w:type="paragraph" w:styleId="7">
    <w:name w:val="index 7"/>
    <w:basedOn w:val="aff2"/>
    <w:next w:val="aff2"/>
    <w:qFormat/>
    <w:pPr>
      <w:ind w:left="1470" w:hanging="210"/>
      <w:jc w:val="left"/>
    </w:pPr>
    <w:rPr>
      <w:rFonts w:ascii="Calibri" w:hAnsi="Calibri"/>
      <w:sz w:val="20"/>
      <w:szCs w:val="20"/>
    </w:rPr>
  </w:style>
  <w:style w:type="paragraph" w:styleId="9">
    <w:name w:val="index 9"/>
    <w:basedOn w:val="aff2"/>
    <w:next w:val="aff2"/>
    <w:pPr>
      <w:ind w:left="1890" w:hanging="210"/>
      <w:jc w:val="left"/>
    </w:pPr>
    <w:rPr>
      <w:rFonts w:ascii="Calibri" w:hAnsi="Calibri"/>
      <w:sz w:val="20"/>
      <w:szCs w:val="20"/>
    </w:rPr>
  </w:style>
  <w:style w:type="paragraph" w:styleId="TOC2">
    <w:name w:val="toc 2"/>
    <w:basedOn w:val="aff2"/>
    <w:next w:val="aff2"/>
    <w:semiHidden/>
    <w:qFormat/>
    <w:pPr>
      <w:tabs>
        <w:tab w:val="right" w:leader="dot" w:pos="9241"/>
      </w:tabs>
    </w:pPr>
    <w:rPr>
      <w:rFonts w:ascii="宋体"/>
      <w:szCs w:val="21"/>
    </w:rPr>
  </w:style>
  <w:style w:type="paragraph" w:styleId="TOC9">
    <w:name w:val="toc 9"/>
    <w:basedOn w:val="aff2"/>
    <w:next w:val="aff2"/>
    <w:semiHidden/>
    <w:qFormat/>
    <w:pPr>
      <w:ind w:left="1470"/>
      <w:jc w:val="left"/>
    </w:pPr>
    <w:rPr>
      <w:sz w:val="20"/>
      <w:szCs w:val="20"/>
    </w:rPr>
  </w:style>
  <w:style w:type="paragraph" w:styleId="afff">
    <w:name w:val="Normal (Web)"/>
    <w:basedOn w:val="aff2"/>
    <w:uiPriority w:val="99"/>
    <w:unhideWhenUsed/>
    <w:pPr>
      <w:widowControl/>
      <w:spacing w:before="100" w:beforeAutospacing="1" w:after="100" w:afterAutospacing="1"/>
      <w:jc w:val="left"/>
    </w:pPr>
    <w:rPr>
      <w:rFonts w:ascii="宋体" w:hAnsi="宋体" w:cs="宋体"/>
      <w:kern w:val="0"/>
      <w:sz w:val="24"/>
    </w:rPr>
  </w:style>
  <w:style w:type="paragraph" w:styleId="2">
    <w:name w:val="index 2"/>
    <w:basedOn w:val="aff2"/>
    <w:next w:val="aff2"/>
    <w:pPr>
      <w:ind w:left="420" w:hanging="210"/>
      <w:jc w:val="left"/>
    </w:pPr>
    <w:rPr>
      <w:rFonts w:ascii="Calibri" w:hAnsi="Calibri"/>
      <w:sz w:val="20"/>
      <w:szCs w:val="20"/>
    </w:rPr>
  </w:style>
  <w:style w:type="table" w:styleId="afff0">
    <w:name w:val="Table Grid"/>
    <w:basedOn w:val="aff4"/>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1">
    <w:name w:val="endnote reference"/>
    <w:basedOn w:val="aff3"/>
    <w:semiHidden/>
    <w:qFormat/>
    <w:rPr>
      <w:vertAlign w:val="superscript"/>
    </w:rPr>
  </w:style>
  <w:style w:type="character" w:styleId="afff2">
    <w:name w:val="page number"/>
    <w:basedOn w:val="aff3"/>
    <w:rPr>
      <w:rFonts w:ascii="Times New Roman" w:eastAsia="宋体" w:hAnsi="Times New Roman"/>
      <w:sz w:val="18"/>
    </w:rPr>
  </w:style>
  <w:style w:type="character" w:styleId="afff3">
    <w:name w:val="FollowedHyperlink"/>
    <w:basedOn w:val="aff3"/>
    <w:rPr>
      <w:color w:val="800080"/>
      <w:u w:val="single"/>
    </w:rPr>
  </w:style>
  <w:style w:type="character" w:styleId="afff4">
    <w:name w:val="Hyperlink"/>
    <w:basedOn w:val="aff3"/>
    <w:uiPriority w:val="99"/>
    <w:rPr>
      <w:color w:val="0000FF"/>
      <w:spacing w:val="0"/>
      <w:w w:val="100"/>
      <w:szCs w:val="21"/>
      <w:u w:val="single"/>
    </w:rPr>
  </w:style>
  <w:style w:type="character" w:styleId="afff5">
    <w:name w:val="footnote reference"/>
    <w:basedOn w:val="aff3"/>
    <w:semiHidden/>
    <w:qFormat/>
    <w:rPr>
      <w:vertAlign w:val="superscript"/>
    </w:rPr>
  </w:style>
  <w:style w:type="character" w:customStyle="1" w:styleId="Char">
    <w:name w:val="段 Char"/>
    <w:basedOn w:val="aff3"/>
    <w:link w:val="affe"/>
    <w:qFormat/>
    <w:rPr>
      <w:rFonts w:ascii="宋体"/>
      <w:sz w:val="21"/>
      <w:lang w:val="en-US" w:eastAsia="zh-CN" w:bidi="ar-SA"/>
    </w:rPr>
  </w:style>
  <w:style w:type="paragraph" w:customStyle="1" w:styleId="a8">
    <w:name w:val="一级条标题"/>
    <w:next w:val="affe"/>
    <w:qFormat/>
    <w:pPr>
      <w:numPr>
        <w:ilvl w:val="1"/>
        <w:numId w:val="2"/>
      </w:numPr>
      <w:spacing w:beforeLines="50" w:afterLines="50"/>
      <w:ind w:left="0"/>
      <w:outlineLvl w:val="2"/>
    </w:pPr>
    <w:rPr>
      <w:rFonts w:ascii="黑体" w:eastAsia="黑体"/>
      <w:sz w:val="21"/>
      <w:szCs w:val="21"/>
    </w:rPr>
  </w:style>
  <w:style w:type="paragraph" w:customStyle="1" w:styleId="afff6">
    <w:name w:val="标准书脚_奇数页"/>
    <w:qFormat/>
    <w:pPr>
      <w:spacing w:before="120"/>
      <w:ind w:right="198"/>
      <w:jc w:val="right"/>
    </w:pPr>
    <w:rPr>
      <w:rFonts w:ascii="宋体"/>
      <w:sz w:val="18"/>
      <w:szCs w:val="18"/>
    </w:rPr>
  </w:style>
  <w:style w:type="paragraph" w:customStyle="1" w:styleId="afff7">
    <w:name w:val="标准书眉_奇数页"/>
    <w:next w:val="aff2"/>
    <w:qFormat/>
    <w:pPr>
      <w:tabs>
        <w:tab w:val="center" w:pos="4154"/>
        <w:tab w:val="right" w:pos="8306"/>
      </w:tabs>
      <w:spacing w:after="220"/>
      <w:jc w:val="right"/>
    </w:pPr>
    <w:rPr>
      <w:rFonts w:ascii="黑体" w:eastAsia="黑体"/>
      <w:sz w:val="21"/>
      <w:szCs w:val="21"/>
    </w:rPr>
  </w:style>
  <w:style w:type="paragraph" w:customStyle="1" w:styleId="a7">
    <w:name w:val="章标题"/>
    <w:next w:val="affe"/>
    <w:qFormat/>
    <w:pPr>
      <w:numPr>
        <w:numId w:val="2"/>
      </w:numPr>
      <w:spacing w:beforeLines="100" w:afterLines="100"/>
      <w:jc w:val="both"/>
      <w:outlineLvl w:val="1"/>
    </w:pPr>
    <w:rPr>
      <w:rFonts w:ascii="黑体" w:eastAsia="黑体"/>
      <w:sz w:val="21"/>
    </w:rPr>
  </w:style>
  <w:style w:type="paragraph" w:customStyle="1" w:styleId="a9">
    <w:name w:val="二级条标题"/>
    <w:basedOn w:val="a8"/>
    <w:next w:val="affe"/>
    <w:qFormat/>
    <w:pPr>
      <w:numPr>
        <w:ilvl w:val="2"/>
      </w:numPr>
      <w:spacing w:before="50" w:after="50"/>
      <w:ind w:left="0"/>
      <w:outlineLvl w:val="3"/>
    </w:pPr>
  </w:style>
  <w:style w:type="paragraph" w:customStyle="1" w:styleId="20">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
    <w:name w:val="列项——（一级）"/>
    <w:qFormat/>
    <w:pPr>
      <w:widowControl w:val="0"/>
      <w:numPr>
        <w:numId w:val="3"/>
      </w:numPr>
      <w:ind w:left="3669"/>
      <w:jc w:val="both"/>
    </w:pPr>
    <w:rPr>
      <w:rFonts w:ascii="宋体"/>
      <w:sz w:val="21"/>
    </w:rPr>
  </w:style>
  <w:style w:type="paragraph" w:customStyle="1" w:styleId="af0">
    <w:name w:val="列项●（二级）"/>
    <w:qFormat/>
    <w:pPr>
      <w:numPr>
        <w:ilvl w:val="1"/>
        <w:numId w:val="3"/>
      </w:numPr>
      <w:tabs>
        <w:tab w:val="left" w:pos="840"/>
      </w:tabs>
      <w:jc w:val="both"/>
    </w:pPr>
    <w:rPr>
      <w:rFonts w:ascii="宋体"/>
      <w:sz w:val="21"/>
    </w:rPr>
  </w:style>
  <w:style w:type="paragraph" w:customStyle="1" w:styleId="afff8">
    <w:name w:val="目次、标准名称标题"/>
    <w:basedOn w:val="aff2"/>
    <w:next w:val="affe"/>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a">
    <w:name w:val="三级条标题"/>
    <w:basedOn w:val="a9"/>
    <w:next w:val="affe"/>
    <w:qFormat/>
    <w:pPr>
      <w:numPr>
        <w:ilvl w:val="3"/>
      </w:numPr>
      <w:ind w:left="1135"/>
      <w:outlineLvl w:val="4"/>
    </w:pPr>
  </w:style>
  <w:style w:type="paragraph" w:customStyle="1" w:styleId="a1">
    <w:name w:val="示例"/>
    <w:next w:val="afff9"/>
    <w:qFormat/>
    <w:pPr>
      <w:widowControl w:val="0"/>
      <w:numPr>
        <w:numId w:val="4"/>
      </w:numPr>
      <w:jc w:val="both"/>
    </w:pPr>
    <w:rPr>
      <w:rFonts w:ascii="宋体"/>
      <w:sz w:val="18"/>
      <w:szCs w:val="18"/>
    </w:rPr>
  </w:style>
  <w:style w:type="paragraph" w:customStyle="1" w:styleId="afff9">
    <w:name w:val="示例内容"/>
    <w:qFormat/>
    <w:pPr>
      <w:ind w:firstLineChars="200" w:firstLine="200"/>
    </w:pPr>
    <w:rPr>
      <w:rFonts w:ascii="宋体"/>
      <w:sz w:val="18"/>
      <w:szCs w:val="18"/>
    </w:rPr>
  </w:style>
  <w:style w:type="paragraph" w:customStyle="1" w:styleId="a4">
    <w:name w:val="数字编号列项（二级）"/>
    <w:qFormat/>
    <w:pPr>
      <w:numPr>
        <w:ilvl w:val="1"/>
        <w:numId w:val="5"/>
      </w:numPr>
      <w:jc w:val="both"/>
    </w:pPr>
    <w:rPr>
      <w:rFonts w:ascii="宋体"/>
      <w:sz w:val="21"/>
    </w:rPr>
  </w:style>
  <w:style w:type="paragraph" w:customStyle="1" w:styleId="ab">
    <w:name w:val="四级条标题"/>
    <w:basedOn w:val="aa"/>
    <w:next w:val="affe"/>
    <w:qFormat/>
    <w:pPr>
      <w:numPr>
        <w:ilvl w:val="4"/>
      </w:numPr>
      <w:outlineLvl w:val="5"/>
    </w:pPr>
  </w:style>
  <w:style w:type="paragraph" w:customStyle="1" w:styleId="ac">
    <w:name w:val="五级条标题"/>
    <w:basedOn w:val="ab"/>
    <w:next w:val="affe"/>
    <w:qFormat/>
    <w:pPr>
      <w:numPr>
        <w:ilvl w:val="5"/>
      </w:numPr>
      <w:outlineLvl w:val="6"/>
    </w:pPr>
  </w:style>
  <w:style w:type="paragraph" w:customStyle="1" w:styleId="aff1">
    <w:name w:val="注："/>
    <w:next w:val="affe"/>
    <w:qFormat/>
    <w:pPr>
      <w:widowControl w:val="0"/>
      <w:numPr>
        <w:numId w:val="6"/>
      </w:numPr>
      <w:autoSpaceDE w:val="0"/>
      <w:autoSpaceDN w:val="0"/>
      <w:jc w:val="both"/>
    </w:pPr>
    <w:rPr>
      <w:rFonts w:ascii="宋体"/>
      <w:sz w:val="18"/>
      <w:szCs w:val="18"/>
    </w:rPr>
  </w:style>
  <w:style w:type="paragraph" w:customStyle="1" w:styleId="a">
    <w:name w:val="注×："/>
    <w:qFormat/>
    <w:pPr>
      <w:widowControl w:val="0"/>
      <w:numPr>
        <w:numId w:val="7"/>
      </w:numPr>
      <w:autoSpaceDE w:val="0"/>
      <w:autoSpaceDN w:val="0"/>
      <w:jc w:val="both"/>
    </w:pPr>
    <w:rPr>
      <w:rFonts w:ascii="宋体"/>
      <w:sz w:val="18"/>
      <w:szCs w:val="18"/>
    </w:rPr>
  </w:style>
  <w:style w:type="paragraph" w:customStyle="1" w:styleId="a3">
    <w:name w:val="字母编号列项（一级）"/>
    <w:qFormat/>
    <w:pPr>
      <w:numPr>
        <w:numId w:val="5"/>
      </w:numPr>
      <w:jc w:val="both"/>
    </w:pPr>
    <w:rPr>
      <w:rFonts w:ascii="宋体"/>
      <w:sz w:val="21"/>
    </w:rPr>
  </w:style>
  <w:style w:type="paragraph" w:customStyle="1" w:styleId="af1">
    <w:name w:val="列项◆（三级）"/>
    <w:basedOn w:val="aff2"/>
    <w:qFormat/>
    <w:pPr>
      <w:numPr>
        <w:ilvl w:val="2"/>
        <w:numId w:val="3"/>
      </w:numPr>
    </w:pPr>
    <w:rPr>
      <w:rFonts w:ascii="宋体"/>
      <w:szCs w:val="21"/>
    </w:rPr>
  </w:style>
  <w:style w:type="paragraph" w:customStyle="1" w:styleId="a5">
    <w:name w:val="编号列项（三级）"/>
    <w:qFormat/>
    <w:pPr>
      <w:numPr>
        <w:ilvl w:val="2"/>
        <w:numId w:val="5"/>
      </w:numPr>
    </w:pPr>
    <w:rPr>
      <w:rFonts w:ascii="宋体"/>
      <w:sz w:val="21"/>
    </w:rPr>
  </w:style>
  <w:style w:type="paragraph" w:customStyle="1" w:styleId="af3">
    <w:name w:val="示例×："/>
    <w:basedOn w:val="a7"/>
    <w:qFormat/>
    <w:pPr>
      <w:numPr>
        <w:numId w:val="8"/>
      </w:numPr>
      <w:spacing w:beforeLines="0" w:afterLines="0"/>
      <w:outlineLvl w:val="9"/>
    </w:pPr>
    <w:rPr>
      <w:rFonts w:ascii="宋体" w:eastAsia="宋体"/>
      <w:sz w:val="18"/>
      <w:szCs w:val="18"/>
    </w:rPr>
  </w:style>
  <w:style w:type="paragraph" w:customStyle="1" w:styleId="afffa">
    <w:name w:val="二级无"/>
    <w:basedOn w:val="a9"/>
    <w:qFormat/>
    <w:pPr>
      <w:spacing w:beforeLines="0" w:afterLines="0"/>
    </w:pPr>
    <w:rPr>
      <w:rFonts w:ascii="宋体" w:eastAsia="宋体"/>
    </w:rPr>
  </w:style>
  <w:style w:type="paragraph" w:customStyle="1" w:styleId="afffb">
    <w:name w:val="注：（正文）"/>
    <w:basedOn w:val="aff1"/>
    <w:next w:val="affe"/>
    <w:qFormat/>
  </w:style>
  <w:style w:type="paragraph" w:customStyle="1" w:styleId="a6">
    <w:name w:val="注×：（正文）"/>
    <w:qFormat/>
    <w:pPr>
      <w:numPr>
        <w:numId w:val="9"/>
      </w:numPr>
      <w:jc w:val="both"/>
    </w:pPr>
    <w:rPr>
      <w:rFonts w:ascii="宋体"/>
      <w:sz w:val="18"/>
      <w:szCs w:val="18"/>
    </w:rPr>
  </w:style>
  <w:style w:type="paragraph" w:customStyle="1" w:styleId="afffc">
    <w:name w:val="标准标志"/>
    <w:next w:val="aff2"/>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d">
    <w:name w:val="标准称谓"/>
    <w:next w:val="aff2"/>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e">
    <w:name w:val="标准书脚_偶数页"/>
    <w:qFormat/>
    <w:pPr>
      <w:spacing w:before="120"/>
      <w:ind w:left="221"/>
    </w:pPr>
    <w:rPr>
      <w:rFonts w:ascii="宋体"/>
      <w:sz w:val="18"/>
      <w:szCs w:val="18"/>
    </w:rPr>
  </w:style>
  <w:style w:type="paragraph" w:customStyle="1" w:styleId="affff">
    <w:name w:val="标准书眉_偶数页"/>
    <w:basedOn w:val="afff7"/>
    <w:next w:val="aff2"/>
    <w:pPr>
      <w:jc w:val="left"/>
    </w:pPr>
  </w:style>
  <w:style w:type="paragraph" w:customStyle="1" w:styleId="affff0">
    <w:name w:val="标准书眉一"/>
    <w:pPr>
      <w:jc w:val="both"/>
    </w:pPr>
  </w:style>
  <w:style w:type="paragraph" w:customStyle="1" w:styleId="affff1">
    <w:name w:val="参考文献"/>
    <w:basedOn w:val="aff2"/>
    <w:next w:val="affe"/>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2">
    <w:name w:val="参考文献、索引标题"/>
    <w:basedOn w:val="aff2"/>
    <w:next w:val="affe"/>
    <w:qFormat/>
    <w:pPr>
      <w:keepNext/>
      <w:pageBreakBefore/>
      <w:widowControl/>
      <w:shd w:val="clear" w:color="FFFFFF" w:fill="FFFFFF"/>
      <w:spacing w:before="640" w:after="200"/>
      <w:jc w:val="center"/>
      <w:outlineLvl w:val="0"/>
    </w:pPr>
    <w:rPr>
      <w:rFonts w:ascii="黑体" w:eastAsia="黑体"/>
      <w:kern w:val="0"/>
      <w:szCs w:val="20"/>
    </w:rPr>
  </w:style>
  <w:style w:type="character" w:customStyle="1" w:styleId="affff3">
    <w:name w:val="发布"/>
    <w:basedOn w:val="aff3"/>
    <w:rPr>
      <w:rFonts w:ascii="黑体" w:eastAsia="黑体"/>
      <w:spacing w:val="85"/>
      <w:w w:val="100"/>
      <w:position w:val="3"/>
      <w:sz w:val="28"/>
      <w:szCs w:val="28"/>
    </w:rPr>
  </w:style>
  <w:style w:type="paragraph" w:customStyle="1" w:styleId="affff4">
    <w:name w:val="发布部门"/>
    <w:next w:val="affe"/>
    <w:pPr>
      <w:framePr w:w="7938" w:h="1134" w:hRule="exact" w:hSpace="125" w:vSpace="181" w:wrap="around" w:vAnchor="page" w:hAnchor="page" w:x="2150" w:y="14630" w:anchorLock="1"/>
      <w:jc w:val="center"/>
    </w:pPr>
    <w:rPr>
      <w:rFonts w:ascii="宋体"/>
      <w:b/>
      <w:spacing w:val="20"/>
      <w:w w:val="135"/>
      <w:sz w:val="28"/>
    </w:rPr>
  </w:style>
  <w:style w:type="paragraph" w:customStyle="1" w:styleId="affff5">
    <w:name w:val="发布日期"/>
    <w:pPr>
      <w:framePr w:w="3997" w:h="471" w:hRule="exact" w:vSpace="181" w:wrap="around" w:hAnchor="page" w:x="7089" w:y="14097" w:anchorLock="1"/>
    </w:pPr>
    <w:rPr>
      <w:rFonts w:eastAsia="黑体"/>
      <w:sz w:val="28"/>
    </w:rPr>
  </w:style>
  <w:style w:type="paragraph" w:customStyle="1" w:styleId="affff6">
    <w:name w:val="封面标准代替信息"/>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2">
    <w:name w:val="封面标准号1"/>
    <w:pPr>
      <w:widowControl w:val="0"/>
      <w:kinsoku w:val="0"/>
      <w:overflowPunct w:val="0"/>
      <w:autoSpaceDE w:val="0"/>
      <w:autoSpaceDN w:val="0"/>
      <w:spacing w:before="308"/>
      <w:jc w:val="right"/>
      <w:textAlignment w:val="center"/>
    </w:pPr>
    <w:rPr>
      <w:sz w:val="28"/>
    </w:rPr>
  </w:style>
  <w:style w:type="paragraph" w:customStyle="1" w:styleId="affff7">
    <w:name w:val="封面标准名称"/>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封面标准英文名称"/>
    <w:basedOn w:val="affff7"/>
    <w:pPr>
      <w:framePr w:wrap="around"/>
      <w:spacing w:before="370" w:line="400" w:lineRule="exact"/>
    </w:pPr>
    <w:rPr>
      <w:rFonts w:ascii="Times New Roman"/>
      <w:sz w:val="28"/>
      <w:szCs w:val="28"/>
    </w:rPr>
  </w:style>
  <w:style w:type="paragraph" w:customStyle="1" w:styleId="affff9">
    <w:name w:val="封面一致性程度标识"/>
    <w:basedOn w:val="affff8"/>
    <w:pPr>
      <w:framePr w:wrap="around"/>
      <w:spacing w:before="440"/>
    </w:pPr>
    <w:rPr>
      <w:rFonts w:ascii="宋体" w:eastAsia="宋体"/>
    </w:rPr>
  </w:style>
  <w:style w:type="paragraph" w:customStyle="1" w:styleId="affffa">
    <w:name w:val="封面标准文稿类别"/>
    <w:basedOn w:val="affff9"/>
    <w:pPr>
      <w:framePr w:wrap="around"/>
      <w:spacing w:after="160" w:line="240" w:lineRule="auto"/>
    </w:pPr>
    <w:rPr>
      <w:sz w:val="24"/>
    </w:rPr>
  </w:style>
  <w:style w:type="paragraph" w:customStyle="1" w:styleId="affffb">
    <w:name w:val="封面标准文稿编辑信息"/>
    <w:basedOn w:val="affffa"/>
    <w:pPr>
      <w:framePr w:wrap="around"/>
      <w:spacing w:before="180" w:line="180" w:lineRule="exact"/>
    </w:pPr>
    <w:rPr>
      <w:sz w:val="21"/>
    </w:rPr>
  </w:style>
  <w:style w:type="paragraph" w:customStyle="1" w:styleId="affffc">
    <w:name w:val="封面正文"/>
    <w:pPr>
      <w:jc w:val="both"/>
    </w:pPr>
  </w:style>
  <w:style w:type="paragraph" w:customStyle="1" w:styleId="af8">
    <w:name w:val="附录标识"/>
    <w:basedOn w:val="aff2"/>
    <w:next w:val="affe"/>
    <w:pPr>
      <w:keepNext/>
      <w:widowControl/>
      <w:numPr>
        <w:numId w:val="10"/>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d">
    <w:name w:val="附录标题"/>
    <w:basedOn w:val="affe"/>
    <w:next w:val="affe"/>
    <w:pPr>
      <w:ind w:firstLineChars="0" w:firstLine="0"/>
      <w:jc w:val="center"/>
    </w:pPr>
    <w:rPr>
      <w:rFonts w:ascii="黑体" w:eastAsia="黑体"/>
    </w:rPr>
  </w:style>
  <w:style w:type="paragraph" w:customStyle="1" w:styleId="af5">
    <w:name w:val="附录表标号"/>
    <w:basedOn w:val="aff2"/>
    <w:next w:val="affe"/>
    <w:pPr>
      <w:numPr>
        <w:numId w:val="11"/>
      </w:numPr>
      <w:tabs>
        <w:tab w:val="clear" w:pos="0"/>
      </w:tabs>
      <w:spacing w:line="14" w:lineRule="exact"/>
      <w:ind w:left="811" w:hanging="448"/>
      <w:jc w:val="center"/>
      <w:outlineLvl w:val="0"/>
    </w:pPr>
    <w:rPr>
      <w:color w:val="FFFFFF"/>
    </w:rPr>
  </w:style>
  <w:style w:type="paragraph" w:customStyle="1" w:styleId="af6">
    <w:name w:val="附录表标题"/>
    <w:basedOn w:val="aff2"/>
    <w:next w:val="affe"/>
    <w:pPr>
      <w:numPr>
        <w:ilvl w:val="1"/>
        <w:numId w:val="11"/>
      </w:numPr>
      <w:tabs>
        <w:tab w:val="left" w:pos="180"/>
      </w:tabs>
      <w:spacing w:beforeLines="50" w:afterLines="50"/>
      <w:ind w:left="0" w:firstLine="0"/>
      <w:jc w:val="center"/>
    </w:pPr>
    <w:rPr>
      <w:rFonts w:ascii="黑体" w:eastAsia="黑体"/>
      <w:szCs w:val="21"/>
    </w:rPr>
  </w:style>
  <w:style w:type="paragraph" w:customStyle="1" w:styleId="afb">
    <w:name w:val="附录二级条标题"/>
    <w:basedOn w:val="aff2"/>
    <w:next w:val="affe"/>
    <w:pPr>
      <w:widowControl/>
      <w:numPr>
        <w:ilvl w:val="3"/>
        <w:numId w:val="10"/>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fe">
    <w:name w:val="附录二级无"/>
    <w:basedOn w:val="afb"/>
    <w:pPr>
      <w:tabs>
        <w:tab w:val="clear" w:pos="360"/>
      </w:tabs>
      <w:spacing w:beforeLines="0" w:afterLines="0"/>
    </w:pPr>
    <w:rPr>
      <w:rFonts w:ascii="宋体" w:eastAsia="宋体"/>
      <w:szCs w:val="21"/>
    </w:rPr>
  </w:style>
  <w:style w:type="paragraph" w:customStyle="1" w:styleId="afffff">
    <w:name w:val="附录公式"/>
    <w:basedOn w:val="affe"/>
    <w:next w:val="affe"/>
    <w:link w:val="Char0"/>
    <w:qFormat/>
  </w:style>
  <w:style w:type="character" w:customStyle="1" w:styleId="Char0">
    <w:name w:val="附录公式 Char"/>
    <w:basedOn w:val="Char"/>
    <w:link w:val="afffff"/>
    <w:rPr>
      <w:rFonts w:ascii="宋体"/>
      <w:sz w:val="21"/>
      <w:lang w:val="en-US" w:eastAsia="zh-CN" w:bidi="ar-SA"/>
    </w:rPr>
  </w:style>
  <w:style w:type="paragraph" w:customStyle="1" w:styleId="afffff0">
    <w:name w:val="附录公式编号制表符"/>
    <w:basedOn w:val="aff2"/>
    <w:next w:val="affe"/>
    <w:qFormat/>
    <w:pPr>
      <w:widowControl/>
      <w:tabs>
        <w:tab w:val="center" w:pos="4201"/>
        <w:tab w:val="right" w:leader="dot" w:pos="9298"/>
      </w:tabs>
      <w:autoSpaceDE w:val="0"/>
      <w:autoSpaceDN w:val="0"/>
    </w:pPr>
    <w:rPr>
      <w:rFonts w:ascii="宋体"/>
      <w:kern w:val="0"/>
      <w:szCs w:val="20"/>
    </w:rPr>
  </w:style>
  <w:style w:type="paragraph" w:customStyle="1" w:styleId="afc">
    <w:name w:val="附录三级条标题"/>
    <w:basedOn w:val="afb"/>
    <w:next w:val="affe"/>
    <w:pPr>
      <w:numPr>
        <w:ilvl w:val="4"/>
      </w:numPr>
      <w:outlineLvl w:val="4"/>
    </w:pPr>
  </w:style>
  <w:style w:type="paragraph" w:customStyle="1" w:styleId="afffff1">
    <w:name w:val="附录三级无"/>
    <w:basedOn w:val="afc"/>
    <w:pPr>
      <w:tabs>
        <w:tab w:val="clear" w:pos="360"/>
      </w:tabs>
      <w:spacing w:beforeLines="0" w:afterLines="0"/>
    </w:pPr>
    <w:rPr>
      <w:rFonts w:ascii="宋体" w:eastAsia="宋体"/>
      <w:szCs w:val="21"/>
    </w:rPr>
  </w:style>
  <w:style w:type="paragraph" w:customStyle="1" w:styleId="aff0">
    <w:name w:val="附录数字编号列项（二级）"/>
    <w:qFormat/>
    <w:pPr>
      <w:numPr>
        <w:ilvl w:val="1"/>
        <w:numId w:val="12"/>
      </w:numPr>
    </w:pPr>
    <w:rPr>
      <w:rFonts w:ascii="宋体"/>
      <w:sz w:val="21"/>
    </w:rPr>
  </w:style>
  <w:style w:type="paragraph" w:customStyle="1" w:styleId="afd">
    <w:name w:val="附录四级条标题"/>
    <w:basedOn w:val="afc"/>
    <w:next w:val="affe"/>
    <w:pPr>
      <w:numPr>
        <w:ilvl w:val="5"/>
      </w:numPr>
      <w:outlineLvl w:val="5"/>
    </w:pPr>
  </w:style>
  <w:style w:type="paragraph" w:customStyle="1" w:styleId="afffff2">
    <w:name w:val="附录四级无"/>
    <w:basedOn w:val="afd"/>
    <w:pPr>
      <w:tabs>
        <w:tab w:val="clear" w:pos="360"/>
      </w:tabs>
      <w:spacing w:beforeLines="0" w:afterLines="0"/>
    </w:pPr>
    <w:rPr>
      <w:rFonts w:ascii="宋体" w:eastAsia="宋体"/>
      <w:szCs w:val="21"/>
    </w:rPr>
  </w:style>
  <w:style w:type="paragraph" w:customStyle="1" w:styleId="ad">
    <w:name w:val="附录图标号"/>
    <w:basedOn w:val="aff2"/>
    <w:pPr>
      <w:keepNext/>
      <w:pageBreakBefore/>
      <w:widowControl/>
      <w:numPr>
        <w:numId w:val="13"/>
      </w:numPr>
      <w:spacing w:line="14" w:lineRule="exact"/>
      <w:ind w:left="0" w:firstLine="363"/>
      <w:jc w:val="center"/>
      <w:outlineLvl w:val="0"/>
    </w:pPr>
    <w:rPr>
      <w:color w:val="FFFFFF"/>
    </w:rPr>
  </w:style>
  <w:style w:type="paragraph" w:customStyle="1" w:styleId="ae">
    <w:name w:val="附录图标题"/>
    <w:basedOn w:val="aff2"/>
    <w:next w:val="affe"/>
    <w:pPr>
      <w:numPr>
        <w:ilvl w:val="1"/>
        <w:numId w:val="13"/>
      </w:numPr>
      <w:tabs>
        <w:tab w:val="left" w:pos="363"/>
      </w:tabs>
      <w:spacing w:beforeLines="50" w:afterLines="50"/>
      <w:ind w:left="0" w:firstLine="0"/>
      <w:jc w:val="center"/>
    </w:pPr>
    <w:rPr>
      <w:rFonts w:ascii="黑体" w:eastAsia="黑体"/>
      <w:szCs w:val="21"/>
    </w:rPr>
  </w:style>
  <w:style w:type="paragraph" w:customStyle="1" w:styleId="afe">
    <w:name w:val="附录五级条标题"/>
    <w:basedOn w:val="afd"/>
    <w:next w:val="affe"/>
    <w:pPr>
      <w:numPr>
        <w:ilvl w:val="6"/>
      </w:numPr>
      <w:outlineLvl w:val="6"/>
    </w:pPr>
  </w:style>
  <w:style w:type="paragraph" w:customStyle="1" w:styleId="afffff3">
    <w:name w:val="附录五级无"/>
    <w:basedOn w:val="afe"/>
    <w:pPr>
      <w:tabs>
        <w:tab w:val="clear" w:pos="360"/>
      </w:tabs>
      <w:spacing w:beforeLines="0" w:afterLines="0"/>
    </w:pPr>
    <w:rPr>
      <w:rFonts w:ascii="宋体" w:eastAsia="宋体"/>
      <w:szCs w:val="21"/>
    </w:rPr>
  </w:style>
  <w:style w:type="paragraph" w:customStyle="1" w:styleId="af9">
    <w:name w:val="附录章标题"/>
    <w:next w:val="affe"/>
    <w:pPr>
      <w:numPr>
        <w:ilvl w:val="1"/>
        <w:numId w:val="10"/>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e"/>
    <w:pPr>
      <w:numPr>
        <w:ilvl w:val="2"/>
      </w:numPr>
      <w:autoSpaceDN w:val="0"/>
      <w:spacing w:beforeLines="50" w:afterLines="50"/>
      <w:outlineLvl w:val="2"/>
    </w:pPr>
  </w:style>
  <w:style w:type="paragraph" w:customStyle="1" w:styleId="afffff4">
    <w:name w:val="附录一级无"/>
    <w:basedOn w:val="afa"/>
    <w:pPr>
      <w:tabs>
        <w:tab w:val="clear" w:pos="360"/>
      </w:tabs>
      <w:spacing w:beforeLines="0" w:afterLines="0"/>
    </w:pPr>
    <w:rPr>
      <w:rFonts w:ascii="宋体" w:eastAsia="宋体"/>
      <w:szCs w:val="21"/>
    </w:rPr>
  </w:style>
  <w:style w:type="paragraph" w:customStyle="1" w:styleId="aff">
    <w:name w:val="附录字母编号列项（一级）"/>
    <w:qFormat/>
    <w:pPr>
      <w:numPr>
        <w:numId w:val="12"/>
      </w:numPr>
    </w:pPr>
    <w:rPr>
      <w:rFonts w:ascii="宋体"/>
      <w:sz w:val="21"/>
    </w:rPr>
  </w:style>
  <w:style w:type="paragraph" w:customStyle="1" w:styleId="afffff5">
    <w:name w:val="列项说明"/>
    <w:basedOn w:val="aff2"/>
    <w:pPr>
      <w:adjustRightInd w:val="0"/>
      <w:spacing w:line="320" w:lineRule="exact"/>
      <w:ind w:leftChars="200" w:left="400" w:hangingChars="200" w:hanging="200"/>
      <w:jc w:val="left"/>
      <w:textAlignment w:val="baseline"/>
    </w:pPr>
    <w:rPr>
      <w:rFonts w:ascii="宋体"/>
      <w:kern w:val="0"/>
      <w:szCs w:val="20"/>
    </w:rPr>
  </w:style>
  <w:style w:type="paragraph" w:customStyle="1" w:styleId="afffff6">
    <w:name w:val="列项说明数字编号"/>
    <w:pPr>
      <w:ind w:leftChars="400" w:left="600" w:hangingChars="200" w:hanging="200"/>
    </w:pPr>
    <w:rPr>
      <w:rFonts w:ascii="宋体"/>
      <w:sz w:val="21"/>
    </w:rPr>
  </w:style>
  <w:style w:type="paragraph" w:customStyle="1" w:styleId="afffff7">
    <w:name w:val="目次、索引正文"/>
    <w:pPr>
      <w:spacing w:line="320" w:lineRule="exact"/>
      <w:jc w:val="both"/>
    </w:pPr>
    <w:rPr>
      <w:rFonts w:ascii="宋体"/>
      <w:sz w:val="21"/>
    </w:rPr>
  </w:style>
  <w:style w:type="paragraph" w:customStyle="1" w:styleId="afffff8">
    <w:name w:val="其他标准标志"/>
    <w:basedOn w:val="afffc"/>
    <w:qFormat/>
    <w:pPr>
      <w:framePr w:w="6101" w:wrap="around" w:vAnchor="page" w:hAnchor="page" w:x="4673" w:y="942"/>
    </w:pPr>
    <w:rPr>
      <w:w w:val="130"/>
    </w:rPr>
  </w:style>
  <w:style w:type="paragraph" w:customStyle="1" w:styleId="afffff9">
    <w:name w:val="其他标准称谓"/>
    <w:next w:val="aff2"/>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a">
    <w:name w:val="其他发布部门"/>
    <w:basedOn w:val="affff4"/>
    <w:qFormat/>
    <w:pPr>
      <w:framePr w:wrap="around" w:y="15310"/>
      <w:spacing w:line="0" w:lineRule="atLeast"/>
    </w:pPr>
    <w:rPr>
      <w:rFonts w:ascii="黑体" w:eastAsia="黑体"/>
      <w:b w:val="0"/>
    </w:rPr>
  </w:style>
  <w:style w:type="paragraph" w:customStyle="1" w:styleId="afffffb">
    <w:name w:val="前言、引言标题"/>
    <w:next w:val="affe"/>
    <w:qFormat/>
    <w:pPr>
      <w:keepNext/>
      <w:pageBreakBefore/>
      <w:shd w:val="clear" w:color="FFFFFF" w:fill="FFFFFF"/>
      <w:spacing w:before="640" w:after="560"/>
      <w:jc w:val="center"/>
      <w:outlineLvl w:val="0"/>
    </w:pPr>
    <w:rPr>
      <w:rFonts w:ascii="黑体" w:eastAsia="黑体"/>
      <w:sz w:val="32"/>
    </w:rPr>
  </w:style>
  <w:style w:type="paragraph" w:customStyle="1" w:styleId="afffffc">
    <w:name w:val="三级无"/>
    <w:basedOn w:val="aa"/>
    <w:qFormat/>
    <w:pPr>
      <w:spacing w:beforeLines="0" w:afterLines="0"/>
    </w:pPr>
    <w:rPr>
      <w:rFonts w:ascii="宋体" w:eastAsia="宋体"/>
    </w:rPr>
  </w:style>
  <w:style w:type="paragraph" w:customStyle="1" w:styleId="afffffd">
    <w:name w:val="实施日期"/>
    <w:basedOn w:val="affff5"/>
    <w:qFormat/>
    <w:pPr>
      <w:framePr w:wrap="around" w:vAnchor="page" w:hAnchor="text"/>
      <w:jc w:val="right"/>
    </w:pPr>
  </w:style>
  <w:style w:type="paragraph" w:customStyle="1" w:styleId="afffffe">
    <w:name w:val="示例后文字"/>
    <w:basedOn w:val="affe"/>
    <w:next w:val="affe"/>
    <w:qFormat/>
    <w:pPr>
      <w:ind w:firstLine="360"/>
    </w:pPr>
    <w:rPr>
      <w:sz w:val="18"/>
    </w:rPr>
  </w:style>
  <w:style w:type="paragraph" w:customStyle="1" w:styleId="a0">
    <w:name w:val="首示例"/>
    <w:next w:val="affe"/>
    <w:link w:val="Char1"/>
    <w:qFormat/>
    <w:pPr>
      <w:numPr>
        <w:numId w:val="14"/>
      </w:numPr>
      <w:tabs>
        <w:tab w:val="left" w:pos="360"/>
      </w:tabs>
      <w:ind w:firstLine="0"/>
    </w:pPr>
    <w:rPr>
      <w:rFonts w:ascii="宋体" w:hAnsi="宋体"/>
      <w:kern w:val="2"/>
      <w:sz w:val="18"/>
      <w:szCs w:val="18"/>
    </w:rPr>
  </w:style>
  <w:style w:type="character" w:customStyle="1" w:styleId="Char1">
    <w:name w:val="首示例 Char"/>
    <w:basedOn w:val="aff3"/>
    <w:link w:val="a0"/>
    <w:qFormat/>
    <w:rPr>
      <w:rFonts w:ascii="宋体" w:hAnsi="宋体"/>
      <w:kern w:val="2"/>
      <w:sz w:val="18"/>
      <w:szCs w:val="18"/>
    </w:rPr>
  </w:style>
  <w:style w:type="paragraph" w:customStyle="1" w:styleId="affffff">
    <w:name w:val="四级无"/>
    <w:basedOn w:val="ab"/>
    <w:qFormat/>
    <w:pPr>
      <w:spacing w:beforeLines="0" w:afterLines="0"/>
    </w:pPr>
    <w:rPr>
      <w:rFonts w:ascii="宋体" w:eastAsia="宋体"/>
    </w:rPr>
  </w:style>
  <w:style w:type="paragraph" w:customStyle="1" w:styleId="affffff0">
    <w:name w:val="条文脚注"/>
    <w:basedOn w:val="af2"/>
    <w:qFormat/>
    <w:pPr>
      <w:numPr>
        <w:numId w:val="0"/>
      </w:numPr>
      <w:jc w:val="both"/>
    </w:pPr>
  </w:style>
  <w:style w:type="paragraph" w:customStyle="1" w:styleId="affffff1">
    <w:name w:val="图标脚注说明"/>
    <w:basedOn w:val="affe"/>
    <w:qFormat/>
    <w:pPr>
      <w:ind w:left="840" w:firstLineChars="0" w:hanging="420"/>
    </w:pPr>
    <w:rPr>
      <w:sz w:val="18"/>
      <w:szCs w:val="18"/>
    </w:rPr>
  </w:style>
  <w:style w:type="paragraph" w:customStyle="1" w:styleId="a2">
    <w:name w:val="图表脚注说明"/>
    <w:basedOn w:val="aff2"/>
    <w:qFormat/>
    <w:pPr>
      <w:numPr>
        <w:numId w:val="15"/>
      </w:numPr>
    </w:pPr>
    <w:rPr>
      <w:rFonts w:ascii="宋体"/>
      <w:sz w:val="18"/>
      <w:szCs w:val="18"/>
    </w:rPr>
  </w:style>
  <w:style w:type="paragraph" w:customStyle="1" w:styleId="affffff2">
    <w:name w:val="图的脚注"/>
    <w:next w:val="affe"/>
    <w:qFormat/>
    <w:pPr>
      <w:widowControl w:val="0"/>
      <w:ind w:leftChars="200" w:left="840" w:hangingChars="200" w:hanging="420"/>
      <w:jc w:val="both"/>
    </w:pPr>
    <w:rPr>
      <w:rFonts w:ascii="宋体"/>
      <w:sz w:val="18"/>
    </w:rPr>
  </w:style>
  <w:style w:type="paragraph" w:customStyle="1" w:styleId="affffff3">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4">
    <w:name w:val="五级无"/>
    <w:basedOn w:val="ac"/>
    <w:qFormat/>
    <w:pPr>
      <w:spacing w:beforeLines="0" w:afterLines="0"/>
    </w:pPr>
    <w:rPr>
      <w:rFonts w:ascii="宋体" w:eastAsia="宋体"/>
    </w:rPr>
  </w:style>
  <w:style w:type="paragraph" w:customStyle="1" w:styleId="affffff5">
    <w:name w:val="一级无"/>
    <w:basedOn w:val="a8"/>
    <w:qFormat/>
    <w:pPr>
      <w:spacing w:beforeLines="0" w:afterLines="0"/>
    </w:pPr>
    <w:rPr>
      <w:rFonts w:ascii="宋体" w:eastAsia="宋体"/>
    </w:rPr>
  </w:style>
  <w:style w:type="paragraph" w:customStyle="1" w:styleId="af7">
    <w:name w:val="正文表标题"/>
    <w:next w:val="affe"/>
    <w:qFormat/>
    <w:pPr>
      <w:numPr>
        <w:numId w:val="16"/>
      </w:numPr>
      <w:tabs>
        <w:tab w:val="left" w:pos="360"/>
      </w:tabs>
      <w:spacing w:beforeLines="50" w:afterLines="50"/>
      <w:jc w:val="center"/>
    </w:pPr>
    <w:rPr>
      <w:rFonts w:ascii="黑体" w:eastAsia="黑体"/>
      <w:sz w:val="21"/>
    </w:rPr>
  </w:style>
  <w:style w:type="paragraph" w:customStyle="1" w:styleId="affffff6">
    <w:name w:val="正文公式编号制表符"/>
    <w:basedOn w:val="affe"/>
    <w:next w:val="affe"/>
    <w:qFormat/>
    <w:pPr>
      <w:ind w:firstLineChars="0" w:firstLine="0"/>
    </w:pPr>
  </w:style>
  <w:style w:type="paragraph" w:customStyle="1" w:styleId="af4">
    <w:name w:val="正文图标题"/>
    <w:next w:val="affe"/>
    <w:qFormat/>
    <w:pPr>
      <w:numPr>
        <w:numId w:val="17"/>
      </w:numPr>
      <w:tabs>
        <w:tab w:val="left" w:pos="360"/>
      </w:tabs>
      <w:spacing w:beforeLines="50" w:afterLines="50"/>
      <w:jc w:val="center"/>
    </w:pPr>
    <w:rPr>
      <w:rFonts w:ascii="黑体" w:eastAsia="黑体"/>
      <w:sz w:val="21"/>
    </w:rPr>
  </w:style>
  <w:style w:type="paragraph" w:customStyle="1" w:styleId="affffff7">
    <w:name w:val="终结线"/>
    <w:basedOn w:val="aff2"/>
    <w:qFormat/>
    <w:pPr>
      <w:framePr w:hSpace="181" w:vSpace="181" w:wrap="around" w:vAnchor="text" w:hAnchor="margin" w:xAlign="center" w:y="285"/>
    </w:pPr>
  </w:style>
  <w:style w:type="paragraph" w:customStyle="1" w:styleId="affffff8">
    <w:name w:val="其他发布日期"/>
    <w:basedOn w:val="affff5"/>
    <w:qFormat/>
    <w:pPr>
      <w:framePr w:wrap="around" w:vAnchor="page" w:hAnchor="text" w:x="1419"/>
    </w:pPr>
  </w:style>
  <w:style w:type="paragraph" w:customStyle="1" w:styleId="affffff9">
    <w:name w:val="其他实施日期"/>
    <w:basedOn w:val="afffffd"/>
    <w:pPr>
      <w:framePr w:wrap="around"/>
    </w:pPr>
  </w:style>
  <w:style w:type="paragraph" w:customStyle="1" w:styleId="21">
    <w:name w:val="封面标准名称2"/>
    <w:basedOn w:val="affff7"/>
    <w:pPr>
      <w:framePr w:wrap="around" w:y="4469"/>
      <w:spacing w:beforeLines="630"/>
    </w:pPr>
  </w:style>
  <w:style w:type="paragraph" w:customStyle="1" w:styleId="22">
    <w:name w:val="封面标准英文名称2"/>
    <w:basedOn w:val="affff8"/>
    <w:pPr>
      <w:framePr w:wrap="around" w:y="4469"/>
    </w:pPr>
  </w:style>
  <w:style w:type="paragraph" w:customStyle="1" w:styleId="23">
    <w:name w:val="封面一致性程度标识2"/>
    <w:basedOn w:val="affff9"/>
    <w:pPr>
      <w:framePr w:wrap="around" w:y="4469"/>
    </w:pPr>
  </w:style>
  <w:style w:type="paragraph" w:customStyle="1" w:styleId="24">
    <w:name w:val="封面标准文稿类别2"/>
    <w:basedOn w:val="affffa"/>
    <w:pPr>
      <w:framePr w:wrap="around" w:y="4469"/>
    </w:pPr>
  </w:style>
  <w:style w:type="paragraph" w:customStyle="1" w:styleId="25">
    <w:name w:val="封面标准文稿编辑信息2"/>
    <w:basedOn w:val="affffb"/>
    <w:pPr>
      <w:framePr w:wrap="around" w:y="4469"/>
    </w:pPr>
  </w:style>
  <w:style w:type="character" w:customStyle="1" w:styleId="10">
    <w:name w:val="标题 1 字符"/>
    <w:basedOn w:val="aff3"/>
    <w:link w:val="1"/>
    <w:uiPriority w:val="9"/>
    <w:rPr>
      <w:rFonts w:ascii="宋体" w:hAnsi="宋体" w:cs="宋体"/>
      <w:b/>
      <w:bCs/>
      <w:kern w:val="36"/>
      <w:sz w:val="48"/>
      <w:szCs w:val="48"/>
    </w:rPr>
  </w:style>
  <w:style w:type="character" w:customStyle="1" w:styleId="aff9">
    <w:name w:val="纯文本 字符"/>
    <w:basedOn w:val="aff3"/>
    <w:link w:val="aff8"/>
    <w:rPr>
      <w:rFonts w:ascii="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1.jp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2844;&#19994;&#21355;&#29983;&#30417;&#30563;&#25216;&#26415;&#25351;&#21335;&#26631;&#20934;\&#32844;&#19994;&#21355;&#29983;&#30417;&#30563;&#25216;&#26415;&#25351;&#21335;.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A2B2E62F-D360-4191-97E6-414EAB67375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职业卫生监督技术指南</Template>
  <TotalTime>0</TotalTime>
  <Pages>8</Pages>
  <Words>1452</Words>
  <Characters>8283</Characters>
  <Application>Microsoft Office Word</Application>
  <DocSecurity>0</DocSecurity>
  <Lines>69</Lines>
  <Paragraphs>19</Paragraphs>
  <ScaleCrop>false</ScaleCrop>
  <LinksUpToDate>false</LinksUpToDate>
  <CharactersWithSpaces>9716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cp:lastModifiedBy/>
  <cp:revision>1</cp:revision>
  <dcterms:created xsi:type="dcterms:W3CDTF">2023-08-28T07:11:00Z</dcterms:created>
  <dcterms:modified xsi:type="dcterms:W3CDTF">2024-03-26T10:39:00Z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129E9AA6ED86498F86B391EA4012ECB0</vt:lpwstr>
  </property>
</Properties>
</file>