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F2990" w14:textId="77777777" w:rsidR="00394962" w:rsidRDefault="00720059">
      <w:pPr>
        <w:pStyle w:val="affffff6"/>
        <w:framePr w:wrap="around"/>
      </w:pP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r w:rsidR="00E83377">
        <w:t>13.100</w:t>
      </w:r>
      <w:r>
        <w:t>    </w:t>
      </w:r>
      <w:r>
        <w:fldChar w:fldCharType="end"/>
      </w:r>
      <w:bookmarkEnd w:id="0"/>
    </w:p>
    <w:p w14:paraId="195A637D" w14:textId="77777777" w:rsidR="00394962" w:rsidRDefault="00720059">
      <w:pPr>
        <w:pStyle w:val="affffff6"/>
        <w:framePr w:wrap="around"/>
      </w:pPr>
      <w:r>
        <w:fldChar w:fldCharType="begin">
          <w:ffData>
            <w:name w:val="WXFLH"/>
            <w:enabled/>
            <w:calcOnExit w:val="0"/>
            <w:helpText w:type="text" w:val="请输入中国标准文献分类号："/>
            <w:textInput>
              <w:default w:val="点击此处添加中国标准文献分类号"/>
            </w:textInput>
          </w:ffData>
        </w:fldChar>
      </w:r>
      <w:bookmarkStart w:id="1" w:name="WXFLH"/>
      <w:r>
        <w:instrText xml:space="preserve"> FORMTEXT </w:instrText>
      </w:r>
      <w:r>
        <w:fldChar w:fldCharType="separate"/>
      </w:r>
      <w:r w:rsidR="00E83377">
        <w:t>CCS  C</w:t>
      </w:r>
      <w:r w:rsidR="004728C8">
        <w:t>78</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394962" w14:paraId="2232CDA9" w14:textId="77777777">
        <w:tc>
          <w:tcPr>
            <w:tcW w:w="9854" w:type="dxa"/>
            <w:tcBorders>
              <w:top w:val="nil"/>
              <w:left w:val="nil"/>
              <w:bottom w:val="nil"/>
              <w:right w:val="nil"/>
            </w:tcBorders>
            <w:shd w:val="clear" w:color="auto" w:fill="auto"/>
          </w:tcPr>
          <w:p w14:paraId="3BA774A6" w14:textId="77777777" w:rsidR="00394962" w:rsidRDefault="00720059">
            <w:pPr>
              <w:pStyle w:val="affffff6"/>
              <w:framePr w:wrap="around"/>
            </w:pPr>
            <w:r>
              <w:rPr>
                <w:noProof/>
              </w:rPr>
              <mc:AlternateContent>
                <mc:Choice Requires="wps">
                  <w:drawing>
                    <wp:anchor distT="0" distB="0" distL="114300" distR="114300" simplePos="0" relativeHeight="251664384" behindDoc="0" locked="0" layoutInCell="1" allowOverlap="1" wp14:anchorId="7C8D0593" wp14:editId="491BCD24">
                      <wp:simplePos x="0" y="0"/>
                      <wp:positionH relativeFrom="column">
                        <wp:posOffset>-66675</wp:posOffset>
                      </wp:positionH>
                      <wp:positionV relativeFrom="paragraph">
                        <wp:posOffset>0</wp:posOffset>
                      </wp:positionV>
                      <wp:extent cx="866775" cy="198120"/>
                      <wp:effectExtent l="0" t="0" r="0" b="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xmlns:wpsCustomData="http://www.wps.cn/officeDocument/2013/wpsCustomData">
                  <w:pict>
                    <v:rect id="BAH" o:spid="_x0000_s1026" o:spt="1" style="position:absolute;left:0pt;margin-left:-5.25pt;margin-top:0pt;height:15.6pt;width:68.25pt;z-index:25166438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iuL+zVAAAABwEAAA8AAAAA&#10;AAAAAQAgAAAAIgAAAGRycy9kb3ducmV2LnhtbFBLAQIUABQAAAAIAIdO4kCz0S6vpQEAAFkDAAAO&#10;AAAAAAAAAAEAIAAAACQBAABkcnMvZTJvRG9jLnhtbFBLBQYAAAAABgAGAFkBAAA7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rsidR="00E83377">
              <w:t>C00</w:t>
            </w:r>
            <w:r>
              <w:t>     </w:t>
            </w:r>
            <w:r>
              <w:fldChar w:fldCharType="end"/>
            </w:r>
            <w:bookmarkEnd w:id="2"/>
          </w:p>
        </w:tc>
      </w:tr>
    </w:tbl>
    <w:p w14:paraId="12089F91" w14:textId="77777777" w:rsidR="00394962" w:rsidRDefault="00720059">
      <w:pPr>
        <w:pStyle w:val="afffffb"/>
        <w:framePr w:wrap="around"/>
      </w:pPr>
      <w:r>
        <w:t>DB</w:t>
      </w:r>
      <w:r>
        <w:fldChar w:fldCharType="begin">
          <w:ffData>
            <w:name w:val="c3"/>
            <w:enabled/>
            <w:calcOnExit w:val="0"/>
            <w:textInput>
              <w:maxLength w:val="2"/>
            </w:textInput>
          </w:ffData>
        </w:fldChar>
      </w:r>
      <w:bookmarkStart w:id="3" w:name="c3"/>
      <w:r>
        <w:instrText xml:space="preserve"> FORMTEXT </w:instrText>
      </w:r>
      <w:r>
        <w:fldChar w:fldCharType="separate"/>
      </w:r>
      <w:r>
        <w:rPr>
          <w:rFonts w:hint="eastAsia"/>
        </w:rPr>
        <w:t>32</w:t>
      </w:r>
      <w:r>
        <w:fldChar w:fldCharType="end"/>
      </w:r>
      <w:bookmarkEnd w:id="3"/>
    </w:p>
    <w:p w14:paraId="6FDE48FA" w14:textId="77777777" w:rsidR="00394962" w:rsidRDefault="00720059">
      <w:pPr>
        <w:pStyle w:val="afffffc"/>
        <w:framePr w:wrap="around"/>
      </w:pPr>
      <w:r>
        <w:fldChar w:fldCharType="begin">
          <w:ffData>
            <w:name w:val="c4"/>
            <w:enabled/>
            <w:calcOnExit w:val="0"/>
            <w:textInput/>
          </w:ffData>
        </w:fldChar>
      </w:r>
      <w:bookmarkStart w:id="4" w:name="c4"/>
      <w:r>
        <w:instrText xml:space="preserve"> FORMTEXT </w:instrText>
      </w:r>
      <w:r>
        <w:fldChar w:fldCharType="separate"/>
      </w:r>
      <w:r>
        <w:rPr>
          <w:rFonts w:hint="eastAsia"/>
        </w:rPr>
        <w:t>江苏省</w:t>
      </w:r>
      <w:r>
        <w:fldChar w:fldCharType="end"/>
      </w:r>
      <w:bookmarkEnd w:id="4"/>
      <w:r>
        <w:rPr>
          <w:rFonts w:hint="eastAsia"/>
        </w:rPr>
        <w:t>地方标准</w:t>
      </w:r>
    </w:p>
    <w:p w14:paraId="3DA28DB7" w14:textId="77777777" w:rsidR="00394962" w:rsidRDefault="00720059">
      <w:pPr>
        <w:pStyle w:val="20"/>
        <w:framePr w:wrap="around"/>
        <w:rPr>
          <w:rFonts w:hAnsi="黑体"/>
        </w:rPr>
      </w:pPr>
      <w:r>
        <w:rPr>
          <w:rFonts w:ascii="Times New Roman"/>
        </w:rPr>
        <w:t xml:space="preserve">DB </w:t>
      </w:r>
      <w:r>
        <w:rPr>
          <w:rFonts w:hAnsi="黑体"/>
        </w:rPr>
        <w:fldChar w:fldCharType="begin">
          <w:ffData>
            <w:name w:val="StdNo0"/>
            <w:enabled/>
            <w:calcOnExit w:val="0"/>
            <w:textInput>
              <w:default w:val="XX"/>
              <w:maxLength w:val="2"/>
            </w:textInput>
          </w:ffData>
        </w:fldChar>
      </w:r>
      <w:bookmarkStart w:id="5" w:name="StdNo0"/>
      <w:r>
        <w:rPr>
          <w:rFonts w:hAnsi="黑体"/>
        </w:rPr>
        <w:instrText xml:space="preserve"> FORMTEXT </w:instrText>
      </w:r>
      <w:r>
        <w:rPr>
          <w:rFonts w:hAnsi="黑体"/>
        </w:rPr>
      </w:r>
      <w:r>
        <w:rPr>
          <w:rFonts w:hAnsi="黑体"/>
        </w:rPr>
        <w:fldChar w:fldCharType="separate"/>
      </w:r>
      <w:r>
        <w:rPr>
          <w:rFonts w:hAnsi="黑体" w:hint="eastAsia"/>
        </w:rPr>
        <w:t>32</w:t>
      </w:r>
      <w:r>
        <w:rPr>
          <w:rFonts w:hAnsi="黑体"/>
        </w:rPr>
        <w:fldChar w:fldCharType="end"/>
      </w:r>
      <w:bookmarkEnd w:id="5"/>
      <w:r>
        <w:rPr>
          <w:rFonts w:hAnsi="黑体"/>
        </w:rPr>
        <w:t xml:space="preserve">/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r>
      <w:r>
        <w:rPr>
          <w:rFonts w:hAnsi="黑体"/>
        </w:rPr>
        <w:fldChar w:fldCharType="separate"/>
      </w:r>
      <w:r w:rsidR="00C54227">
        <w:rPr>
          <w:rFonts w:hAnsi="黑体"/>
        </w:rPr>
        <w:t xml:space="preserve"> </w:t>
      </w:r>
      <w:r w:rsidR="00E83377">
        <w:rPr>
          <w:rFonts w:hAnsi="黑体"/>
        </w:rPr>
        <w:t>XXXXX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r>
      <w:r>
        <w:rPr>
          <w:rFonts w:hAnsi="黑体"/>
        </w:rPr>
        <w:fldChar w:fldCharType="separate"/>
      </w:r>
      <w:r w:rsidR="00E83377">
        <w:rPr>
          <w:rFonts w:hAnsi="黑体"/>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394962" w14:paraId="0BDB49D8" w14:textId="77777777">
        <w:tc>
          <w:tcPr>
            <w:tcW w:w="9356" w:type="dxa"/>
            <w:tcBorders>
              <w:top w:val="nil"/>
              <w:left w:val="nil"/>
              <w:bottom w:val="nil"/>
              <w:right w:val="nil"/>
            </w:tcBorders>
            <w:shd w:val="clear" w:color="auto" w:fill="auto"/>
          </w:tcPr>
          <w:p w14:paraId="202378BA" w14:textId="77777777" w:rsidR="00394962" w:rsidRDefault="00720059">
            <w:pPr>
              <w:pStyle w:val="affff9"/>
              <w:framePr w:wrap="around"/>
            </w:pPr>
            <w:r>
              <w:rPr>
                <w:noProof/>
              </w:rPr>
              <mc:AlternateContent>
                <mc:Choice Requires="wps">
                  <w:drawing>
                    <wp:anchor distT="0" distB="0" distL="114300" distR="114300" simplePos="0" relativeHeight="251661312" behindDoc="1" locked="0" layoutInCell="1" allowOverlap="1" wp14:anchorId="4A99B7EB" wp14:editId="0631840C">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eYPLL1gAAAAgBAAAPAAAAAAAAAAEA&#10;IAAAACIAAABkcnMvZG93bnJldi54bWxQSwECFAAUAAAACACHTuJAutSdGJ8BAABZAwAADgAAAAAA&#10;AAABACAAAAAlAQAAZHJzL2Uyb0RvYy54bWxQSwUGAAAAAAYABgBZAQAANgUAAAAA&#10;">
                      <v:fill on="t" focussize="0,0"/>
                      <v:stroke on="f"/>
                      <v:imagedata o:title=""/>
                      <o:lock v:ext="edit" aspectratio="f"/>
                    </v:rect>
                  </w:pict>
                </mc:Fallback>
              </mc:AlternateContent>
            </w:r>
            <w:r>
              <w:fldChar w:fldCharType="begin">
                <w:ffData>
                  <w:name w:val="DT"/>
                  <w:enabled/>
                  <w:calcOnExit w:val="0"/>
                  <w:textInput/>
                </w:ffData>
              </w:fldChar>
            </w:r>
            <w:bookmarkStart w:id="8" w:name="DT"/>
            <w:r>
              <w:instrText xml:space="preserve"> FORMTEXT </w:instrText>
            </w:r>
            <w:r>
              <w:fldChar w:fldCharType="separate"/>
            </w:r>
            <w:r>
              <w:t>     </w:t>
            </w:r>
            <w:r>
              <w:fldChar w:fldCharType="end"/>
            </w:r>
            <w:bookmarkEnd w:id="8"/>
          </w:p>
        </w:tc>
      </w:tr>
    </w:tbl>
    <w:p w14:paraId="76ACA7E0" w14:textId="77777777" w:rsidR="00394962" w:rsidRDefault="00394962">
      <w:pPr>
        <w:pStyle w:val="20"/>
        <w:framePr w:wrap="around"/>
        <w:rPr>
          <w:rFonts w:hAnsi="黑体"/>
        </w:rPr>
      </w:pPr>
    </w:p>
    <w:p w14:paraId="58B1365B" w14:textId="77777777" w:rsidR="00394962" w:rsidRDefault="00394962">
      <w:pPr>
        <w:pStyle w:val="20"/>
        <w:framePr w:wrap="around"/>
        <w:rPr>
          <w:rFonts w:hAnsi="黑体"/>
        </w:rPr>
      </w:pPr>
    </w:p>
    <w:p w14:paraId="217F362C" w14:textId="77777777" w:rsidR="00394962" w:rsidRDefault="00720059">
      <w:pPr>
        <w:pStyle w:val="affffa"/>
        <w:framePr w:wrap="around"/>
      </w:pPr>
      <w:r>
        <w:fldChar w:fldCharType="begin">
          <w:ffData>
            <w:name w:val="StdName"/>
            <w:enabled/>
            <w:calcOnExit w:val="0"/>
            <w:textInput>
              <w:default w:val="点击此处添加标准名称"/>
            </w:textInput>
          </w:ffData>
        </w:fldChar>
      </w:r>
      <w:bookmarkStart w:id="9" w:name="StdName"/>
      <w:r>
        <w:instrText xml:space="preserve"> FORMTEXT </w:instrText>
      </w:r>
      <w:r>
        <w:fldChar w:fldCharType="separate"/>
      </w:r>
      <w:r>
        <w:rPr>
          <w:rFonts w:hint="eastAsia"/>
        </w:rPr>
        <w:t>职业卫生技术服务机构卫生监督执法</w:t>
      </w:r>
    </w:p>
    <w:p w14:paraId="284E0C27" w14:textId="77777777" w:rsidR="00394962" w:rsidRDefault="00720059">
      <w:pPr>
        <w:pStyle w:val="affffa"/>
        <w:framePr w:wrap="around"/>
      </w:pPr>
      <w:r>
        <w:rPr>
          <w:rFonts w:hint="eastAsia"/>
        </w:rPr>
        <w:t>工作规范</w:t>
      </w:r>
      <w:r>
        <w:fldChar w:fldCharType="end"/>
      </w:r>
      <w:bookmarkEnd w:id="9"/>
    </w:p>
    <w:p w14:paraId="553509A9" w14:textId="77777777" w:rsidR="00394962" w:rsidRDefault="00720059">
      <w:pPr>
        <w:pStyle w:val="affffb"/>
        <w:framePr w:wrap="around"/>
      </w:pPr>
      <w:r>
        <w:fldChar w:fldCharType="begin">
          <w:ffData>
            <w:name w:val="StdEnglishName"/>
            <w:enabled/>
            <w:calcOnExit w:val="0"/>
            <w:textInput>
              <w:default w:val="点击此处添加标准英文译名"/>
            </w:textInput>
          </w:ffData>
        </w:fldChar>
      </w:r>
      <w:bookmarkStart w:id="10" w:name="StdEnglishName"/>
      <w:r>
        <w:instrText xml:space="preserve"> FORMTEXT </w:instrText>
      </w:r>
      <w:r>
        <w:fldChar w:fldCharType="separate"/>
      </w:r>
      <w:r>
        <w:rPr>
          <w:rFonts w:hint="eastAsia"/>
        </w:rPr>
        <w:t>S</w:t>
      </w:r>
      <w:r>
        <w:t xml:space="preserve">pecification for </w:t>
      </w:r>
      <w:r>
        <w:rPr>
          <w:rFonts w:hint="eastAsia"/>
        </w:rPr>
        <w:t>h</w:t>
      </w:r>
      <w:r>
        <w:t xml:space="preserve">ealth </w:t>
      </w:r>
      <w:r>
        <w:rPr>
          <w:rFonts w:hint="eastAsia"/>
        </w:rPr>
        <w:t>s</w:t>
      </w:r>
      <w:r>
        <w:t>upervision and law enforcement</w:t>
      </w:r>
      <w:r>
        <w:rPr>
          <w:rFonts w:hint="eastAsia"/>
        </w:rPr>
        <w:t xml:space="preserve"> </w:t>
      </w:r>
      <w:r>
        <w:t xml:space="preserve">in </w:t>
      </w:r>
      <w:r>
        <w:rPr>
          <w:rFonts w:hint="eastAsia"/>
        </w:rPr>
        <w:t>o</w:t>
      </w:r>
      <w:r>
        <w:t xml:space="preserve">ccupational </w:t>
      </w:r>
      <w:r>
        <w:rPr>
          <w:rFonts w:hint="eastAsia"/>
        </w:rPr>
        <w:t>h</w:t>
      </w:r>
      <w:r>
        <w:t>ealth technical service organization</w:t>
      </w:r>
      <w:r>
        <w:fldChar w:fldCharType="end"/>
      </w:r>
      <w:bookmarkEnd w:id="10"/>
    </w:p>
    <w:p w14:paraId="6EC07BE6" w14:textId="77777777" w:rsidR="00394962" w:rsidRDefault="00720059">
      <w:pPr>
        <w:pStyle w:val="affffc"/>
        <w:framePr w:wrap="around"/>
      </w:pPr>
      <w:r>
        <w:fldChar w:fldCharType="begin">
          <w:ffData>
            <w:name w:val="YZBS"/>
            <w:enabled/>
            <w:calcOnExit w:val="0"/>
            <w:textInput>
              <w:default w:val="点击此处添加与国际标准一致性程度的标识"/>
            </w:textInput>
          </w:ffData>
        </w:fldChar>
      </w:r>
      <w:bookmarkStart w:id="11" w:name="YZBS"/>
      <w:r>
        <w:instrText xml:space="preserve"> FORMTEXT </w:instrText>
      </w:r>
      <w:r>
        <w:fldChar w:fldCharType="separate"/>
      </w:r>
      <w:r>
        <w:t>     </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394962" w14:paraId="5783E5F4" w14:textId="77777777">
        <w:tc>
          <w:tcPr>
            <w:tcW w:w="9855" w:type="dxa"/>
            <w:tcBorders>
              <w:top w:val="nil"/>
              <w:left w:val="nil"/>
              <w:bottom w:val="nil"/>
              <w:right w:val="nil"/>
            </w:tcBorders>
            <w:shd w:val="clear" w:color="auto" w:fill="auto"/>
          </w:tcPr>
          <w:p w14:paraId="695E08C9" w14:textId="77777777" w:rsidR="00394962" w:rsidRDefault="00720059">
            <w:pPr>
              <w:pStyle w:val="affffd"/>
              <w:framePr w:wrap="around"/>
            </w:pPr>
            <w:r>
              <w:rPr>
                <w:noProof/>
              </w:rPr>
              <mc:AlternateContent>
                <mc:Choice Requires="wps">
                  <w:drawing>
                    <wp:anchor distT="0" distB="0" distL="114300" distR="114300" simplePos="0" relativeHeight="251663360" behindDoc="1" locked="1" layoutInCell="1" allowOverlap="1" wp14:anchorId="34A37363" wp14:editId="7D8E6B30">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upright="1"/>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AWJrpLVAAAACgEAAA8AAAAAAAAAAQAg&#10;AAAAIgAAAGRycy9kb3ducmV2LnhtbFBLAQIUABQAAAAIAIdO4kCtXeKBnwEAAFkDAAAOAAAAAAAA&#10;AAEAIAAAACQBAABkcnMvZTJvRG9jLnhtbFBLBQYAAAAABgAGAFkBAAA1BQ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5BB3028D" wp14:editId="7D75CDA2">
                      <wp:simplePos x="0" y="0"/>
                      <wp:positionH relativeFrom="column">
                        <wp:posOffset>2454910</wp:posOffset>
                      </wp:positionH>
                      <wp:positionV relativeFrom="paragraph">
                        <wp:posOffset>255905</wp:posOffset>
                      </wp:positionV>
                      <wp:extent cx="1270000" cy="304800"/>
                      <wp:effectExtent l="0" t="0" r="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upright="1"/>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A+GL5dYAAAAJAQAADwAAAAAAAAAB&#10;ACAAAAAiAAAAZHJzL2Rvd25yZXYueG1sUEsBAhQAFAAAAAgAh07iQFG0h8qgAQAAWQMAAA4AAAAA&#10;AAAAAQAgAAAAJQEAAGRycy9lMm9Eb2MueG1sUEsFBgAAAAAGAAYAWQEAADcFAAAAAA==&#10;">
                      <v:fill on="t" focussize="0,0"/>
                      <v:stroke on="f"/>
                      <v:imagedata o:title=""/>
                      <o:lock v:ext="edit" aspectratio="f"/>
                    </v:rect>
                  </w:pict>
                </mc:Fallback>
              </mc:AlternateContent>
            </w:r>
            <w:r>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rsidR="00000000">
              <w:fldChar w:fldCharType="separate"/>
            </w:r>
            <w:r>
              <w:fldChar w:fldCharType="end"/>
            </w:r>
            <w:bookmarkEnd w:id="12"/>
          </w:p>
        </w:tc>
      </w:tr>
      <w:tr w:rsidR="00394962" w14:paraId="443AA62C" w14:textId="77777777">
        <w:tc>
          <w:tcPr>
            <w:tcW w:w="9855" w:type="dxa"/>
            <w:tcBorders>
              <w:top w:val="nil"/>
              <w:left w:val="nil"/>
              <w:bottom w:val="nil"/>
              <w:right w:val="nil"/>
            </w:tcBorders>
            <w:shd w:val="clear" w:color="auto" w:fill="auto"/>
          </w:tcPr>
          <w:p w14:paraId="7A19A0CC" w14:textId="77777777" w:rsidR="00394962" w:rsidRDefault="00720059" w:rsidP="00BD6161">
            <w:pPr>
              <w:pStyle w:val="affffe"/>
              <w:framePr w:wrap="around"/>
            </w:pPr>
            <w:r>
              <w:fldChar w:fldCharType="begin">
                <w:ffData>
                  <w:name w:val="WCRQ"/>
                  <w:enabled/>
                  <w:calcOnExit w:val="0"/>
                  <w:textInput/>
                </w:ffData>
              </w:fldChar>
            </w:r>
            <w:bookmarkStart w:id="13" w:name="WCRQ"/>
            <w:r>
              <w:instrText xml:space="preserve"> FORMTEXT </w:instrText>
            </w:r>
            <w:r>
              <w:fldChar w:fldCharType="separate"/>
            </w:r>
            <w:r>
              <w:rPr>
                <w:rFonts w:hint="eastAsia"/>
              </w:rPr>
              <w:t>202</w:t>
            </w:r>
            <w:r>
              <w:t>4</w:t>
            </w:r>
            <w:r>
              <w:rPr>
                <w:rFonts w:hint="eastAsia"/>
              </w:rPr>
              <w:t>年3月1</w:t>
            </w:r>
            <w:r w:rsidR="00BD6161">
              <w:t>8</w:t>
            </w:r>
            <w:r>
              <w:rPr>
                <w:rFonts w:hint="eastAsia"/>
              </w:rPr>
              <w:t>日</w:t>
            </w:r>
            <w:r>
              <w:fldChar w:fldCharType="end"/>
            </w:r>
            <w:bookmarkEnd w:id="13"/>
          </w:p>
        </w:tc>
      </w:tr>
    </w:tbl>
    <w:p w14:paraId="1905CDC3" w14:textId="77777777" w:rsidR="00394962" w:rsidRDefault="00720059">
      <w:pPr>
        <w:pStyle w:val="affffffb"/>
        <w:framePr w:w="2671" w:wrap="around" w:hAnchor="page" w:x="1036" w:y="14101"/>
        <w:ind w:leftChars="202" w:left="424"/>
        <w:jc w:val="both"/>
      </w:pPr>
      <w:r>
        <w:rPr>
          <w:rFonts w:ascii="黑体"/>
        </w:rPr>
        <w:fldChar w:fldCharType="begin">
          <w:ffData>
            <w:name w:val="FY"/>
            <w:enabled/>
            <w:calcOnExit w:val="0"/>
            <w:textInput>
              <w:default w:val="XXXX"/>
              <w:maxLength w:val="4"/>
            </w:textInput>
          </w:ffData>
        </w:fldChar>
      </w:r>
      <w:bookmarkStart w:id="14"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bookmarkStart w:id="15"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r>
        <w:rPr>
          <w:noProof/>
        </w:rPr>
        <mc:AlternateContent>
          <mc:Choice Requires="wps">
            <w:drawing>
              <wp:anchor distT="0" distB="0" distL="114300" distR="114300" simplePos="0" relativeHeight="251659264" behindDoc="0" locked="1" layoutInCell="1" allowOverlap="1" wp14:anchorId="2B5ECE11" wp14:editId="6F1432B9">
                <wp:simplePos x="0" y="0"/>
                <wp:positionH relativeFrom="column">
                  <wp:posOffset>242570</wp:posOffset>
                </wp:positionH>
                <wp:positionV relativeFrom="page">
                  <wp:posOffset>9251315</wp:posOffset>
                </wp:positionV>
                <wp:extent cx="6120130" cy="0"/>
                <wp:effectExtent l="0" t="0" r="0" b="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线 10" o:spid="_x0000_s1026" o:spt="20" style="position:absolute;left:0pt;margin-left:19.1pt;margin-top:728.45pt;height:0pt;width:481.9pt;mso-position-vertical-relative:page;z-index:251659264;mso-width-relative:page;mso-height-relative:page;" filled="f" stroked="t" coordsize="21600,21600" o:gfxdata="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RfSmrWAAAADQEAAA8AAAAA&#10;AAAAAQAgAAAAIgAAAGRycy9kb3ducmV2LnhtbFBLAQIUABQAAAAIAIdO4kDk1Pyn3QEAANADAAAO&#10;AAAAAAAAAAEAIAAAACUBAABkcnMvZTJvRG9jLnhtbFBLBQYAAAAABgAGAFkBAAB0BQAAAAA=&#10;">
                <v:fill on="f" focussize="0,0"/>
                <v:stroke color="#000000" joinstyle="round"/>
                <v:imagedata o:title=""/>
                <o:lock v:ext="edit" aspectratio="f"/>
                <w10:anchorlock/>
              </v:line>
            </w:pict>
          </mc:Fallback>
        </mc:AlternateContent>
      </w:r>
    </w:p>
    <w:p w14:paraId="0EB37B46" w14:textId="77777777" w:rsidR="00394962" w:rsidRDefault="00720059">
      <w:pPr>
        <w:pStyle w:val="affffffc"/>
        <w:framePr w:wrap="around" w:hAnchor="page" w:x="7051"/>
        <w:ind w:leftChars="-405" w:left="-850"/>
      </w:pPr>
      <w:r>
        <w:rPr>
          <w:rFonts w:ascii="黑体"/>
        </w:rPr>
        <w:fldChar w:fldCharType="begin">
          <w:ffData>
            <w:name w:val="SY"/>
            <w:enabled/>
            <w:calcOnExit w:val="0"/>
            <w:textInput>
              <w:default w:val="XXXX"/>
              <w:maxLength w:val="4"/>
            </w:textInput>
          </w:ffData>
        </w:fldChar>
      </w:r>
      <w:bookmarkStart w:id="16"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bookmarkStart w:id="17"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18"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68CE035" w14:textId="77777777" w:rsidR="00394962" w:rsidRDefault="00720059">
      <w:pPr>
        <w:pStyle w:val="afffffd"/>
        <w:framePr w:wrap="around"/>
      </w:pPr>
      <w:r>
        <w:fldChar w:fldCharType="begin">
          <w:ffData>
            <w:name w:val="fm"/>
            <w:enabled/>
            <w:calcOnExit w:val="0"/>
            <w:textInput/>
          </w:ffData>
        </w:fldChar>
      </w:r>
      <w:bookmarkStart w:id="19" w:name="fm"/>
      <w:r>
        <w:instrText xml:space="preserve"> FORMTEXT </w:instrText>
      </w:r>
      <w:r>
        <w:fldChar w:fldCharType="separate"/>
      </w:r>
      <w:r>
        <w:rPr>
          <w:rFonts w:hint="eastAsia"/>
        </w:rPr>
        <w:t>江苏省市场监督管理局</w:t>
      </w:r>
      <w:r>
        <w:fldChar w:fldCharType="end"/>
      </w:r>
      <w:bookmarkEnd w:id="19"/>
      <w:r>
        <w:rPr>
          <w:rFonts w:hAnsi="黑体"/>
        </w:rPr>
        <w:t>   </w:t>
      </w:r>
      <w:r>
        <w:rPr>
          <w:rStyle w:val="affff6"/>
          <w:rFonts w:hint="eastAsia"/>
        </w:rPr>
        <w:t>发布</w:t>
      </w:r>
    </w:p>
    <w:p w14:paraId="35821870" w14:textId="77777777" w:rsidR="00394962" w:rsidRDefault="00720059">
      <w:pPr>
        <w:pStyle w:val="afff0"/>
        <w:sectPr w:rsidR="00394962" w:rsidSect="00332D12">
          <w:pgSz w:w="11906" w:h="16838"/>
          <w:pgMar w:top="567" w:right="850" w:bottom="1134" w:left="1418" w:header="0" w:footer="0" w:gutter="0"/>
          <w:pgNumType w:start="1"/>
          <w:cols w:space="425"/>
          <w:docGrid w:type="lines" w:linePitch="312"/>
        </w:sectPr>
      </w:pPr>
      <w:r>
        <w:rPr>
          <w:noProof/>
        </w:rPr>
        <mc:AlternateContent>
          <mc:Choice Requires="wps">
            <w:drawing>
              <wp:anchor distT="0" distB="0" distL="114300" distR="114300" simplePos="0" relativeHeight="251660288" behindDoc="0" locked="0" layoutInCell="1" allowOverlap="1" wp14:anchorId="74EAC729" wp14:editId="6DE755B8">
                <wp:simplePos x="0" y="0"/>
                <wp:positionH relativeFrom="column">
                  <wp:posOffset>-635</wp:posOffset>
                </wp:positionH>
                <wp:positionV relativeFrom="paragraph">
                  <wp:posOffset>2339340</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线 11" o:spid="_x0000_s1026" o:spt="20" style="position:absolute;left:0pt;margin-left:-0.05pt;margin-top:184.2pt;height:0pt;width:481.9pt;z-index:251660288;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XW8AjXAAAACQEAAA8A&#10;AAAAAAAAAQAgAAAAIgAAAGRycy9kb3ducmV2LnhtbFBLAQIUABQAAAAIAIdO4kAl7ycG3wEAANAD&#10;AAAOAAAAAAAAAAEAIAAAACYBAABkcnMvZTJvRG9jLnhtbFBLBQYAAAAABgAGAFkBAAB3BQAAAAA=&#10;">
                <v:fill on="f" focussize="0,0"/>
                <v:stroke color="#000000" joinstyle="round"/>
                <v:imagedata o:title=""/>
                <o:lock v:ext="edit" aspectratio="f"/>
              </v:line>
            </w:pict>
          </mc:Fallback>
        </mc:AlternateContent>
      </w:r>
    </w:p>
    <w:p w14:paraId="5AF04997" w14:textId="77777777" w:rsidR="00394962" w:rsidRDefault="00720059">
      <w:pPr>
        <w:pStyle w:val="afffb"/>
      </w:pPr>
      <w:bookmarkStart w:id="20" w:name="_Toc534205604"/>
      <w:bookmarkStart w:id="21" w:name="_Toc533855734"/>
      <w:bookmarkStart w:id="22" w:name="_Toc29563448"/>
      <w:bookmarkStart w:id="23" w:name="_Toc55321868"/>
      <w:bookmarkStart w:id="24" w:name="_Toc533855851"/>
      <w:bookmarkStart w:id="25" w:name="_Toc70668764"/>
      <w:bookmarkStart w:id="26" w:name="_Toc73539075"/>
      <w:r>
        <w:rPr>
          <w:rFonts w:hint="eastAsia"/>
        </w:rPr>
        <w:lastRenderedPageBreak/>
        <w:t>目</w:t>
      </w:r>
      <w:bookmarkStart w:id="27" w:name="BKML"/>
      <w:r>
        <w:rPr>
          <w:rFonts w:hAnsi="黑体"/>
        </w:rPr>
        <w:t>  </w:t>
      </w:r>
      <w:r>
        <w:rPr>
          <w:rFonts w:hint="eastAsia"/>
        </w:rPr>
        <w:t>次</w:t>
      </w:r>
      <w:bookmarkEnd w:id="27"/>
    </w:p>
    <w:p w14:paraId="4F441BF1" w14:textId="77777777" w:rsidR="00394962" w:rsidRDefault="00720059">
      <w:pPr>
        <w:pStyle w:val="TOC1"/>
        <w:spacing w:before="78" w:after="78"/>
        <w:rPr>
          <w:rFonts w:asciiTheme="minorHAnsi" w:eastAsiaTheme="minorEastAsia" w:hAnsiTheme="minorHAnsi" w:cstheme="minorBidi"/>
          <w:szCs w:val="22"/>
        </w:rPr>
      </w:pPr>
      <w:r>
        <w:fldChar w:fldCharType="begin" w:fldLock="1"/>
      </w:r>
      <w:r>
        <w:instrText xml:space="preserve"> </w:instrText>
      </w:r>
      <w:r>
        <w:rPr>
          <w:rFonts w:hint="eastAsia"/>
        </w:rPr>
        <w:instrText>TOC \h \z \t"前言、引言标题,1,参考文献、索引标题,1,章标题,1,参考文献,1,附录标识,1" \* MERGEFORMAT</w:instrText>
      </w:r>
      <w:r>
        <w:instrText xml:space="preserve"> </w:instrText>
      </w:r>
      <w:r>
        <w:fldChar w:fldCharType="separate"/>
      </w:r>
      <w:hyperlink w:anchor="_Toc144199572" w:history="1">
        <w:r>
          <w:rPr>
            <w:rStyle w:val="afff7"/>
          </w:rPr>
          <w:t>前</w:t>
        </w:r>
        <w:r>
          <w:rPr>
            <w:rStyle w:val="afff7"/>
            <w:rFonts w:hAnsi="黑体"/>
          </w:rPr>
          <w:t>  </w:t>
        </w:r>
        <w:r>
          <w:rPr>
            <w:rStyle w:val="afff7"/>
          </w:rPr>
          <w:t>言</w:t>
        </w:r>
        <w:r>
          <w:tab/>
        </w:r>
        <w:r>
          <w:fldChar w:fldCharType="begin" w:fldLock="1"/>
        </w:r>
        <w:r>
          <w:instrText xml:space="preserve"> PAGEREF _Toc144199572 \h </w:instrText>
        </w:r>
        <w:r>
          <w:fldChar w:fldCharType="separate"/>
        </w:r>
        <w:r>
          <w:t>II</w:t>
        </w:r>
        <w:r>
          <w:fldChar w:fldCharType="end"/>
        </w:r>
      </w:hyperlink>
    </w:p>
    <w:p w14:paraId="02F0D096" w14:textId="77777777" w:rsidR="00394962" w:rsidRDefault="00000000">
      <w:pPr>
        <w:pStyle w:val="TOC1"/>
        <w:spacing w:before="78" w:after="78"/>
        <w:rPr>
          <w:rFonts w:asciiTheme="minorHAnsi" w:eastAsiaTheme="minorEastAsia" w:hAnsiTheme="minorHAnsi" w:cstheme="minorBidi"/>
          <w:szCs w:val="22"/>
        </w:rPr>
      </w:pPr>
      <w:hyperlink w:anchor="_Toc144199573" w:history="1">
        <w:r w:rsidR="00720059">
          <w:rPr>
            <w:rStyle w:val="afff7"/>
          </w:rPr>
          <w:t>1　范围</w:t>
        </w:r>
        <w:r w:rsidR="00720059">
          <w:tab/>
        </w:r>
        <w:r w:rsidR="00720059">
          <w:fldChar w:fldCharType="begin" w:fldLock="1"/>
        </w:r>
        <w:r w:rsidR="00720059">
          <w:instrText xml:space="preserve"> PAGEREF _Toc144199573 \h </w:instrText>
        </w:r>
        <w:r w:rsidR="00720059">
          <w:fldChar w:fldCharType="separate"/>
        </w:r>
        <w:r w:rsidR="00720059">
          <w:t>1</w:t>
        </w:r>
        <w:r w:rsidR="00720059">
          <w:fldChar w:fldCharType="end"/>
        </w:r>
      </w:hyperlink>
    </w:p>
    <w:p w14:paraId="6B7EAA69" w14:textId="77777777" w:rsidR="00394962" w:rsidRDefault="00000000">
      <w:pPr>
        <w:pStyle w:val="TOC1"/>
        <w:spacing w:before="78" w:after="78"/>
        <w:rPr>
          <w:rFonts w:asciiTheme="minorHAnsi" w:eastAsiaTheme="minorEastAsia" w:hAnsiTheme="minorHAnsi" w:cstheme="minorBidi"/>
          <w:szCs w:val="22"/>
        </w:rPr>
      </w:pPr>
      <w:hyperlink w:anchor="_Toc144199574" w:history="1">
        <w:r w:rsidR="00720059">
          <w:rPr>
            <w:rStyle w:val="afff7"/>
          </w:rPr>
          <w:t>2　规范性引用文件</w:t>
        </w:r>
        <w:r w:rsidR="00720059">
          <w:tab/>
        </w:r>
        <w:r w:rsidR="00720059">
          <w:fldChar w:fldCharType="begin" w:fldLock="1"/>
        </w:r>
        <w:r w:rsidR="00720059">
          <w:instrText xml:space="preserve"> PAGEREF _Toc144199574 \h </w:instrText>
        </w:r>
        <w:r w:rsidR="00720059">
          <w:fldChar w:fldCharType="separate"/>
        </w:r>
        <w:r w:rsidR="00720059">
          <w:t>1</w:t>
        </w:r>
        <w:r w:rsidR="00720059">
          <w:fldChar w:fldCharType="end"/>
        </w:r>
      </w:hyperlink>
    </w:p>
    <w:p w14:paraId="755C6685" w14:textId="77777777" w:rsidR="00394962" w:rsidRDefault="00000000">
      <w:pPr>
        <w:pStyle w:val="TOC1"/>
        <w:spacing w:before="78" w:after="78"/>
        <w:rPr>
          <w:rFonts w:asciiTheme="minorHAnsi" w:eastAsiaTheme="minorEastAsia" w:hAnsiTheme="minorHAnsi" w:cstheme="minorBidi"/>
          <w:szCs w:val="22"/>
        </w:rPr>
      </w:pPr>
      <w:hyperlink w:anchor="_Toc144199575" w:history="1">
        <w:r w:rsidR="00720059">
          <w:rPr>
            <w:rStyle w:val="afff7"/>
          </w:rPr>
          <w:t>3　术语与定义</w:t>
        </w:r>
        <w:r w:rsidR="00720059">
          <w:tab/>
        </w:r>
        <w:r w:rsidR="00720059">
          <w:fldChar w:fldCharType="begin" w:fldLock="1"/>
        </w:r>
        <w:r w:rsidR="00720059">
          <w:instrText xml:space="preserve"> PAGEREF _Toc144199575 \h </w:instrText>
        </w:r>
        <w:r w:rsidR="00720059">
          <w:fldChar w:fldCharType="separate"/>
        </w:r>
        <w:r w:rsidR="00720059">
          <w:t>1</w:t>
        </w:r>
        <w:r w:rsidR="00720059">
          <w:fldChar w:fldCharType="end"/>
        </w:r>
      </w:hyperlink>
    </w:p>
    <w:p w14:paraId="74D5EE21" w14:textId="77777777" w:rsidR="00394962" w:rsidRDefault="00000000">
      <w:pPr>
        <w:pStyle w:val="TOC1"/>
        <w:spacing w:before="78" w:after="78"/>
        <w:rPr>
          <w:rFonts w:asciiTheme="minorHAnsi" w:eastAsiaTheme="minorEastAsia" w:hAnsiTheme="minorHAnsi" w:cstheme="minorBidi"/>
          <w:szCs w:val="22"/>
        </w:rPr>
      </w:pPr>
      <w:hyperlink w:anchor="_Toc144199576" w:history="1">
        <w:r w:rsidR="00720059">
          <w:rPr>
            <w:rStyle w:val="afff7"/>
          </w:rPr>
          <w:t>4　程序和要求</w:t>
        </w:r>
        <w:r w:rsidR="00720059">
          <w:tab/>
        </w:r>
        <w:r w:rsidR="00720059">
          <w:fldChar w:fldCharType="begin" w:fldLock="1"/>
        </w:r>
        <w:r w:rsidR="00720059">
          <w:instrText xml:space="preserve"> PAGEREF _Toc144199576 \h </w:instrText>
        </w:r>
        <w:r w:rsidR="00720059">
          <w:fldChar w:fldCharType="separate"/>
        </w:r>
        <w:r w:rsidR="00720059">
          <w:t>2</w:t>
        </w:r>
        <w:r w:rsidR="00720059">
          <w:fldChar w:fldCharType="end"/>
        </w:r>
      </w:hyperlink>
    </w:p>
    <w:p w14:paraId="4E1D64E5" w14:textId="77777777" w:rsidR="00394962" w:rsidRDefault="00000000">
      <w:pPr>
        <w:pStyle w:val="TOC1"/>
        <w:spacing w:before="78" w:after="78"/>
        <w:rPr>
          <w:rFonts w:asciiTheme="minorHAnsi" w:eastAsiaTheme="minorEastAsia" w:hAnsiTheme="minorHAnsi" w:cstheme="minorBidi"/>
          <w:szCs w:val="22"/>
        </w:rPr>
      </w:pPr>
      <w:hyperlink w:anchor="_Toc144199577" w:history="1">
        <w:r w:rsidR="00720059">
          <w:rPr>
            <w:rStyle w:val="afff7"/>
          </w:rPr>
          <w:t>5　内容和方法</w:t>
        </w:r>
        <w:r w:rsidR="00720059">
          <w:tab/>
        </w:r>
        <w:r w:rsidR="00720059">
          <w:fldChar w:fldCharType="begin" w:fldLock="1"/>
        </w:r>
        <w:r w:rsidR="00720059">
          <w:instrText xml:space="preserve"> PAGEREF _Toc144199577 \h </w:instrText>
        </w:r>
        <w:r w:rsidR="00720059">
          <w:fldChar w:fldCharType="separate"/>
        </w:r>
        <w:r w:rsidR="00720059">
          <w:t>2</w:t>
        </w:r>
        <w:r w:rsidR="00720059">
          <w:fldChar w:fldCharType="end"/>
        </w:r>
      </w:hyperlink>
    </w:p>
    <w:p w14:paraId="58B4773D" w14:textId="77777777" w:rsidR="00394962" w:rsidRDefault="00000000">
      <w:pPr>
        <w:pStyle w:val="TOC1"/>
        <w:spacing w:before="78" w:after="78"/>
        <w:rPr>
          <w:rFonts w:asciiTheme="minorHAnsi" w:eastAsiaTheme="minorEastAsia" w:hAnsiTheme="minorHAnsi" w:cstheme="minorBidi"/>
          <w:szCs w:val="22"/>
        </w:rPr>
      </w:pPr>
      <w:hyperlink w:anchor="_Toc144199578" w:history="1">
        <w:r w:rsidR="00720059">
          <w:rPr>
            <w:rStyle w:val="afff7"/>
          </w:rPr>
          <w:t>6　结果处理</w:t>
        </w:r>
        <w:r w:rsidR="00720059">
          <w:tab/>
        </w:r>
        <w:r w:rsidR="00720059">
          <w:fldChar w:fldCharType="begin" w:fldLock="1"/>
        </w:r>
        <w:r w:rsidR="00720059">
          <w:instrText xml:space="preserve"> PAGEREF _Toc144199578 \h </w:instrText>
        </w:r>
        <w:r w:rsidR="00720059">
          <w:fldChar w:fldCharType="separate"/>
        </w:r>
        <w:r w:rsidR="00720059">
          <w:t>4</w:t>
        </w:r>
        <w:r w:rsidR="00720059">
          <w:fldChar w:fldCharType="end"/>
        </w:r>
      </w:hyperlink>
    </w:p>
    <w:p w14:paraId="1E4F3508" w14:textId="77777777" w:rsidR="00394962" w:rsidRDefault="00720059">
      <w:pPr>
        <w:pStyle w:val="afff0"/>
      </w:pPr>
      <w:r>
        <w:fldChar w:fldCharType="end"/>
      </w:r>
    </w:p>
    <w:p w14:paraId="5FB22D86" w14:textId="77777777" w:rsidR="00394962" w:rsidRDefault="00720059">
      <w:pPr>
        <w:pStyle w:val="afffffe"/>
      </w:pPr>
      <w:bookmarkStart w:id="28" w:name="_Toc144199572"/>
      <w:r>
        <w:rPr>
          <w:rFonts w:hint="eastAsia"/>
        </w:rPr>
        <w:lastRenderedPageBreak/>
        <w:t>前</w:t>
      </w:r>
      <w:bookmarkStart w:id="29" w:name="BKQY"/>
      <w:r>
        <w:rPr>
          <w:rFonts w:hAnsi="黑体"/>
        </w:rPr>
        <w:t>  </w:t>
      </w:r>
      <w:r>
        <w:rPr>
          <w:rFonts w:hint="eastAsia"/>
        </w:rPr>
        <w:t>言</w:t>
      </w:r>
      <w:bookmarkEnd w:id="20"/>
      <w:bookmarkEnd w:id="21"/>
      <w:bookmarkEnd w:id="22"/>
      <w:bookmarkEnd w:id="23"/>
      <w:bookmarkEnd w:id="24"/>
      <w:bookmarkEnd w:id="25"/>
      <w:bookmarkEnd w:id="26"/>
      <w:bookmarkEnd w:id="28"/>
      <w:bookmarkEnd w:id="29"/>
    </w:p>
    <w:p w14:paraId="518961AB" w14:textId="77777777" w:rsidR="00394962" w:rsidRDefault="00720059">
      <w:pPr>
        <w:pStyle w:val="afff0"/>
        <w:rPr>
          <w:lang w:val="zh-CN"/>
        </w:rPr>
      </w:pPr>
      <w:r>
        <w:rPr>
          <w:rFonts w:hint="eastAsia"/>
          <w:lang w:val="zh-CN"/>
        </w:rPr>
        <w:t>本文件按照</w:t>
      </w:r>
      <w:r>
        <w:rPr>
          <w:rFonts w:hint="eastAsia"/>
        </w:rPr>
        <w:t>GB/T 1.1-2020《标准化工作导则 第1部分：标准化文件的结构和起草规则》</w:t>
      </w:r>
      <w:r>
        <w:rPr>
          <w:rFonts w:hint="eastAsia"/>
          <w:lang w:val="zh-CN"/>
        </w:rPr>
        <w:t>给出的规则起草。</w:t>
      </w:r>
    </w:p>
    <w:p w14:paraId="1E74BDDB" w14:textId="77777777" w:rsidR="00E83377" w:rsidRDefault="00E83377">
      <w:pPr>
        <w:pStyle w:val="afff0"/>
      </w:pPr>
      <w:r>
        <w:rPr>
          <w:rFonts w:hint="eastAsia"/>
        </w:rPr>
        <w:t>请注意本文件的某些内容可能涉及专利。本文件的发布机构不承担识别专利的责任。</w:t>
      </w:r>
    </w:p>
    <w:p w14:paraId="7FA44123" w14:textId="77777777" w:rsidR="00394962" w:rsidRDefault="00720059">
      <w:pPr>
        <w:pStyle w:val="afff0"/>
        <w:rPr>
          <w:lang w:val="zh-CN"/>
        </w:rPr>
      </w:pPr>
      <w:r>
        <w:rPr>
          <w:rFonts w:hint="eastAsia"/>
          <w:lang w:val="zh-CN"/>
        </w:rPr>
        <w:t>本文件由江苏省卫生健康委员会提出。</w:t>
      </w:r>
    </w:p>
    <w:p w14:paraId="5B63DFF6" w14:textId="2671D64D" w:rsidR="00394962" w:rsidRDefault="00720059">
      <w:pPr>
        <w:pStyle w:val="afff0"/>
        <w:rPr>
          <w:lang w:val="zh-CN"/>
        </w:rPr>
      </w:pPr>
      <w:r>
        <w:rPr>
          <w:rFonts w:hint="eastAsia"/>
          <w:lang w:val="zh-CN"/>
        </w:rPr>
        <w:t>本文件由江苏省卫生</w:t>
      </w:r>
      <w:r w:rsidR="00090BC5">
        <w:rPr>
          <w:rFonts w:hint="eastAsia"/>
          <w:lang w:val="zh-CN"/>
        </w:rPr>
        <w:t>健康</w:t>
      </w:r>
      <w:r>
        <w:rPr>
          <w:rFonts w:hint="eastAsia"/>
          <w:lang w:val="zh-CN"/>
        </w:rPr>
        <w:t>标准化技术委员会归口。</w:t>
      </w:r>
    </w:p>
    <w:p w14:paraId="2193D123" w14:textId="77777777" w:rsidR="00394962" w:rsidRDefault="00720059">
      <w:pPr>
        <w:pStyle w:val="afff0"/>
        <w:rPr>
          <w:lang w:val="zh-CN"/>
        </w:rPr>
      </w:pPr>
      <w:r>
        <w:rPr>
          <w:rFonts w:hint="eastAsia"/>
          <w:lang w:val="zh-CN"/>
        </w:rPr>
        <w:t>本文件起草单位：江苏省卫生监督所、江苏省疾病预防控制中心</w:t>
      </w:r>
      <w:r w:rsidR="002B558E">
        <w:rPr>
          <w:rFonts w:hint="eastAsia"/>
          <w:lang w:val="zh-CN"/>
        </w:rPr>
        <w:t>、江苏省预防医学会</w:t>
      </w:r>
      <w:r>
        <w:rPr>
          <w:rFonts w:hint="eastAsia"/>
          <w:lang w:val="zh-CN"/>
        </w:rPr>
        <w:t>。</w:t>
      </w:r>
    </w:p>
    <w:p w14:paraId="3ECAED5A" w14:textId="77777777" w:rsidR="00394962" w:rsidRDefault="00720059">
      <w:pPr>
        <w:pStyle w:val="afff0"/>
      </w:pPr>
      <w:r>
        <w:rPr>
          <w:rFonts w:hint="eastAsia"/>
          <w:lang w:val="zh-CN"/>
        </w:rPr>
        <w:t>本文件主要起草人：吴涛、</w:t>
      </w:r>
      <w:r>
        <w:rPr>
          <w:rFonts w:hint="eastAsia"/>
        </w:rPr>
        <w:t>王金敖、王宾、柯德兵、沈士卫、孙震、石华斌、王超、张恒东。</w:t>
      </w:r>
    </w:p>
    <w:p w14:paraId="0A007409" w14:textId="77777777" w:rsidR="00394962" w:rsidRDefault="00394962">
      <w:pPr>
        <w:pStyle w:val="afff0"/>
        <w:sectPr w:rsidR="00394962" w:rsidSect="00332D12">
          <w:headerReference w:type="default" r:id="rId9"/>
          <w:footerReference w:type="default" r:id="rId10"/>
          <w:pgSz w:w="11906" w:h="16838"/>
          <w:pgMar w:top="567" w:right="1134" w:bottom="1134" w:left="1418" w:header="1418" w:footer="1134" w:gutter="0"/>
          <w:pgNumType w:fmt="upperRoman" w:start="1"/>
          <w:cols w:space="425"/>
          <w:formProt w:val="0"/>
          <w:docGrid w:type="lines" w:linePitch="312"/>
        </w:sectPr>
      </w:pPr>
    </w:p>
    <w:p w14:paraId="4E7024AE" w14:textId="77777777" w:rsidR="00394962" w:rsidRDefault="00720059">
      <w:pPr>
        <w:pStyle w:val="afffb"/>
      </w:pPr>
      <w:r>
        <w:rPr>
          <w:rFonts w:hAnsi="黑体" w:hint="eastAsia"/>
          <w:szCs w:val="32"/>
        </w:rPr>
        <w:lastRenderedPageBreak/>
        <w:t>职业卫生技术服务机构</w:t>
      </w:r>
      <w:r>
        <w:rPr>
          <w:rFonts w:hint="eastAsia"/>
        </w:rPr>
        <w:t>卫生监督执法工作规范</w:t>
      </w:r>
    </w:p>
    <w:p w14:paraId="3F3C15E1" w14:textId="77777777" w:rsidR="00394962" w:rsidRDefault="00720059">
      <w:pPr>
        <w:pStyle w:val="a7"/>
        <w:spacing w:before="312" w:after="312"/>
      </w:pPr>
      <w:bookmarkStart w:id="30" w:name="_Toc144199573"/>
      <w:bookmarkStart w:id="31" w:name="_Toc534205605"/>
      <w:bookmarkStart w:id="32" w:name="_Toc73539076"/>
      <w:bookmarkStart w:id="33" w:name="_Toc533855735"/>
      <w:bookmarkStart w:id="34" w:name="_Toc55321869"/>
      <w:bookmarkStart w:id="35" w:name="_Toc70668765"/>
      <w:bookmarkStart w:id="36" w:name="_Toc29563449"/>
      <w:bookmarkStart w:id="37" w:name="_Toc533855852"/>
      <w:bookmarkStart w:id="38" w:name="_Toc533838942"/>
      <w:r>
        <w:rPr>
          <w:rFonts w:hint="eastAsia"/>
        </w:rPr>
        <w:t>范围</w:t>
      </w:r>
      <w:bookmarkEnd w:id="30"/>
      <w:bookmarkEnd w:id="31"/>
      <w:bookmarkEnd w:id="32"/>
      <w:bookmarkEnd w:id="33"/>
      <w:bookmarkEnd w:id="34"/>
      <w:bookmarkEnd w:id="35"/>
      <w:bookmarkEnd w:id="36"/>
      <w:bookmarkEnd w:id="37"/>
      <w:bookmarkEnd w:id="38"/>
    </w:p>
    <w:p w14:paraId="7F203D70" w14:textId="77777777" w:rsidR="00394962" w:rsidRDefault="00720059">
      <w:pPr>
        <w:pStyle w:val="afff0"/>
        <w:rPr>
          <w:rFonts w:ascii="Microsoft YaHei UI" w:eastAsia="Microsoft YaHei UI" w:hAnsi="Microsoft YaHei UI"/>
          <w:sz w:val="24"/>
          <w:szCs w:val="24"/>
        </w:rPr>
      </w:pPr>
      <w:r>
        <w:rPr>
          <w:rFonts w:hint="eastAsia"/>
        </w:rPr>
        <w:t>本文件明确了职业卫生技术服务机构卫生监督执法工作的程序和要求、内容和方法及结果处理。</w:t>
      </w:r>
    </w:p>
    <w:p w14:paraId="12E1F6B0" w14:textId="77777777" w:rsidR="00394962" w:rsidRDefault="00720059">
      <w:pPr>
        <w:pStyle w:val="afff0"/>
        <w:rPr>
          <w:rFonts w:ascii="Microsoft YaHei UI" w:eastAsia="Microsoft YaHei UI" w:hAnsi="Microsoft YaHei UI"/>
          <w:sz w:val="24"/>
          <w:szCs w:val="24"/>
        </w:rPr>
      </w:pPr>
      <w:r>
        <w:rPr>
          <w:rFonts w:hint="eastAsia"/>
        </w:rPr>
        <w:t>本文件适用于本省各级卫生健康、疾病预防控制主管部门及其卫生监督机构对职业卫生技术服务机构的卫生监督执法</w:t>
      </w:r>
      <w:r w:rsidR="006D7307">
        <w:rPr>
          <w:rFonts w:hint="eastAsia"/>
        </w:rPr>
        <w:t>工作</w:t>
      </w:r>
      <w:r>
        <w:rPr>
          <w:rFonts w:hint="eastAsia"/>
        </w:rPr>
        <w:t>。</w:t>
      </w:r>
    </w:p>
    <w:p w14:paraId="01C1814D" w14:textId="77777777" w:rsidR="00394962" w:rsidRDefault="00720059">
      <w:pPr>
        <w:pStyle w:val="a7"/>
        <w:spacing w:before="312" w:after="312"/>
      </w:pPr>
      <w:bookmarkStart w:id="39" w:name="_Toc534205606"/>
      <w:bookmarkStart w:id="40" w:name="_Toc533855736"/>
      <w:bookmarkStart w:id="41" w:name="_Toc533855853"/>
      <w:bookmarkStart w:id="42" w:name="_Toc144199574"/>
      <w:bookmarkStart w:id="43" w:name="_Toc533838943"/>
      <w:bookmarkStart w:id="44" w:name="_Toc70668766"/>
      <w:bookmarkStart w:id="45" w:name="_Toc73539077"/>
      <w:bookmarkStart w:id="46" w:name="_Toc55321870"/>
      <w:bookmarkStart w:id="47" w:name="_Toc29563450"/>
      <w:r>
        <w:rPr>
          <w:rFonts w:hint="eastAsia"/>
        </w:rPr>
        <w:t>规范性引用文件</w:t>
      </w:r>
      <w:bookmarkEnd w:id="39"/>
      <w:bookmarkEnd w:id="40"/>
      <w:bookmarkEnd w:id="41"/>
      <w:bookmarkEnd w:id="42"/>
      <w:bookmarkEnd w:id="43"/>
      <w:bookmarkEnd w:id="44"/>
      <w:bookmarkEnd w:id="45"/>
      <w:bookmarkEnd w:id="46"/>
      <w:bookmarkEnd w:id="47"/>
    </w:p>
    <w:p w14:paraId="778A25C2" w14:textId="77777777" w:rsidR="00394962" w:rsidRDefault="00720059">
      <w:pPr>
        <w:pStyle w:val="afff0"/>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09D78BED" w14:textId="77777777" w:rsidR="00394962" w:rsidRDefault="00720059">
      <w:pPr>
        <w:pStyle w:val="afff0"/>
      </w:pPr>
      <w:r>
        <w:rPr>
          <w:rFonts w:hint="eastAsia"/>
        </w:rPr>
        <w:t>GB 18871   电离辐射防护与辐射源安全基本标准</w:t>
      </w:r>
    </w:p>
    <w:p w14:paraId="2D1FC4A9" w14:textId="77777777" w:rsidR="00394962" w:rsidRDefault="00720059">
      <w:pPr>
        <w:pStyle w:val="afff0"/>
      </w:pPr>
      <w:r>
        <w:rPr>
          <w:rFonts w:hint="eastAsia"/>
        </w:rPr>
        <w:t>GBZ 1   工业企业设计卫生标准</w:t>
      </w:r>
    </w:p>
    <w:p w14:paraId="36C85EC3" w14:textId="77777777" w:rsidR="00394962" w:rsidRDefault="00720059">
      <w:pPr>
        <w:pStyle w:val="afff0"/>
      </w:pPr>
      <w:r>
        <w:rPr>
          <w:rFonts w:hint="eastAsia"/>
        </w:rPr>
        <w:t>GBZ 2.1   工作场所有害因素职业接触限值 第1部分：化学有害因素</w:t>
      </w:r>
    </w:p>
    <w:p w14:paraId="3FE830BD" w14:textId="77777777" w:rsidR="00394962" w:rsidRDefault="00720059">
      <w:pPr>
        <w:pStyle w:val="afff0"/>
      </w:pPr>
      <w:r>
        <w:rPr>
          <w:rFonts w:hint="eastAsia"/>
        </w:rPr>
        <w:t>GBZ 2.2   工作场所有害因素职业接触限值 第2部分：物理因素</w:t>
      </w:r>
    </w:p>
    <w:p w14:paraId="49A28A97" w14:textId="77777777" w:rsidR="00394962" w:rsidRDefault="00720059">
      <w:pPr>
        <w:pStyle w:val="afff0"/>
      </w:pPr>
      <w:r>
        <w:rPr>
          <w:rFonts w:hint="eastAsia"/>
        </w:rPr>
        <w:t>GBZ 159   工作场所空气中有害物质监测的采样规范</w:t>
      </w:r>
    </w:p>
    <w:p w14:paraId="7BABAB14" w14:textId="77777777" w:rsidR="00394962" w:rsidRDefault="00720059">
      <w:pPr>
        <w:pStyle w:val="afff0"/>
      </w:pPr>
      <w:r>
        <w:rPr>
          <w:rFonts w:hint="eastAsia"/>
        </w:rPr>
        <w:t>GBZ/T 196   建设项目职业病危害预评价技术导则</w:t>
      </w:r>
    </w:p>
    <w:p w14:paraId="03CF1182" w14:textId="77777777" w:rsidR="00394962" w:rsidRDefault="00720059">
      <w:pPr>
        <w:pStyle w:val="afff0"/>
      </w:pPr>
      <w:r>
        <w:rPr>
          <w:rFonts w:hint="eastAsia"/>
        </w:rPr>
        <w:t>GBZ/T 197   建设项目职业病危害控制效果评价技术导则</w:t>
      </w:r>
    </w:p>
    <w:p w14:paraId="39DF69CA" w14:textId="77777777" w:rsidR="00394962" w:rsidRDefault="00720059">
      <w:pPr>
        <w:pStyle w:val="afff0"/>
      </w:pPr>
      <w:r>
        <w:rPr>
          <w:rFonts w:hint="eastAsia"/>
        </w:rPr>
        <w:t>GBZ/T 277   职业病危害评价通则</w:t>
      </w:r>
    </w:p>
    <w:p w14:paraId="4AEA41C0" w14:textId="77777777" w:rsidR="00394962" w:rsidRDefault="00720059">
      <w:pPr>
        <w:pStyle w:val="afff0"/>
      </w:pPr>
      <w:r>
        <w:rPr>
          <w:color w:val="000000"/>
          <w:szCs w:val="21"/>
          <w:lang w:bidi="ar"/>
        </w:rPr>
        <w:t>WS/T 751</w:t>
      </w:r>
      <w:r>
        <w:rPr>
          <w:rFonts w:hint="eastAsia"/>
        </w:rPr>
        <w:t xml:space="preserve">   </w:t>
      </w:r>
      <w:r>
        <w:rPr>
          <w:rFonts w:hAnsi="宋体" w:cs="宋体" w:hint="eastAsia"/>
          <w:color w:val="000000"/>
          <w:szCs w:val="21"/>
          <w:lang w:bidi="ar"/>
        </w:rPr>
        <w:t>用人单位职业病危害现状评价技术导则</w:t>
      </w:r>
    </w:p>
    <w:p w14:paraId="17E934A6" w14:textId="77777777" w:rsidR="00394962" w:rsidRDefault="00720059">
      <w:pPr>
        <w:pStyle w:val="a7"/>
        <w:spacing w:before="312" w:after="312"/>
      </w:pPr>
      <w:bookmarkStart w:id="48" w:name="_Toc533838944"/>
      <w:bookmarkStart w:id="49" w:name="_Toc533855737"/>
      <w:bookmarkStart w:id="50" w:name="_Toc534205607"/>
      <w:bookmarkStart w:id="51" w:name="_Toc144199575"/>
      <w:bookmarkStart w:id="52" w:name="_Toc55321871"/>
      <w:bookmarkStart w:id="53" w:name="_Toc73539078"/>
      <w:bookmarkStart w:id="54" w:name="_Toc29563451"/>
      <w:bookmarkStart w:id="55" w:name="_Toc70668767"/>
      <w:bookmarkStart w:id="56" w:name="_Toc533855854"/>
      <w:bookmarkEnd w:id="48"/>
      <w:r>
        <w:rPr>
          <w:rFonts w:hint="eastAsia"/>
        </w:rPr>
        <w:t>术语与定义</w:t>
      </w:r>
      <w:bookmarkEnd w:id="49"/>
      <w:bookmarkEnd w:id="50"/>
      <w:bookmarkEnd w:id="51"/>
      <w:bookmarkEnd w:id="52"/>
      <w:bookmarkEnd w:id="53"/>
      <w:bookmarkEnd w:id="54"/>
      <w:bookmarkEnd w:id="55"/>
      <w:bookmarkEnd w:id="56"/>
    </w:p>
    <w:p w14:paraId="68958C3C" w14:textId="77777777" w:rsidR="00394962" w:rsidRDefault="00394962">
      <w:pPr>
        <w:pStyle w:val="a8"/>
        <w:spacing w:before="156" w:after="156"/>
      </w:pPr>
    </w:p>
    <w:p w14:paraId="4C31C206" w14:textId="77777777" w:rsidR="00394962" w:rsidRDefault="00720059">
      <w:pPr>
        <w:pStyle w:val="a8"/>
        <w:numPr>
          <w:ilvl w:val="0"/>
          <w:numId w:val="0"/>
        </w:numPr>
        <w:spacing w:before="156" w:after="156"/>
        <w:ind w:firstLineChars="200" w:firstLine="420"/>
      </w:pPr>
      <w:r>
        <w:rPr>
          <w:rFonts w:hint="eastAsia"/>
        </w:rPr>
        <w:t>职业病危害因素 o</w:t>
      </w:r>
      <w:r>
        <w:t>ccupational hazard</w:t>
      </w:r>
      <w:r w:rsidR="007770F8">
        <w:t xml:space="preserve"> factor</w:t>
      </w:r>
    </w:p>
    <w:p w14:paraId="2BED2D0F" w14:textId="77777777" w:rsidR="00394962" w:rsidRDefault="00720059">
      <w:pPr>
        <w:pStyle w:val="afff0"/>
      </w:pPr>
      <w:r>
        <w:rPr>
          <w:rFonts w:hint="eastAsia"/>
        </w:rPr>
        <w:t>职业活动中存在的各种有害的化学、物理、生物因素以及在作业过程中产生的其他职业有害因素。</w:t>
      </w:r>
    </w:p>
    <w:p w14:paraId="44E659DD" w14:textId="77777777" w:rsidR="00394962" w:rsidRDefault="00394962">
      <w:pPr>
        <w:pStyle w:val="a8"/>
        <w:spacing w:before="156" w:after="156"/>
      </w:pPr>
    </w:p>
    <w:p w14:paraId="54123CB7" w14:textId="77777777" w:rsidR="00394962" w:rsidRDefault="00720059">
      <w:pPr>
        <w:pStyle w:val="a8"/>
        <w:numPr>
          <w:ilvl w:val="0"/>
          <w:numId w:val="0"/>
        </w:numPr>
        <w:spacing w:before="156" w:after="156"/>
        <w:ind w:left="426"/>
      </w:pPr>
      <w:r>
        <w:rPr>
          <w:rFonts w:hint="eastAsia"/>
        </w:rPr>
        <w:t xml:space="preserve">职业卫生技术服务机构 </w:t>
      </w:r>
      <w:r>
        <w:t xml:space="preserve">occupational health technical service </w:t>
      </w:r>
      <w:r w:rsidR="00E83377">
        <w:t>organization</w:t>
      </w:r>
    </w:p>
    <w:p w14:paraId="5AB0129E" w14:textId="77777777" w:rsidR="00394962" w:rsidRDefault="00720059">
      <w:pPr>
        <w:pStyle w:val="afff0"/>
      </w:pPr>
      <w:r>
        <w:rPr>
          <w:rFonts w:hint="eastAsia"/>
        </w:rPr>
        <w:t>取得卫生健康主管部门资质认可，为用人单位提供职业病危害因素检测、职业病危害现状评价、职业病防护设备设施与个人防护用品的效果评价等技术服务的机构。</w:t>
      </w:r>
    </w:p>
    <w:p w14:paraId="2FC724F2" w14:textId="77777777" w:rsidR="00394962" w:rsidRDefault="00394962">
      <w:pPr>
        <w:pStyle w:val="a8"/>
        <w:spacing w:before="156" w:after="156"/>
      </w:pPr>
    </w:p>
    <w:p w14:paraId="05E120D3" w14:textId="77777777" w:rsidR="00394962" w:rsidRDefault="00720059">
      <w:pPr>
        <w:pStyle w:val="a8"/>
        <w:numPr>
          <w:ilvl w:val="0"/>
          <w:numId w:val="0"/>
        </w:numPr>
        <w:spacing w:before="156" w:after="156"/>
        <w:ind w:left="426"/>
      </w:pPr>
      <w:r>
        <w:rPr>
          <w:rFonts w:hint="eastAsia"/>
        </w:rPr>
        <w:t xml:space="preserve">职业卫生技术服务档案 </w:t>
      </w:r>
      <w:r w:rsidRPr="00DB50D5">
        <w:t>occupational health technical service archives</w:t>
      </w:r>
    </w:p>
    <w:p w14:paraId="28B4E804" w14:textId="77777777" w:rsidR="00394962" w:rsidRDefault="00720059">
      <w:pPr>
        <w:pStyle w:val="afff0"/>
      </w:pPr>
      <w:r>
        <w:rPr>
          <w:rFonts w:hint="eastAsia"/>
        </w:rPr>
        <w:t>职业卫生技术服务机构在技术服务及日常管理过程中形成的具有保存价值的各种文字、图表、影像资料等，主要包括基础档案、评价档案、检测档案三大类</w:t>
      </w:r>
      <w:r>
        <w:t>。</w:t>
      </w:r>
    </w:p>
    <w:p w14:paraId="3F359F1F" w14:textId="77777777" w:rsidR="00394962" w:rsidRDefault="00394962">
      <w:pPr>
        <w:pStyle w:val="a8"/>
        <w:spacing w:before="156" w:after="156"/>
      </w:pPr>
    </w:p>
    <w:p w14:paraId="07262E8C" w14:textId="77777777" w:rsidR="00394962" w:rsidRDefault="00720059">
      <w:pPr>
        <w:pStyle w:val="a8"/>
        <w:numPr>
          <w:ilvl w:val="0"/>
          <w:numId w:val="0"/>
        </w:numPr>
        <w:spacing w:before="156" w:after="156"/>
        <w:ind w:left="426"/>
      </w:pPr>
      <w:r>
        <w:rPr>
          <w:rFonts w:hint="eastAsia"/>
        </w:rPr>
        <w:t>专业技术人员 p</w:t>
      </w:r>
      <w:r w:rsidRPr="00DB50D5">
        <w:rPr>
          <w:rFonts w:hint="eastAsia"/>
        </w:rPr>
        <w:t>rofessional and technical personnel</w:t>
      </w:r>
    </w:p>
    <w:p w14:paraId="5ED472DF" w14:textId="77777777" w:rsidR="00394962" w:rsidRDefault="00720059">
      <w:pPr>
        <w:pStyle w:val="afff0"/>
      </w:pPr>
      <w:r>
        <w:rPr>
          <w:rFonts w:hint="eastAsia"/>
        </w:rPr>
        <w:t>是指在职业卫生技术服务机构或者拟申请职业卫生技术服务机构资质的单位中专职从事职业卫生技术服务工作的人员。</w:t>
      </w:r>
    </w:p>
    <w:p w14:paraId="1747AFD4" w14:textId="77777777" w:rsidR="00394962" w:rsidRDefault="00394962">
      <w:pPr>
        <w:pStyle w:val="a8"/>
        <w:spacing w:before="156" w:after="156"/>
      </w:pPr>
    </w:p>
    <w:p w14:paraId="34311130" w14:textId="77777777" w:rsidR="00394962" w:rsidRDefault="00720059">
      <w:pPr>
        <w:pStyle w:val="a8"/>
        <w:numPr>
          <w:ilvl w:val="0"/>
          <w:numId w:val="0"/>
        </w:numPr>
        <w:spacing w:before="156" w:after="156"/>
        <w:ind w:left="426"/>
      </w:pPr>
      <w:r>
        <w:rPr>
          <w:rFonts w:hint="eastAsia"/>
        </w:rPr>
        <w:t xml:space="preserve">个人防护用品 </w:t>
      </w:r>
      <w:r w:rsidRPr="00DB50D5">
        <w:rPr>
          <w:rFonts w:hint="eastAsia"/>
        </w:rPr>
        <w:t>personal protective equipment</w:t>
      </w:r>
    </w:p>
    <w:p w14:paraId="596D289E" w14:textId="77777777" w:rsidR="00394962" w:rsidRDefault="00720059">
      <w:pPr>
        <w:pStyle w:val="afff0"/>
      </w:pPr>
      <w:r>
        <w:rPr>
          <w:rFonts w:hint="eastAsia"/>
        </w:rPr>
        <w:t>又称个人职业病防护用品，指劳动者在劳动中为防御物理、化学、生物等外界因素伤害而穿戴、配备以及涂抹、使用的各种物品的总称。</w:t>
      </w:r>
    </w:p>
    <w:p w14:paraId="4BBC087E" w14:textId="77777777" w:rsidR="00394962" w:rsidRDefault="00720059">
      <w:pPr>
        <w:pStyle w:val="a7"/>
        <w:spacing w:before="312" w:after="312"/>
      </w:pPr>
      <w:bookmarkStart w:id="57" w:name="_Toc144199576"/>
      <w:bookmarkStart w:id="58" w:name="_Toc29563453"/>
      <w:bookmarkStart w:id="59" w:name="_Toc70668769"/>
      <w:bookmarkStart w:id="60" w:name="_Toc55321873"/>
      <w:bookmarkStart w:id="61" w:name="_Toc73539080"/>
      <w:r>
        <w:rPr>
          <w:rFonts w:hint="eastAsia"/>
        </w:rPr>
        <w:t>程序和要求</w:t>
      </w:r>
      <w:bookmarkEnd w:id="57"/>
      <w:bookmarkEnd w:id="58"/>
      <w:bookmarkEnd w:id="59"/>
      <w:bookmarkEnd w:id="60"/>
      <w:bookmarkEnd w:id="61"/>
    </w:p>
    <w:p w14:paraId="079EB47A" w14:textId="77777777" w:rsidR="00EE6AE1" w:rsidRDefault="00EE6AE1">
      <w:pPr>
        <w:pStyle w:val="a8"/>
        <w:spacing w:before="156" w:after="156"/>
      </w:pPr>
      <w:bookmarkStart w:id="62" w:name="_Toc70668770"/>
      <w:bookmarkStart w:id="63" w:name="_Toc73539081"/>
      <w:bookmarkStart w:id="64" w:name="_Toc55321874"/>
      <w:bookmarkStart w:id="65" w:name="_Toc29563454"/>
      <w:r>
        <w:rPr>
          <w:rFonts w:hint="eastAsia"/>
        </w:rPr>
        <w:t>监督检查前准备</w:t>
      </w:r>
    </w:p>
    <w:p w14:paraId="6E7E529B" w14:textId="77777777" w:rsidR="00EE6AE1" w:rsidRDefault="00EE6AE1">
      <w:pPr>
        <w:pStyle w:val="afff0"/>
      </w:pPr>
      <w:r>
        <w:rPr>
          <w:rFonts w:hint="eastAsia"/>
        </w:rPr>
        <w:t>准备相关法律、法规、规章、标准、规范性文件以及被检查机构基本情况等资料，根据需要确定检查内容，设计检查表。现场检查的职业卫生监督执法人员应不少于2人，明确职责分工。准备移动执法终端、便携式打印机、便携式计算机、执法记录仪等执法取证装备。</w:t>
      </w:r>
    </w:p>
    <w:p w14:paraId="7F33FD8A" w14:textId="77777777" w:rsidR="00EE6AE1" w:rsidRDefault="00EE6AE1">
      <w:pPr>
        <w:pStyle w:val="a8"/>
        <w:spacing w:before="156" w:after="156"/>
      </w:pPr>
      <w:r>
        <w:rPr>
          <w:rFonts w:hint="eastAsia"/>
        </w:rPr>
        <w:t>监督检查前告知</w:t>
      </w:r>
    </w:p>
    <w:p w14:paraId="08929371" w14:textId="77777777" w:rsidR="00EE6AE1" w:rsidRDefault="00EE6AE1">
      <w:pPr>
        <w:pStyle w:val="afff0"/>
      </w:pPr>
      <w:r>
        <w:rPr>
          <w:rFonts w:hint="eastAsia"/>
        </w:rPr>
        <w:t>告知</w:t>
      </w:r>
      <w:r w:rsidR="006D7307">
        <w:rPr>
          <w:rFonts w:hint="eastAsia"/>
        </w:rPr>
        <w:t>监督</w:t>
      </w:r>
      <w:r>
        <w:rPr>
          <w:rFonts w:hint="eastAsia"/>
        </w:rPr>
        <w:t>检查目的、性质、依据、内容等，要求被检查机构归集与检查相关的</w:t>
      </w:r>
      <w:r w:rsidR="00E83377">
        <w:rPr>
          <w:rFonts w:hint="eastAsia"/>
        </w:rPr>
        <w:t>台账</w:t>
      </w:r>
      <w:r>
        <w:rPr>
          <w:rFonts w:hint="eastAsia"/>
        </w:rPr>
        <w:t>资料，告知被检查机构所享有的权利和义务。</w:t>
      </w:r>
    </w:p>
    <w:p w14:paraId="7A2F16B6" w14:textId="77777777" w:rsidR="00EE6AE1" w:rsidRDefault="00EE6AE1">
      <w:pPr>
        <w:pStyle w:val="a8"/>
        <w:spacing w:before="156" w:after="156"/>
      </w:pPr>
      <w:r>
        <w:rPr>
          <w:rFonts w:hint="eastAsia"/>
        </w:rPr>
        <w:t>现场监督</w:t>
      </w:r>
      <w:r>
        <w:t xml:space="preserve">检查 </w:t>
      </w:r>
    </w:p>
    <w:p w14:paraId="7B873AF3" w14:textId="77777777" w:rsidR="00EE6AE1" w:rsidRDefault="00EE6AE1">
      <w:pPr>
        <w:pStyle w:val="afff0"/>
      </w:pPr>
      <w:r>
        <w:rPr>
          <w:rFonts w:hint="eastAsia"/>
        </w:rPr>
        <w:t>职业卫生监督执法人员主动向被检查机构出示有效执法资格证件，严格执行卫生监督执法全过程记录制度，在被检查机构相关工作人员陪同下，采取</w:t>
      </w:r>
      <w:r>
        <w:t>听取汇报</w:t>
      </w:r>
      <w:r>
        <w:rPr>
          <w:rFonts w:hint="eastAsia"/>
        </w:rPr>
        <w:t>、查阅资料、现场查看、现场询问、</w:t>
      </w:r>
      <w:r>
        <w:t>提取证据</w:t>
      </w:r>
      <w:r>
        <w:rPr>
          <w:rFonts w:hint="eastAsia"/>
        </w:rPr>
        <w:t>等方式，按照检查分工进行检查和核查。检查过程中应遵守被检查机构的卫生、安全及保密等管理规定。</w:t>
      </w:r>
      <w:r w:rsidR="009F4AD8">
        <w:rPr>
          <w:rFonts w:hint="eastAsia"/>
        </w:rPr>
        <w:t>具备条件的，可实施非现场监督检查。</w:t>
      </w:r>
    </w:p>
    <w:p w14:paraId="0DED7FC8" w14:textId="77777777" w:rsidR="00EE6AE1" w:rsidRDefault="00EE6AE1">
      <w:pPr>
        <w:pStyle w:val="a8"/>
        <w:spacing w:before="156" w:after="156"/>
      </w:pPr>
      <w:r>
        <w:rPr>
          <w:rFonts w:hint="eastAsia"/>
        </w:rPr>
        <w:t>监督检查结果反馈和处理</w:t>
      </w:r>
    </w:p>
    <w:p w14:paraId="6B4BC6BD" w14:textId="77777777" w:rsidR="00EE6AE1" w:rsidRDefault="00EE6AE1">
      <w:pPr>
        <w:pStyle w:val="afff0"/>
      </w:pPr>
      <w:r>
        <w:rPr>
          <w:rFonts w:hint="eastAsia"/>
        </w:rPr>
        <w:t>现场</w:t>
      </w:r>
      <w:r>
        <w:t>检查结束后，</w:t>
      </w:r>
      <w:r>
        <w:rPr>
          <w:rFonts w:hint="eastAsia"/>
        </w:rPr>
        <w:t>职业卫生监督执法人员</w:t>
      </w:r>
      <w:r>
        <w:t>制作</w:t>
      </w:r>
      <w:r>
        <w:rPr>
          <w:rFonts w:hint="eastAsia"/>
        </w:rPr>
        <w:t>《现场笔录》《卫生监督意见书》等执法文书</w:t>
      </w:r>
      <w:r>
        <w:t>，</w:t>
      </w:r>
      <w:r>
        <w:rPr>
          <w:rFonts w:hint="eastAsia"/>
        </w:rPr>
        <w:t>整理图片、录音、影像等其他记录，由被检查机构负责人或陪同人员确认检查</w:t>
      </w:r>
      <w:r>
        <w:t>笔录和</w:t>
      </w:r>
      <w:r>
        <w:rPr>
          <w:rFonts w:hint="eastAsia"/>
        </w:rPr>
        <w:t>图片等</w:t>
      </w:r>
      <w:r>
        <w:t>记录</w:t>
      </w:r>
      <w:r>
        <w:rPr>
          <w:rFonts w:hint="eastAsia"/>
        </w:rPr>
        <w:t>是否属实</w:t>
      </w:r>
      <w:r>
        <w:t>。</w:t>
      </w:r>
      <w:r>
        <w:rPr>
          <w:rFonts w:hint="eastAsia"/>
        </w:rPr>
        <w:t>职业卫生监督执法人员应按规定向</w:t>
      </w:r>
      <w:r>
        <w:rPr>
          <w:rFonts w:hAnsi="宋体" w:cs="宋体" w:hint="eastAsia"/>
          <w:color w:val="000000"/>
        </w:rPr>
        <w:t>被检查机构</w:t>
      </w:r>
      <w:r>
        <w:rPr>
          <w:rFonts w:hint="eastAsia"/>
        </w:rPr>
        <w:t>反馈</w:t>
      </w:r>
      <w:r>
        <w:t>检查</w:t>
      </w:r>
      <w:r>
        <w:rPr>
          <w:rFonts w:hint="eastAsia"/>
        </w:rPr>
        <w:t>结果，若存在涉嫌违法违规行为的，提出整改意见，并告知接受调查与处理的程序和要求。</w:t>
      </w:r>
    </w:p>
    <w:p w14:paraId="55142B82" w14:textId="77777777" w:rsidR="00394962" w:rsidRDefault="00EE6AE1">
      <w:pPr>
        <w:pStyle w:val="a7"/>
        <w:spacing w:before="312" w:after="312"/>
      </w:pPr>
      <w:bookmarkStart w:id="66" w:name="_Toc144199577"/>
      <w:r>
        <w:rPr>
          <w:rFonts w:hint="eastAsia"/>
        </w:rPr>
        <w:t>内容和方法</w:t>
      </w:r>
      <w:bookmarkEnd w:id="62"/>
      <w:bookmarkEnd w:id="63"/>
      <w:bookmarkEnd w:id="64"/>
      <w:bookmarkEnd w:id="65"/>
      <w:bookmarkEnd w:id="66"/>
    </w:p>
    <w:p w14:paraId="01D5F4F8" w14:textId="77777777" w:rsidR="00394962" w:rsidRDefault="00720059">
      <w:pPr>
        <w:pStyle w:val="a8"/>
        <w:spacing w:before="156" w:after="156"/>
      </w:pPr>
      <w:r>
        <w:rPr>
          <w:rFonts w:hint="eastAsia"/>
        </w:rPr>
        <w:t>资质条件</w:t>
      </w:r>
    </w:p>
    <w:p w14:paraId="0823804D" w14:textId="77777777" w:rsidR="00394962" w:rsidRDefault="00845429">
      <w:pPr>
        <w:pStyle w:val="afffd"/>
        <w:ind w:left="0"/>
        <w:outlineLvl w:val="9"/>
      </w:pPr>
      <w:r>
        <w:rPr>
          <w:rFonts w:hint="eastAsia"/>
        </w:rPr>
        <w:t>检查</w:t>
      </w:r>
      <w:r w:rsidR="00720059">
        <w:rPr>
          <w:rFonts w:hint="eastAsia"/>
        </w:rPr>
        <w:t>是否具有《职业卫生技术服务机构资质证书》及</w:t>
      </w:r>
      <w:r w:rsidR="006D7307">
        <w:rPr>
          <w:rFonts w:hint="eastAsia"/>
        </w:rPr>
        <w:t>是否在</w:t>
      </w:r>
      <w:r w:rsidR="00720059">
        <w:rPr>
          <w:rFonts w:hint="eastAsia"/>
        </w:rPr>
        <w:t>有效期限。</w:t>
      </w:r>
    </w:p>
    <w:p w14:paraId="54FDB1E9" w14:textId="77777777" w:rsidR="00394962" w:rsidRDefault="00720059">
      <w:pPr>
        <w:pStyle w:val="afffd"/>
        <w:ind w:left="0"/>
        <w:outlineLvl w:val="9"/>
      </w:pPr>
      <w:r>
        <w:rPr>
          <w:rFonts w:hint="eastAsia"/>
        </w:rPr>
        <w:t>核查《职业卫生技术服务机构资质证书》中机构名称、法定代表人或主要负责人、注册地址、实验室地址</w:t>
      </w:r>
      <w:r w:rsidR="006D7307">
        <w:rPr>
          <w:rFonts w:hint="eastAsia"/>
        </w:rPr>
        <w:t>,</w:t>
      </w:r>
      <w:r>
        <w:rPr>
          <w:rFonts w:hint="eastAsia"/>
        </w:rPr>
        <w:t>有变动的是否向原资质认可机关申请办理变更手续。</w:t>
      </w:r>
    </w:p>
    <w:p w14:paraId="239F215C" w14:textId="77777777" w:rsidR="00394962" w:rsidRDefault="00720059">
      <w:pPr>
        <w:pStyle w:val="afffd"/>
        <w:ind w:left="0"/>
        <w:outlineLvl w:val="9"/>
      </w:pPr>
      <w:r>
        <w:rPr>
          <w:rFonts w:hint="eastAsia"/>
        </w:rPr>
        <w:lastRenderedPageBreak/>
        <w:t>检查是否具有固定工作场所，实验室、档案室等场所</w:t>
      </w:r>
      <w:r>
        <w:rPr>
          <w:rFonts w:hAnsi="宋体" w:cs="宋体" w:hint="eastAsia"/>
          <w:color w:val="000000"/>
          <w:lang w:bidi="ar"/>
        </w:rPr>
        <w:t>的面积是否</w:t>
      </w:r>
      <w:r w:rsidR="001000DA">
        <w:rPr>
          <w:rFonts w:hAnsi="宋体" w:cs="宋体" w:hint="eastAsia"/>
          <w:color w:val="000000"/>
          <w:lang w:bidi="ar"/>
        </w:rPr>
        <w:t>与所申请资质、业务范围相适应</w:t>
      </w:r>
      <w:r>
        <w:rPr>
          <w:rFonts w:hAnsi="宋体" w:cs="宋体" w:hint="eastAsia"/>
          <w:color w:val="000000"/>
          <w:lang w:bidi="ar"/>
        </w:rPr>
        <w:t>。</w:t>
      </w:r>
    </w:p>
    <w:p w14:paraId="2ACF9C4B" w14:textId="77777777" w:rsidR="00394962" w:rsidRDefault="00720059">
      <w:pPr>
        <w:pStyle w:val="afffd"/>
        <w:ind w:left="0"/>
        <w:outlineLvl w:val="9"/>
      </w:pPr>
      <w:r>
        <w:rPr>
          <w:rFonts w:hint="eastAsia"/>
        </w:rPr>
        <w:t>检查是否具有符合条件的实验室，</w:t>
      </w:r>
      <w:r>
        <w:rPr>
          <w:rFonts w:hAnsi="宋体" w:cs="宋体" w:hint="eastAsia"/>
          <w:color w:val="000000"/>
          <w:lang w:bidi="ar"/>
        </w:rPr>
        <w:t>查验资质证书及副本，</w:t>
      </w:r>
      <w:r>
        <w:rPr>
          <w:rFonts w:hint="eastAsia"/>
        </w:rPr>
        <w:t>查</w:t>
      </w:r>
      <w:r w:rsidR="001000DA">
        <w:rPr>
          <w:rFonts w:hint="eastAsia"/>
        </w:rPr>
        <w:t>看</w:t>
      </w:r>
      <w:r>
        <w:rPr>
          <w:rFonts w:hint="eastAsia"/>
        </w:rPr>
        <w:t>实验室用房产权证明或租用合同。</w:t>
      </w:r>
    </w:p>
    <w:p w14:paraId="79ABA2DD" w14:textId="77777777" w:rsidR="00394962" w:rsidRDefault="006D7307">
      <w:pPr>
        <w:pStyle w:val="afffd"/>
        <w:ind w:left="0"/>
        <w:outlineLvl w:val="9"/>
      </w:pPr>
      <w:r>
        <w:rPr>
          <w:rFonts w:hint="eastAsia"/>
        </w:rPr>
        <w:t>检</w:t>
      </w:r>
      <w:r w:rsidR="00720059">
        <w:rPr>
          <w:rFonts w:hint="eastAsia"/>
        </w:rPr>
        <w:t>查是否具备与所申请资质、业务范围相适应的仪器设备，</w:t>
      </w:r>
      <w:r w:rsidR="001000DA">
        <w:rPr>
          <w:rFonts w:hint="eastAsia"/>
        </w:rPr>
        <w:t>查看</w:t>
      </w:r>
      <w:r w:rsidR="00720059">
        <w:rPr>
          <w:rFonts w:hint="eastAsia"/>
        </w:rPr>
        <w:t>仪器设备购置凭证。</w:t>
      </w:r>
    </w:p>
    <w:p w14:paraId="4893EC46" w14:textId="77777777" w:rsidR="00394962" w:rsidRDefault="00720059">
      <w:pPr>
        <w:pStyle w:val="a8"/>
        <w:spacing w:before="156" w:after="156"/>
      </w:pPr>
      <w:r>
        <w:rPr>
          <w:rFonts w:hint="eastAsia"/>
        </w:rPr>
        <w:t>资质管理</w:t>
      </w:r>
    </w:p>
    <w:p w14:paraId="6DDC1A29" w14:textId="77777777" w:rsidR="00394962" w:rsidRDefault="00720059">
      <w:pPr>
        <w:pStyle w:val="afffd"/>
        <w:ind w:left="0"/>
      </w:pPr>
      <w:r>
        <w:rPr>
          <w:rFonts w:hint="eastAsia"/>
        </w:rPr>
        <w:t>抽查</w:t>
      </w:r>
      <w:r w:rsidR="001000DA">
        <w:rPr>
          <w:rFonts w:hint="eastAsia"/>
        </w:rPr>
        <w:t>职业卫生技术报告，核查是否存在超出资质认可范围</w:t>
      </w:r>
      <w:r w:rsidR="00D01A78">
        <w:rPr>
          <w:rFonts w:hint="eastAsia"/>
        </w:rPr>
        <w:t>从事</w:t>
      </w:r>
      <w:r w:rsidR="001000DA">
        <w:rPr>
          <w:rFonts w:hint="eastAsia"/>
        </w:rPr>
        <w:t>技术</w:t>
      </w:r>
      <w:r>
        <w:rPr>
          <w:rFonts w:hint="eastAsia"/>
        </w:rPr>
        <w:t>服务</w:t>
      </w:r>
      <w:r w:rsidR="00E83377">
        <w:rPr>
          <w:rFonts w:hint="eastAsia"/>
        </w:rPr>
        <w:t>活动</w:t>
      </w:r>
      <w:r>
        <w:rPr>
          <w:rFonts w:hint="eastAsia"/>
        </w:rPr>
        <w:t>。</w:t>
      </w:r>
    </w:p>
    <w:p w14:paraId="2FE483D7" w14:textId="77777777" w:rsidR="00394962" w:rsidRDefault="001000DA">
      <w:pPr>
        <w:pStyle w:val="afffd"/>
        <w:ind w:left="0"/>
      </w:pPr>
      <w:r>
        <w:rPr>
          <w:rFonts w:hint="eastAsia"/>
        </w:rPr>
        <w:t>检查</w:t>
      </w:r>
      <w:r w:rsidR="00720059">
        <w:rPr>
          <w:rFonts w:hint="eastAsia"/>
        </w:rPr>
        <w:t>是否有涂改、倒卖、出租、出借职业卫生技术服务机构资质证书，或者以其他形式非法转让职业卫生技术服务机构资质证书情形。</w:t>
      </w:r>
    </w:p>
    <w:p w14:paraId="6CA2AD23" w14:textId="77777777" w:rsidR="00394962" w:rsidRDefault="00720059">
      <w:pPr>
        <w:pStyle w:val="afffd"/>
        <w:ind w:left="0"/>
      </w:pPr>
      <w:r>
        <w:rPr>
          <w:rFonts w:hint="eastAsia"/>
        </w:rPr>
        <w:t>职业卫生技术服务机构分立、合并的，检查是否申请办理资质认可变更手续或者重新申请资质认可。</w:t>
      </w:r>
    </w:p>
    <w:p w14:paraId="37D91658" w14:textId="77777777" w:rsidR="00394962" w:rsidRDefault="00720059">
      <w:pPr>
        <w:pStyle w:val="a8"/>
        <w:spacing w:before="156" w:after="156"/>
      </w:pPr>
      <w:r>
        <w:rPr>
          <w:rFonts w:hint="eastAsia"/>
        </w:rPr>
        <w:t>人员管理</w:t>
      </w:r>
    </w:p>
    <w:p w14:paraId="1E3B06E9" w14:textId="77777777" w:rsidR="00394962" w:rsidRDefault="00720059">
      <w:pPr>
        <w:pStyle w:val="afffd"/>
        <w:ind w:left="0"/>
        <w:outlineLvl w:val="9"/>
      </w:pPr>
      <w:r>
        <w:rPr>
          <w:rFonts w:hint="eastAsia"/>
        </w:rPr>
        <w:t>检查职业卫生专业技术人员情况。查阅专业技术人员名单、劳动合同、社保缴存记录、培训和考试合格</w:t>
      </w:r>
      <w:r w:rsidR="008C4A69">
        <w:rPr>
          <w:rFonts w:hint="eastAsia"/>
        </w:rPr>
        <w:t>记录</w:t>
      </w:r>
      <w:r>
        <w:rPr>
          <w:rFonts w:hint="eastAsia"/>
        </w:rPr>
        <w:t>等材料，核查专业技术人员数量</w:t>
      </w:r>
      <w:r w:rsidR="00D01A78">
        <w:rPr>
          <w:rFonts w:hint="eastAsia"/>
        </w:rPr>
        <w:t>是否符合要求，是否存在使用未达到考核评估要求或非本机构专业技术人员参与职业卫生技术服务，</w:t>
      </w:r>
      <w:r w:rsidR="00D01A78">
        <w:rPr>
          <w:rFonts w:hAnsi="宋体" w:cs="宋体" w:hint="eastAsia"/>
          <w:color w:val="000000"/>
          <w:lang w:bidi="ar"/>
        </w:rPr>
        <w:t>是否存在专业技术人员同时在两个及以上职业卫生技术服务机构从业的情形</w:t>
      </w:r>
      <w:r w:rsidR="00D01A78">
        <w:rPr>
          <w:rFonts w:hint="eastAsia"/>
        </w:rPr>
        <w:t>。</w:t>
      </w:r>
    </w:p>
    <w:p w14:paraId="5984E36C" w14:textId="77777777" w:rsidR="00394962" w:rsidRDefault="00720059">
      <w:pPr>
        <w:pStyle w:val="afffd"/>
        <w:ind w:left="0"/>
        <w:outlineLvl w:val="9"/>
      </w:pPr>
      <w:r>
        <w:rPr>
          <w:rFonts w:hint="eastAsia"/>
        </w:rPr>
        <w:t>查阅职业卫生专业技术人员、专职技术负责人和质量控制负责人等的技术职称证书、工作经历证明、任命文件等，</w:t>
      </w:r>
      <w:r w:rsidR="000F09D4">
        <w:rPr>
          <w:rFonts w:hint="eastAsia"/>
        </w:rPr>
        <w:t>核查</w:t>
      </w:r>
      <w:r>
        <w:rPr>
          <w:rFonts w:hint="eastAsia"/>
        </w:rPr>
        <w:t>是否符合要求。</w:t>
      </w:r>
    </w:p>
    <w:p w14:paraId="5A158AB6" w14:textId="77777777" w:rsidR="00394962" w:rsidRDefault="000F09D4">
      <w:pPr>
        <w:pStyle w:val="afffd"/>
        <w:ind w:left="0"/>
        <w:outlineLvl w:val="9"/>
      </w:pPr>
      <w:r>
        <w:rPr>
          <w:rFonts w:hint="eastAsia"/>
        </w:rPr>
        <w:t>检查</w:t>
      </w:r>
      <w:r w:rsidR="00720059">
        <w:rPr>
          <w:rFonts w:hint="eastAsia"/>
        </w:rPr>
        <w:t>职业卫生专业技术人员是否每年接受不少于</w:t>
      </w:r>
      <w:r w:rsidR="00E83377">
        <w:rPr>
          <w:rFonts w:hint="eastAsia"/>
        </w:rPr>
        <w:t>8</w:t>
      </w:r>
      <w:r w:rsidR="00720059">
        <w:rPr>
          <w:rFonts w:hint="eastAsia"/>
        </w:rPr>
        <w:t>学时的继续教育培训。</w:t>
      </w:r>
    </w:p>
    <w:p w14:paraId="07775837" w14:textId="77777777" w:rsidR="00394962" w:rsidRDefault="00720059">
      <w:pPr>
        <w:pStyle w:val="a8"/>
        <w:spacing w:before="156" w:after="156"/>
      </w:pPr>
      <w:r>
        <w:rPr>
          <w:rFonts w:hint="eastAsia"/>
        </w:rPr>
        <w:t>技术服务</w:t>
      </w:r>
    </w:p>
    <w:p w14:paraId="087FDF45" w14:textId="77777777" w:rsidR="00394962" w:rsidRDefault="00720059">
      <w:pPr>
        <w:pStyle w:val="afffd"/>
        <w:ind w:left="0"/>
        <w:outlineLvl w:val="9"/>
      </w:pPr>
      <w:r>
        <w:rPr>
          <w:rFonts w:hint="eastAsia"/>
        </w:rPr>
        <w:t>检查内部管理制度和质量保证体系建立与运行情况。核查内部管理制度的建立、落实和日常记录情况，质量保证体系责任落实、日常记录及</w:t>
      </w:r>
      <w:r>
        <w:rPr>
          <w:rFonts w:hAnsi="宋体" w:cs="宋体" w:hint="eastAsia"/>
          <w:color w:val="000000"/>
          <w:lang w:bidi="ar"/>
        </w:rPr>
        <w:t>不符合工作控制、纠正和改进措施情况</w:t>
      </w:r>
      <w:r>
        <w:rPr>
          <w:rFonts w:hint="eastAsia"/>
        </w:rPr>
        <w:t>。</w:t>
      </w:r>
    </w:p>
    <w:p w14:paraId="2CA510C4" w14:textId="77777777" w:rsidR="00394962" w:rsidRDefault="000F09D4">
      <w:pPr>
        <w:pStyle w:val="afffd"/>
        <w:ind w:left="0"/>
        <w:outlineLvl w:val="9"/>
      </w:pPr>
      <w:r>
        <w:rPr>
          <w:rFonts w:hint="eastAsia"/>
        </w:rPr>
        <w:t>检查</w:t>
      </w:r>
      <w:r w:rsidR="00720059">
        <w:rPr>
          <w:rFonts w:hint="eastAsia"/>
        </w:rPr>
        <w:t>是否建立、健全职业卫生技术服务责任制</w:t>
      </w:r>
      <w:r w:rsidR="006D7307">
        <w:rPr>
          <w:rFonts w:hint="eastAsia"/>
        </w:rPr>
        <w:t>，</w:t>
      </w:r>
      <w:r w:rsidR="00FB544B">
        <w:rPr>
          <w:rFonts w:hint="eastAsia"/>
        </w:rPr>
        <w:t>核</w:t>
      </w:r>
      <w:r w:rsidR="00720059">
        <w:rPr>
          <w:rFonts w:hint="eastAsia"/>
        </w:rPr>
        <w:t>查职业卫生技术服务责任制、主要负责人对本机构的职业卫生技术服务工作全面负责、专职技术负责人和质量控制负责人对职业卫生技术服务的全过程管理责任落实情况。</w:t>
      </w:r>
    </w:p>
    <w:p w14:paraId="5380F99B" w14:textId="77777777" w:rsidR="00394962" w:rsidRDefault="000F09D4">
      <w:pPr>
        <w:pStyle w:val="afffd"/>
        <w:ind w:left="0"/>
        <w:outlineLvl w:val="9"/>
      </w:pPr>
      <w:r>
        <w:rPr>
          <w:rFonts w:hint="eastAsia"/>
        </w:rPr>
        <w:t>检查</w:t>
      </w:r>
      <w:r w:rsidR="00720059">
        <w:rPr>
          <w:rFonts w:hint="eastAsia"/>
        </w:rPr>
        <w:t>主要负责人、专职技术负责人、质量控制负责人、报告审核人、授权签字人、技术服务项目负责人及参与人员是否按照职责分工参与技术服务。查阅职业病危害因素检测、评价方案及</w:t>
      </w:r>
      <w:r>
        <w:rPr>
          <w:rFonts w:hint="eastAsia"/>
        </w:rPr>
        <w:t>职业卫生</w:t>
      </w:r>
      <w:r w:rsidR="00720059">
        <w:rPr>
          <w:rFonts w:hint="eastAsia"/>
        </w:rPr>
        <w:t>技术报告及原始记录等是否完整、规范，</w:t>
      </w:r>
      <w:r>
        <w:rPr>
          <w:rFonts w:hint="eastAsia"/>
        </w:rPr>
        <w:t>查看</w:t>
      </w:r>
      <w:r w:rsidR="00720059">
        <w:rPr>
          <w:rFonts w:hint="eastAsia"/>
        </w:rPr>
        <w:t>报告审核人、授权签字人、技术服务项目负责人及参与人员在技术报告及原始记录上签字情况，核查是否存在代替他人签字、未参与职业卫生技术服务事项签字等情形。</w:t>
      </w:r>
    </w:p>
    <w:p w14:paraId="15F49750" w14:textId="77777777" w:rsidR="00394962" w:rsidRDefault="00720059">
      <w:pPr>
        <w:pStyle w:val="afffd"/>
        <w:ind w:left="0"/>
        <w:outlineLvl w:val="9"/>
      </w:pPr>
      <w:r>
        <w:rPr>
          <w:rFonts w:hint="eastAsia"/>
        </w:rPr>
        <w:t>查阅现场调查和采样、仪器设备管理和使用、标准物质管理、检测数据记录等资料</w:t>
      </w:r>
      <w:r w:rsidR="0056092E">
        <w:rPr>
          <w:rFonts w:hint="eastAsia"/>
        </w:rPr>
        <w:t>，核查</w:t>
      </w:r>
      <w:r>
        <w:rPr>
          <w:rFonts w:hint="eastAsia"/>
        </w:rPr>
        <w:t>是否按照法律法规和</w:t>
      </w:r>
      <w:r w:rsidR="0056092E">
        <w:rPr>
          <w:rFonts w:hint="eastAsia"/>
        </w:rPr>
        <w:t>GBZ 159、GB 18871、GBZ 1、GBZ 2.1、GBZ 2.</w:t>
      </w:r>
      <w:r w:rsidR="0056092E">
        <w:t>2</w:t>
      </w:r>
      <w:r>
        <w:rPr>
          <w:rFonts w:hint="eastAsia"/>
        </w:rPr>
        <w:t>等标准规范的要求，开展现场调查、职业病危害因素识别、现场采样、现场检测、样品管理、实验室分析、数据处理及应用、危害程度评价、防护措施及其效果评价、技术报告编制等职业卫生技术服务活动。</w:t>
      </w:r>
    </w:p>
    <w:p w14:paraId="635D9008" w14:textId="77777777" w:rsidR="00394962" w:rsidRDefault="00720059">
      <w:pPr>
        <w:pStyle w:val="afffd"/>
        <w:ind w:left="0"/>
        <w:outlineLvl w:val="9"/>
      </w:pPr>
      <w:r>
        <w:rPr>
          <w:rFonts w:hint="eastAsia"/>
        </w:rPr>
        <w:t>检查职业卫生技术服务机构独立开展工作情况，检查委托检测项目情况</w:t>
      </w:r>
      <w:r w:rsidR="0056092E">
        <w:rPr>
          <w:rFonts w:hint="eastAsia"/>
        </w:rPr>
        <w:t>和</w:t>
      </w:r>
      <w:r>
        <w:rPr>
          <w:rFonts w:hint="eastAsia"/>
        </w:rPr>
        <w:t>承担委托检测项目的技术服务机构检测能力情况，检查委托检测项目的职业卫生技术服务机构现场采集和检测结果分析及应用等工作情况。</w:t>
      </w:r>
    </w:p>
    <w:p w14:paraId="176B770C" w14:textId="77777777" w:rsidR="00394962" w:rsidRDefault="00720059">
      <w:pPr>
        <w:pStyle w:val="afffd"/>
        <w:ind w:left="0"/>
        <w:outlineLvl w:val="9"/>
      </w:pPr>
      <w:r>
        <w:rPr>
          <w:rFonts w:hint="eastAsia"/>
        </w:rPr>
        <w:t>检查职业卫生技术服务机构</w:t>
      </w:r>
      <w:r w:rsidR="0056092E">
        <w:rPr>
          <w:rFonts w:hint="eastAsia"/>
        </w:rPr>
        <w:t>是否公开</w:t>
      </w:r>
      <w:r>
        <w:rPr>
          <w:rFonts w:hint="eastAsia"/>
        </w:rPr>
        <w:t>办事制度和程序。</w:t>
      </w:r>
    </w:p>
    <w:p w14:paraId="10C2CFAB" w14:textId="77777777" w:rsidR="00394962" w:rsidRDefault="0056092E">
      <w:pPr>
        <w:pStyle w:val="afffd"/>
        <w:ind w:left="0"/>
        <w:outlineLvl w:val="9"/>
      </w:pPr>
      <w:r>
        <w:rPr>
          <w:rFonts w:hint="eastAsia"/>
        </w:rPr>
        <w:lastRenderedPageBreak/>
        <w:t>检查</w:t>
      </w:r>
      <w:r w:rsidR="00720059">
        <w:rPr>
          <w:rFonts w:hint="eastAsia"/>
        </w:rPr>
        <w:t>是否以书面形式与用人单位明确技术服务内容、范围</w:t>
      </w:r>
      <w:r w:rsidR="00D01A78">
        <w:rPr>
          <w:rFonts w:hint="eastAsia"/>
        </w:rPr>
        <w:t>以</w:t>
      </w:r>
      <w:r w:rsidR="00720059">
        <w:rPr>
          <w:rFonts w:hint="eastAsia"/>
        </w:rPr>
        <w:t>及双方的责任。</w:t>
      </w:r>
    </w:p>
    <w:p w14:paraId="1CA59177" w14:textId="77777777" w:rsidR="00394962" w:rsidRDefault="00720059">
      <w:pPr>
        <w:pStyle w:val="afffd"/>
        <w:ind w:left="0"/>
        <w:outlineLvl w:val="9"/>
      </w:pPr>
      <w:r>
        <w:rPr>
          <w:rFonts w:hint="eastAsia"/>
        </w:rPr>
        <w:t>抽查职业卫生技术报告，是否符合</w:t>
      </w:r>
      <w:r w:rsidR="0056092E">
        <w:rPr>
          <w:rFonts w:hint="eastAsia"/>
        </w:rPr>
        <w:t>GBZ/T 196、GBZ/T 197、GBZ/T 277、</w:t>
      </w:r>
      <w:r w:rsidR="0056092E">
        <w:rPr>
          <w:color w:val="000000"/>
          <w:lang w:bidi="ar"/>
        </w:rPr>
        <w:t>WS/T 751</w:t>
      </w:r>
      <w:r>
        <w:rPr>
          <w:rFonts w:hint="eastAsia"/>
        </w:rPr>
        <w:t>等标准规范的要求。</w:t>
      </w:r>
    </w:p>
    <w:p w14:paraId="16CA3A81" w14:textId="77777777" w:rsidR="00394962" w:rsidRDefault="00720059">
      <w:pPr>
        <w:pStyle w:val="afffd"/>
        <w:ind w:left="0"/>
        <w:outlineLvl w:val="9"/>
      </w:pPr>
      <w:r>
        <w:rPr>
          <w:rFonts w:hint="eastAsia"/>
        </w:rPr>
        <w:t>查阅资质证书、程序文件、</w:t>
      </w:r>
      <w:r w:rsidR="000F09D4">
        <w:rPr>
          <w:rFonts w:hint="eastAsia"/>
        </w:rPr>
        <w:t>技术服务</w:t>
      </w:r>
      <w:r>
        <w:rPr>
          <w:rFonts w:hint="eastAsia"/>
        </w:rPr>
        <w:t>报告和原始记录等技术服务档案</w:t>
      </w:r>
      <w:r w:rsidR="000F09D4">
        <w:rPr>
          <w:rFonts w:hint="eastAsia"/>
        </w:rPr>
        <w:t>，核查技术报告有关内容与现场调查原始记录是否一致，技术服务原始记录是否客观、真实</w:t>
      </w:r>
      <w:r>
        <w:rPr>
          <w:rFonts w:hint="eastAsia"/>
        </w:rPr>
        <w:t>，核查是否存在出具虚假或者失实的职业卫生技术报告，</w:t>
      </w:r>
      <w:r w:rsidR="00D01A78">
        <w:rPr>
          <w:rFonts w:hint="eastAsia"/>
        </w:rPr>
        <w:t>是否</w:t>
      </w:r>
      <w:r>
        <w:rPr>
          <w:rFonts w:hint="eastAsia"/>
        </w:rPr>
        <w:t>转包职业卫生技术服务项目，</w:t>
      </w:r>
      <w:r w:rsidR="00D01A78">
        <w:rPr>
          <w:rFonts w:hint="eastAsia"/>
        </w:rPr>
        <w:t>是否</w:t>
      </w:r>
      <w:r>
        <w:rPr>
          <w:rFonts w:hint="eastAsia"/>
        </w:rPr>
        <w:t>擅自更改、简化职业卫生技术服务程序和相关内容等情形。</w:t>
      </w:r>
    </w:p>
    <w:p w14:paraId="67332A26" w14:textId="77777777" w:rsidR="00394962" w:rsidRDefault="00D01A78">
      <w:pPr>
        <w:pStyle w:val="afffd"/>
        <w:ind w:left="0"/>
        <w:outlineLvl w:val="9"/>
      </w:pPr>
      <w:r>
        <w:rPr>
          <w:rFonts w:hint="eastAsia"/>
        </w:rPr>
        <w:t>检查</w:t>
      </w:r>
      <w:r w:rsidR="00720059">
        <w:rPr>
          <w:rFonts w:hint="eastAsia"/>
        </w:rPr>
        <w:t>是否为专业技术人员提供必要的个人防护用品，查阅个人防护用品购买凭证和发放清单，抽查部分专业技术人员询问个人防护用品的发放、使用情况。</w:t>
      </w:r>
    </w:p>
    <w:p w14:paraId="30E4D1FE" w14:textId="77777777" w:rsidR="00394962" w:rsidRDefault="00720059">
      <w:pPr>
        <w:pStyle w:val="a8"/>
        <w:spacing w:before="156" w:after="156"/>
      </w:pPr>
      <w:r>
        <w:rPr>
          <w:rFonts w:hint="eastAsia"/>
        </w:rPr>
        <w:t>档案管理</w:t>
      </w:r>
    </w:p>
    <w:p w14:paraId="5558BD1D" w14:textId="77777777" w:rsidR="00394962" w:rsidRDefault="00720059">
      <w:pPr>
        <w:pStyle w:val="afffd"/>
        <w:ind w:left="0"/>
        <w:outlineLvl w:val="9"/>
      </w:pPr>
      <w:r>
        <w:rPr>
          <w:rFonts w:hint="eastAsia"/>
        </w:rPr>
        <w:t>检查职业卫生技术服务机构是否按照规定建立职业卫生技术服务档案，并长期妥善保管，核查是否存在擅自涂改、伪造、藏匿和销毁档案等违法违规行为。</w:t>
      </w:r>
    </w:p>
    <w:p w14:paraId="485BD215" w14:textId="77777777" w:rsidR="00394962" w:rsidRDefault="00D01A78">
      <w:pPr>
        <w:pStyle w:val="afffd"/>
        <w:ind w:left="0"/>
        <w:outlineLvl w:val="9"/>
      </w:pPr>
      <w:r>
        <w:rPr>
          <w:rFonts w:hint="eastAsia"/>
        </w:rPr>
        <w:t>检查</w:t>
      </w:r>
      <w:r w:rsidR="00720059">
        <w:rPr>
          <w:rFonts w:hint="eastAsia"/>
        </w:rPr>
        <w:t>职业卫生技术服务档案，核查职业卫生技术服务过程</w:t>
      </w:r>
      <w:r>
        <w:rPr>
          <w:rFonts w:hint="eastAsia"/>
        </w:rPr>
        <w:t>控制</w:t>
      </w:r>
      <w:r w:rsidR="00720059">
        <w:rPr>
          <w:rFonts w:hint="eastAsia"/>
        </w:rPr>
        <w:t>记录、现场</w:t>
      </w:r>
      <w:r>
        <w:rPr>
          <w:rFonts w:hint="eastAsia"/>
        </w:rPr>
        <w:t>勘查</w:t>
      </w:r>
      <w:r w:rsidR="00720059">
        <w:rPr>
          <w:rFonts w:hint="eastAsia"/>
        </w:rPr>
        <w:t>记录、相关原始记录、影像资料、技术报告及相关证明文件是否完整、规范。</w:t>
      </w:r>
    </w:p>
    <w:p w14:paraId="05975396" w14:textId="77777777" w:rsidR="00394962" w:rsidRDefault="00720059">
      <w:pPr>
        <w:pStyle w:val="a8"/>
        <w:spacing w:before="156" w:after="156"/>
      </w:pPr>
      <w:r>
        <w:rPr>
          <w:rFonts w:hint="eastAsia"/>
        </w:rPr>
        <w:t>信息报告</w:t>
      </w:r>
    </w:p>
    <w:p w14:paraId="196E60CF" w14:textId="77777777" w:rsidR="00394962" w:rsidRDefault="00551C00">
      <w:pPr>
        <w:pStyle w:val="afffd"/>
        <w:ind w:left="0"/>
        <w:outlineLvl w:val="9"/>
      </w:pPr>
      <w:r>
        <w:rPr>
          <w:rFonts w:hint="eastAsia"/>
        </w:rPr>
        <w:t>检查</w:t>
      </w:r>
      <w:r w:rsidR="00720059">
        <w:rPr>
          <w:rFonts w:hint="eastAsia"/>
        </w:rPr>
        <w:t>职业卫生技术服务机构管理信息系统</w:t>
      </w:r>
      <w:r>
        <w:rPr>
          <w:rFonts w:hint="eastAsia"/>
        </w:rPr>
        <w:t>，核查</w:t>
      </w:r>
      <w:r w:rsidR="00720059">
        <w:rPr>
          <w:rFonts w:hint="eastAsia"/>
        </w:rPr>
        <w:t>职业卫生技术服务机构是否按照规定向技术服务所在地卫生健康、疾病预防控制主管部门及时报送职业卫生技术服务内容、时间、参与人员等相关信息。</w:t>
      </w:r>
    </w:p>
    <w:p w14:paraId="3A84AB55" w14:textId="77777777" w:rsidR="00394962" w:rsidRDefault="00720059">
      <w:pPr>
        <w:pStyle w:val="afffd"/>
        <w:ind w:left="0"/>
        <w:outlineLvl w:val="9"/>
      </w:pPr>
      <w:r>
        <w:rPr>
          <w:rFonts w:hint="eastAsia"/>
        </w:rPr>
        <w:t>抽查职业卫生技术报告，核查机构是否在出具报告</w:t>
      </w:r>
      <w:r w:rsidR="00551C00">
        <w:rPr>
          <w:rFonts w:hint="eastAsia"/>
        </w:rPr>
        <w:t>之日起</w:t>
      </w:r>
      <w:r w:rsidR="00E83377">
        <w:rPr>
          <w:rFonts w:hint="eastAsia"/>
        </w:rPr>
        <w:t>2</w:t>
      </w:r>
      <w:r w:rsidR="00E83377">
        <w:t>0</w:t>
      </w:r>
      <w:r w:rsidR="00FB544B">
        <w:rPr>
          <w:rFonts w:hint="eastAsia"/>
        </w:rPr>
        <w:t>个</w:t>
      </w:r>
      <w:r>
        <w:rPr>
          <w:rFonts w:hint="eastAsia"/>
        </w:rPr>
        <w:t>工作日内，在本单位网站上公开技术报告相关信息，</w:t>
      </w:r>
      <w:r w:rsidR="00551C00">
        <w:rPr>
          <w:rFonts w:hint="eastAsia"/>
        </w:rPr>
        <w:t>公开时间应不少于</w:t>
      </w:r>
      <w:r w:rsidR="00E83377">
        <w:rPr>
          <w:rFonts w:hint="eastAsia"/>
        </w:rPr>
        <w:t>5</w:t>
      </w:r>
      <w:r w:rsidR="00551C00">
        <w:rPr>
          <w:rFonts w:hint="eastAsia"/>
        </w:rPr>
        <w:t>年，</w:t>
      </w:r>
      <w:r>
        <w:rPr>
          <w:rFonts w:hint="eastAsia"/>
        </w:rPr>
        <w:t>核实公开信息内容是否完整，主要包括用人单位名称、地址及联系人，技术服务项目组人员名单，现场调查、现场采样、现场检测的专业技术人员名单、时间，用人单位陪同人，证明现场调查、现场采样、现场检测的图像影像。</w:t>
      </w:r>
    </w:p>
    <w:p w14:paraId="0EADB652" w14:textId="77777777" w:rsidR="00394962" w:rsidRDefault="00720059">
      <w:pPr>
        <w:pStyle w:val="a7"/>
        <w:spacing w:before="312" w:after="312"/>
      </w:pPr>
      <w:bookmarkStart w:id="67" w:name="_Toc70668771"/>
      <w:bookmarkStart w:id="68" w:name="_Toc55321875"/>
      <w:bookmarkStart w:id="69" w:name="_Toc29563455"/>
      <w:bookmarkStart w:id="70" w:name="_Toc73539082"/>
      <w:bookmarkStart w:id="71" w:name="_Toc144199578"/>
      <w:r>
        <w:rPr>
          <w:rFonts w:hint="eastAsia"/>
        </w:rPr>
        <w:t>结果处理</w:t>
      </w:r>
      <w:bookmarkEnd w:id="67"/>
      <w:bookmarkEnd w:id="68"/>
      <w:bookmarkEnd w:id="69"/>
      <w:bookmarkEnd w:id="70"/>
      <w:bookmarkEnd w:id="71"/>
    </w:p>
    <w:p w14:paraId="3938247B" w14:textId="77777777" w:rsidR="00394962" w:rsidRDefault="00720059">
      <w:pPr>
        <w:pStyle w:val="a8"/>
        <w:spacing w:before="156" w:after="156"/>
      </w:pPr>
      <w:r>
        <w:rPr>
          <w:rFonts w:hint="eastAsia"/>
        </w:rPr>
        <w:t>依法处理</w:t>
      </w:r>
    </w:p>
    <w:p w14:paraId="39DC6178" w14:textId="77777777" w:rsidR="00394962" w:rsidRDefault="00720059">
      <w:pPr>
        <w:pStyle w:val="afffd"/>
        <w:ind w:left="0"/>
        <w:outlineLvl w:val="9"/>
      </w:pPr>
      <w:r>
        <w:rPr>
          <w:rFonts w:hint="eastAsia"/>
        </w:rPr>
        <w:t>县级以上地方卫生健康、疾病预防控制主管部门及其卫生监督机构对职业卫生技术服务机构监督执法时，针对发现</w:t>
      </w:r>
      <w:r>
        <w:t>的问题</w:t>
      </w:r>
      <w:r>
        <w:rPr>
          <w:rFonts w:hint="eastAsia"/>
        </w:rPr>
        <w:t>，根据实际需要对用人单位开展延伸执法检查。</w:t>
      </w:r>
    </w:p>
    <w:p w14:paraId="569409D1" w14:textId="77777777" w:rsidR="00394962" w:rsidRDefault="00720059">
      <w:pPr>
        <w:pStyle w:val="afffd"/>
        <w:ind w:left="0"/>
        <w:outlineLvl w:val="9"/>
      </w:pPr>
      <w:r>
        <w:rPr>
          <w:rFonts w:hint="eastAsia"/>
        </w:rPr>
        <w:t>对检查发现的问题应出具执法文书，立即责令限期整改，及时对整改情况进行核查。</w:t>
      </w:r>
    </w:p>
    <w:p w14:paraId="08496CDF" w14:textId="77777777" w:rsidR="00394962" w:rsidRDefault="00720059">
      <w:pPr>
        <w:pStyle w:val="afffd"/>
        <w:ind w:left="0"/>
        <w:outlineLvl w:val="9"/>
      </w:pPr>
      <w:r>
        <w:rPr>
          <w:rFonts w:hint="eastAsia"/>
        </w:rPr>
        <w:t>对存在违法违规行为的职业卫生技术服务机构应按照相关法律法规规定和程序依法予以处理</w:t>
      </w:r>
      <w:r w:rsidR="006F77CC">
        <w:rPr>
          <w:rFonts w:hint="eastAsia"/>
        </w:rPr>
        <w:t>，并按规定纳入信用监管</w:t>
      </w:r>
      <w:r>
        <w:rPr>
          <w:rFonts w:hint="eastAsia"/>
        </w:rPr>
        <w:t>。</w:t>
      </w:r>
    </w:p>
    <w:p w14:paraId="03E2679B" w14:textId="77777777" w:rsidR="00394962" w:rsidRDefault="00720059">
      <w:pPr>
        <w:pStyle w:val="a8"/>
        <w:spacing w:before="156" w:after="156"/>
      </w:pPr>
      <w:r>
        <w:rPr>
          <w:rFonts w:hint="eastAsia"/>
        </w:rPr>
        <w:t>报告和移交</w:t>
      </w:r>
    </w:p>
    <w:p w14:paraId="1FAD4874" w14:textId="77777777" w:rsidR="00394962" w:rsidRDefault="00720059">
      <w:pPr>
        <w:pStyle w:val="afffd"/>
        <w:ind w:left="0"/>
        <w:outlineLvl w:val="9"/>
      </w:pPr>
      <w:r>
        <w:rPr>
          <w:rFonts w:hint="eastAsia"/>
        </w:rPr>
        <w:t>对重大职业卫生违法案件，县级以上地方卫生健康、疾病预防控制主管部门按规定应当及时向相应上级部门报告。</w:t>
      </w:r>
    </w:p>
    <w:p w14:paraId="55C144E2" w14:textId="77777777" w:rsidR="00394962" w:rsidRDefault="006F77CC">
      <w:pPr>
        <w:pStyle w:val="afffd"/>
        <w:ind w:left="0"/>
        <w:outlineLvl w:val="9"/>
      </w:pPr>
      <w:r>
        <w:t>对</w:t>
      </w:r>
      <w:r w:rsidR="00720059">
        <w:t>在</w:t>
      </w:r>
      <w:r w:rsidR="00720059">
        <w:rPr>
          <w:rFonts w:hint="eastAsia"/>
        </w:rPr>
        <w:t>监督执法</w:t>
      </w:r>
      <w:r w:rsidR="00720059">
        <w:t>中发现的不属于本部门管辖范围的</w:t>
      </w:r>
      <w:r w:rsidR="00720059">
        <w:rPr>
          <w:rFonts w:hint="eastAsia"/>
        </w:rPr>
        <w:t>涉嫌违法行为</w:t>
      </w:r>
      <w:r w:rsidR="00720059">
        <w:t>要</w:t>
      </w:r>
      <w:r w:rsidR="00720059">
        <w:rPr>
          <w:rFonts w:hint="eastAsia"/>
        </w:rPr>
        <w:t>按规定</w:t>
      </w:r>
      <w:r w:rsidR="00720059">
        <w:t>向相关部门通报，并移交相关材料</w:t>
      </w:r>
      <w:r w:rsidR="00720059">
        <w:rPr>
          <w:rFonts w:hint="eastAsia"/>
        </w:rPr>
        <w:t>；涉及刑事责任追究的按规定移交相关部门处理。</w:t>
      </w:r>
    </w:p>
    <w:p w14:paraId="727C7B86" w14:textId="77777777" w:rsidR="00394962" w:rsidRDefault="00720059">
      <w:pPr>
        <w:pStyle w:val="a8"/>
        <w:spacing w:before="156" w:after="156"/>
      </w:pPr>
      <w:r>
        <w:rPr>
          <w:rFonts w:hint="eastAsia"/>
        </w:rPr>
        <w:t>其他事项</w:t>
      </w:r>
    </w:p>
    <w:p w14:paraId="2C9BB353" w14:textId="77777777" w:rsidR="00394962" w:rsidRDefault="00720059">
      <w:pPr>
        <w:pStyle w:val="afffd"/>
        <w:ind w:left="0"/>
        <w:outlineLvl w:val="9"/>
      </w:pPr>
      <w:r>
        <w:rPr>
          <w:rFonts w:hint="eastAsia"/>
        </w:rPr>
        <w:lastRenderedPageBreak/>
        <w:t>及时完成</w:t>
      </w:r>
      <w:r>
        <w:t>案卷整理、案卷归档</w:t>
      </w:r>
      <w:r>
        <w:rPr>
          <w:rFonts w:hint="eastAsia"/>
        </w:rPr>
        <w:t>等</w:t>
      </w:r>
      <w:r>
        <w:t>工作</w:t>
      </w:r>
      <w:r>
        <w:rPr>
          <w:rFonts w:hint="eastAsia"/>
        </w:rPr>
        <w:t xml:space="preserve">。 </w:t>
      </w:r>
    </w:p>
    <w:p w14:paraId="6C3B4380" w14:textId="77777777" w:rsidR="00394962" w:rsidRDefault="00720059">
      <w:pPr>
        <w:pStyle w:val="afffd"/>
        <w:ind w:left="0"/>
        <w:outlineLvl w:val="9"/>
      </w:pPr>
      <w:r>
        <w:t>存在提取物证情形时，</w:t>
      </w:r>
      <w:r>
        <w:rPr>
          <w:rFonts w:hint="eastAsia"/>
        </w:rPr>
        <w:t>结案后</w:t>
      </w:r>
      <w:r>
        <w:t>要按照相关规定</w:t>
      </w:r>
      <w:r>
        <w:rPr>
          <w:rFonts w:hint="eastAsia"/>
        </w:rPr>
        <w:t>及时返还，并</w:t>
      </w:r>
      <w:r>
        <w:t>给出明确说明</w:t>
      </w:r>
      <w:r>
        <w:rPr>
          <w:rFonts w:hint="eastAsia"/>
        </w:rPr>
        <w:t>和书面记载</w:t>
      </w:r>
      <w:r>
        <w:t>。</w:t>
      </w:r>
    </w:p>
    <w:p w14:paraId="3899893A" w14:textId="77777777" w:rsidR="00394962" w:rsidRDefault="00720059">
      <w:pPr>
        <w:pStyle w:val="a8"/>
        <w:spacing w:before="156" w:after="156"/>
      </w:pPr>
      <w:r>
        <w:rPr>
          <w:rFonts w:hint="eastAsia"/>
        </w:rPr>
        <w:t>信息公开</w:t>
      </w:r>
    </w:p>
    <w:p w14:paraId="75323622" w14:textId="77777777" w:rsidR="00394962" w:rsidRDefault="00720059">
      <w:pPr>
        <w:pStyle w:val="afff0"/>
      </w:pPr>
      <w:r>
        <w:rPr>
          <w:rFonts w:hint="eastAsia"/>
        </w:rPr>
        <w:t>县级以上地方人民政府及卫生健康、</w:t>
      </w:r>
      <w:r>
        <w:t>疾病预防控制</w:t>
      </w:r>
      <w:r w:rsidR="00E83377">
        <w:rPr>
          <w:rFonts w:hint="eastAsia"/>
        </w:rPr>
        <w:t>主管</w:t>
      </w:r>
      <w:r>
        <w:rPr>
          <w:rFonts w:hint="eastAsia"/>
        </w:rPr>
        <w:t>部门应当</w:t>
      </w:r>
      <w:r w:rsidR="00E83377">
        <w:rPr>
          <w:rFonts w:hint="eastAsia"/>
        </w:rPr>
        <w:t>按规定</w:t>
      </w:r>
      <w:r>
        <w:rPr>
          <w:rFonts w:hint="eastAsia"/>
        </w:rPr>
        <w:t>公开监督执法检查情况，依法公示。</w:t>
      </w:r>
    </w:p>
    <w:p w14:paraId="06C528AF" w14:textId="77777777" w:rsidR="00090BC5" w:rsidRDefault="00090BC5" w:rsidP="00090BC5">
      <w:pPr>
        <w:pStyle w:val="afff0"/>
        <w:ind w:firstLineChars="0" w:firstLine="0"/>
      </w:pPr>
    </w:p>
    <w:p w14:paraId="7986C4EE" w14:textId="77777777" w:rsidR="00090BC5" w:rsidRDefault="00090BC5" w:rsidP="00090BC5">
      <w:pPr>
        <w:pStyle w:val="afff0"/>
        <w:ind w:firstLineChars="0" w:firstLine="0"/>
      </w:pPr>
    </w:p>
    <w:p w14:paraId="5AB94FBF" w14:textId="1752C6F0" w:rsidR="00090BC5" w:rsidRDefault="00090BC5" w:rsidP="00090BC5">
      <w:pPr>
        <w:pStyle w:val="afff0"/>
        <w:ind w:firstLineChars="0" w:firstLine="0"/>
        <w:jc w:val="center"/>
        <w:rPr>
          <w:rFonts w:hint="eastAsia"/>
        </w:rPr>
      </w:pPr>
      <w:bookmarkStart w:id="72" w:name="BookMark8"/>
      <w:r>
        <w:rPr>
          <w:noProof/>
        </w:rPr>
        <w:drawing>
          <wp:inline distT="0" distB="0" distL="0" distR="0" wp14:anchorId="5DA6A147" wp14:editId="5C86148E">
            <wp:extent cx="1485900" cy="317500"/>
            <wp:effectExtent l="0" t="0" r="0" b="6350"/>
            <wp:docPr id="865155749" name="图片 8651557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85900" cy="317500"/>
                    </a:xfrm>
                    <a:prstGeom prst="rect">
                      <a:avLst/>
                    </a:prstGeom>
                  </pic:spPr>
                </pic:pic>
              </a:graphicData>
            </a:graphic>
          </wp:inline>
        </w:drawing>
      </w:r>
      <w:bookmarkEnd w:id="72"/>
    </w:p>
    <w:p w14:paraId="22539BCE" w14:textId="77777777" w:rsidR="00394962" w:rsidRDefault="00394962">
      <w:pPr>
        <w:pStyle w:val="af5"/>
        <w:jc w:val="left"/>
      </w:pPr>
    </w:p>
    <w:sectPr w:rsidR="00394962">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E8A30" w14:textId="77777777" w:rsidR="00332D12" w:rsidRDefault="00332D12">
      <w:r>
        <w:separator/>
      </w:r>
    </w:p>
  </w:endnote>
  <w:endnote w:type="continuationSeparator" w:id="0">
    <w:p w14:paraId="66DB7351" w14:textId="77777777" w:rsidR="00332D12" w:rsidRDefault="0033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63EF" w14:textId="77777777" w:rsidR="00394962" w:rsidRDefault="00720059">
    <w:pPr>
      <w:pStyle w:val="afff9"/>
    </w:pPr>
    <w:r>
      <w:fldChar w:fldCharType="begin"/>
    </w:r>
    <w:r>
      <w:instrText xml:space="preserve"> PAGE  \* MERGEFORMAT </w:instrText>
    </w:r>
    <w:r>
      <w:fldChar w:fldCharType="separate"/>
    </w:r>
    <w:r w:rsidR="009F4AD8">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FA8E8" w14:textId="77777777" w:rsidR="00332D12" w:rsidRDefault="00332D12">
      <w:r>
        <w:separator/>
      </w:r>
    </w:p>
  </w:footnote>
  <w:footnote w:type="continuationSeparator" w:id="0">
    <w:p w14:paraId="538A795C" w14:textId="77777777" w:rsidR="00332D12" w:rsidRDefault="00332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6B82" w14:textId="77777777" w:rsidR="00394962" w:rsidRDefault="00720059">
    <w:pPr>
      <w:pStyle w:val="afffa"/>
    </w:pPr>
    <w:r>
      <w:t>DBXX/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1D01856"/>
    <w:multiLevelType w:val="multilevel"/>
    <w:tmpl w:val="11D01856"/>
    <w:lvl w:ilvl="0">
      <w:start w:val="1"/>
      <w:numFmt w:val="lowerLetter"/>
      <w:pStyle w:val="a3"/>
      <w:lvlText w:val="%1)"/>
      <w:lvlJc w:val="left"/>
      <w:pPr>
        <w:tabs>
          <w:tab w:val="left" w:pos="840"/>
        </w:tabs>
        <w:ind w:left="839" w:hanging="419"/>
      </w:pPr>
      <w:rPr>
        <w:rFonts w:ascii="宋体" w:eastAsia="宋体" w:hint="eastAsia"/>
        <w:b w:val="0"/>
        <w:i w:val="0"/>
        <w:sz w:val="21"/>
        <w:szCs w:val="21"/>
      </w:rPr>
    </w:lvl>
    <w:lvl w:ilvl="1">
      <w:start w:val="1"/>
      <w:numFmt w:val="decimal"/>
      <w:pStyle w:val="a4"/>
      <w:lvlText w:val="%2)"/>
      <w:lvlJc w:val="left"/>
      <w:pPr>
        <w:tabs>
          <w:tab w:val="left" w:pos="1260"/>
        </w:tabs>
        <w:ind w:left="1259" w:hanging="419"/>
      </w:pPr>
      <w:rPr>
        <w:rFonts w:hint="eastAsia"/>
      </w:rPr>
    </w:lvl>
    <w:lvl w:ilvl="2">
      <w:start w:val="1"/>
      <w:numFmt w:val="decimal"/>
      <w:pStyle w:val="a5"/>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15:restartNumberingAfterBreak="0">
    <w:nsid w:val="1DBF583A"/>
    <w:multiLevelType w:val="multilevel"/>
    <w:tmpl w:val="1DBF583A"/>
    <w:lvl w:ilvl="0">
      <w:start w:val="1"/>
      <w:numFmt w:val="decimal"/>
      <w:pStyle w:val="a6"/>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7"/>
      <w:suff w:val="nothing"/>
      <w:lvlText w:val="%1　"/>
      <w:lvlJc w:val="left"/>
      <w:pPr>
        <w:ind w:left="0" w:firstLine="0"/>
      </w:pPr>
      <w:rPr>
        <w:rFonts w:ascii="黑体" w:eastAsia="黑体" w:hAnsi="Times New Roman" w:hint="eastAsia"/>
        <w:b w:val="0"/>
        <w:i w:val="0"/>
        <w:sz w:val="21"/>
        <w:szCs w:val="21"/>
      </w:rPr>
    </w:lvl>
    <w:lvl w:ilvl="1">
      <w:start w:val="1"/>
      <w:numFmt w:val="decimal"/>
      <w:pStyle w:val="a8"/>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d"/>
      <w:suff w:val="space"/>
      <w:lvlText w:val="%1"/>
      <w:lvlJc w:val="left"/>
      <w:pPr>
        <w:ind w:left="425" w:hanging="425"/>
      </w:pPr>
      <w:rPr>
        <w:rFonts w:hint="eastAsia"/>
      </w:rPr>
    </w:lvl>
    <w:lvl w:ilvl="1">
      <w:start w:val="1"/>
      <w:numFmt w:val="decimal"/>
      <w:pStyle w:val="ae"/>
      <w:suff w:val="nothing"/>
      <w:lvlText w:val="图%1.%2　"/>
      <w:lvlJc w:val="left"/>
      <w:pPr>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8" w15:restartNumberingAfterBreak="0">
    <w:nsid w:val="2C5917C3"/>
    <w:multiLevelType w:val="multilevel"/>
    <w:tmpl w:val="2C5917C3"/>
    <w:lvl w:ilvl="0">
      <w:start w:val="1"/>
      <w:numFmt w:val="none"/>
      <w:pStyle w:val="af"/>
      <w:suff w:val="nothing"/>
      <w:lvlText w:val="%1——"/>
      <w:lvlJc w:val="left"/>
      <w:pPr>
        <w:ind w:left="834" w:hanging="408"/>
      </w:pPr>
      <w:rPr>
        <w:rFonts w:hint="eastAsia"/>
      </w:rPr>
    </w:lvl>
    <w:lvl w:ilvl="1">
      <w:start w:val="1"/>
      <w:numFmt w:val="bullet"/>
      <w:pStyle w:val="af0"/>
      <w:lvlText w:val=""/>
      <w:lvlJc w:val="left"/>
      <w:pPr>
        <w:tabs>
          <w:tab w:val="left" w:pos="1469"/>
        </w:tabs>
        <w:ind w:left="1973" w:hanging="413"/>
      </w:pPr>
      <w:rPr>
        <w:rFonts w:ascii="Symbol" w:hAnsi="Symbol" w:hint="default"/>
        <w:color w:val="auto"/>
      </w:rPr>
    </w:lvl>
    <w:lvl w:ilvl="2">
      <w:start w:val="1"/>
      <w:numFmt w:val="bullet"/>
      <w:pStyle w:val="af1"/>
      <w:lvlText w:val=""/>
      <w:lvlJc w:val="left"/>
      <w:pPr>
        <w:tabs>
          <w:tab w:val="left" w:pos="2387"/>
        </w:tabs>
        <w:ind w:left="2387" w:hanging="414"/>
      </w:pPr>
      <w:rPr>
        <w:rFonts w:ascii="Symbol" w:hAnsi="Symbol" w:hint="default"/>
        <w:color w:val="auto"/>
      </w:rPr>
    </w:lvl>
    <w:lvl w:ilvl="3">
      <w:start w:val="1"/>
      <w:numFmt w:val="decimal"/>
      <w:lvlText w:val="%4."/>
      <w:lvlJc w:val="left"/>
      <w:pPr>
        <w:tabs>
          <w:tab w:val="left" w:pos="2780"/>
        </w:tabs>
        <w:ind w:left="2593" w:hanging="528"/>
      </w:pPr>
      <w:rPr>
        <w:rFonts w:hint="eastAsia"/>
      </w:rPr>
    </w:lvl>
    <w:lvl w:ilvl="4">
      <w:start w:val="1"/>
      <w:numFmt w:val="lowerLetter"/>
      <w:lvlText w:val="%5)"/>
      <w:lvlJc w:val="left"/>
      <w:pPr>
        <w:tabs>
          <w:tab w:val="left" w:pos="3092"/>
        </w:tabs>
        <w:ind w:left="2905" w:hanging="528"/>
      </w:pPr>
      <w:rPr>
        <w:rFonts w:hint="eastAsia"/>
      </w:rPr>
    </w:lvl>
    <w:lvl w:ilvl="5">
      <w:start w:val="1"/>
      <w:numFmt w:val="lowerRoman"/>
      <w:lvlText w:val="%6."/>
      <w:lvlJc w:val="right"/>
      <w:pPr>
        <w:tabs>
          <w:tab w:val="left" w:pos="3404"/>
        </w:tabs>
        <w:ind w:left="3217" w:hanging="528"/>
      </w:pPr>
      <w:rPr>
        <w:rFonts w:hint="eastAsia"/>
      </w:rPr>
    </w:lvl>
    <w:lvl w:ilvl="6">
      <w:start w:val="1"/>
      <w:numFmt w:val="decimal"/>
      <w:lvlText w:val="%7."/>
      <w:lvlJc w:val="left"/>
      <w:pPr>
        <w:tabs>
          <w:tab w:val="left" w:pos="3716"/>
        </w:tabs>
        <w:ind w:left="3529" w:hanging="528"/>
      </w:pPr>
      <w:rPr>
        <w:rFonts w:hint="eastAsia"/>
      </w:rPr>
    </w:lvl>
    <w:lvl w:ilvl="7">
      <w:start w:val="1"/>
      <w:numFmt w:val="lowerLetter"/>
      <w:lvlText w:val="%8)"/>
      <w:lvlJc w:val="left"/>
      <w:pPr>
        <w:tabs>
          <w:tab w:val="left" w:pos="4028"/>
        </w:tabs>
        <w:ind w:left="3841" w:hanging="528"/>
      </w:pPr>
      <w:rPr>
        <w:rFonts w:hint="eastAsia"/>
      </w:rPr>
    </w:lvl>
    <w:lvl w:ilvl="8">
      <w:start w:val="1"/>
      <w:numFmt w:val="lowerRoman"/>
      <w:lvlText w:val="%9."/>
      <w:lvlJc w:val="right"/>
      <w:pPr>
        <w:tabs>
          <w:tab w:val="left" w:pos="4340"/>
        </w:tabs>
        <w:ind w:left="4153" w:hanging="528"/>
      </w:pPr>
      <w:rPr>
        <w:rFonts w:hint="eastAsia"/>
      </w:rPr>
    </w:lvl>
  </w:abstractNum>
  <w:abstractNum w:abstractNumId="9" w15:restartNumberingAfterBreak="0">
    <w:nsid w:val="3D733618"/>
    <w:multiLevelType w:val="multilevel"/>
    <w:tmpl w:val="3D733618"/>
    <w:lvl w:ilvl="0">
      <w:start w:val="1"/>
      <w:numFmt w:val="decimal"/>
      <w:pStyle w:val="af2"/>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3545"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lang w:val="en-US"/>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1536889241">
    <w:abstractNumId w:val="9"/>
  </w:num>
  <w:num w:numId="2" w16cid:durableId="909771642">
    <w:abstractNumId w:val="6"/>
  </w:num>
  <w:num w:numId="3" w16cid:durableId="437912094">
    <w:abstractNumId w:val="8"/>
  </w:num>
  <w:num w:numId="4" w16cid:durableId="2121609133">
    <w:abstractNumId w:val="2"/>
  </w:num>
  <w:num w:numId="5" w16cid:durableId="471556317">
    <w:abstractNumId w:val="4"/>
  </w:num>
  <w:num w:numId="6" w16cid:durableId="1540319496">
    <w:abstractNumId w:val="16"/>
  </w:num>
  <w:num w:numId="7" w16cid:durableId="1575504853">
    <w:abstractNumId w:val="0"/>
  </w:num>
  <w:num w:numId="8" w16cid:durableId="1852180824">
    <w:abstractNumId w:val="10"/>
  </w:num>
  <w:num w:numId="9" w16cid:durableId="1495535068">
    <w:abstractNumId w:val="5"/>
  </w:num>
  <w:num w:numId="10" w16cid:durableId="351610433">
    <w:abstractNumId w:val="14"/>
  </w:num>
  <w:num w:numId="11" w16cid:durableId="1158419114">
    <w:abstractNumId w:val="12"/>
  </w:num>
  <w:num w:numId="12" w16cid:durableId="409036808">
    <w:abstractNumId w:val="15"/>
  </w:num>
  <w:num w:numId="13" w16cid:durableId="1838811728">
    <w:abstractNumId w:val="7"/>
  </w:num>
  <w:num w:numId="14" w16cid:durableId="1975982872">
    <w:abstractNumId w:val="1"/>
  </w:num>
  <w:num w:numId="15" w16cid:durableId="139810454">
    <w:abstractNumId w:val="3"/>
  </w:num>
  <w:num w:numId="16" w16cid:durableId="1743404136">
    <w:abstractNumId w:val="13"/>
  </w:num>
  <w:num w:numId="17" w16cid:durableId="682340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wvb8jh9kG0l4nJ/bXVYjxLSPzhIbPooIrlhH81i+fV0dQRcm+KKqQ5reRVJFJeNLqPCGS7HmNE/jJyGK/WBpBA==" w:salt="gNcrMFjuyeaWKEU8dhaSiQ=="/>
  <w:defaultTabStop w:val="420"/>
  <w:drawingGridHorizontalSpacing w:val="105"/>
  <w:drawingGridVerticalSpacing w:val="156"/>
  <w:displayHorizontalDrawingGridEvery w:val="0"/>
  <w:displayVerticalDrawingGridEvery w:val="2"/>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JhOWM1NDMyMTEzNTM5YTBhNzcxYWQ3MDIwNTM4ZmIifQ=="/>
  </w:docVars>
  <w:rsids>
    <w:rsidRoot w:val="00D13871"/>
    <w:rsid w:val="00000244"/>
    <w:rsid w:val="0000185F"/>
    <w:rsid w:val="0000586F"/>
    <w:rsid w:val="00012855"/>
    <w:rsid w:val="00013D86"/>
    <w:rsid w:val="00013E02"/>
    <w:rsid w:val="00016A37"/>
    <w:rsid w:val="0002143C"/>
    <w:rsid w:val="00025A65"/>
    <w:rsid w:val="000261EC"/>
    <w:rsid w:val="00026C31"/>
    <w:rsid w:val="00027280"/>
    <w:rsid w:val="000320A7"/>
    <w:rsid w:val="000337A1"/>
    <w:rsid w:val="00035925"/>
    <w:rsid w:val="0004187D"/>
    <w:rsid w:val="00044A61"/>
    <w:rsid w:val="000629DB"/>
    <w:rsid w:val="00067CDF"/>
    <w:rsid w:val="00070004"/>
    <w:rsid w:val="00074FBE"/>
    <w:rsid w:val="00080AE9"/>
    <w:rsid w:val="00083A09"/>
    <w:rsid w:val="0009005E"/>
    <w:rsid w:val="00090BC5"/>
    <w:rsid w:val="00092857"/>
    <w:rsid w:val="000A20A9"/>
    <w:rsid w:val="000A48B1"/>
    <w:rsid w:val="000B3143"/>
    <w:rsid w:val="000C1E81"/>
    <w:rsid w:val="000C6B05"/>
    <w:rsid w:val="000C6DD6"/>
    <w:rsid w:val="000C73D4"/>
    <w:rsid w:val="000D3D4C"/>
    <w:rsid w:val="000D4F51"/>
    <w:rsid w:val="000D5E87"/>
    <w:rsid w:val="000D718B"/>
    <w:rsid w:val="000E0C46"/>
    <w:rsid w:val="000F030C"/>
    <w:rsid w:val="000F09D4"/>
    <w:rsid w:val="000F129C"/>
    <w:rsid w:val="001000DA"/>
    <w:rsid w:val="001056DE"/>
    <w:rsid w:val="001124C0"/>
    <w:rsid w:val="00121CC2"/>
    <w:rsid w:val="00121EA4"/>
    <w:rsid w:val="0013175F"/>
    <w:rsid w:val="001414CF"/>
    <w:rsid w:val="00142007"/>
    <w:rsid w:val="00142185"/>
    <w:rsid w:val="0014563B"/>
    <w:rsid w:val="001512B4"/>
    <w:rsid w:val="001620A5"/>
    <w:rsid w:val="001637FD"/>
    <w:rsid w:val="0016499B"/>
    <w:rsid w:val="00164E53"/>
    <w:rsid w:val="0016699D"/>
    <w:rsid w:val="00175159"/>
    <w:rsid w:val="00176208"/>
    <w:rsid w:val="0017737C"/>
    <w:rsid w:val="0018211B"/>
    <w:rsid w:val="001840D3"/>
    <w:rsid w:val="001851C9"/>
    <w:rsid w:val="001854AC"/>
    <w:rsid w:val="001900F8"/>
    <w:rsid w:val="00191258"/>
    <w:rsid w:val="00192680"/>
    <w:rsid w:val="00193037"/>
    <w:rsid w:val="00193A2C"/>
    <w:rsid w:val="001957C2"/>
    <w:rsid w:val="0019627E"/>
    <w:rsid w:val="001A288E"/>
    <w:rsid w:val="001B2DF1"/>
    <w:rsid w:val="001B6DC2"/>
    <w:rsid w:val="001C149C"/>
    <w:rsid w:val="001C21AC"/>
    <w:rsid w:val="001C2E13"/>
    <w:rsid w:val="001C47BA"/>
    <w:rsid w:val="001C51A8"/>
    <w:rsid w:val="001C59EA"/>
    <w:rsid w:val="001C7471"/>
    <w:rsid w:val="001D1CCB"/>
    <w:rsid w:val="001D406C"/>
    <w:rsid w:val="001D41EE"/>
    <w:rsid w:val="001D7D01"/>
    <w:rsid w:val="001E0380"/>
    <w:rsid w:val="001E13B1"/>
    <w:rsid w:val="001E3B9E"/>
    <w:rsid w:val="001F3A19"/>
    <w:rsid w:val="001F7B89"/>
    <w:rsid w:val="002125A2"/>
    <w:rsid w:val="002250FB"/>
    <w:rsid w:val="0022540D"/>
    <w:rsid w:val="002271AC"/>
    <w:rsid w:val="002271DD"/>
    <w:rsid w:val="00234467"/>
    <w:rsid w:val="00237D8D"/>
    <w:rsid w:val="002419D3"/>
    <w:rsid w:val="00241DA2"/>
    <w:rsid w:val="002429E2"/>
    <w:rsid w:val="00246246"/>
    <w:rsid w:val="0024650B"/>
    <w:rsid w:val="00247FEE"/>
    <w:rsid w:val="00250444"/>
    <w:rsid w:val="00250E7D"/>
    <w:rsid w:val="002565D5"/>
    <w:rsid w:val="002622C0"/>
    <w:rsid w:val="00263C06"/>
    <w:rsid w:val="00264E5D"/>
    <w:rsid w:val="0026760E"/>
    <w:rsid w:val="00276B37"/>
    <w:rsid w:val="002778AE"/>
    <w:rsid w:val="002814C9"/>
    <w:rsid w:val="0028269A"/>
    <w:rsid w:val="00283590"/>
    <w:rsid w:val="00286973"/>
    <w:rsid w:val="00286C42"/>
    <w:rsid w:val="00291F45"/>
    <w:rsid w:val="0029416E"/>
    <w:rsid w:val="00294E70"/>
    <w:rsid w:val="002956A1"/>
    <w:rsid w:val="002A1924"/>
    <w:rsid w:val="002A1D3A"/>
    <w:rsid w:val="002A7420"/>
    <w:rsid w:val="002B0F12"/>
    <w:rsid w:val="002B1308"/>
    <w:rsid w:val="002B4554"/>
    <w:rsid w:val="002B558E"/>
    <w:rsid w:val="002C0A82"/>
    <w:rsid w:val="002C72D8"/>
    <w:rsid w:val="002D11FA"/>
    <w:rsid w:val="002D36EC"/>
    <w:rsid w:val="002D6DE7"/>
    <w:rsid w:val="002D7D54"/>
    <w:rsid w:val="002E0DDF"/>
    <w:rsid w:val="002E0E00"/>
    <w:rsid w:val="002E11C1"/>
    <w:rsid w:val="002E14EF"/>
    <w:rsid w:val="002E1954"/>
    <w:rsid w:val="002E2906"/>
    <w:rsid w:val="002E5635"/>
    <w:rsid w:val="002E64C3"/>
    <w:rsid w:val="002E6A2C"/>
    <w:rsid w:val="002E7F67"/>
    <w:rsid w:val="002F0BF1"/>
    <w:rsid w:val="002F1D8C"/>
    <w:rsid w:val="002F21DA"/>
    <w:rsid w:val="002F2975"/>
    <w:rsid w:val="002F4EF3"/>
    <w:rsid w:val="002F6352"/>
    <w:rsid w:val="00301F39"/>
    <w:rsid w:val="003155B6"/>
    <w:rsid w:val="00321CB0"/>
    <w:rsid w:val="00325926"/>
    <w:rsid w:val="00327A8A"/>
    <w:rsid w:val="00332D12"/>
    <w:rsid w:val="003350AD"/>
    <w:rsid w:val="00336610"/>
    <w:rsid w:val="00340ADC"/>
    <w:rsid w:val="00343F73"/>
    <w:rsid w:val="00345060"/>
    <w:rsid w:val="0035323B"/>
    <w:rsid w:val="00355545"/>
    <w:rsid w:val="00356C6B"/>
    <w:rsid w:val="00357093"/>
    <w:rsid w:val="003609D2"/>
    <w:rsid w:val="00363F22"/>
    <w:rsid w:val="003649AD"/>
    <w:rsid w:val="00375564"/>
    <w:rsid w:val="00383191"/>
    <w:rsid w:val="00386DED"/>
    <w:rsid w:val="003912E7"/>
    <w:rsid w:val="00393947"/>
    <w:rsid w:val="00394962"/>
    <w:rsid w:val="00396D02"/>
    <w:rsid w:val="003A2275"/>
    <w:rsid w:val="003A6A4F"/>
    <w:rsid w:val="003A7088"/>
    <w:rsid w:val="003B00DF"/>
    <w:rsid w:val="003B1275"/>
    <w:rsid w:val="003B1778"/>
    <w:rsid w:val="003C11CB"/>
    <w:rsid w:val="003C53AE"/>
    <w:rsid w:val="003C75F3"/>
    <w:rsid w:val="003C78A3"/>
    <w:rsid w:val="003D379C"/>
    <w:rsid w:val="003E107C"/>
    <w:rsid w:val="003E1867"/>
    <w:rsid w:val="003E3FC7"/>
    <w:rsid w:val="003E5729"/>
    <w:rsid w:val="003F003A"/>
    <w:rsid w:val="003F4EE0"/>
    <w:rsid w:val="00400459"/>
    <w:rsid w:val="00402153"/>
    <w:rsid w:val="00402B5C"/>
    <w:rsid w:val="00402BD3"/>
    <w:rsid w:val="00402FC1"/>
    <w:rsid w:val="0040557D"/>
    <w:rsid w:val="00425082"/>
    <w:rsid w:val="0042516C"/>
    <w:rsid w:val="00431DEB"/>
    <w:rsid w:val="00432FDA"/>
    <w:rsid w:val="00445BA8"/>
    <w:rsid w:val="00446B29"/>
    <w:rsid w:val="00446F23"/>
    <w:rsid w:val="00453F9A"/>
    <w:rsid w:val="00471CE3"/>
    <w:rsid w:val="00471E91"/>
    <w:rsid w:val="004728C8"/>
    <w:rsid w:val="00474675"/>
    <w:rsid w:val="0047470C"/>
    <w:rsid w:val="004A35F9"/>
    <w:rsid w:val="004B24C1"/>
    <w:rsid w:val="004B42A2"/>
    <w:rsid w:val="004B5DD5"/>
    <w:rsid w:val="004C292F"/>
    <w:rsid w:val="004D53D9"/>
    <w:rsid w:val="004E36B9"/>
    <w:rsid w:val="004F2AF3"/>
    <w:rsid w:val="004F66F4"/>
    <w:rsid w:val="005048CB"/>
    <w:rsid w:val="00510280"/>
    <w:rsid w:val="00513D73"/>
    <w:rsid w:val="005146F2"/>
    <w:rsid w:val="00514A43"/>
    <w:rsid w:val="005168F2"/>
    <w:rsid w:val="005174E5"/>
    <w:rsid w:val="005211F2"/>
    <w:rsid w:val="00522393"/>
    <w:rsid w:val="00522620"/>
    <w:rsid w:val="005237BD"/>
    <w:rsid w:val="00525656"/>
    <w:rsid w:val="00527C6E"/>
    <w:rsid w:val="00532D61"/>
    <w:rsid w:val="00534C02"/>
    <w:rsid w:val="0054264B"/>
    <w:rsid w:val="00543786"/>
    <w:rsid w:val="00551C00"/>
    <w:rsid w:val="005533D7"/>
    <w:rsid w:val="0055623F"/>
    <w:rsid w:val="0056092E"/>
    <w:rsid w:val="005703DE"/>
    <w:rsid w:val="0057343E"/>
    <w:rsid w:val="00573771"/>
    <w:rsid w:val="00574435"/>
    <w:rsid w:val="0057489F"/>
    <w:rsid w:val="00581671"/>
    <w:rsid w:val="0058464E"/>
    <w:rsid w:val="00594C13"/>
    <w:rsid w:val="005963B4"/>
    <w:rsid w:val="005A01CB"/>
    <w:rsid w:val="005A386C"/>
    <w:rsid w:val="005A58FF"/>
    <w:rsid w:val="005A5EAF"/>
    <w:rsid w:val="005A64C0"/>
    <w:rsid w:val="005B3C11"/>
    <w:rsid w:val="005B4E49"/>
    <w:rsid w:val="005C1C28"/>
    <w:rsid w:val="005C1D2D"/>
    <w:rsid w:val="005C6DB5"/>
    <w:rsid w:val="005E19E7"/>
    <w:rsid w:val="005E4B64"/>
    <w:rsid w:val="005F6CCF"/>
    <w:rsid w:val="005F7614"/>
    <w:rsid w:val="0060537B"/>
    <w:rsid w:val="006067B2"/>
    <w:rsid w:val="00610E0D"/>
    <w:rsid w:val="0061716C"/>
    <w:rsid w:val="006243A1"/>
    <w:rsid w:val="00632E56"/>
    <w:rsid w:val="00634D36"/>
    <w:rsid w:val="00635CBA"/>
    <w:rsid w:val="0063784B"/>
    <w:rsid w:val="006422CE"/>
    <w:rsid w:val="0064338B"/>
    <w:rsid w:val="00645DCD"/>
    <w:rsid w:val="00646542"/>
    <w:rsid w:val="00647D72"/>
    <w:rsid w:val="006504F4"/>
    <w:rsid w:val="00650BA4"/>
    <w:rsid w:val="00650BB7"/>
    <w:rsid w:val="00652B9A"/>
    <w:rsid w:val="00654BC9"/>
    <w:rsid w:val="006552FD"/>
    <w:rsid w:val="00663AF3"/>
    <w:rsid w:val="00666B6C"/>
    <w:rsid w:val="006713E4"/>
    <w:rsid w:val="00682682"/>
    <w:rsid w:val="00682702"/>
    <w:rsid w:val="00692368"/>
    <w:rsid w:val="00693503"/>
    <w:rsid w:val="00694831"/>
    <w:rsid w:val="00697C10"/>
    <w:rsid w:val="006A2EBC"/>
    <w:rsid w:val="006A5EA0"/>
    <w:rsid w:val="006A783B"/>
    <w:rsid w:val="006A7B33"/>
    <w:rsid w:val="006B1CC6"/>
    <w:rsid w:val="006B4E13"/>
    <w:rsid w:val="006B75DD"/>
    <w:rsid w:val="006C0C69"/>
    <w:rsid w:val="006C67E0"/>
    <w:rsid w:val="006C7ABA"/>
    <w:rsid w:val="006D0D60"/>
    <w:rsid w:val="006D1122"/>
    <w:rsid w:val="006D3C00"/>
    <w:rsid w:val="006D7307"/>
    <w:rsid w:val="006D7710"/>
    <w:rsid w:val="006E3675"/>
    <w:rsid w:val="006E4A7F"/>
    <w:rsid w:val="006E54FD"/>
    <w:rsid w:val="006F1DBC"/>
    <w:rsid w:val="006F2E4F"/>
    <w:rsid w:val="006F77CC"/>
    <w:rsid w:val="0070120A"/>
    <w:rsid w:val="00704DF6"/>
    <w:rsid w:val="0070651C"/>
    <w:rsid w:val="007125C7"/>
    <w:rsid w:val="007132A3"/>
    <w:rsid w:val="00713CF1"/>
    <w:rsid w:val="00716421"/>
    <w:rsid w:val="007178ED"/>
    <w:rsid w:val="00720059"/>
    <w:rsid w:val="00721072"/>
    <w:rsid w:val="00724EFB"/>
    <w:rsid w:val="00727036"/>
    <w:rsid w:val="007315DA"/>
    <w:rsid w:val="00736E47"/>
    <w:rsid w:val="00737C45"/>
    <w:rsid w:val="007419C3"/>
    <w:rsid w:val="007467A7"/>
    <w:rsid w:val="007469DD"/>
    <w:rsid w:val="0074741B"/>
    <w:rsid w:val="0074759E"/>
    <w:rsid w:val="007478EA"/>
    <w:rsid w:val="0075415C"/>
    <w:rsid w:val="00762B82"/>
    <w:rsid w:val="00763502"/>
    <w:rsid w:val="00770077"/>
    <w:rsid w:val="007770F8"/>
    <w:rsid w:val="00777AF5"/>
    <w:rsid w:val="007913AB"/>
    <w:rsid w:val="007914F7"/>
    <w:rsid w:val="00793AEC"/>
    <w:rsid w:val="0079510F"/>
    <w:rsid w:val="00795613"/>
    <w:rsid w:val="007A4DDA"/>
    <w:rsid w:val="007B1625"/>
    <w:rsid w:val="007B34CA"/>
    <w:rsid w:val="007B706E"/>
    <w:rsid w:val="007B71EB"/>
    <w:rsid w:val="007C4D27"/>
    <w:rsid w:val="007C57CB"/>
    <w:rsid w:val="007C6205"/>
    <w:rsid w:val="007C686A"/>
    <w:rsid w:val="007C728E"/>
    <w:rsid w:val="007D2C53"/>
    <w:rsid w:val="007D3D60"/>
    <w:rsid w:val="007E1472"/>
    <w:rsid w:val="007E18E3"/>
    <w:rsid w:val="007E1980"/>
    <w:rsid w:val="007E2379"/>
    <w:rsid w:val="007E4B76"/>
    <w:rsid w:val="007E5EA8"/>
    <w:rsid w:val="007F0CF1"/>
    <w:rsid w:val="007F12A5"/>
    <w:rsid w:val="007F4CF1"/>
    <w:rsid w:val="007F758D"/>
    <w:rsid w:val="007F7D52"/>
    <w:rsid w:val="0080654C"/>
    <w:rsid w:val="008071C6"/>
    <w:rsid w:val="00817A00"/>
    <w:rsid w:val="00824A71"/>
    <w:rsid w:val="0083226F"/>
    <w:rsid w:val="00835DB3"/>
    <w:rsid w:val="0083617B"/>
    <w:rsid w:val="008371BD"/>
    <w:rsid w:val="008402C3"/>
    <w:rsid w:val="00845429"/>
    <w:rsid w:val="008504A8"/>
    <w:rsid w:val="0085282E"/>
    <w:rsid w:val="008534E2"/>
    <w:rsid w:val="00854497"/>
    <w:rsid w:val="00860460"/>
    <w:rsid w:val="00861AF7"/>
    <w:rsid w:val="0087198C"/>
    <w:rsid w:val="00872C1F"/>
    <w:rsid w:val="00873B42"/>
    <w:rsid w:val="00873B5F"/>
    <w:rsid w:val="00881BF4"/>
    <w:rsid w:val="008856D8"/>
    <w:rsid w:val="00892E82"/>
    <w:rsid w:val="008A3CED"/>
    <w:rsid w:val="008C1B58"/>
    <w:rsid w:val="008C39AE"/>
    <w:rsid w:val="008C4A69"/>
    <w:rsid w:val="008C590D"/>
    <w:rsid w:val="008C6648"/>
    <w:rsid w:val="008E031B"/>
    <w:rsid w:val="008E0C66"/>
    <w:rsid w:val="008E550F"/>
    <w:rsid w:val="008E5F8C"/>
    <w:rsid w:val="008E7029"/>
    <w:rsid w:val="008E7EF6"/>
    <w:rsid w:val="008F1F98"/>
    <w:rsid w:val="008F57E9"/>
    <w:rsid w:val="008F6758"/>
    <w:rsid w:val="009040DD"/>
    <w:rsid w:val="009041F2"/>
    <w:rsid w:val="00905B47"/>
    <w:rsid w:val="00906966"/>
    <w:rsid w:val="0091331C"/>
    <w:rsid w:val="009141FD"/>
    <w:rsid w:val="00914A47"/>
    <w:rsid w:val="00922D79"/>
    <w:rsid w:val="009279DE"/>
    <w:rsid w:val="009300AD"/>
    <w:rsid w:val="00930116"/>
    <w:rsid w:val="00931707"/>
    <w:rsid w:val="009407A5"/>
    <w:rsid w:val="0094136A"/>
    <w:rsid w:val="0094212C"/>
    <w:rsid w:val="009428BC"/>
    <w:rsid w:val="00954689"/>
    <w:rsid w:val="00960A6A"/>
    <w:rsid w:val="009617C9"/>
    <w:rsid w:val="00961C93"/>
    <w:rsid w:val="00965324"/>
    <w:rsid w:val="0097091E"/>
    <w:rsid w:val="009752BD"/>
    <w:rsid w:val="009760D3"/>
    <w:rsid w:val="00976C4A"/>
    <w:rsid w:val="00977132"/>
    <w:rsid w:val="00980E28"/>
    <w:rsid w:val="00981A4B"/>
    <w:rsid w:val="00982501"/>
    <w:rsid w:val="0098496B"/>
    <w:rsid w:val="009877D3"/>
    <w:rsid w:val="0099110C"/>
    <w:rsid w:val="00994E8F"/>
    <w:rsid w:val="009951DC"/>
    <w:rsid w:val="009959BB"/>
    <w:rsid w:val="00997158"/>
    <w:rsid w:val="009A309A"/>
    <w:rsid w:val="009A3A7C"/>
    <w:rsid w:val="009A5BA3"/>
    <w:rsid w:val="009B026A"/>
    <w:rsid w:val="009B182A"/>
    <w:rsid w:val="009B2ADB"/>
    <w:rsid w:val="009B603A"/>
    <w:rsid w:val="009C2D0E"/>
    <w:rsid w:val="009C3DAC"/>
    <w:rsid w:val="009C41C4"/>
    <w:rsid w:val="009C42E0"/>
    <w:rsid w:val="009D5362"/>
    <w:rsid w:val="009D585A"/>
    <w:rsid w:val="009E0735"/>
    <w:rsid w:val="009E1415"/>
    <w:rsid w:val="009E2A21"/>
    <w:rsid w:val="009E6116"/>
    <w:rsid w:val="009F0454"/>
    <w:rsid w:val="009F4AD8"/>
    <w:rsid w:val="00A02E43"/>
    <w:rsid w:val="00A065F9"/>
    <w:rsid w:val="00A07F34"/>
    <w:rsid w:val="00A1207A"/>
    <w:rsid w:val="00A14B25"/>
    <w:rsid w:val="00A21DC2"/>
    <w:rsid w:val="00A22154"/>
    <w:rsid w:val="00A25C38"/>
    <w:rsid w:val="00A313A1"/>
    <w:rsid w:val="00A3527A"/>
    <w:rsid w:val="00A36BBE"/>
    <w:rsid w:val="00A4307A"/>
    <w:rsid w:val="00A47EBB"/>
    <w:rsid w:val="00A50D32"/>
    <w:rsid w:val="00A51CDD"/>
    <w:rsid w:val="00A55076"/>
    <w:rsid w:val="00A6730D"/>
    <w:rsid w:val="00A71625"/>
    <w:rsid w:val="00A71B9B"/>
    <w:rsid w:val="00A751C7"/>
    <w:rsid w:val="00A7669D"/>
    <w:rsid w:val="00A81862"/>
    <w:rsid w:val="00A8616E"/>
    <w:rsid w:val="00A87844"/>
    <w:rsid w:val="00A878B8"/>
    <w:rsid w:val="00A9468D"/>
    <w:rsid w:val="00A95A00"/>
    <w:rsid w:val="00AA038C"/>
    <w:rsid w:val="00AA7A09"/>
    <w:rsid w:val="00AB3056"/>
    <w:rsid w:val="00AB3B50"/>
    <w:rsid w:val="00AC05B1"/>
    <w:rsid w:val="00AC14B4"/>
    <w:rsid w:val="00AC1B76"/>
    <w:rsid w:val="00AD356C"/>
    <w:rsid w:val="00AE1BA9"/>
    <w:rsid w:val="00AE1F2F"/>
    <w:rsid w:val="00AE2914"/>
    <w:rsid w:val="00AE31EC"/>
    <w:rsid w:val="00AE505A"/>
    <w:rsid w:val="00AE57A6"/>
    <w:rsid w:val="00AE6D15"/>
    <w:rsid w:val="00AF2FC3"/>
    <w:rsid w:val="00AF4265"/>
    <w:rsid w:val="00B04182"/>
    <w:rsid w:val="00B07AE3"/>
    <w:rsid w:val="00B11430"/>
    <w:rsid w:val="00B13698"/>
    <w:rsid w:val="00B161FB"/>
    <w:rsid w:val="00B353EB"/>
    <w:rsid w:val="00B431A5"/>
    <w:rsid w:val="00B439C4"/>
    <w:rsid w:val="00B4535E"/>
    <w:rsid w:val="00B52A8C"/>
    <w:rsid w:val="00B5576E"/>
    <w:rsid w:val="00B6162E"/>
    <w:rsid w:val="00B636A8"/>
    <w:rsid w:val="00B665C6"/>
    <w:rsid w:val="00B805AF"/>
    <w:rsid w:val="00B83033"/>
    <w:rsid w:val="00B85E52"/>
    <w:rsid w:val="00B869EC"/>
    <w:rsid w:val="00B9397A"/>
    <w:rsid w:val="00B9633D"/>
    <w:rsid w:val="00BA2EBE"/>
    <w:rsid w:val="00BB0F28"/>
    <w:rsid w:val="00BB458A"/>
    <w:rsid w:val="00BC1DA4"/>
    <w:rsid w:val="00BC663B"/>
    <w:rsid w:val="00BC78F3"/>
    <w:rsid w:val="00BD00D3"/>
    <w:rsid w:val="00BD1659"/>
    <w:rsid w:val="00BD3AA9"/>
    <w:rsid w:val="00BD4A18"/>
    <w:rsid w:val="00BD6161"/>
    <w:rsid w:val="00BD6DB2"/>
    <w:rsid w:val="00BE11CF"/>
    <w:rsid w:val="00BE21AB"/>
    <w:rsid w:val="00BE2D03"/>
    <w:rsid w:val="00BE3B66"/>
    <w:rsid w:val="00BE55CB"/>
    <w:rsid w:val="00BF076B"/>
    <w:rsid w:val="00BF617A"/>
    <w:rsid w:val="00C0379D"/>
    <w:rsid w:val="00C03931"/>
    <w:rsid w:val="00C053AF"/>
    <w:rsid w:val="00C05FE3"/>
    <w:rsid w:val="00C13421"/>
    <w:rsid w:val="00C20CD6"/>
    <w:rsid w:val="00C2136D"/>
    <w:rsid w:val="00C214EE"/>
    <w:rsid w:val="00C21D29"/>
    <w:rsid w:val="00C2314B"/>
    <w:rsid w:val="00C24971"/>
    <w:rsid w:val="00C26BE5"/>
    <w:rsid w:val="00C26E4D"/>
    <w:rsid w:val="00C27909"/>
    <w:rsid w:val="00C27B03"/>
    <w:rsid w:val="00C314E1"/>
    <w:rsid w:val="00C32257"/>
    <w:rsid w:val="00C34397"/>
    <w:rsid w:val="00C4095D"/>
    <w:rsid w:val="00C45381"/>
    <w:rsid w:val="00C50F4A"/>
    <w:rsid w:val="00C54227"/>
    <w:rsid w:val="00C5715F"/>
    <w:rsid w:val="00C601D2"/>
    <w:rsid w:val="00C631D2"/>
    <w:rsid w:val="00C657AB"/>
    <w:rsid w:val="00C65BCC"/>
    <w:rsid w:val="00C66970"/>
    <w:rsid w:val="00C71CBA"/>
    <w:rsid w:val="00C8691C"/>
    <w:rsid w:val="00C925DE"/>
    <w:rsid w:val="00C94EE7"/>
    <w:rsid w:val="00CA168A"/>
    <w:rsid w:val="00CA1AFB"/>
    <w:rsid w:val="00CA357E"/>
    <w:rsid w:val="00CA44F9"/>
    <w:rsid w:val="00CA4A69"/>
    <w:rsid w:val="00CA4ED3"/>
    <w:rsid w:val="00CA502F"/>
    <w:rsid w:val="00CC050A"/>
    <w:rsid w:val="00CC12B0"/>
    <w:rsid w:val="00CC3E0C"/>
    <w:rsid w:val="00CC58D3"/>
    <w:rsid w:val="00CC784D"/>
    <w:rsid w:val="00CC7D2F"/>
    <w:rsid w:val="00CD2D48"/>
    <w:rsid w:val="00CF1734"/>
    <w:rsid w:val="00CF1824"/>
    <w:rsid w:val="00CF1EEA"/>
    <w:rsid w:val="00CF45A5"/>
    <w:rsid w:val="00D01A78"/>
    <w:rsid w:val="00D0337B"/>
    <w:rsid w:val="00D079B2"/>
    <w:rsid w:val="00D114E9"/>
    <w:rsid w:val="00D13871"/>
    <w:rsid w:val="00D16505"/>
    <w:rsid w:val="00D1736F"/>
    <w:rsid w:val="00D22003"/>
    <w:rsid w:val="00D24FCD"/>
    <w:rsid w:val="00D2530F"/>
    <w:rsid w:val="00D266CC"/>
    <w:rsid w:val="00D32257"/>
    <w:rsid w:val="00D349BA"/>
    <w:rsid w:val="00D35CC6"/>
    <w:rsid w:val="00D429C6"/>
    <w:rsid w:val="00D47748"/>
    <w:rsid w:val="00D47A4E"/>
    <w:rsid w:val="00D54CC3"/>
    <w:rsid w:val="00D6041A"/>
    <w:rsid w:val="00D60BE8"/>
    <w:rsid w:val="00D633EB"/>
    <w:rsid w:val="00D73C49"/>
    <w:rsid w:val="00D74B2A"/>
    <w:rsid w:val="00D82845"/>
    <w:rsid w:val="00D82FF7"/>
    <w:rsid w:val="00D847FE"/>
    <w:rsid w:val="00D908D2"/>
    <w:rsid w:val="00D964EA"/>
    <w:rsid w:val="00D966D0"/>
    <w:rsid w:val="00DA0C59"/>
    <w:rsid w:val="00DA2832"/>
    <w:rsid w:val="00DA3991"/>
    <w:rsid w:val="00DB31CD"/>
    <w:rsid w:val="00DB50D5"/>
    <w:rsid w:val="00DB7E6C"/>
    <w:rsid w:val="00DC0622"/>
    <w:rsid w:val="00DC0DFB"/>
    <w:rsid w:val="00DC382C"/>
    <w:rsid w:val="00DD1809"/>
    <w:rsid w:val="00DD5A29"/>
    <w:rsid w:val="00DD5D9D"/>
    <w:rsid w:val="00DE35CB"/>
    <w:rsid w:val="00DE620C"/>
    <w:rsid w:val="00DF044E"/>
    <w:rsid w:val="00DF21E9"/>
    <w:rsid w:val="00DF5099"/>
    <w:rsid w:val="00E00F14"/>
    <w:rsid w:val="00E06386"/>
    <w:rsid w:val="00E24EB4"/>
    <w:rsid w:val="00E24FFC"/>
    <w:rsid w:val="00E320ED"/>
    <w:rsid w:val="00E33334"/>
    <w:rsid w:val="00E33AFB"/>
    <w:rsid w:val="00E34218"/>
    <w:rsid w:val="00E36F5C"/>
    <w:rsid w:val="00E4343E"/>
    <w:rsid w:val="00E46282"/>
    <w:rsid w:val="00E5216E"/>
    <w:rsid w:val="00E76D07"/>
    <w:rsid w:val="00E82344"/>
    <w:rsid w:val="00E83377"/>
    <w:rsid w:val="00E84C82"/>
    <w:rsid w:val="00E84D64"/>
    <w:rsid w:val="00E87408"/>
    <w:rsid w:val="00E914C4"/>
    <w:rsid w:val="00E934F5"/>
    <w:rsid w:val="00E96961"/>
    <w:rsid w:val="00EA0331"/>
    <w:rsid w:val="00EA1FDF"/>
    <w:rsid w:val="00EA51CA"/>
    <w:rsid w:val="00EA72EC"/>
    <w:rsid w:val="00EB11CB"/>
    <w:rsid w:val="00EB275A"/>
    <w:rsid w:val="00EB3721"/>
    <w:rsid w:val="00EB786A"/>
    <w:rsid w:val="00EC1578"/>
    <w:rsid w:val="00EC1C72"/>
    <w:rsid w:val="00EC3CC9"/>
    <w:rsid w:val="00EC680A"/>
    <w:rsid w:val="00ED43D2"/>
    <w:rsid w:val="00EE2BED"/>
    <w:rsid w:val="00EE374B"/>
    <w:rsid w:val="00EE4ACE"/>
    <w:rsid w:val="00EE6A23"/>
    <w:rsid w:val="00EE6AE1"/>
    <w:rsid w:val="00EF1DA8"/>
    <w:rsid w:val="00EF5183"/>
    <w:rsid w:val="00F027B2"/>
    <w:rsid w:val="00F11BB5"/>
    <w:rsid w:val="00F1417B"/>
    <w:rsid w:val="00F16A20"/>
    <w:rsid w:val="00F32D01"/>
    <w:rsid w:val="00F34B99"/>
    <w:rsid w:val="00F354BE"/>
    <w:rsid w:val="00F36252"/>
    <w:rsid w:val="00F4090E"/>
    <w:rsid w:val="00F416B4"/>
    <w:rsid w:val="00F52DAB"/>
    <w:rsid w:val="00F53BD2"/>
    <w:rsid w:val="00F543F0"/>
    <w:rsid w:val="00F60C27"/>
    <w:rsid w:val="00F65AB3"/>
    <w:rsid w:val="00F73616"/>
    <w:rsid w:val="00F75ED1"/>
    <w:rsid w:val="00F80F7E"/>
    <w:rsid w:val="00F81D29"/>
    <w:rsid w:val="00F91C4D"/>
    <w:rsid w:val="00F92FD9"/>
    <w:rsid w:val="00F96DED"/>
    <w:rsid w:val="00F97CEA"/>
    <w:rsid w:val="00FA02BE"/>
    <w:rsid w:val="00FA28E3"/>
    <w:rsid w:val="00FA3A3F"/>
    <w:rsid w:val="00FA567C"/>
    <w:rsid w:val="00FA6684"/>
    <w:rsid w:val="00FA731E"/>
    <w:rsid w:val="00FB2B38"/>
    <w:rsid w:val="00FB544B"/>
    <w:rsid w:val="00FC6358"/>
    <w:rsid w:val="00FD320D"/>
    <w:rsid w:val="00FE23DE"/>
    <w:rsid w:val="00FF36BF"/>
    <w:rsid w:val="0BC77934"/>
    <w:rsid w:val="304679AA"/>
    <w:rsid w:val="338B2AA3"/>
    <w:rsid w:val="4672487C"/>
    <w:rsid w:val="49597B3F"/>
    <w:rsid w:val="656863C8"/>
    <w:rsid w:val="7DCD5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7C7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paragraph" w:styleId="1">
    <w:name w:val="heading 1"/>
    <w:basedOn w:val="aff2"/>
    <w:next w:val="aff2"/>
    <w:link w:val="10"/>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semiHidden/>
    <w:qFormat/>
    <w:pPr>
      <w:tabs>
        <w:tab w:val="right" w:leader="dot" w:pos="9241"/>
      </w:tabs>
      <w:ind w:firstLineChars="500" w:firstLine="505"/>
      <w:jc w:val="left"/>
    </w:pPr>
    <w:rPr>
      <w:rFonts w:ascii="宋体"/>
      <w:szCs w:val="21"/>
    </w:rPr>
  </w:style>
  <w:style w:type="paragraph" w:styleId="8">
    <w:name w:val="index 8"/>
    <w:basedOn w:val="aff2"/>
    <w:next w:val="aff2"/>
    <w:autoRedefine/>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autoRedefine/>
    <w:qFormat/>
    <w:pPr>
      <w:ind w:left="1050" w:hanging="210"/>
      <w:jc w:val="left"/>
    </w:pPr>
    <w:rPr>
      <w:rFonts w:ascii="Calibri" w:hAnsi="Calibri"/>
      <w:sz w:val="20"/>
      <w:szCs w:val="20"/>
    </w:rPr>
  </w:style>
  <w:style w:type="paragraph" w:styleId="aff7">
    <w:name w:val="Document Map"/>
    <w:basedOn w:val="aff2"/>
    <w:autoRedefine/>
    <w:semiHidden/>
    <w:qFormat/>
    <w:pPr>
      <w:shd w:val="clear" w:color="auto" w:fill="000080"/>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autoRedefine/>
    <w:qFormat/>
    <w:pPr>
      <w:ind w:left="840" w:hanging="210"/>
      <w:jc w:val="left"/>
    </w:pPr>
    <w:rPr>
      <w:rFonts w:ascii="Calibri" w:hAnsi="Calibri"/>
      <w:sz w:val="20"/>
      <w:szCs w:val="20"/>
    </w:rPr>
  </w:style>
  <w:style w:type="paragraph" w:styleId="TOC5">
    <w:name w:val="toc 5"/>
    <w:basedOn w:val="aff2"/>
    <w:next w:val="aff2"/>
    <w:autoRedefine/>
    <w:semiHidden/>
    <w:qFormat/>
    <w:pPr>
      <w:tabs>
        <w:tab w:val="right" w:leader="dot" w:pos="9241"/>
      </w:tabs>
      <w:ind w:firstLineChars="300" w:firstLine="300"/>
      <w:jc w:val="left"/>
    </w:pPr>
    <w:rPr>
      <w:rFonts w:ascii="宋体"/>
      <w:szCs w:val="21"/>
    </w:rPr>
  </w:style>
  <w:style w:type="paragraph" w:styleId="TOC3">
    <w:name w:val="toc 3"/>
    <w:basedOn w:val="aff2"/>
    <w:next w:val="aff2"/>
    <w:autoRedefine/>
    <w:semiHidden/>
    <w:qFormat/>
    <w:pPr>
      <w:tabs>
        <w:tab w:val="right" w:leader="dot" w:pos="9241"/>
      </w:tabs>
      <w:ind w:firstLineChars="100" w:firstLine="102"/>
      <w:jc w:val="left"/>
    </w:pPr>
    <w:rPr>
      <w:rFonts w:ascii="宋体"/>
      <w:szCs w:val="21"/>
    </w:rPr>
  </w:style>
  <w:style w:type="paragraph" w:styleId="aff8">
    <w:name w:val="Plain Text"/>
    <w:basedOn w:val="aff2"/>
    <w:link w:val="aff9"/>
    <w:qFormat/>
    <w:rPr>
      <w:rFonts w:ascii="宋体" w:hAnsi="Courier New" w:cs="Courier New"/>
      <w:szCs w:val="21"/>
    </w:rPr>
  </w:style>
  <w:style w:type="paragraph" w:styleId="TOC8">
    <w:name w:val="toc 8"/>
    <w:basedOn w:val="aff2"/>
    <w:next w:val="aff2"/>
    <w:autoRedefine/>
    <w:semiHidden/>
    <w:qFormat/>
    <w:pPr>
      <w:tabs>
        <w:tab w:val="right" w:leader="dot" w:pos="9241"/>
      </w:tabs>
      <w:ind w:firstLineChars="600" w:firstLine="607"/>
      <w:jc w:val="left"/>
    </w:pPr>
    <w:rPr>
      <w:rFonts w:ascii="宋体"/>
      <w:szCs w:val="21"/>
    </w:rPr>
  </w:style>
  <w:style w:type="paragraph" w:styleId="3">
    <w:name w:val="index 3"/>
    <w:basedOn w:val="aff2"/>
    <w:next w:val="aff2"/>
    <w:qFormat/>
    <w:pPr>
      <w:ind w:left="630" w:hanging="210"/>
      <w:jc w:val="left"/>
    </w:pPr>
    <w:rPr>
      <w:rFonts w:ascii="Calibri" w:hAnsi="Calibri"/>
      <w:sz w:val="20"/>
      <w:szCs w:val="20"/>
    </w:rPr>
  </w:style>
  <w:style w:type="paragraph" w:styleId="affa">
    <w:name w:val="endnote text"/>
    <w:basedOn w:val="aff2"/>
    <w:semiHidden/>
    <w:qFormat/>
    <w:pPr>
      <w:snapToGrid w:val="0"/>
      <w:jc w:val="left"/>
    </w:pPr>
  </w:style>
  <w:style w:type="paragraph" w:styleId="affb">
    <w:name w:val="Balloon Text"/>
    <w:basedOn w:val="aff2"/>
    <w:link w:val="affc"/>
    <w:autoRedefine/>
    <w:semiHidden/>
    <w:unhideWhenUsed/>
    <w:qFormat/>
    <w:rPr>
      <w:sz w:val="18"/>
      <w:szCs w:val="18"/>
    </w:rPr>
  </w:style>
  <w:style w:type="paragraph" w:styleId="affd">
    <w:name w:val="footer"/>
    <w:basedOn w:val="aff2"/>
    <w:autoRedefine/>
    <w:qFormat/>
    <w:pPr>
      <w:snapToGrid w:val="0"/>
      <w:ind w:rightChars="100" w:right="210"/>
      <w:jc w:val="right"/>
    </w:pPr>
    <w:rPr>
      <w:sz w:val="18"/>
      <w:szCs w:val="18"/>
    </w:rPr>
  </w:style>
  <w:style w:type="paragraph" w:styleId="affe">
    <w:name w:val="header"/>
    <w:basedOn w:val="aff2"/>
    <w:autoRedefine/>
    <w:qFormat/>
    <w:pPr>
      <w:snapToGrid w:val="0"/>
      <w:jc w:val="left"/>
    </w:pPr>
    <w:rPr>
      <w:sz w:val="18"/>
      <w:szCs w:val="18"/>
    </w:rPr>
  </w:style>
  <w:style w:type="paragraph" w:styleId="TOC1">
    <w:name w:val="toc 1"/>
    <w:basedOn w:val="aff2"/>
    <w:next w:val="aff2"/>
    <w:autoRedefine/>
    <w:uiPriority w:val="39"/>
    <w:qFormat/>
    <w:pPr>
      <w:tabs>
        <w:tab w:val="right" w:leader="dot" w:pos="9241"/>
      </w:tabs>
      <w:spacing w:beforeLines="25" w:afterLines="25"/>
      <w:jc w:val="left"/>
    </w:pPr>
    <w:rPr>
      <w:rFonts w:ascii="宋体"/>
      <w:szCs w:val="21"/>
    </w:rPr>
  </w:style>
  <w:style w:type="paragraph" w:styleId="TOC4">
    <w:name w:val="toc 4"/>
    <w:basedOn w:val="aff2"/>
    <w:next w:val="aff2"/>
    <w:autoRedefine/>
    <w:semiHidden/>
    <w:qFormat/>
    <w:pPr>
      <w:tabs>
        <w:tab w:val="right" w:leader="dot" w:pos="9241"/>
      </w:tabs>
      <w:ind w:firstLineChars="200" w:firstLine="198"/>
      <w:jc w:val="left"/>
    </w:pPr>
    <w:rPr>
      <w:rFonts w:ascii="宋体"/>
      <w:szCs w:val="21"/>
    </w:rPr>
  </w:style>
  <w:style w:type="paragraph" w:styleId="afff">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f0"/>
    <w:autoRedefine/>
    <w:qFormat/>
    <w:pPr>
      <w:tabs>
        <w:tab w:val="right" w:leader="dot" w:pos="9299"/>
      </w:tabs>
      <w:jc w:val="left"/>
    </w:pPr>
    <w:rPr>
      <w:rFonts w:ascii="宋体"/>
      <w:szCs w:val="21"/>
    </w:rPr>
  </w:style>
  <w:style w:type="paragraph" w:customStyle="1" w:styleId="afff0">
    <w:name w:val="段"/>
    <w:link w:val="Char"/>
    <w:autoRedefine/>
    <w:qFormat/>
    <w:pPr>
      <w:tabs>
        <w:tab w:val="center" w:pos="4201"/>
        <w:tab w:val="right" w:leader="dot" w:pos="9298"/>
      </w:tabs>
      <w:autoSpaceDE w:val="0"/>
      <w:autoSpaceDN w:val="0"/>
      <w:ind w:firstLineChars="200" w:firstLine="420"/>
      <w:jc w:val="both"/>
    </w:pPr>
    <w:rPr>
      <w:rFonts w:ascii="宋体"/>
      <w:sz w:val="21"/>
    </w:rPr>
  </w:style>
  <w:style w:type="paragraph" w:styleId="af2">
    <w:name w:val="footnote text"/>
    <w:basedOn w:val="aff2"/>
    <w:qFormat/>
    <w:pPr>
      <w:numPr>
        <w:numId w:val="1"/>
      </w:numPr>
      <w:snapToGrid w:val="0"/>
      <w:jc w:val="left"/>
    </w:pPr>
    <w:rPr>
      <w:rFonts w:ascii="宋体"/>
      <w:sz w:val="18"/>
      <w:szCs w:val="18"/>
    </w:rPr>
  </w:style>
  <w:style w:type="paragraph" w:styleId="TOC6">
    <w:name w:val="toc 6"/>
    <w:basedOn w:val="aff2"/>
    <w:next w:val="aff2"/>
    <w:autoRedefine/>
    <w:semiHidden/>
    <w:qFormat/>
    <w:pPr>
      <w:tabs>
        <w:tab w:val="right" w:leader="dot" w:pos="9241"/>
      </w:tabs>
      <w:ind w:firstLineChars="400" w:firstLine="403"/>
      <w:jc w:val="left"/>
    </w:pPr>
    <w:rPr>
      <w:rFonts w:ascii="宋体"/>
      <w:szCs w:val="21"/>
    </w:rPr>
  </w:style>
  <w:style w:type="paragraph" w:styleId="7">
    <w:name w:val="index 7"/>
    <w:basedOn w:val="aff2"/>
    <w:next w:val="aff2"/>
    <w:autoRedefine/>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TOC2">
    <w:name w:val="toc 2"/>
    <w:basedOn w:val="aff2"/>
    <w:next w:val="aff2"/>
    <w:autoRedefine/>
    <w:semiHidden/>
    <w:qFormat/>
    <w:pPr>
      <w:tabs>
        <w:tab w:val="right" w:leader="dot" w:pos="9241"/>
      </w:tabs>
    </w:pPr>
    <w:rPr>
      <w:rFonts w:ascii="宋体"/>
      <w:szCs w:val="21"/>
    </w:rPr>
  </w:style>
  <w:style w:type="paragraph" w:styleId="TOC9">
    <w:name w:val="toc 9"/>
    <w:basedOn w:val="aff2"/>
    <w:next w:val="aff2"/>
    <w:autoRedefine/>
    <w:semiHidden/>
    <w:qFormat/>
    <w:pPr>
      <w:ind w:left="1470"/>
      <w:jc w:val="left"/>
    </w:pPr>
    <w:rPr>
      <w:sz w:val="20"/>
      <w:szCs w:val="20"/>
    </w:rPr>
  </w:style>
  <w:style w:type="paragraph" w:styleId="afff1">
    <w:name w:val="Normal (Web)"/>
    <w:basedOn w:val="aff2"/>
    <w:autoRedefine/>
    <w:uiPriority w:val="99"/>
    <w:unhideWhenUsed/>
    <w:qFormat/>
    <w:pPr>
      <w:widowControl/>
      <w:spacing w:before="100" w:beforeAutospacing="1" w:after="100" w:afterAutospacing="1"/>
      <w:jc w:val="left"/>
    </w:pPr>
    <w:rPr>
      <w:rFonts w:ascii="宋体" w:hAnsi="宋体" w:cs="宋体"/>
      <w:kern w:val="0"/>
      <w:sz w:val="24"/>
    </w:rPr>
  </w:style>
  <w:style w:type="paragraph" w:styleId="2">
    <w:name w:val="index 2"/>
    <w:basedOn w:val="aff2"/>
    <w:next w:val="aff2"/>
    <w:autoRedefine/>
    <w:qFormat/>
    <w:pPr>
      <w:ind w:left="420" w:hanging="210"/>
      <w:jc w:val="left"/>
    </w:pPr>
    <w:rPr>
      <w:rFonts w:ascii="Calibri" w:hAnsi="Calibri"/>
      <w:sz w:val="20"/>
      <w:szCs w:val="20"/>
    </w:rPr>
  </w:style>
  <w:style w:type="table" w:styleId="afff2">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3">
    <w:name w:val="Strong"/>
    <w:qFormat/>
    <w:rPr>
      <w:b/>
    </w:rPr>
  </w:style>
  <w:style w:type="character" w:styleId="afff4">
    <w:name w:val="endnote reference"/>
    <w:basedOn w:val="aff3"/>
    <w:autoRedefine/>
    <w:semiHidden/>
    <w:qFormat/>
    <w:rPr>
      <w:vertAlign w:val="superscript"/>
    </w:rPr>
  </w:style>
  <w:style w:type="character" w:styleId="afff5">
    <w:name w:val="page number"/>
    <w:basedOn w:val="aff3"/>
    <w:qFormat/>
    <w:rPr>
      <w:rFonts w:ascii="Times New Roman" w:eastAsia="宋体" w:hAnsi="Times New Roman"/>
      <w:sz w:val="18"/>
    </w:rPr>
  </w:style>
  <w:style w:type="character" w:styleId="afff6">
    <w:name w:val="FollowedHyperlink"/>
    <w:basedOn w:val="aff3"/>
    <w:autoRedefine/>
    <w:qFormat/>
    <w:rPr>
      <w:color w:val="800080"/>
      <w:u w:val="single"/>
    </w:rPr>
  </w:style>
  <w:style w:type="character" w:styleId="afff7">
    <w:name w:val="Hyperlink"/>
    <w:basedOn w:val="aff3"/>
    <w:autoRedefine/>
    <w:uiPriority w:val="99"/>
    <w:qFormat/>
    <w:rPr>
      <w:color w:val="0000FF"/>
      <w:spacing w:val="0"/>
      <w:w w:val="100"/>
      <w:szCs w:val="21"/>
      <w:u w:val="single"/>
    </w:rPr>
  </w:style>
  <w:style w:type="character" w:styleId="afff8">
    <w:name w:val="footnote reference"/>
    <w:basedOn w:val="aff3"/>
    <w:autoRedefine/>
    <w:semiHidden/>
    <w:qFormat/>
    <w:rPr>
      <w:vertAlign w:val="superscript"/>
    </w:rPr>
  </w:style>
  <w:style w:type="character" w:customStyle="1" w:styleId="Char">
    <w:name w:val="段 Char"/>
    <w:basedOn w:val="aff3"/>
    <w:link w:val="afff0"/>
    <w:autoRedefine/>
    <w:qFormat/>
    <w:rPr>
      <w:rFonts w:ascii="宋体"/>
      <w:sz w:val="21"/>
      <w:lang w:val="en-US" w:eastAsia="zh-CN" w:bidi="ar-SA"/>
    </w:rPr>
  </w:style>
  <w:style w:type="paragraph" w:customStyle="1" w:styleId="a8">
    <w:name w:val="一级条标题"/>
    <w:next w:val="afff0"/>
    <w:autoRedefine/>
    <w:qFormat/>
    <w:pPr>
      <w:numPr>
        <w:ilvl w:val="1"/>
        <w:numId w:val="2"/>
      </w:numPr>
      <w:spacing w:beforeLines="50" w:afterLines="50"/>
      <w:outlineLvl w:val="2"/>
    </w:pPr>
    <w:rPr>
      <w:rFonts w:ascii="黑体" w:eastAsia="黑体"/>
      <w:sz w:val="21"/>
      <w:szCs w:val="21"/>
    </w:rPr>
  </w:style>
  <w:style w:type="paragraph" w:customStyle="1" w:styleId="afff9">
    <w:name w:val="标准书脚_奇数页"/>
    <w:qFormat/>
    <w:pPr>
      <w:spacing w:before="120"/>
      <w:ind w:right="198"/>
      <w:jc w:val="right"/>
    </w:pPr>
    <w:rPr>
      <w:rFonts w:ascii="宋体"/>
      <w:sz w:val="18"/>
      <w:szCs w:val="18"/>
    </w:rPr>
  </w:style>
  <w:style w:type="paragraph" w:customStyle="1" w:styleId="afffa">
    <w:name w:val="标准书眉_奇数页"/>
    <w:next w:val="aff2"/>
    <w:autoRedefine/>
    <w:qFormat/>
    <w:pPr>
      <w:tabs>
        <w:tab w:val="center" w:pos="4154"/>
        <w:tab w:val="right" w:pos="8306"/>
      </w:tabs>
      <w:spacing w:after="220"/>
      <w:jc w:val="right"/>
    </w:pPr>
    <w:rPr>
      <w:rFonts w:ascii="黑体" w:eastAsia="黑体"/>
      <w:sz w:val="21"/>
      <w:szCs w:val="21"/>
    </w:rPr>
  </w:style>
  <w:style w:type="paragraph" w:customStyle="1" w:styleId="a7">
    <w:name w:val="章标题"/>
    <w:next w:val="afff0"/>
    <w:qFormat/>
    <w:pPr>
      <w:numPr>
        <w:numId w:val="2"/>
      </w:numPr>
      <w:spacing w:beforeLines="100" w:afterLines="100"/>
      <w:jc w:val="both"/>
      <w:outlineLvl w:val="1"/>
    </w:pPr>
    <w:rPr>
      <w:rFonts w:ascii="黑体" w:eastAsia="黑体"/>
      <w:sz w:val="21"/>
    </w:rPr>
  </w:style>
  <w:style w:type="paragraph" w:customStyle="1" w:styleId="a9">
    <w:name w:val="二级条标题"/>
    <w:basedOn w:val="a8"/>
    <w:next w:val="afff0"/>
    <w:autoRedefine/>
    <w:qFormat/>
    <w:pPr>
      <w:numPr>
        <w:ilvl w:val="2"/>
      </w:numPr>
      <w:spacing w:before="50" w:after="50"/>
      <w:ind w:left="4678"/>
      <w:outlineLvl w:val="3"/>
    </w:pPr>
  </w:style>
  <w:style w:type="paragraph" w:customStyle="1" w:styleId="20">
    <w:name w:val="封面标准号2"/>
    <w:autoRedefine/>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
    <w:name w:val="列项——（一级）"/>
    <w:autoRedefine/>
    <w:qFormat/>
    <w:pPr>
      <w:widowControl w:val="0"/>
      <w:numPr>
        <w:numId w:val="3"/>
      </w:numPr>
      <w:ind w:left="3669"/>
      <w:jc w:val="both"/>
    </w:pPr>
    <w:rPr>
      <w:rFonts w:ascii="宋体"/>
      <w:sz w:val="21"/>
    </w:rPr>
  </w:style>
  <w:style w:type="paragraph" w:customStyle="1" w:styleId="af0">
    <w:name w:val="列项●（二级）"/>
    <w:autoRedefine/>
    <w:qFormat/>
    <w:pPr>
      <w:numPr>
        <w:ilvl w:val="1"/>
        <w:numId w:val="3"/>
      </w:numPr>
      <w:tabs>
        <w:tab w:val="left" w:pos="840"/>
      </w:tabs>
      <w:jc w:val="both"/>
    </w:pPr>
    <w:rPr>
      <w:rFonts w:ascii="宋体"/>
      <w:sz w:val="21"/>
    </w:rPr>
  </w:style>
  <w:style w:type="paragraph" w:customStyle="1" w:styleId="afffb">
    <w:name w:val="目次、标准名称标题"/>
    <w:basedOn w:val="aff2"/>
    <w:next w:val="aff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a">
    <w:name w:val="三级条标题"/>
    <w:basedOn w:val="a9"/>
    <w:next w:val="afff0"/>
    <w:autoRedefine/>
    <w:qFormat/>
    <w:pPr>
      <w:numPr>
        <w:ilvl w:val="3"/>
      </w:numPr>
      <w:outlineLvl w:val="4"/>
    </w:pPr>
  </w:style>
  <w:style w:type="paragraph" w:customStyle="1" w:styleId="a1">
    <w:name w:val="示例"/>
    <w:next w:val="afffc"/>
    <w:qFormat/>
    <w:pPr>
      <w:widowControl w:val="0"/>
      <w:numPr>
        <w:numId w:val="4"/>
      </w:numPr>
      <w:jc w:val="both"/>
    </w:pPr>
    <w:rPr>
      <w:rFonts w:ascii="宋体"/>
      <w:sz w:val="18"/>
      <w:szCs w:val="18"/>
    </w:rPr>
  </w:style>
  <w:style w:type="paragraph" w:customStyle="1" w:styleId="afffc">
    <w:name w:val="示例内容"/>
    <w:autoRedefine/>
    <w:qFormat/>
    <w:pPr>
      <w:ind w:firstLineChars="200" w:firstLine="200"/>
    </w:pPr>
    <w:rPr>
      <w:rFonts w:ascii="宋体"/>
      <w:sz w:val="18"/>
      <w:szCs w:val="18"/>
    </w:rPr>
  </w:style>
  <w:style w:type="paragraph" w:customStyle="1" w:styleId="a4">
    <w:name w:val="数字编号列项（二级）"/>
    <w:autoRedefine/>
    <w:qFormat/>
    <w:pPr>
      <w:numPr>
        <w:ilvl w:val="1"/>
        <w:numId w:val="5"/>
      </w:numPr>
      <w:jc w:val="both"/>
    </w:pPr>
    <w:rPr>
      <w:rFonts w:ascii="宋体"/>
      <w:sz w:val="21"/>
    </w:rPr>
  </w:style>
  <w:style w:type="paragraph" w:customStyle="1" w:styleId="ab">
    <w:name w:val="四级条标题"/>
    <w:basedOn w:val="aa"/>
    <w:next w:val="afff0"/>
    <w:autoRedefine/>
    <w:qFormat/>
    <w:pPr>
      <w:numPr>
        <w:ilvl w:val="4"/>
      </w:numPr>
      <w:outlineLvl w:val="5"/>
    </w:pPr>
  </w:style>
  <w:style w:type="paragraph" w:customStyle="1" w:styleId="ac">
    <w:name w:val="五级条标题"/>
    <w:basedOn w:val="ab"/>
    <w:next w:val="afff0"/>
    <w:autoRedefine/>
    <w:qFormat/>
    <w:pPr>
      <w:numPr>
        <w:ilvl w:val="5"/>
      </w:numPr>
      <w:outlineLvl w:val="6"/>
    </w:pPr>
  </w:style>
  <w:style w:type="paragraph" w:customStyle="1" w:styleId="aff1">
    <w:name w:val="注："/>
    <w:next w:val="afff0"/>
    <w:autoRedefine/>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3">
    <w:name w:val="字母编号列项（一级）"/>
    <w:autoRedefine/>
    <w:qFormat/>
    <w:pPr>
      <w:numPr>
        <w:numId w:val="5"/>
      </w:numPr>
      <w:jc w:val="both"/>
    </w:pPr>
    <w:rPr>
      <w:rFonts w:ascii="宋体"/>
      <w:sz w:val="21"/>
    </w:rPr>
  </w:style>
  <w:style w:type="paragraph" w:customStyle="1" w:styleId="af1">
    <w:name w:val="列项◆（三级）"/>
    <w:basedOn w:val="aff2"/>
    <w:qFormat/>
    <w:pPr>
      <w:numPr>
        <w:ilvl w:val="2"/>
        <w:numId w:val="3"/>
      </w:numPr>
    </w:pPr>
    <w:rPr>
      <w:rFonts w:ascii="宋体"/>
      <w:szCs w:val="21"/>
    </w:rPr>
  </w:style>
  <w:style w:type="paragraph" w:customStyle="1" w:styleId="a5">
    <w:name w:val="编号列项（三级）"/>
    <w:qFormat/>
    <w:pPr>
      <w:numPr>
        <w:ilvl w:val="2"/>
        <w:numId w:val="5"/>
      </w:numPr>
    </w:pPr>
    <w:rPr>
      <w:rFonts w:ascii="宋体"/>
      <w:sz w:val="21"/>
    </w:rPr>
  </w:style>
  <w:style w:type="paragraph" w:customStyle="1" w:styleId="af3">
    <w:name w:val="示例×："/>
    <w:basedOn w:val="a7"/>
    <w:qFormat/>
    <w:pPr>
      <w:numPr>
        <w:numId w:val="8"/>
      </w:numPr>
      <w:spacing w:beforeLines="0" w:afterLines="0"/>
      <w:outlineLvl w:val="9"/>
    </w:pPr>
    <w:rPr>
      <w:rFonts w:ascii="宋体" w:eastAsia="宋体"/>
      <w:sz w:val="18"/>
      <w:szCs w:val="18"/>
    </w:rPr>
  </w:style>
  <w:style w:type="paragraph" w:customStyle="1" w:styleId="afffd">
    <w:name w:val="二级无"/>
    <w:basedOn w:val="a9"/>
    <w:qFormat/>
    <w:pPr>
      <w:spacing w:beforeLines="0" w:afterLines="0"/>
    </w:pPr>
    <w:rPr>
      <w:rFonts w:ascii="宋体" w:eastAsia="宋体"/>
    </w:rPr>
  </w:style>
  <w:style w:type="paragraph" w:customStyle="1" w:styleId="afffe">
    <w:name w:val="注：（正文）"/>
    <w:basedOn w:val="aff1"/>
    <w:next w:val="afff0"/>
    <w:autoRedefine/>
    <w:qFormat/>
  </w:style>
  <w:style w:type="paragraph" w:customStyle="1" w:styleId="a6">
    <w:name w:val="注×：（正文）"/>
    <w:qFormat/>
    <w:pPr>
      <w:numPr>
        <w:numId w:val="9"/>
      </w:numPr>
      <w:jc w:val="both"/>
    </w:pPr>
    <w:rPr>
      <w:rFonts w:ascii="宋体"/>
      <w:sz w:val="18"/>
      <w:szCs w:val="18"/>
    </w:rPr>
  </w:style>
  <w:style w:type="paragraph" w:customStyle="1" w:styleId="affff">
    <w:name w:val="标准标志"/>
    <w:next w:val="aff2"/>
    <w:autoRedefine/>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0">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1">
    <w:name w:val="标准书脚_偶数页"/>
    <w:autoRedefine/>
    <w:qFormat/>
    <w:pPr>
      <w:spacing w:before="120"/>
      <w:ind w:left="221"/>
    </w:pPr>
    <w:rPr>
      <w:rFonts w:ascii="宋体"/>
      <w:sz w:val="18"/>
      <w:szCs w:val="18"/>
    </w:rPr>
  </w:style>
  <w:style w:type="paragraph" w:customStyle="1" w:styleId="affff2">
    <w:name w:val="标准书眉_偶数页"/>
    <w:basedOn w:val="afffa"/>
    <w:next w:val="aff2"/>
    <w:autoRedefine/>
    <w:qFormat/>
    <w:pPr>
      <w:jc w:val="left"/>
    </w:pPr>
  </w:style>
  <w:style w:type="paragraph" w:customStyle="1" w:styleId="affff3">
    <w:name w:val="标准书眉一"/>
    <w:autoRedefine/>
    <w:qFormat/>
    <w:pPr>
      <w:jc w:val="both"/>
    </w:pPr>
  </w:style>
  <w:style w:type="paragraph" w:customStyle="1" w:styleId="affff4">
    <w:name w:val="参考文献"/>
    <w:basedOn w:val="aff2"/>
    <w:next w:val="a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5">
    <w:name w:val="参考文献、索引标题"/>
    <w:basedOn w:val="aff2"/>
    <w:next w:val="afff0"/>
    <w:autoRedefine/>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6">
    <w:name w:val="发布"/>
    <w:basedOn w:val="aff3"/>
    <w:autoRedefine/>
    <w:qFormat/>
    <w:rPr>
      <w:rFonts w:ascii="黑体" w:eastAsia="黑体"/>
      <w:spacing w:val="85"/>
      <w:w w:val="100"/>
      <w:position w:val="3"/>
      <w:sz w:val="28"/>
      <w:szCs w:val="28"/>
    </w:rPr>
  </w:style>
  <w:style w:type="paragraph" w:customStyle="1" w:styleId="affff7">
    <w:name w:val="发布部门"/>
    <w:next w:val="afff0"/>
    <w:autoRedefin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8">
    <w:name w:val="发布日期"/>
    <w:autoRedefine/>
    <w:qFormat/>
    <w:pPr>
      <w:framePr w:w="3997" w:h="471" w:hRule="exact" w:vSpace="181" w:wrap="around" w:hAnchor="page" w:x="7089" w:y="14097" w:anchorLock="1"/>
    </w:pPr>
    <w:rPr>
      <w:rFonts w:eastAsia="黑体"/>
      <w:sz w:val="28"/>
    </w:rPr>
  </w:style>
  <w:style w:type="paragraph" w:customStyle="1" w:styleId="affff9">
    <w:name w:val="封面标准代替信息"/>
    <w:autoRedefine/>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ffa">
    <w:name w:val="封面标准名称"/>
    <w:autoRedefine/>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b">
    <w:name w:val="封面标准英文名称"/>
    <w:basedOn w:val="affffa"/>
    <w:autoRedefine/>
    <w:qFormat/>
    <w:pPr>
      <w:framePr w:wrap="around"/>
      <w:spacing w:before="370" w:line="400" w:lineRule="exact"/>
    </w:pPr>
    <w:rPr>
      <w:rFonts w:ascii="Times New Roman"/>
      <w:sz w:val="28"/>
      <w:szCs w:val="28"/>
    </w:rPr>
  </w:style>
  <w:style w:type="paragraph" w:customStyle="1" w:styleId="affffc">
    <w:name w:val="封面一致性程度标识"/>
    <w:basedOn w:val="affffb"/>
    <w:autoRedefine/>
    <w:qFormat/>
    <w:pPr>
      <w:framePr w:wrap="around"/>
      <w:spacing w:before="440"/>
    </w:pPr>
    <w:rPr>
      <w:rFonts w:ascii="宋体" w:eastAsia="宋体"/>
    </w:rPr>
  </w:style>
  <w:style w:type="paragraph" w:customStyle="1" w:styleId="affffd">
    <w:name w:val="封面标准文稿类别"/>
    <w:basedOn w:val="affffc"/>
    <w:autoRedefine/>
    <w:qFormat/>
    <w:pPr>
      <w:framePr w:wrap="around"/>
      <w:spacing w:after="160" w:line="240" w:lineRule="auto"/>
    </w:pPr>
    <w:rPr>
      <w:sz w:val="24"/>
    </w:rPr>
  </w:style>
  <w:style w:type="paragraph" w:customStyle="1" w:styleId="affffe">
    <w:name w:val="封面标准文稿编辑信息"/>
    <w:basedOn w:val="affffd"/>
    <w:autoRedefine/>
    <w:qFormat/>
    <w:pPr>
      <w:framePr w:wrap="around"/>
      <w:spacing w:before="180" w:line="180" w:lineRule="exact"/>
    </w:pPr>
    <w:rPr>
      <w:sz w:val="21"/>
    </w:rPr>
  </w:style>
  <w:style w:type="paragraph" w:customStyle="1" w:styleId="afffff">
    <w:name w:val="封面正文"/>
    <w:autoRedefine/>
    <w:qFormat/>
    <w:pPr>
      <w:jc w:val="both"/>
    </w:pPr>
  </w:style>
  <w:style w:type="paragraph" w:customStyle="1" w:styleId="af8">
    <w:name w:val="附录标识"/>
    <w:basedOn w:val="aff2"/>
    <w:next w:val="afff0"/>
    <w:autoRedefine/>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0">
    <w:name w:val="附录标题"/>
    <w:basedOn w:val="afff0"/>
    <w:next w:val="afff0"/>
    <w:autoRedefine/>
    <w:qFormat/>
    <w:pPr>
      <w:ind w:firstLineChars="0" w:firstLine="0"/>
      <w:jc w:val="center"/>
    </w:pPr>
    <w:rPr>
      <w:rFonts w:ascii="黑体" w:eastAsia="黑体"/>
    </w:rPr>
  </w:style>
  <w:style w:type="paragraph" w:customStyle="1" w:styleId="af5">
    <w:name w:val="附录表标号"/>
    <w:basedOn w:val="aff2"/>
    <w:next w:val="afff0"/>
    <w:autoRedefine/>
    <w:qFormat/>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f0"/>
    <w:autoRedefine/>
    <w:qFormat/>
    <w:pPr>
      <w:numPr>
        <w:ilvl w:val="1"/>
        <w:numId w:val="11"/>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0"/>
    <w:autoRedefine/>
    <w:qFormat/>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1">
    <w:name w:val="附录二级无"/>
    <w:basedOn w:val="afb"/>
    <w:autoRedefine/>
    <w:qFormat/>
    <w:pPr>
      <w:tabs>
        <w:tab w:val="clear" w:pos="360"/>
      </w:tabs>
      <w:spacing w:beforeLines="0" w:afterLines="0"/>
    </w:pPr>
    <w:rPr>
      <w:rFonts w:ascii="宋体" w:eastAsia="宋体"/>
      <w:szCs w:val="21"/>
    </w:rPr>
  </w:style>
  <w:style w:type="paragraph" w:customStyle="1" w:styleId="afffff2">
    <w:name w:val="附录公式"/>
    <w:basedOn w:val="afff0"/>
    <w:next w:val="afff0"/>
    <w:link w:val="Char0"/>
    <w:autoRedefine/>
    <w:qFormat/>
  </w:style>
  <w:style w:type="character" w:customStyle="1" w:styleId="Char0">
    <w:name w:val="附录公式 Char"/>
    <w:basedOn w:val="Char"/>
    <w:link w:val="afffff2"/>
    <w:autoRedefine/>
    <w:qFormat/>
    <w:rPr>
      <w:rFonts w:ascii="宋体"/>
      <w:sz w:val="21"/>
      <w:lang w:val="en-US" w:eastAsia="zh-CN" w:bidi="ar-SA"/>
    </w:rPr>
  </w:style>
  <w:style w:type="paragraph" w:customStyle="1" w:styleId="afffff3">
    <w:name w:val="附录公式编号制表符"/>
    <w:basedOn w:val="aff2"/>
    <w:next w:val="afff0"/>
    <w:autoRedefine/>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0"/>
    <w:autoRedefine/>
    <w:qFormat/>
    <w:pPr>
      <w:numPr>
        <w:ilvl w:val="4"/>
      </w:numPr>
      <w:outlineLvl w:val="4"/>
    </w:pPr>
  </w:style>
  <w:style w:type="paragraph" w:customStyle="1" w:styleId="afffff4">
    <w:name w:val="附录三级无"/>
    <w:basedOn w:val="afc"/>
    <w:autoRedefine/>
    <w:qFormat/>
    <w:pPr>
      <w:tabs>
        <w:tab w:val="clear" w:pos="360"/>
      </w:tabs>
      <w:spacing w:beforeLines="0" w:afterLines="0"/>
    </w:pPr>
    <w:rPr>
      <w:rFonts w:ascii="宋体" w:eastAsia="宋体"/>
      <w:szCs w:val="21"/>
    </w:rPr>
  </w:style>
  <w:style w:type="paragraph" w:customStyle="1" w:styleId="aff0">
    <w:name w:val="附录数字编号列项（二级）"/>
    <w:autoRedefine/>
    <w:qFormat/>
    <w:pPr>
      <w:numPr>
        <w:ilvl w:val="1"/>
        <w:numId w:val="12"/>
      </w:numPr>
    </w:pPr>
    <w:rPr>
      <w:rFonts w:ascii="宋体"/>
      <w:sz w:val="21"/>
    </w:rPr>
  </w:style>
  <w:style w:type="paragraph" w:customStyle="1" w:styleId="afd">
    <w:name w:val="附录四级条标题"/>
    <w:basedOn w:val="afc"/>
    <w:next w:val="afff0"/>
    <w:autoRedefine/>
    <w:qFormat/>
    <w:pPr>
      <w:numPr>
        <w:ilvl w:val="5"/>
      </w:numPr>
      <w:outlineLvl w:val="5"/>
    </w:pPr>
  </w:style>
  <w:style w:type="paragraph" w:customStyle="1" w:styleId="afffff5">
    <w:name w:val="附录四级无"/>
    <w:basedOn w:val="afd"/>
    <w:autoRedefine/>
    <w:qFormat/>
    <w:pPr>
      <w:tabs>
        <w:tab w:val="clear" w:pos="360"/>
      </w:tabs>
      <w:spacing w:beforeLines="0" w:afterLines="0"/>
    </w:pPr>
    <w:rPr>
      <w:rFonts w:ascii="宋体" w:eastAsia="宋体"/>
      <w:szCs w:val="21"/>
    </w:rPr>
  </w:style>
  <w:style w:type="paragraph" w:customStyle="1" w:styleId="ad">
    <w:name w:val="附录图标号"/>
    <w:basedOn w:val="aff2"/>
    <w:autoRedefine/>
    <w:qFormat/>
    <w:pPr>
      <w:keepNext/>
      <w:pageBreakBefore/>
      <w:widowControl/>
      <w:numPr>
        <w:numId w:val="13"/>
      </w:numPr>
      <w:spacing w:line="14" w:lineRule="exact"/>
      <w:ind w:left="0" w:firstLine="363"/>
      <w:jc w:val="center"/>
      <w:outlineLvl w:val="0"/>
    </w:pPr>
    <w:rPr>
      <w:color w:val="FFFFFF"/>
    </w:rPr>
  </w:style>
  <w:style w:type="paragraph" w:customStyle="1" w:styleId="ae">
    <w:name w:val="附录图标题"/>
    <w:basedOn w:val="aff2"/>
    <w:next w:val="afff0"/>
    <w:autoRedefine/>
    <w:qFormat/>
    <w:pPr>
      <w:numPr>
        <w:ilvl w:val="1"/>
        <w:numId w:val="13"/>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0"/>
    <w:autoRedefine/>
    <w:qFormat/>
    <w:pPr>
      <w:numPr>
        <w:ilvl w:val="6"/>
      </w:numPr>
      <w:outlineLvl w:val="6"/>
    </w:pPr>
  </w:style>
  <w:style w:type="paragraph" w:customStyle="1" w:styleId="afffff6">
    <w:name w:val="附录五级无"/>
    <w:basedOn w:val="afe"/>
    <w:autoRedefine/>
    <w:qFormat/>
    <w:pPr>
      <w:tabs>
        <w:tab w:val="clear" w:pos="360"/>
      </w:tabs>
      <w:spacing w:beforeLines="0" w:afterLines="0"/>
    </w:pPr>
    <w:rPr>
      <w:rFonts w:ascii="宋体" w:eastAsia="宋体"/>
      <w:szCs w:val="21"/>
    </w:rPr>
  </w:style>
  <w:style w:type="paragraph" w:customStyle="1" w:styleId="af9">
    <w:name w:val="附录章标题"/>
    <w:next w:val="afff0"/>
    <w:autoRedefine/>
    <w:qFormat/>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0"/>
    <w:autoRedefine/>
    <w:qFormat/>
    <w:pPr>
      <w:numPr>
        <w:ilvl w:val="2"/>
      </w:numPr>
      <w:autoSpaceDN w:val="0"/>
      <w:spacing w:beforeLines="50" w:afterLines="50"/>
      <w:outlineLvl w:val="2"/>
    </w:pPr>
  </w:style>
  <w:style w:type="paragraph" w:customStyle="1" w:styleId="afffff7">
    <w:name w:val="附录一级无"/>
    <w:basedOn w:val="afa"/>
    <w:autoRedefine/>
    <w:qFormat/>
    <w:pPr>
      <w:tabs>
        <w:tab w:val="clear" w:pos="360"/>
      </w:tabs>
      <w:spacing w:beforeLines="0" w:afterLines="0"/>
    </w:pPr>
    <w:rPr>
      <w:rFonts w:ascii="宋体" w:eastAsia="宋体"/>
      <w:szCs w:val="21"/>
    </w:rPr>
  </w:style>
  <w:style w:type="paragraph" w:customStyle="1" w:styleId="aff">
    <w:name w:val="附录字母编号列项（一级）"/>
    <w:autoRedefine/>
    <w:qFormat/>
    <w:pPr>
      <w:numPr>
        <w:numId w:val="12"/>
      </w:numPr>
    </w:pPr>
    <w:rPr>
      <w:rFonts w:ascii="宋体"/>
      <w:sz w:val="21"/>
    </w:rPr>
  </w:style>
  <w:style w:type="paragraph" w:customStyle="1" w:styleId="afffff8">
    <w:name w:val="列项说明"/>
    <w:basedOn w:val="aff2"/>
    <w:autoRedefine/>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9">
    <w:name w:val="列项说明数字编号"/>
    <w:autoRedefine/>
    <w:qFormat/>
    <w:pPr>
      <w:ind w:leftChars="400" w:left="600" w:hangingChars="200" w:hanging="200"/>
    </w:pPr>
    <w:rPr>
      <w:rFonts w:ascii="宋体"/>
      <w:sz w:val="21"/>
    </w:rPr>
  </w:style>
  <w:style w:type="paragraph" w:customStyle="1" w:styleId="afffffa">
    <w:name w:val="目次、索引正文"/>
    <w:autoRedefine/>
    <w:qFormat/>
    <w:pPr>
      <w:spacing w:line="320" w:lineRule="exact"/>
      <w:jc w:val="both"/>
    </w:pPr>
    <w:rPr>
      <w:rFonts w:ascii="宋体"/>
      <w:sz w:val="21"/>
    </w:rPr>
  </w:style>
  <w:style w:type="paragraph" w:customStyle="1" w:styleId="afffffb">
    <w:name w:val="其他标准标志"/>
    <w:basedOn w:val="affff"/>
    <w:autoRedefine/>
    <w:qFormat/>
    <w:pPr>
      <w:framePr w:w="6101" w:wrap="around" w:vAnchor="page" w:hAnchor="page" w:x="4673" w:y="942"/>
    </w:pPr>
    <w:rPr>
      <w:w w:val="130"/>
    </w:rPr>
  </w:style>
  <w:style w:type="paragraph" w:customStyle="1" w:styleId="afffffc">
    <w:name w:val="其他标准称谓"/>
    <w:next w:val="aff2"/>
    <w:autoRedefin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d">
    <w:name w:val="其他发布部门"/>
    <w:basedOn w:val="affff7"/>
    <w:autoRedefine/>
    <w:qFormat/>
    <w:pPr>
      <w:framePr w:wrap="around" w:y="15310"/>
      <w:spacing w:line="0" w:lineRule="atLeast"/>
    </w:pPr>
    <w:rPr>
      <w:rFonts w:ascii="黑体" w:eastAsia="黑体"/>
      <w:b w:val="0"/>
    </w:rPr>
  </w:style>
  <w:style w:type="paragraph" w:customStyle="1" w:styleId="afffffe">
    <w:name w:val="前言、引言标题"/>
    <w:next w:val="afff0"/>
    <w:autoRedefine/>
    <w:qFormat/>
    <w:pPr>
      <w:keepNext/>
      <w:pageBreakBefore/>
      <w:shd w:val="clear" w:color="FFFFFF" w:fill="FFFFFF"/>
      <w:spacing w:before="640" w:after="560"/>
      <w:jc w:val="center"/>
      <w:outlineLvl w:val="0"/>
    </w:pPr>
    <w:rPr>
      <w:rFonts w:ascii="黑体" w:eastAsia="黑体"/>
      <w:sz w:val="32"/>
    </w:rPr>
  </w:style>
  <w:style w:type="paragraph" w:customStyle="1" w:styleId="affffff">
    <w:name w:val="三级无"/>
    <w:basedOn w:val="aa"/>
    <w:autoRedefine/>
    <w:qFormat/>
    <w:pPr>
      <w:spacing w:beforeLines="0" w:afterLines="0"/>
    </w:pPr>
    <w:rPr>
      <w:rFonts w:ascii="宋体" w:eastAsia="宋体"/>
    </w:rPr>
  </w:style>
  <w:style w:type="paragraph" w:customStyle="1" w:styleId="affffff0">
    <w:name w:val="实施日期"/>
    <w:basedOn w:val="affff8"/>
    <w:autoRedefine/>
    <w:qFormat/>
    <w:pPr>
      <w:framePr w:wrap="around" w:vAnchor="page" w:hAnchor="text"/>
      <w:jc w:val="right"/>
    </w:pPr>
  </w:style>
  <w:style w:type="paragraph" w:customStyle="1" w:styleId="affffff1">
    <w:name w:val="示例后文字"/>
    <w:basedOn w:val="afff0"/>
    <w:next w:val="afff0"/>
    <w:autoRedefine/>
    <w:qFormat/>
    <w:pPr>
      <w:ind w:firstLine="360"/>
    </w:pPr>
    <w:rPr>
      <w:sz w:val="18"/>
    </w:rPr>
  </w:style>
  <w:style w:type="paragraph" w:customStyle="1" w:styleId="a0">
    <w:name w:val="首示例"/>
    <w:next w:val="afff0"/>
    <w:link w:val="Char1"/>
    <w:autoRedefine/>
    <w:qFormat/>
    <w:pPr>
      <w:numPr>
        <w:numId w:val="14"/>
      </w:numPr>
      <w:tabs>
        <w:tab w:val="left" w:pos="360"/>
      </w:tabs>
      <w:ind w:firstLine="0"/>
    </w:pPr>
    <w:rPr>
      <w:rFonts w:ascii="宋体" w:hAnsi="宋体"/>
      <w:kern w:val="2"/>
      <w:sz w:val="18"/>
      <w:szCs w:val="18"/>
    </w:rPr>
  </w:style>
  <w:style w:type="character" w:customStyle="1" w:styleId="Char1">
    <w:name w:val="首示例 Char"/>
    <w:basedOn w:val="aff3"/>
    <w:link w:val="a0"/>
    <w:autoRedefine/>
    <w:qFormat/>
    <w:rPr>
      <w:rFonts w:ascii="宋体" w:hAnsi="宋体"/>
      <w:kern w:val="2"/>
      <w:sz w:val="18"/>
      <w:szCs w:val="18"/>
    </w:rPr>
  </w:style>
  <w:style w:type="paragraph" w:customStyle="1" w:styleId="affffff2">
    <w:name w:val="四级无"/>
    <w:basedOn w:val="ab"/>
    <w:autoRedefine/>
    <w:qFormat/>
    <w:pPr>
      <w:spacing w:beforeLines="0" w:afterLines="0"/>
    </w:pPr>
    <w:rPr>
      <w:rFonts w:ascii="宋体" w:eastAsia="宋体"/>
    </w:rPr>
  </w:style>
  <w:style w:type="paragraph" w:customStyle="1" w:styleId="affffff3">
    <w:name w:val="条文脚注"/>
    <w:basedOn w:val="af2"/>
    <w:autoRedefine/>
    <w:qFormat/>
    <w:pPr>
      <w:numPr>
        <w:numId w:val="0"/>
      </w:numPr>
      <w:jc w:val="both"/>
    </w:pPr>
  </w:style>
  <w:style w:type="paragraph" w:customStyle="1" w:styleId="affffff4">
    <w:name w:val="图标脚注说明"/>
    <w:basedOn w:val="afff0"/>
    <w:autoRedefine/>
    <w:qFormat/>
    <w:pPr>
      <w:ind w:left="840" w:firstLineChars="0" w:hanging="420"/>
    </w:pPr>
    <w:rPr>
      <w:sz w:val="18"/>
      <w:szCs w:val="18"/>
    </w:rPr>
  </w:style>
  <w:style w:type="paragraph" w:customStyle="1" w:styleId="a2">
    <w:name w:val="图表脚注说明"/>
    <w:basedOn w:val="aff2"/>
    <w:autoRedefine/>
    <w:qFormat/>
    <w:pPr>
      <w:numPr>
        <w:numId w:val="15"/>
      </w:numPr>
    </w:pPr>
    <w:rPr>
      <w:rFonts w:ascii="宋体"/>
      <w:sz w:val="18"/>
      <w:szCs w:val="18"/>
    </w:rPr>
  </w:style>
  <w:style w:type="paragraph" w:customStyle="1" w:styleId="affffff5">
    <w:name w:val="图的脚注"/>
    <w:next w:val="afff0"/>
    <w:autoRedefine/>
    <w:qFormat/>
    <w:pPr>
      <w:widowControl w:val="0"/>
      <w:ind w:leftChars="200" w:left="840" w:hangingChars="200" w:hanging="420"/>
      <w:jc w:val="both"/>
    </w:pPr>
    <w:rPr>
      <w:rFonts w:ascii="宋体"/>
      <w:sz w:val="18"/>
    </w:rPr>
  </w:style>
  <w:style w:type="paragraph" w:customStyle="1" w:styleId="affffff6">
    <w:name w:val="文献分类号"/>
    <w:autoRedefine/>
    <w:qFormat/>
    <w:pPr>
      <w:framePr w:hSpace="180" w:vSpace="180" w:wrap="around" w:hAnchor="margin" w:y="1" w:anchorLock="1"/>
      <w:widowControl w:val="0"/>
      <w:textAlignment w:val="center"/>
    </w:pPr>
    <w:rPr>
      <w:rFonts w:ascii="黑体" w:eastAsia="黑体"/>
      <w:sz w:val="21"/>
      <w:szCs w:val="21"/>
    </w:rPr>
  </w:style>
  <w:style w:type="paragraph" w:customStyle="1" w:styleId="affffff7">
    <w:name w:val="五级无"/>
    <w:basedOn w:val="ac"/>
    <w:autoRedefine/>
    <w:qFormat/>
    <w:pPr>
      <w:spacing w:beforeLines="0" w:afterLines="0"/>
    </w:pPr>
    <w:rPr>
      <w:rFonts w:ascii="宋体" w:eastAsia="宋体"/>
    </w:rPr>
  </w:style>
  <w:style w:type="paragraph" w:customStyle="1" w:styleId="affffff8">
    <w:name w:val="一级无"/>
    <w:basedOn w:val="a8"/>
    <w:autoRedefine/>
    <w:qFormat/>
    <w:pPr>
      <w:spacing w:beforeLines="0" w:afterLines="0"/>
    </w:pPr>
    <w:rPr>
      <w:rFonts w:ascii="宋体" w:eastAsia="宋体"/>
    </w:rPr>
  </w:style>
  <w:style w:type="paragraph" w:customStyle="1" w:styleId="af7">
    <w:name w:val="正文表标题"/>
    <w:next w:val="afff0"/>
    <w:autoRedefine/>
    <w:qFormat/>
    <w:pPr>
      <w:numPr>
        <w:numId w:val="16"/>
      </w:numPr>
      <w:tabs>
        <w:tab w:val="left" w:pos="360"/>
      </w:tabs>
      <w:spacing w:beforeLines="50" w:afterLines="50"/>
      <w:jc w:val="center"/>
    </w:pPr>
    <w:rPr>
      <w:rFonts w:ascii="黑体" w:eastAsia="黑体"/>
      <w:sz w:val="21"/>
    </w:rPr>
  </w:style>
  <w:style w:type="paragraph" w:customStyle="1" w:styleId="affffff9">
    <w:name w:val="正文公式编号制表符"/>
    <w:basedOn w:val="afff0"/>
    <w:next w:val="afff0"/>
    <w:autoRedefine/>
    <w:qFormat/>
    <w:pPr>
      <w:ind w:firstLineChars="0" w:firstLine="0"/>
    </w:pPr>
  </w:style>
  <w:style w:type="paragraph" w:customStyle="1" w:styleId="af4">
    <w:name w:val="正文图标题"/>
    <w:next w:val="afff0"/>
    <w:autoRedefine/>
    <w:qFormat/>
    <w:pPr>
      <w:numPr>
        <w:numId w:val="17"/>
      </w:numPr>
      <w:tabs>
        <w:tab w:val="left" w:pos="360"/>
      </w:tabs>
      <w:spacing w:beforeLines="50" w:afterLines="50"/>
      <w:jc w:val="center"/>
    </w:pPr>
    <w:rPr>
      <w:rFonts w:ascii="黑体" w:eastAsia="黑体"/>
      <w:sz w:val="21"/>
    </w:rPr>
  </w:style>
  <w:style w:type="paragraph" w:customStyle="1" w:styleId="affffffa">
    <w:name w:val="终结线"/>
    <w:basedOn w:val="aff2"/>
    <w:autoRedefine/>
    <w:qFormat/>
    <w:pPr>
      <w:framePr w:hSpace="181" w:vSpace="181" w:wrap="around" w:vAnchor="text" w:hAnchor="margin" w:xAlign="center" w:y="285"/>
    </w:pPr>
  </w:style>
  <w:style w:type="paragraph" w:customStyle="1" w:styleId="affffffb">
    <w:name w:val="其他发布日期"/>
    <w:basedOn w:val="affff8"/>
    <w:autoRedefine/>
    <w:qFormat/>
    <w:pPr>
      <w:framePr w:wrap="around" w:vAnchor="page" w:hAnchor="text" w:x="1419"/>
    </w:pPr>
  </w:style>
  <w:style w:type="paragraph" w:customStyle="1" w:styleId="affffffc">
    <w:name w:val="其他实施日期"/>
    <w:basedOn w:val="affffff0"/>
    <w:autoRedefine/>
    <w:qFormat/>
    <w:pPr>
      <w:framePr w:wrap="around"/>
    </w:pPr>
  </w:style>
  <w:style w:type="paragraph" w:customStyle="1" w:styleId="21">
    <w:name w:val="封面标准名称2"/>
    <w:basedOn w:val="affffa"/>
    <w:autoRedefine/>
    <w:qFormat/>
    <w:pPr>
      <w:framePr w:wrap="around" w:y="4469"/>
      <w:spacing w:beforeLines="630"/>
    </w:pPr>
  </w:style>
  <w:style w:type="paragraph" w:customStyle="1" w:styleId="22">
    <w:name w:val="封面标准英文名称2"/>
    <w:basedOn w:val="affffb"/>
    <w:autoRedefine/>
    <w:qFormat/>
    <w:pPr>
      <w:framePr w:wrap="around" w:y="4469"/>
    </w:pPr>
  </w:style>
  <w:style w:type="paragraph" w:customStyle="1" w:styleId="23">
    <w:name w:val="封面一致性程度标识2"/>
    <w:basedOn w:val="affffc"/>
    <w:autoRedefine/>
    <w:qFormat/>
    <w:pPr>
      <w:framePr w:wrap="around" w:y="4469"/>
    </w:pPr>
  </w:style>
  <w:style w:type="paragraph" w:customStyle="1" w:styleId="24">
    <w:name w:val="封面标准文稿类别2"/>
    <w:basedOn w:val="affffd"/>
    <w:autoRedefine/>
    <w:qFormat/>
    <w:pPr>
      <w:framePr w:wrap="around" w:y="4469"/>
    </w:pPr>
  </w:style>
  <w:style w:type="paragraph" w:customStyle="1" w:styleId="25">
    <w:name w:val="封面标准文稿编辑信息2"/>
    <w:basedOn w:val="affffe"/>
    <w:autoRedefine/>
    <w:qFormat/>
    <w:pPr>
      <w:framePr w:wrap="around" w:y="4469"/>
    </w:pPr>
  </w:style>
  <w:style w:type="character" w:customStyle="1" w:styleId="10">
    <w:name w:val="标题 1 字符"/>
    <w:basedOn w:val="aff3"/>
    <w:link w:val="1"/>
    <w:autoRedefine/>
    <w:uiPriority w:val="9"/>
    <w:qFormat/>
    <w:rPr>
      <w:rFonts w:ascii="宋体" w:hAnsi="宋体" w:cs="宋体"/>
      <w:b/>
      <w:bCs/>
      <w:kern w:val="36"/>
      <w:sz w:val="48"/>
      <w:szCs w:val="48"/>
    </w:rPr>
  </w:style>
  <w:style w:type="character" w:customStyle="1" w:styleId="aff9">
    <w:name w:val="纯文本 字符"/>
    <w:basedOn w:val="aff3"/>
    <w:link w:val="aff8"/>
    <w:autoRedefine/>
    <w:qFormat/>
    <w:rPr>
      <w:rFonts w:ascii="宋体" w:hAnsi="Courier New" w:cs="Courier New"/>
      <w:kern w:val="2"/>
      <w:sz w:val="21"/>
      <w:szCs w:val="21"/>
    </w:rPr>
  </w:style>
  <w:style w:type="paragraph" w:customStyle="1" w:styleId="p">
    <w:name w:val="p"/>
    <w:basedOn w:val="aff2"/>
    <w:autoRedefine/>
    <w:qFormat/>
    <w:pPr>
      <w:widowControl/>
      <w:spacing w:line="525" w:lineRule="atLeast"/>
      <w:ind w:firstLine="375"/>
      <w:jc w:val="left"/>
    </w:pPr>
    <w:rPr>
      <w:rFonts w:eastAsiaTheme="minorEastAsia"/>
      <w:kern w:val="0"/>
      <w:sz w:val="24"/>
    </w:rPr>
  </w:style>
  <w:style w:type="paragraph" w:customStyle="1" w:styleId="13">
    <w:name w:val="修订1"/>
    <w:autoRedefine/>
    <w:hidden/>
    <w:uiPriority w:val="99"/>
    <w:unhideWhenUsed/>
    <w:qFormat/>
    <w:rPr>
      <w:kern w:val="2"/>
      <w:sz w:val="21"/>
      <w:szCs w:val="24"/>
    </w:rPr>
  </w:style>
  <w:style w:type="character" w:customStyle="1" w:styleId="affc">
    <w:name w:val="批注框文本 字符"/>
    <w:basedOn w:val="aff3"/>
    <w:link w:val="affb"/>
    <w:autoRedefine/>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2844;&#19994;&#21355;&#29983;&#30417;&#30563;&#25216;&#26415;&#25351;&#21335;&#26631;&#20934;\&#32844;&#19994;&#21355;&#29983;&#30417;&#30563;&#25216;&#26415;&#25351;&#2133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职业卫生监督技术指南</Template>
  <TotalTime>6</TotalTime>
  <Pages>8</Pages>
  <Words>796</Words>
  <Characters>4542</Characters>
  <Application>Microsoft Office Word</Application>
  <DocSecurity>0</DocSecurity>
  <Lines>37</Lines>
  <Paragraphs>10</Paragraphs>
  <ScaleCrop>false</ScaleCrop>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dcterms:created xsi:type="dcterms:W3CDTF">2023-08-28T08:30:00Z</dcterms:created>
  <dcterms:modified xsi:type="dcterms:W3CDTF">2024-03-26T10:41:00Z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BD0F79AF650E47E880FFD3DB0E2B2FF7</vt:lpwstr>
  </property>
</Properties>
</file>