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CB4EAF">
        <w:tc>
          <w:tcPr>
            <w:tcW w:w="509" w:type="dxa"/>
          </w:tcPr>
          <w:p w:rsidR="00CB4EAF" w:rsidRDefault="00B85CCF">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p>
        </w:tc>
        <w:tc>
          <w:tcPr>
            <w:tcW w:w="8855" w:type="dxa"/>
          </w:tcPr>
          <w:p w:rsidR="00CB4EAF" w:rsidRDefault="00046DCE">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sidR="00B85CC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85CCF">
              <w:rPr>
                <w:rFonts w:ascii="黑体" w:eastAsia="黑体" w:hAnsi="黑体" w:hint="eastAsia"/>
                <w:sz w:val="21"/>
                <w:szCs w:val="21"/>
              </w:rPr>
              <w:t>91.100.99</w:t>
            </w:r>
            <w:r>
              <w:rPr>
                <w:rFonts w:ascii="黑体" w:eastAsia="黑体" w:hAnsi="黑体"/>
                <w:sz w:val="21"/>
                <w:szCs w:val="21"/>
              </w:rPr>
              <w:fldChar w:fldCharType="end"/>
            </w:r>
            <w:bookmarkEnd w:id="1"/>
          </w:p>
        </w:tc>
      </w:tr>
      <w:tr w:rsidR="00CB4EAF">
        <w:tc>
          <w:tcPr>
            <w:tcW w:w="509" w:type="dxa"/>
          </w:tcPr>
          <w:p w:rsidR="00CB4EAF" w:rsidRDefault="00B85CCF">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CB4EAF" w:rsidRDefault="00046DC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B85CC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85CCF">
              <w:rPr>
                <w:rFonts w:ascii="黑体" w:eastAsia="黑体" w:hAnsi="黑体" w:hint="eastAsia"/>
                <w:sz w:val="21"/>
                <w:szCs w:val="21"/>
              </w:rPr>
              <w:t>P32</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CB4EAF">
        <w:tc>
          <w:tcPr>
            <w:tcW w:w="6407" w:type="dxa"/>
          </w:tcPr>
          <w:p w:rsidR="00CB4EAF" w:rsidRDefault="00B85CCF">
            <w:pPr>
              <w:pStyle w:val="affffa"/>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sidR="00046DCE">
              <w:fldChar w:fldCharType="begin">
                <w:ffData>
                  <w:name w:val="c1"/>
                  <w:enabled/>
                  <w:calcOnExit w:val="0"/>
                  <w:textInput>
                    <w:maxLength w:val="8"/>
                  </w:textInput>
                </w:ffData>
              </w:fldChar>
            </w:r>
            <w:bookmarkStart w:id="4" w:name="c1"/>
            <w:r>
              <w:instrText xml:space="preserve"> FORMTEXT </w:instrText>
            </w:r>
            <w:r w:rsidR="00046DCE">
              <w:fldChar w:fldCharType="separate"/>
            </w:r>
            <w:r>
              <w:rPr>
                <w:rFonts w:hint="eastAsia"/>
              </w:rPr>
              <w:t>32</w:t>
            </w:r>
            <w:r w:rsidR="00046DCE">
              <w:fldChar w:fldCharType="end"/>
            </w:r>
            <w:bookmarkEnd w:id="4"/>
          </w:p>
        </w:tc>
      </w:tr>
    </w:tbl>
    <w:p w:rsidR="00CB4EAF" w:rsidRDefault="00046DCE">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sidR="00B85CC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B85CCF">
        <w:rPr>
          <w:rFonts w:ascii="黑体" w:eastAsia="黑体" w:hint="eastAsia"/>
          <w:b w:val="0"/>
          <w:w w:val="100"/>
          <w:sz w:val="48"/>
        </w:rPr>
        <w:t>江苏省</w:t>
      </w:r>
      <w:r>
        <w:rPr>
          <w:rFonts w:ascii="黑体" w:eastAsia="黑体"/>
          <w:b w:val="0"/>
          <w:w w:val="100"/>
          <w:sz w:val="48"/>
        </w:rPr>
        <w:fldChar w:fldCharType="end"/>
      </w:r>
      <w:bookmarkEnd w:id="5"/>
      <w:r w:rsidR="00B85CCF">
        <w:rPr>
          <w:rFonts w:ascii="黑体" w:eastAsia="黑体" w:hAnsi="黑体" w:hint="eastAsia"/>
          <w:b w:val="0"/>
          <w:bCs w:val="0"/>
          <w:w w:val="100"/>
          <w:sz w:val="48"/>
          <w:szCs w:val="48"/>
        </w:rPr>
        <w:t>地方标准</w:t>
      </w:r>
    </w:p>
    <w:bookmarkEnd w:id="3"/>
    <w:p w:rsidR="00CB4EAF" w:rsidRDefault="00B85CCF">
      <w:pPr>
        <w:pStyle w:val="affffffffff3"/>
        <w:framePr w:wrap="auto"/>
        <w:rPr>
          <w:lang w:val="fr-FR"/>
        </w:rPr>
      </w:pPr>
      <w:r>
        <w:rPr>
          <w:lang w:val="fr-FR"/>
        </w:rPr>
        <w:t>DB</w:t>
      </w:r>
      <w:r w:rsidR="00046DCE">
        <w:fldChar w:fldCharType="begin">
          <w:ffData>
            <w:name w:val="文字1"/>
            <w:enabled/>
            <w:calcOnExit w:val="0"/>
            <w:textInput>
              <w:default w:val="XX/T"/>
            </w:textInput>
          </w:ffData>
        </w:fldChar>
      </w:r>
      <w:bookmarkStart w:id="6" w:name="文字1"/>
      <w:r>
        <w:rPr>
          <w:lang w:val="fr-FR"/>
        </w:rPr>
        <w:instrText xml:space="preserve"> FORMTEXT </w:instrText>
      </w:r>
      <w:r w:rsidR="00046DCE">
        <w:fldChar w:fldCharType="separate"/>
      </w:r>
      <w:r>
        <w:rPr>
          <w:rFonts w:hint="eastAsia"/>
          <w:lang w:val="fr-FR"/>
        </w:rPr>
        <w:t>32</w:t>
      </w:r>
      <w:r>
        <w:rPr>
          <w:lang w:val="fr-FR"/>
        </w:rPr>
        <w:t>/T</w:t>
      </w:r>
      <w:r w:rsidR="00046DCE">
        <w:fldChar w:fldCharType="end"/>
      </w:r>
      <w:bookmarkEnd w:id="6"/>
      <w:r w:rsidR="00046DCE">
        <w:fldChar w:fldCharType="begin">
          <w:ffData>
            <w:name w:val="NSTD_CODE_F"/>
            <w:enabled/>
            <w:calcOnExit w:val="0"/>
            <w:textInput>
              <w:default w:val="XXXX"/>
            </w:textInput>
          </w:ffData>
        </w:fldChar>
      </w:r>
      <w:bookmarkStart w:id="7" w:name="NSTD_CODE_F"/>
      <w:r>
        <w:rPr>
          <w:lang w:val="fr-FR"/>
        </w:rPr>
        <w:instrText xml:space="preserve"> FORMTEXT </w:instrText>
      </w:r>
      <w:r w:rsidR="00046DCE">
        <w:fldChar w:fldCharType="separate"/>
      </w:r>
      <w:r>
        <w:rPr>
          <w:lang w:val="fr-FR"/>
        </w:rPr>
        <w:t>XXXX</w:t>
      </w:r>
      <w:r w:rsidR="00046DCE">
        <w:fldChar w:fldCharType="end"/>
      </w:r>
      <w:bookmarkEnd w:id="7"/>
      <w:r>
        <w:rPr>
          <w:rFonts w:hAnsi="黑体"/>
          <w:lang w:val="fr-FR"/>
        </w:rPr>
        <w:t>—</w:t>
      </w:r>
      <w:r w:rsidR="00046DCE">
        <w:fldChar w:fldCharType="begin">
          <w:ffData>
            <w:name w:val="NSTD_CODE_B"/>
            <w:enabled/>
            <w:calcOnExit w:val="0"/>
            <w:textInput>
              <w:default w:val="XXXX"/>
            </w:textInput>
          </w:ffData>
        </w:fldChar>
      </w:r>
      <w:bookmarkStart w:id="8" w:name="NSTD_CODE_B"/>
      <w:r>
        <w:rPr>
          <w:lang w:val="fr-FR"/>
        </w:rPr>
        <w:instrText xml:space="preserve"> FORMTEXT </w:instrText>
      </w:r>
      <w:r w:rsidR="00046DCE">
        <w:fldChar w:fldCharType="separate"/>
      </w:r>
      <w:r>
        <w:rPr>
          <w:rFonts w:hint="eastAsia"/>
        </w:rPr>
        <w:t>20</w:t>
      </w:r>
      <w:r>
        <w:t>23</w:t>
      </w:r>
      <w:r w:rsidR="00046DCE">
        <w:fldChar w:fldCharType="end"/>
      </w:r>
      <w:bookmarkEnd w:id="8"/>
    </w:p>
    <w:p w:rsidR="00CB4EAF" w:rsidRDefault="00046DCE">
      <w:pPr>
        <w:pStyle w:val="affffffffff4"/>
        <w:framePr w:wrap="auto"/>
        <w:rPr>
          <w:rFonts w:hAnsi="黑体"/>
        </w:rPr>
      </w:pPr>
      <w:r>
        <w:rPr>
          <w:rFonts w:hAnsi="黑体"/>
        </w:rPr>
        <w:fldChar w:fldCharType="begin">
          <w:ffData>
            <w:name w:val="OSTD_CODE"/>
            <w:enabled/>
            <w:calcOnExit w:val="0"/>
            <w:textInput/>
          </w:ffData>
        </w:fldChar>
      </w:r>
      <w:bookmarkStart w:id="9" w:name="OSTD_CODE"/>
      <w:r w:rsidR="00B85CCF">
        <w:rPr>
          <w:rFonts w:hAnsi="黑体"/>
        </w:rPr>
        <w:instrText xml:space="preserve"> FORMTEXT </w:instrText>
      </w:r>
      <w:r>
        <w:rPr>
          <w:rFonts w:hAnsi="黑体"/>
        </w:rPr>
      </w:r>
      <w:r>
        <w:rPr>
          <w:rFonts w:hAnsi="黑体"/>
        </w:rPr>
        <w:fldChar w:fldCharType="separate"/>
      </w:r>
      <w:r w:rsidR="00B85CCF">
        <w:rPr>
          <w:rFonts w:hAnsi="黑体"/>
        </w:rPr>
        <w:t>     </w:t>
      </w:r>
      <w:r>
        <w:rPr>
          <w:rFonts w:hAnsi="黑体"/>
        </w:rPr>
        <w:fldChar w:fldCharType="end"/>
      </w:r>
      <w:bookmarkEnd w:id="9"/>
    </w:p>
    <w:p w:rsidR="00CB4EAF" w:rsidRDefault="00046DCE">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vNkeb6gEAALkDAAAOAAAAAAAAAAEAIAAAACcBAABkcnMvZTJvRG9jLnhtbFBLBQYAAAAABgAG&#10;AFkBAACDBQAAAAA=&#10;" o:allowoverlap="f">
            <w10:wrap anchorx="page" anchory="page"/>
          </v:line>
        </w:pict>
      </w:r>
    </w:p>
    <w:p w:rsidR="00CB4EAF" w:rsidRDefault="00CB4EAF">
      <w:pPr>
        <w:pStyle w:val="affffb"/>
        <w:framePr w:w="9639" w:h="6976" w:hRule="exact" w:hSpace="0" w:vSpace="0" w:wrap="around" w:hAnchor="page" w:y="6408"/>
        <w:jc w:val="center"/>
        <w:rPr>
          <w:rFonts w:ascii="黑体" w:eastAsia="黑体" w:hAnsi="黑体"/>
          <w:b w:val="0"/>
          <w:bCs w:val="0"/>
          <w:w w:val="100"/>
        </w:rPr>
      </w:pPr>
    </w:p>
    <w:p w:rsidR="00CB4EAF" w:rsidRDefault="00046DCE">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10" w:name="CSTD_NAME"/>
      <w:r w:rsidR="00B85CCF">
        <w:instrText xml:space="preserve"> FORMTEXT </w:instrText>
      </w:r>
      <w:r>
        <w:fldChar w:fldCharType="separate"/>
      </w:r>
      <w:r w:rsidR="00B85CCF">
        <w:rPr>
          <w:rFonts w:hint="eastAsia"/>
        </w:rPr>
        <w:t>绿色建筑工程施工质量验收标准</w:t>
      </w:r>
      <w:r>
        <w:fldChar w:fldCharType="end"/>
      </w:r>
      <w:bookmarkEnd w:id="10"/>
    </w:p>
    <w:p w:rsidR="00CB4EAF" w:rsidRDefault="00CB4EAF">
      <w:pPr>
        <w:framePr w:w="9639" w:h="6974" w:hRule="exact" w:wrap="around" w:vAnchor="page" w:hAnchor="page" w:x="1419" w:y="6408" w:anchorLock="1"/>
        <w:ind w:left="-1418"/>
      </w:pPr>
    </w:p>
    <w:p w:rsidR="00CB4EAF" w:rsidRDefault="00046DCE">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sidR="00B85CCF">
        <w:rPr>
          <w:rFonts w:eastAsia="黑体"/>
          <w:szCs w:val="28"/>
        </w:rPr>
        <w:instrText xml:space="preserve"> FORMTEXT </w:instrText>
      </w:r>
      <w:r>
        <w:rPr>
          <w:rFonts w:eastAsia="黑体"/>
          <w:szCs w:val="28"/>
        </w:rPr>
      </w:r>
      <w:r>
        <w:rPr>
          <w:rFonts w:eastAsia="黑体"/>
          <w:szCs w:val="28"/>
        </w:rPr>
        <w:fldChar w:fldCharType="separate"/>
      </w:r>
      <w:r w:rsidR="00B85CCF">
        <w:rPr>
          <w:rFonts w:eastAsia="黑体"/>
          <w:szCs w:val="28"/>
        </w:rPr>
        <w:t>Accepting standard for construction quality of green building</w:t>
      </w:r>
      <w:r>
        <w:rPr>
          <w:rFonts w:eastAsia="黑体"/>
          <w:szCs w:val="28"/>
        </w:rPr>
        <w:fldChar w:fldCharType="end"/>
      </w:r>
      <w:bookmarkEnd w:id="11"/>
    </w:p>
    <w:p w:rsidR="00CB4EAF" w:rsidRDefault="00CB4EAF">
      <w:pPr>
        <w:framePr w:w="9639" w:h="6974" w:hRule="exact" w:wrap="around" w:vAnchor="page" w:hAnchor="page" w:x="1419" w:y="6408" w:anchorLock="1"/>
        <w:spacing w:line="760" w:lineRule="exact"/>
        <w:ind w:left="-1418"/>
      </w:pPr>
    </w:p>
    <w:p w:rsidR="00CB4EAF" w:rsidRDefault="00CB4EAF">
      <w:pPr>
        <w:pStyle w:val="afffffff9"/>
        <w:framePr w:w="9639" w:h="6974" w:hRule="exact" w:wrap="around" w:vAnchor="page" w:hAnchor="page" w:x="1419" w:y="6408" w:anchorLock="1"/>
        <w:textAlignment w:val="bottom"/>
        <w:rPr>
          <w:rFonts w:eastAsia="黑体"/>
          <w:szCs w:val="28"/>
        </w:rPr>
      </w:pPr>
    </w:p>
    <w:p w:rsidR="00CB4EAF" w:rsidRDefault="00046DCE">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sidR="00B85CCF">
        <w:rPr>
          <w:sz w:val="24"/>
          <w:szCs w:val="28"/>
        </w:rPr>
        <w:instrText xml:space="preserve"> FORMDROPDOWN </w:instrText>
      </w:r>
      <w:r>
        <w:rPr>
          <w:sz w:val="24"/>
          <w:szCs w:val="28"/>
        </w:rPr>
      </w:r>
      <w:r>
        <w:rPr>
          <w:sz w:val="24"/>
          <w:szCs w:val="28"/>
        </w:rPr>
        <w:fldChar w:fldCharType="end"/>
      </w:r>
      <w:bookmarkEnd w:id="12"/>
    </w:p>
    <w:p w:rsidR="00CB4EAF" w:rsidRDefault="00046DCE">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sidR="00B85CCF">
        <w:rPr>
          <w:sz w:val="21"/>
          <w:szCs w:val="28"/>
        </w:rPr>
        <w:instrText xml:space="preserve"> FORMTEXT </w:instrText>
      </w:r>
      <w:r>
        <w:rPr>
          <w:sz w:val="21"/>
          <w:szCs w:val="28"/>
        </w:rPr>
      </w:r>
      <w:r>
        <w:rPr>
          <w:sz w:val="21"/>
          <w:szCs w:val="28"/>
        </w:rPr>
        <w:fldChar w:fldCharType="separate"/>
      </w:r>
      <w:r w:rsidR="00B85CCF">
        <w:rPr>
          <w:sz w:val="21"/>
          <w:szCs w:val="28"/>
        </w:rPr>
        <w:t>     </w:t>
      </w:r>
      <w:r>
        <w:rPr>
          <w:sz w:val="21"/>
          <w:szCs w:val="28"/>
        </w:rPr>
        <w:fldChar w:fldCharType="end"/>
      </w:r>
      <w:bookmarkEnd w:id="13"/>
    </w:p>
    <w:p w:rsidR="00CB4EAF" w:rsidRDefault="00046DCE" w:rsidP="00466812">
      <w:pPr>
        <w:pStyle w:val="afffffff9"/>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B85CCF">
        <w:rPr>
          <w:b/>
          <w:sz w:val="21"/>
          <w:szCs w:val="28"/>
        </w:rPr>
        <w:instrText xml:space="preserve"> FORMDROPDOWN </w:instrText>
      </w:r>
      <w:r>
        <w:rPr>
          <w:b/>
          <w:sz w:val="21"/>
          <w:szCs w:val="28"/>
        </w:rPr>
      </w:r>
      <w:r>
        <w:rPr>
          <w:b/>
          <w:sz w:val="21"/>
          <w:szCs w:val="28"/>
        </w:rPr>
        <w:fldChar w:fldCharType="end"/>
      </w:r>
      <w:bookmarkEnd w:id="14"/>
    </w:p>
    <w:p w:rsidR="00CB4EAF" w:rsidRDefault="00046DCE">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sidR="00B85CCF">
        <w:rPr>
          <w:rFonts w:ascii="黑体"/>
        </w:rPr>
        <w:instrText xml:space="preserve"> FORMTEXT </w:instrText>
      </w:r>
      <w:r>
        <w:rPr>
          <w:rFonts w:ascii="黑体"/>
        </w:rPr>
      </w:r>
      <w:r>
        <w:rPr>
          <w:rFonts w:ascii="黑体"/>
        </w:rPr>
        <w:fldChar w:fldCharType="separate"/>
      </w:r>
      <w:r w:rsidR="00B85CCF">
        <w:rPr>
          <w:rFonts w:ascii="黑体" w:hint="eastAsia"/>
        </w:rPr>
        <w:t>20</w:t>
      </w:r>
      <w:r w:rsidR="00B85CCF">
        <w:rPr>
          <w:rFonts w:ascii="黑体"/>
        </w:rPr>
        <w:t>23</w:t>
      </w:r>
      <w:r>
        <w:rPr>
          <w:rFonts w:ascii="黑体"/>
        </w:rPr>
        <w:fldChar w:fldCharType="end"/>
      </w:r>
      <w:bookmarkEnd w:id="15"/>
      <w:r w:rsidR="00B85CCF">
        <w:rPr>
          <w:rFonts w:ascii="黑体"/>
        </w:rPr>
        <w:t>-</w:t>
      </w:r>
      <w:r>
        <w:rPr>
          <w:rFonts w:ascii="黑体"/>
        </w:rPr>
        <w:fldChar w:fldCharType="begin">
          <w:ffData>
            <w:name w:val="PLSH_DATE_M"/>
            <w:enabled/>
            <w:calcOnExit w:val="0"/>
            <w:textInput>
              <w:default w:val="XX"/>
              <w:maxLength w:val="2"/>
            </w:textInput>
          </w:ffData>
        </w:fldChar>
      </w:r>
      <w:bookmarkStart w:id="16" w:name="PLSH_DATE_M"/>
      <w:r w:rsidR="00B85CCF">
        <w:rPr>
          <w:rFonts w:ascii="黑体"/>
        </w:rPr>
        <w:instrText xml:space="preserve"> FORMTEXT </w:instrText>
      </w:r>
      <w:r>
        <w:rPr>
          <w:rFonts w:ascii="黑体"/>
        </w:rPr>
      </w:r>
      <w:r>
        <w:rPr>
          <w:rFonts w:ascii="黑体"/>
        </w:rPr>
        <w:fldChar w:fldCharType="separate"/>
      </w:r>
      <w:r w:rsidR="00B85CCF">
        <w:rPr>
          <w:rFonts w:ascii="黑体"/>
        </w:rPr>
        <w:t>XX</w:t>
      </w:r>
      <w:r>
        <w:rPr>
          <w:rFonts w:ascii="黑体"/>
        </w:rPr>
        <w:fldChar w:fldCharType="end"/>
      </w:r>
      <w:bookmarkEnd w:id="16"/>
      <w:r w:rsidR="00B85CCF">
        <w:rPr>
          <w:rFonts w:ascii="黑体"/>
        </w:rPr>
        <w:t>-</w:t>
      </w:r>
      <w:r>
        <w:rPr>
          <w:rFonts w:ascii="黑体"/>
        </w:rPr>
        <w:fldChar w:fldCharType="begin">
          <w:ffData>
            <w:name w:val="PLSH_DATE_D"/>
            <w:enabled/>
            <w:calcOnExit w:val="0"/>
            <w:textInput>
              <w:default w:val="XX"/>
              <w:maxLength w:val="2"/>
            </w:textInput>
          </w:ffData>
        </w:fldChar>
      </w:r>
      <w:bookmarkStart w:id="17" w:name="PLSH_DATE_D"/>
      <w:r w:rsidR="00B85CCF">
        <w:rPr>
          <w:rFonts w:ascii="黑体"/>
        </w:rPr>
        <w:instrText xml:space="preserve"> FORMTEXT </w:instrText>
      </w:r>
      <w:r>
        <w:rPr>
          <w:rFonts w:ascii="黑体"/>
        </w:rPr>
      </w:r>
      <w:r>
        <w:rPr>
          <w:rFonts w:ascii="黑体"/>
        </w:rPr>
        <w:fldChar w:fldCharType="separate"/>
      </w:r>
      <w:r w:rsidR="00B85CCF">
        <w:rPr>
          <w:rFonts w:ascii="黑体"/>
        </w:rPr>
        <w:t>XX</w:t>
      </w:r>
      <w:r>
        <w:rPr>
          <w:rFonts w:ascii="黑体"/>
        </w:rPr>
        <w:fldChar w:fldCharType="end"/>
      </w:r>
      <w:bookmarkEnd w:id="17"/>
      <w:r w:rsidR="00B85CCF">
        <w:rPr>
          <w:rFonts w:hint="eastAsia"/>
        </w:rPr>
        <w:t>发布</w:t>
      </w:r>
    </w:p>
    <w:p w:rsidR="00CB4EAF" w:rsidRDefault="00046DCE">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sidR="00B85CCF">
        <w:rPr>
          <w:rFonts w:ascii="黑体"/>
        </w:rPr>
        <w:instrText xml:space="preserve"> FORMTEXT </w:instrText>
      </w:r>
      <w:r>
        <w:rPr>
          <w:rFonts w:ascii="黑体"/>
        </w:rPr>
      </w:r>
      <w:r>
        <w:rPr>
          <w:rFonts w:ascii="黑体"/>
        </w:rPr>
        <w:fldChar w:fldCharType="separate"/>
      </w:r>
      <w:r w:rsidR="00B85CCF">
        <w:rPr>
          <w:rFonts w:ascii="黑体" w:hint="eastAsia"/>
        </w:rPr>
        <w:t>20</w:t>
      </w:r>
      <w:r w:rsidR="00B85CCF">
        <w:rPr>
          <w:rFonts w:ascii="黑体"/>
        </w:rPr>
        <w:t>23</w:t>
      </w:r>
      <w:r>
        <w:rPr>
          <w:rFonts w:ascii="黑体"/>
        </w:rPr>
        <w:fldChar w:fldCharType="end"/>
      </w:r>
      <w:bookmarkEnd w:id="18"/>
      <w:r w:rsidR="00B85CCF">
        <w:rPr>
          <w:rFonts w:ascii="黑体"/>
        </w:rPr>
        <w:t>-</w:t>
      </w:r>
      <w:r>
        <w:rPr>
          <w:rFonts w:ascii="黑体"/>
        </w:rPr>
        <w:fldChar w:fldCharType="begin">
          <w:ffData>
            <w:name w:val="CROT_DATE_M"/>
            <w:enabled/>
            <w:calcOnExit w:val="0"/>
            <w:textInput>
              <w:default w:val="XX"/>
              <w:maxLength w:val="2"/>
            </w:textInput>
          </w:ffData>
        </w:fldChar>
      </w:r>
      <w:bookmarkStart w:id="19" w:name="CROT_DATE_M"/>
      <w:r w:rsidR="00B85CCF">
        <w:rPr>
          <w:rFonts w:ascii="黑体"/>
        </w:rPr>
        <w:instrText xml:space="preserve"> FORMTEXT </w:instrText>
      </w:r>
      <w:r>
        <w:rPr>
          <w:rFonts w:ascii="黑体"/>
        </w:rPr>
      </w:r>
      <w:r>
        <w:rPr>
          <w:rFonts w:ascii="黑体"/>
        </w:rPr>
        <w:fldChar w:fldCharType="separate"/>
      </w:r>
      <w:r w:rsidR="00B85CCF">
        <w:rPr>
          <w:rFonts w:ascii="黑体"/>
        </w:rPr>
        <w:t>XX</w:t>
      </w:r>
      <w:r>
        <w:rPr>
          <w:rFonts w:ascii="黑体"/>
        </w:rPr>
        <w:fldChar w:fldCharType="end"/>
      </w:r>
      <w:bookmarkEnd w:id="19"/>
      <w:r w:rsidR="00B85CCF">
        <w:rPr>
          <w:rFonts w:ascii="黑体"/>
        </w:rPr>
        <w:t>-</w:t>
      </w:r>
      <w:r>
        <w:rPr>
          <w:rFonts w:ascii="黑体"/>
        </w:rPr>
        <w:fldChar w:fldCharType="begin">
          <w:ffData>
            <w:name w:val="CROT_DATE_D"/>
            <w:enabled/>
            <w:calcOnExit w:val="0"/>
            <w:textInput>
              <w:default w:val="XX"/>
              <w:maxLength w:val="2"/>
            </w:textInput>
          </w:ffData>
        </w:fldChar>
      </w:r>
      <w:bookmarkStart w:id="20" w:name="CROT_DATE_D"/>
      <w:r w:rsidR="00B85CCF">
        <w:rPr>
          <w:rFonts w:ascii="黑体"/>
        </w:rPr>
        <w:instrText xml:space="preserve"> FORMTEXT </w:instrText>
      </w:r>
      <w:r>
        <w:rPr>
          <w:rFonts w:ascii="黑体"/>
        </w:rPr>
      </w:r>
      <w:r>
        <w:rPr>
          <w:rFonts w:ascii="黑体"/>
        </w:rPr>
        <w:fldChar w:fldCharType="separate"/>
      </w:r>
      <w:r w:rsidR="00B85CCF">
        <w:rPr>
          <w:rFonts w:ascii="黑体"/>
        </w:rPr>
        <w:t>XX</w:t>
      </w:r>
      <w:r>
        <w:rPr>
          <w:rFonts w:ascii="黑体"/>
        </w:rPr>
        <w:fldChar w:fldCharType="end"/>
      </w:r>
      <w:bookmarkEnd w:id="20"/>
      <w:r w:rsidR="00B85CCF">
        <w:rPr>
          <w:rFonts w:hint="eastAsia"/>
        </w:rPr>
        <w:t>实施</w:t>
      </w:r>
    </w:p>
    <w:p w:rsidR="00CB4EAF" w:rsidRDefault="00046DCE">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sidR="00B85CCF">
        <w:rPr>
          <w:rFonts w:hAnsi="黑体"/>
          <w:w w:val="100"/>
          <w:sz w:val="28"/>
        </w:rPr>
        <w:instrText xml:space="preserve"> FORMTEXT </w:instrText>
      </w:r>
      <w:r>
        <w:rPr>
          <w:rFonts w:hAnsi="黑体"/>
          <w:w w:val="100"/>
          <w:sz w:val="28"/>
        </w:rPr>
      </w:r>
      <w:r>
        <w:rPr>
          <w:rFonts w:hAnsi="黑体"/>
          <w:w w:val="100"/>
          <w:sz w:val="28"/>
        </w:rPr>
        <w:fldChar w:fldCharType="separate"/>
      </w:r>
      <w:r w:rsidR="00B85CCF">
        <w:rPr>
          <w:rFonts w:hAnsi="黑体" w:hint="eastAsia"/>
          <w:w w:val="100"/>
          <w:sz w:val="28"/>
        </w:rPr>
        <w:t>江苏省市场监督管理局 江苏省住房和城乡建设厅</w:t>
      </w:r>
      <w:r>
        <w:rPr>
          <w:rFonts w:hAnsi="黑体"/>
          <w:w w:val="100"/>
          <w:sz w:val="28"/>
        </w:rPr>
        <w:fldChar w:fldCharType="end"/>
      </w:r>
      <w:bookmarkEnd w:id="21"/>
      <w:r w:rsidR="00B85CCF">
        <w:rPr>
          <w:rFonts w:ascii="Times New Roman"/>
          <w:w w:val="100"/>
          <w:sz w:val="28"/>
        </w:rPr>
        <w:t>  </w:t>
      </w:r>
      <w:r w:rsidR="00B85CCF">
        <w:rPr>
          <w:rStyle w:val="afffffffffffa"/>
          <w:rFonts w:hAnsi="黑体" w:hint="eastAsia"/>
          <w:position w:val="0"/>
        </w:rPr>
        <w:t>发</w:t>
      </w:r>
      <w:r w:rsidR="00B85CCF">
        <w:rPr>
          <w:rStyle w:val="afffffffffffa"/>
          <w:rFonts w:hAnsi="黑体" w:hint="eastAsia"/>
          <w:spacing w:val="0"/>
          <w:position w:val="0"/>
        </w:rPr>
        <w:t>布</w:t>
      </w:r>
    </w:p>
    <w:p w:rsidR="00CB4EAF" w:rsidRDefault="00046DCE">
      <w:pPr>
        <w:rPr>
          <w:rFonts w:ascii="宋体" w:hAnsi="宋体"/>
          <w:sz w:val="28"/>
          <w:szCs w:val="28"/>
        </w:rPr>
        <w:sectPr w:rsidR="00CB4EA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w10:wrap anchorx="page" anchory="page"/>
            <w10:anchorlock/>
          </v:line>
        </w:pict>
      </w:r>
    </w:p>
    <w:p w:rsidR="00CB4EAF" w:rsidRDefault="00CB4EAF">
      <w:pPr>
        <w:spacing w:line="20" w:lineRule="exact"/>
        <w:jc w:val="center"/>
        <w:rPr>
          <w:rFonts w:ascii="宋体" w:hAnsi="Times New Roman"/>
          <w:kern w:val="0"/>
          <w:szCs w:val="20"/>
        </w:rPr>
      </w:pPr>
      <w:bookmarkStart w:id="22" w:name="BookMark4"/>
    </w:p>
    <w:bookmarkStart w:id="23" w:name="_Toc9028" w:displacedByCustomXml="next"/>
    <w:bookmarkStart w:id="24" w:name="NEW_STAND_NAME" w:displacedByCustomXml="next"/>
    <w:sdt>
      <w:sdtPr>
        <w:rPr>
          <w:rFonts w:hint="eastAsia"/>
        </w:rPr>
        <w:tag w:val="NEW_STAND_NAME"/>
        <w:id w:val="595910757"/>
        <w:lock w:val="sdtLocked"/>
        <w:placeholder>
          <w:docPart w:val="{34b8c872-2cc6-467c-8c8d-1fbe085baa22}"/>
        </w:placeholder>
        <w:showingPlcHdr/>
      </w:sdtPr>
      <w:sdtContent>
        <w:p w:rsidR="00CB4EAF" w:rsidRDefault="00B85CCF">
          <w:r>
            <w:rPr>
              <w:rStyle w:val="afffffffffd"/>
              <w:rFonts w:hint="eastAsia"/>
              <w:color w:val="FFFFFF" w:themeColor="background1"/>
            </w:rPr>
            <w:t>单击或点击此处输入文字。</w:t>
          </w:r>
        </w:p>
      </w:sdtContent>
    </w:sdt>
    <w:p w:rsidR="00CB4EAF" w:rsidRDefault="00B85CCF">
      <w:pPr>
        <w:overflowPunct w:val="0"/>
        <w:jc w:val="center"/>
        <w:rPr>
          <w:rStyle w:val="affff2"/>
          <w:rFonts w:ascii="方正黑体_GBK" w:eastAsia="方正黑体_GBK" w:hAnsi="黑体" w:cs="黑体"/>
          <w:b w:val="0"/>
          <w:color w:val="000000" w:themeColor="text1"/>
          <w:sz w:val="32"/>
        </w:rPr>
      </w:pPr>
      <w:r>
        <w:rPr>
          <w:rStyle w:val="affff2"/>
          <w:rFonts w:ascii="方正黑体_GBK" w:eastAsia="方正黑体_GBK" w:hAnsi="黑体" w:cs="黑体" w:hint="eastAsia"/>
          <w:b w:val="0"/>
          <w:color w:val="000000" w:themeColor="text1"/>
          <w:sz w:val="32"/>
        </w:rPr>
        <w:t>目  录</w:t>
      </w:r>
    </w:p>
    <w:p w:rsidR="00CB4EAF" w:rsidRDefault="00CB4EAF">
      <w:pPr>
        <w:pStyle w:val="afff0"/>
      </w:pPr>
    </w:p>
    <w:p w:rsidR="00CB4EAF" w:rsidRPr="006C1D7B" w:rsidRDefault="00046DCE">
      <w:pPr>
        <w:pStyle w:val="10"/>
        <w:tabs>
          <w:tab w:val="right" w:leader="dot" w:pos="8720"/>
        </w:tabs>
        <w:rPr>
          <w:rFonts w:ascii="宋体" w:eastAsia="宋体" w:hAnsi="宋体"/>
          <w:b w:val="0"/>
          <w:bCs w:val="0"/>
          <w:caps w:val="0"/>
          <w:sz w:val="21"/>
          <w:szCs w:val="21"/>
        </w:rPr>
      </w:pPr>
      <w:r w:rsidRPr="00046DCE">
        <w:rPr>
          <w:rFonts w:ascii="宋体" w:eastAsia="宋体" w:hAnsi="宋体"/>
          <w:b w:val="0"/>
          <w:caps w:val="0"/>
          <w:color w:val="000000" w:themeColor="text1"/>
          <w:sz w:val="21"/>
          <w:szCs w:val="21"/>
        </w:rPr>
        <w:fldChar w:fldCharType="begin"/>
      </w:r>
      <w:r w:rsidR="00B85CCF" w:rsidRPr="006C1D7B">
        <w:rPr>
          <w:rFonts w:ascii="宋体" w:eastAsia="宋体" w:hAnsi="宋体"/>
          <w:b w:val="0"/>
          <w:caps w:val="0"/>
          <w:color w:val="000000" w:themeColor="text1"/>
          <w:sz w:val="21"/>
          <w:szCs w:val="21"/>
        </w:rPr>
        <w:instrText xml:space="preserve"> TOC \h \z \t "标题 1,1,标题,1" </w:instrText>
      </w:r>
      <w:r w:rsidRPr="00046DCE">
        <w:rPr>
          <w:rFonts w:ascii="宋体" w:eastAsia="宋体" w:hAnsi="宋体"/>
          <w:b w:val="0"/>
          <w:caps w:val="0"/>
          <w:color w:val="000000" w:themeColor="text1"/>
          <w:sz w:val="21"/>
          <w:szCs w:val="21"/>
        </w:rPr>
        <w:fldChar w:fldCharType="separate"/>
      </w:r>
      <w:hyperlink w:anchor="_Toc162878807" w:history="1">
        <w:r w:rsidR="00B85CCF" w:rsidRPr="006C1D7B">
          <w:rPr>
            <w:rStyle w:val="affff6"/>
            <w:rFonts w:hAnsi="宋体"/>
            <w:b w:val="0"/>
            <w:szCs w:val="21"/>
          </w:rPr>
          <w:t>前   言</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_Toc162878807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I</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08" w:history="1">
        <w:r w:rsidR="00B85CCF" w:rsidRPr="006C1D7B">
          <w:rPr>
            <w:rStyle w:val="affff6"/>
            <w:rFonts w:hAnsi="宋体"/>
            <w:b w:val="0"/>
            <w:szCs w:val="21"/>
          </w:rPr>
          <w:t>1  范围</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_Toc162878808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1</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09" w:history="1">
        <w:r w:rsidR="00B85CCF" w:rsidRPr="006C1D7B">
          <w:rPr>
            <w:rStyle w:val="affff6"/>
            <w:rFonts w:hAnsi="宋体"/>
            <w:b w:val="0"/>
            <w:szCs w:val="21"/>
          </w:rPr>
          <w:t>2  规范性引用文件</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_Toc162878809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1</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0" w:history="1">
        <w:r w:rsidR="00B85CCF" w:rsidRPr="006C1D7B">
          <w:rPr>
            <w:rStyle w:val="affff6"/>
            <w:rFonts w:hAnsi="宋体"/>
            <w:b w:val="0"/>
            <w:szCs w:val="21"/>
          </w:rPr>
          <w:t>3  术语和定义</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_Toc162878810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2</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1" w:history="1">
        <w:r w:rsidR="00B85CCF" w:rsidRPr="006C1D7B">
          <w:rPr>
            <w:rStyle w:val="affff6"/>
            <w:rFonts w:hAnsi="宋体"/>
            <w:b w:val="0"/>
            <w:szCs w:val="21"/>
          </w:rPr>
          <w:t>4  基本规定</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_Toc162878811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3</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2" w:history="1">
        <w:r w:rsidR="00B85CCF" w:rsidRPr="006C1D7B">
          <w:rPr>
            <w:rStyle w:val="affff6"/>
            <w:rFonts w:hAnsi="宋体"/>
            <w:b w:val="0"/>
            <w:szCs w:val="21"/>
          </w:rPr>
          <w:t>5 墙体工程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_Toc162878812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6</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3" w:history="1">
        <w:r w:rsidR="00B85CCF" w:rsidRPr="006C1D7B">
          <w:rPr>
            <w:rStyle w:val="affff6"/>
            <w:rFonts w:hAnsi="宋体"/>
            <w:b w:val="0"/>
            <w:szCs w:val="21"/>
          </w:rPr>
          <w:t>6  幕墙工程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_Toc162878813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10</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4" w:history="1">
        <w:r w:rsidR="00B85CCF" w:rsidRPr="006C1D7B">
          <w:rPr>
            <w:rStyle w:val="affff6"/>
            <w:rFonts w:hAnsi="宋体"/>
            <w:b w:val="0"/>
            <w:szCs w:val="21"/>
          </w:rPr>
          <w:t>7  门窗工程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_Toc162878814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13</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5" w:history="1">
        <w:r w:rsidR="00B85CCF" w:rsidRPr="006C1D7B">
          <w:rPr>
            <w:rStyle w:val="affff6"/>
            <w:rFonts w:hAnsi="宋体"/>
            <w:b w:val="0"/>
            <w:szCs w:val="21"/>
          </w:rPr>
          <w:t>8   屋面工程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_Toc162878815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15</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6" w:history="1">
        <w:r w:rsidR="00B85CCF" w:rsidRPr="006C1D7B">
          <w:rPr>
            <w:rStyle w:val="affff6"/>
            <w:rFonts w:hAnsi="宋体"/>
            <w:b w:val="0"/>
            <w:szCs w:val="21"/>
          </w:rPr>
          <w:t>9 供暖工程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_Toc162878816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17</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7" w:history="1">
        <w:r w:rsidR="00B85CCF" w:rsidRPr="006C1D7B">
          <w:rPr>
            <w:rStyle w:val="affff6"/>
            <w:rFonts w:hAnsi="宋体"/>
            <w:b w:val="0"/>
            <w:szCs w:val="21"/>
          </w:rPr>
          <w:t>10  通风与空调工程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_Toc162878817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19</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8" w:history="1">
        <w:r w:rsidR="00B85CCF" w:rsidRPr="006C1D7B">
          <w:rPr>
            <w:rStyle w:val="affff6"/>
            <w:rFonts w:hAnsi="宋体"/>
            <w:b w:val="0"/>
            <w:szCs w:val="21"/>
          </w:rPr>
          <w:t>11  新风系统</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_Toc162878818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23</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19" w:history="1">
        <w:r w:rsidR="00B85CCF" w:rsidRPr="006C1D7B">
          <w:rPr>
            <w:rStyle w:val="affff6"/>
            <w:rFonts w:hAnsi="宋体"/>
            <w:b w:val="0"/>
            <w:szCs w:val="21"/>
          </w:rPr>
          <w:t>12  新风系统</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_Toc162878819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23</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0" w:history="1">
        <w:r w:rsidR="00B85CCF" w:rsidRPr="006C1D7B">
          <w:rPr>
            <w:rStyle w:val="affff6"/>
            <w:rFonts w:hAnsi="宋体"/>
            <w:b w:val="0"/>
            <w:szCs w:val="21"/>
          </w:rPr>
          <w:t>13  建筑电气工程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_Toc162878820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25</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1" w:history="1">
        <w:r w:rsidR="00B85CCF" w:rsidRPr="006C1D7B">
          <w:rPr>
            <w:rStyle w:val="affff6"/>
            <w:rFonts w:hAnsi="宋体"/>
            <w:b w:val="0"/>
            <w:szCs w:val="21"/>
          </w:rPr>
          <w:t>14  监测与控制工程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_Toc162878821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28</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2" w:history="1">
        <w:r w:rsidR="00B85CCF" w:rsidRPr="006C1D7B">
          <w:rPr>
            <w:rStyle w:val="affff6"/>
            <w:rFonts w:hAnsi="宋体"/>
            <w:b w:val="0"/>
            <w:szCs w:val="21"/>
          </w:rPr>
          <w:t>15  给水排水工程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_Toc162878822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29</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3" w:history="1">
        <w:r w:rsidR="00B85CCF" w:rsidRPr="006C1D7B">
          <w:rPr>
            <w:rStyle w:val="affff6"/>
            <w:rFonts w:hAnsi="宋体"/>
            <w:b w:val="0"/>
            <w:szCs w:val="21"/>
          </w:rPr>
          <w:t>16  室内环境</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_Toc162878823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31</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4" w:history="1">
        <w:r w:rsidR="00B85CCF" w:rsidRPr="006C1D7B">
          <w:rPr>
            <w:rStyle w:val="affff6"/>
            <w:rFonts w:hAnsi="宋体"/>
            <w:b w:val="0"/>
            <w:szCs w:val="21"/>
          </w:rPr>
          <w:t>17  场地与室外环境</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_Toc162878824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34</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5" w:history="1">
        <w:r w:rsidR="00B85CCF" w:rsidRPr="006C1D7B">
          <w:rPr>
            <w:rStyle w:val="affff6"/>
            <w:rFonts w:hAnsi="宋体"/>
            <w:b w:val="0"/>
            <w:szCs w:val="21"/>
          </w:rPr>
          <w:t>18  景观环境工程</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_Toc162878825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36</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6" w:history="1">
        <w:r w:rsidR="00B85CCF" w:rsidRPr="006C1D7B">
          <w:rPr>
            <w:rStyle w:val="affff6"/>
            <w:rFonts w:hAnsi="宋体"/>
            <w:b w:val="0"/>
            <w:szCs w:val="21"/>
          </w:rPr>
          <w:t>19  太阳能光热系统</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_Toc162878826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38</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7" w:history="1">
        <w:r w:rsidR="00B85CCF" w:rsidRPr="006C1D7B">
          <w:rPr>
            <w:rStyle w:val="affff6"/>
            <w:rFonts w:hAnsi="宋体"/>
            <w:b w:val="0"/>
            <w:szCs w:val="21"/>
          </w:rPr>
          <w:t>20  太阳能光伏系统</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_Toc162878827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41</w:t>
        </w:r>
        <w:r w:rsidRPr="006C1D7B">
          <w:rPr>
            <w:rFonts w:ascii="宋体" w:eastAsia="宋体" w:hAnsi="宋体"/>
            <w:b w:val="0"/>
            <w:sz w:val="21"/>
            <w:szCs w:val="21"/>
          </w:rPr>
          <w:fldChar w:fldCharType="end"/>
        </w:r>
      </w:hyperlink>
    </w:p>
    <w:p w:rsidR="00CB4EAF" w:rsidRPr="006C1D7B" w:rsidRDefault="00046DCE">
      <w:pPr>
        <w:pStyle w:val="10"/>
        <w:tabs>
          <w:tab w:val="right" w:leader="dot" w:pos="8720"/>
        </w:tabs>
        <w:rPr>
          <w:rFonts w:ascii="宋体" w:eastAsia="宋体" w:hAnsi="宋体"/>
          <w:b w:val="0"/>
          <w:bCs w:val="0"/>
          <w:caps w:val="0"/>
          <w:sz w:val="21"/>
          <w:szCs w:val="21"/>
        </w:rPr>
      </w:pPr>
      <w:hyperlink w:anchor="_Toc162878828" w:history="1">
        <w:r w:rsidR="00B85CCF" w:rsidRPr="006C1D7B">
          <w:rPr>
            <w:rStyle w:val="affff6"/>
            <w:rFonts w:hAnsi="宋体"/>
            <w:b w:val="0"/>
            <w:szCs w:val="21"/>
          </w:rPr>
          <w:t>21 地源热泵系统</w:t>
        </w:r>
        <w:r w:rsidR="00B85CCF" w:rsidRPr="006C1D7B">
          <w:rPr>
            <w:rFonts w:ascii="宋体" w:eastAsia="宋体" w:hAnsi="宋体"/>
            <w:b w:val="0"/>
            <w:sz w:val="21"/>
            <w:szCs w:val="21"/>
          </w:rPr>
          <w:tab/>
        </w:r>
        <w:r w:rsidRPr="006C1D7B">
          <w:rPr>
            <w:rFonts w:ascii="宋体" w:eastAsia="宋体" w:hAnsi="宋体"/>
            <w:b w:val="0"/>
            <w:sz w:val="21"/>
            <w:szCs w:val="21"/>
          </w:rPr>
          <w:fldChar w:fldCharType="begin"/>
        </w:r>
        <w:r w:rsidR="00B85CCF" w:rsidRPr="006C1D7B">
          <w:rPr>
            <w:rFonts w:ascii="宋体" w:eastAsia="宋体" w:hAnsi="宋体"/>
            <w:b w:val="0"/>
            <w:sz w:val="21"/>
            <w:szCs w:val="21"/>
          </w:rPr>
          <w:instrText xml:space="preserve"> PAGEREF _Toc162878828 \h </w:instrText>
        </w:r>
        <w:r w:rsidRPr="006C1D7B">
          <w:rPr>
            <w:rFonts w:ascii="宋体" w:eastAsia="宋体" w:hAnsi="宋体"/>
            <w:b w:val="0"/>
            <w:sz w:val="21"/>
            <w:szCs w:val="21"/>
          </w:rPr>
        </w:r>
        <w:r w:rsidRPr="006C1D7B">
          <w:rPr>
            <w:rFonts w:ascii="宋体" w:eastAsia="宋体" w:hAnsi="宋体"/>
            <w:b w:val="0"/>
            <w:sz w:val="21"/>
            <w:szCs w:val="21"/>
          </w:rPr>
          <w:fldChar w:fldCharType="separate"/>
        </w:r>
        <w:r w:rsidR="00B85CCF" w:rsidRPr="006C1D7B">
          <w:rPr>
            <w:rFonts w:ascii="宋体" w:eastAsia="宋体" w:hAnsi="宋体"/>
            <w:b w:val="0"/>
            <w:sz w:val="21"/>
            <w:szCs w:val="21"/>
          </w:rPr>
          <w:t>43</w:t>
        </w:r>
        <w:r w:rsidRPr="006C1D7B">
          <w:rPr>
            <w:rFonts w:ascii="宋体" w:eastAsia="宋体" w:hAnsi="宋体"/>
            <w:b w:val="0"/>
            <w:sz w:val="21"/>
            <w:szCs w:val="21"/>
          </w:rPr>
          <w:fldChar w:fldCharType="end"/>
        </w:r>
      </w:hyperlink>
    </w:p>
    <w:p w:rsidR="00CB4EAF" w:rsidRPr="006C1D7B" w:rsidRDefault="00046DCE">
      <w:pPr>
        <w:pStyle w:val="70"/>
        <w:overflowPunct w:val="0"/>
        <w:spacing w:line="440" w:lineRule="exact"/>
        <w:ind w:left="0"/>
        <w:jc w:val="distribute"/>
        <w:rPr>
          <w:rFonts w:ascii="宋体" w:eastAsia="宋体" w:hAnsi="宋体"/>
          <w:color w:val="000000" w:themeColor="text1"/>
          <w:sz w:val="21"/>
          <w:szCs w:val="21"/>
        </w:rPr>
      </w:pPr>
      <w:r w:rsidRPr="006C1D7B">
        <w:rPr>
          <w:rFonts w:ascii="宋体" w:eastAsia="宋体" w:hAnsi="宋体"/>
          <w:caps/>
          <w:color w:val="000000" w:themeColor="text1"/>
          <w:sz w:val="21"/>
          <w:szCs w:val="21"/>
        </w:rPr>
        <w:fldChar w:fldCharType="end"/>
      </w:r>
    </w:p>
    <w:p w:rsidR="00CB4EAF" w:rsidRDefault="00CB4EAF" w:rsidP="00466812">
      <w:pPr>
        <w:pStyle w:val="a9"/>
        <w:widowControl w:val="0"/>
        <w:overflowPunct w:val="0"/>
        <w:spacing w:beforeLines="150" w:afterLines="120"/>
        <w:outlineLvl w:val="9"/>
        <w:rPr>
          <w:color w:val="000000" w:themeColor="text1"/>
        </w:rPr>
      </w:pPr>
    </w:p>
    <w:p w:rsidR="00CB4EAF" w:rsidRDefault="00B85CCF">
      <w:pPr>
        <w:jc w:val="left"/>
        <w:rPr>
          <w:color w:val="000000" w:themeColor="text1"/>
          <w:spacing w:val="320"/>
        </w:rPr>
        <w:sectPr w:rsidR="00CB4EAF">
          <w:headerReference w:type="default" r:id="rId16"/>
          <w:footerReference w:type="default" r:id="rId17"/>
          <w:pgSz w:w="11906" w:h="16838"/>
          <w:pgMar w:top="1701" w:right="1588" w:bottom="1701" w:left="1588" w:header="851" w:footer="1247" w:gutter="0"/>
          <w:pgNumType w:fmt="upperRoman" w:start="1"/>
          <w:cols w:space="425"/>
          <w:formProt w:val="0"/>
          <w:docGrid w:type="lines" w:linePitch="312"/>
        </w:sectPr>
      </w:pPr>
      <w:r>
        <w:rPr>
          <w:color w:val="000000" w:themeColor="text1"/>
          <w:spacing w:val="320"/>
        </w:rPr>
        <w:br w:type="page"/>
      </w:r>
    </w:p>
    <w:p w:rsidR="00CB4EAF" w:rsidRDefault="00B85CCF" w:rsidP="00466812">
      <w:pPr>
        <w:pStyle w:val="1"/>
        <w:overflowPunct w:val="0"/>
        <w:spacing w:beforeLines="150" w:afterLines="120" w:line="240" w:lineRule="auto"/>
        <w:jc w:val="center"/>
        <w:rPr>
          <w:rFonts w:ascii="黑体" w:eastAsia="黑体" w:hAnsi="黑体" w:cs="黑体"/>
          <w:b w:val="0"/>
          <w:color w:val="000000" w:themeColor="text1"/>
          <w:sz w:val="32"/>
          <w:szCs w:val="32"/>
        </w:rPr>
      </w:pPr>
      <w:bookmarkStart w:id="25" w:name="_Toc162878807"/>
      <w:bookmarkStart w:id="26" w:name="_Toc151388810"/>
      <w:bookmarkStart w:id="27" w:name="_Toc151633341"/>
      <w:bookmarkStart w:id="28" w:name="_Toc29482"/>
      <w:r>
        <w:rPr>
          <w:rFonts w:ascii="黑体" w:eastAsia="黑体" w:hAnsi="黑体" w:cs="黑体" w:hint="eastAsia"/>
          <w:b w:val="0"/>
          <w:color w:val="000000" w:themeColor="text1"/>
          <w:sz w:val="32"/>
          <w:szCs w:val="32"/>
        </w:rPr>
        <w:lastRenderedPageBreak/>
        <w:t>前   言</w:t>
      </w:r>
      <w:bookmarkEnd w:id="25"/>
      <w:bookmarkEnd w:id="26"/>
      <w:bookmarkEnd w:id="27"/>
      <w:bookmarkEnd w:id="28"/>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本文件按照GB/T 1.1—2020《标准化工作导则  第1部分：标准化文件的结构和起草规则》的规定起草。</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本文件代替</w:t>
      </w:r>
      <w:bookmarkStart w:id="29" w:name="_Hlk151731358"/>
      <w:r>
        <w:rPr>
          <w:rFonts w:ascii="宋体" w:hAnsi="Times New Roman" w:hint="eastAsia"/>
          <w:kern w:val="0"/>
          <w:sz w:val="24"/>
          <w:szCs w:val="24"/>
        </w:rPr>
        <w:t>DGJ32/J 19—2015</w:t>
      </w:r>
      <w:bookmarkEnd w:id="29"/>
      <w:r>
        <w:rPr>
          <w:rFonts w:ascii="宋体" w:hAnsi="Times New Roman" w:hint="eastAsia"/>
          <w:kern w:val="0"/>
          <w:sz w:val="24"/>
          <w:szCs w:val="24"/>
        </w:rPr>
        <w:t>《绿色建筑工程施工质量验收规范》。与DGJ32/J 19—2015相比，主要技术变化如下：</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——新增“新风系统”章节。</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——将原“可再生能源建筑应用工程”章节按系统类型分设章节。</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——删除原“现场检测”章节，现场检测内容在各章节体现，具体检测项目列入附录B。</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——删除原“绿色建筑分部工程质量验收”章节，删减相关内容，并入“基本规定”章节。</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本文件由江苏省住房和城乡建设厅提出。</w:t>
      </w:r>
    </w:p>
    <w:p w:rsidR="00CB4EAF" w:rsidRDefault="00B85CCF">
      <w:pPr>
        <w:widowControl/>
        <w:autoSpaceDE w:val="0"/>
        <w:autoSpaceDN w:val="0"/>
        <w:spacing w:line="360" w:lineRule="auto"/>
        <w:ind w:firstLineChars="200" w:firstLine="480"/>
        <w:rPr>
          <w:rFonts w:ascii="宋体" w:hAnsi="Times New Roman" w:hint="eastAsia"/>
          <w:kern w:val="0"/>
          <w:sz w:val="24"/>
          <w:szCs w:val="24"/>
        </w:rPr>
      </w:pPr>
      <w:r>
        <w:rPr>
          <w:rFonts w:ascii="宋体" w:hAnsi="Times New Roman" w:hint="eastAsia"/>
          <w:kern w:val="0"/>
          <w:sz w:val="24"/>
          <w:szCs w:val="24"/>
        </w:rPr>
        <w:t>本文件由江苏省住房和城乡建设厅归口。</w:t>
      </w:r>
    </w:p>
    <w:p w:rsidR="00466812" w:rsidRPr="00466812" w:rsidRDefault="00466812" w:rsidP="00466812">
      <w:pPr>
        <w:pStyle w:val="afff0"/>
      </w:pPr>
      <w:r>
        <w:rPr>
          <w:rFonts w:hint="eastAsia"/>
        </w:rPr>
        <w:t xml:space="preserve">     </w:t>
      </w:r>
      <w:r w:rsidRPr="00466812">
        <w:rPr>
          <w:rFonts w:hint="eastAsia"/>
        </w:rPr>
        <w:t>请注意本文件的某些内容可能涉及专利。本文件的发布机构不承担识别专利的责任</w:t>
      </w:r>
      <w:r>
        <w:rPr>
          <w:rFonts w:hint="eastAsia"/>
        </w:rPr>
        <w:t>。</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本文件起草单位：江苏省住房和城乡建设厅科技发展中心、江苏省建设工程质量监督总站、南京市建筑工程质量安全监督站、江苏省建筑科学研究院有限公司、 江苏省建筑工程质量检测中心有限公司、南京工大建设工程技术有限公司。</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本文件主要起草人：张跃峰 李新忠 彭  尧 刘晓静 李勇智</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 xml:space="preserve">                  沈中标 许锦峰 龚红卫 汤东婴 张  慧</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 xml:space="preserve">                  袁思南 吴志敏 周若涵 </w:t>
      </w:r>
      <w:bookmarkStart w:id="30" w:name="_Hlk151731827"/>
      <w:r>
        <w:rPr>
          <w:rFonts w:ascii="宋体" w:hAnsi="Times New Roman" w:hint="eastAsia"/>
          <w:kern w:val="0"/>
          <w:sz w:val="24"/>
          <w:szCs w:val="24"/>
        </w:rPr>
        <w:t xml:space="preserve">季柳金 </w:t>
      </w:r>
      <w:bookmarkEnd w:id="30"/>
      <w:r>
        <w:rPr>
          <w:rFonts w:ascii="宋体" w:hAnsi="Times New Roman" w:hint="eastAsia"/>
          <w:kern w:val="0"/>
          <w:sz w:val="24"/>
          <w:szCs w:val="24"/>
        </w:rPr>
        <w:t>许国东</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 xml:space="preserve">                  孙  林 许丹菁 耿丽娟 颜  萱 刘  恒</w:t>
      </w:r>
    </w:p>
    <w:p w:rsidR="00CB4EAF" w:rsidRDefault="00CB4EAF">
      <w:pPr>
        <w:widowControl/>
        <w:autoSpaceDE w:val="0"/>
        <w:autoSpaceDN w:val="0"/>
        <w:spacing w:line="360" w:lineRule="auto"/>
        <w:ind w:firstLineChars="200" w:firstLine="480"/>
        <w:rPr>
          <w:rFonts w:ascii="宋体" w:hAnsi="Times New Roman"/>
          <w:kern w:val="0"/>
          <w:sz w:val="24"/>
          <w:szCs w:val="24"/>
        </w:rPr>
      </w:pP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本文件及其所替代文件的历次版本发布情况为：</w:t>
      </w:r>
    </w:p>
    <w:p w:rsidR="00CB4EAF" w:rsidRDefault="00B85CCF">
      <w:pPr>
        <w:widowControl/>
        <w:autoSpaceDE w:val="0"/>
        <w:autoSpaceDN w:val="0"/>
        <w:spacing w:line="360" w:lineRule="auto"/>
        <w:ind w:firstLineChars="200" w:firstLine="480"/>
        <w:rPr>
          <w:rFonts w:ascii="宋体" w:hAnsi="Times New Roman"/>
          <w:kern w:val="0"/>
          <w:sz w:val="24"/>
          <w:szCs w:val="24"/>
        </w:rPr>
      </w:pPr>
      <w:r>
        <w:rPr>
          <w:rFonts w:ascii="宋体" w:hAnsi="Times New Roman" w:hint="eastAsia"/>
          <w:kern w:val="0"/>
          <w:sz w:val="24"/>
          <w:szCs w:val="24"/>
        </w:rPr>
        <w:t>——2015年12月2日首次发布为DGJ32/J 19—2015；</w:t>
      </w:r>
    </w:p>
    <w:p w:rsidR="00CB4EAF" w:rsidRDefault="00B85CCF">
      <w:pPr>
        <w:widowControl/>
        <w:ind w:firstLineChars="200" w:firstLine="480"/>
        <w:jc w:val="left"/>
      </w:pPr>
      <w:r>
        <w:rPr>
          <w:rFonts w:ascii="宋体" w:hAnsi="Times New Roman" w:hint="eastAsia"/>
          <w:sz w:val="24"/>
          <w:szCs w:val="24"/>
        </w:rPr>
        <w:t>——本次为第二次修订。</w:t>
      </w:r>
    </w:p>
    <w:p w:rsidR="00CB4EAF" w:rsidRDefault="00CB4EAF" w:rsidP="006C1D7B">
      <w:pPr>
        <w:pStyle w:val="afffff0"/>
        <w:ind w:firstLineChars="1086" w:firstLine="2281"/>
        <w:rPr>
          <w:color w:val="000000" w:themeColor="text1"/>
        </w:rPr>
      </w:pPr>
    </w:p>
    <w:p w:rsidR="00CB4EAF" w:rsidRDefault="00CB4EAF">
      <w:pPr>
        <w:pStyle w:val="afffff0"/>
        <w:widowControl w:val="0"/>
        <w:overflowPunct w:val="0"/>
        <w:spacing w:line="360" w:lineRule="auto"/>
        <w:ind w:firstLine="420"/>
        <w:rPr>
          <w:rFonts w:ascii="Times New Roman"/>
          <w:color w:val="000000" w:themeColor="text1"/>
        </w:rPr>
      </w:pPr>
    </w:p>
    <w:p w:rsidR="00CB4EAF" w:rsidRDefault="00B85CCF">
      <w:pPr>
        <w:overflowPunct w:val="0"/>
        <w:jc w:val="left"/>
        <w:rPr>
          <w:rFonts w:ascii="宋体" w:hAnsi="Times New Roman"/>
          <w:color w:val="000000" w:themeColor="text1"/>
          <w:kern w:val="0"/>
          <w:szCs w:val="20"/>
        </w:rPr>
      </w:pPr>
      <w:r>
        <w:rPr>
          <w:color w:val="000000" w:themeColor="text1"/>
        </w:rPr>
        <w:lastRenderedPageBreak/>
        <w:br w:type="page"/>
      </w:r>
    </w:p>
    <w:p w:rsidR="00CB4EAF" w:rsidRDefault="00CB4EAF">
      <w:pPr>
        <w:pStyle w:val="afffff0"/>
        <w:widowControl w:val="0"/>
        <w:overflowPunct w:val="0"/>
        <w:ind w:firstLineChars="95" w:firstLine="199"/>
        <w:rPr>
          <w:color w:val="000000" w:themeColor="text1"/>
        </w:rPr>
        <w:sectPr w:rsidR="00CB4EAF">
          <w:footerReference w:type="even" r:id="rId18"/>
          <w:footerReference w:type="default" r:id="rId19"/>
          <w:pgSz w:w="11906" w:h="16838"/>
          <w:pgMar w:top="1701" w:right="1588" w:bottom="1701" w:left="1588" w:header="851" w:footer="1247" w:gutter="0"/>
          <w:pgNumType w:fmt="upperRoman" w:start="1"/>
          <w:cols w:space="425"/>
          <w:formProt w:val="0"/>
          <w:docGrid w:type="lines" w:linePitch="312"/>
        </w:sectPr>
      </w:pPr>
    </w:p>
    <w:p w:rsidR="00CB4EAF" w:rsidRDefault="00B85CCF">
      <w:pPr>
        <w:snapToGrid w:val="0"/>
        <w:spacing w:before="850" w:after="680" w:line="288" w:lineRule="auto"/>
        <w:jc w:val="center"/>
        <w:rPr>
          <w:rFonts w:ascii="黑体" w:eastAsia="黑体" w:hAnsi="黑体"/>
          <w:bCs/>
          <w:sz w:val="32"/>
          <w:szCs w:val="32"/>
        </w:rPr>
      </w:pPr>
      <w:r>
        <w:rPr>
          <w:rFonts w:ascii="黑体" w:eastAsia="黑体" w:hAnsi="黑体" w:hint="eastAsia"/>
          <w:bCs/>
          <w:sz w:val="32"/>
          <w:szCs w:val="32"/>
        </w:rPr>
        <w:lastRenderedPageBreak/>
        <w:t>绿色建筑工程施工质量验收标准</w:t>
      </w:r>
    </w:p>
    <w:p w:rsidR="00CB4EAF" w:rsidRDefault="00B85CCF" w:rsidP="00466812">
      <w:pPr>
        <w:pStyle w:val="1"/>
        <w:tabs>
          <w:tab w:val="left" w:pos="540"/>
        </w:tabs>
        <w:snapToGrid w:val="0"/>
        <w:spacing w:beforeLines="100" w:afterLines="100" w:line="240" w:lineRule="auto"/>
        <w:rPr>
          <w:rFonts w:ascii="黑体" w:eastAsia="黑体" w:hAnsi="黑体" w:cs="方正黑体_GBK"/>
          <w:b w:val="0"/>
          <w:bCs w:val="0"/>
          <w:sz w:val="21"/>
          <w:szCs w:val="21"/>
        </w:rPr>
      </w:pPr>
      <w:bookmarkStart w:id="31" w:name="_Toc162878808"/>
      <w:r>
        <w:rPr>
          <w:rFonts w:ascii="黑体" w:eastAsia="黑体" w:hAnsi="黑体" w:cs="方正黑体_GBK" w:hint="eastAsia"/>
          <w:b w:val="0"/>
          <w:bCs w:val="0"/>
          <w:sz w:val="21"/>
          <w:szCs w:val="21"/>
        </w:rPr>
        <w:t>1  范围</w:t>
      </w:r>
      <w:bookmarkEnd w:id="31"/>
    </w:p>
    <w:p w:rsidR="00CB4EAF" w:rsidRDefault="00B85CCF">
      <w:pPr>
        <w:tabs>
          <w:tab w:val="left" w:pos="567"/>
          <w:tab w:val="left" w:pos="720"/>
          <w:tab w:val="left" w:pos="3969"/>
        </w:tabs>
        <w:snapToGrid w:val="0"/>
        <w:spacing w:line="240" w:lineRule="auto"/>
        <w:ind w:firstLineChars="200" w:firstLine="420"/>
        <w:rPr>
          <w:rFonts w:ascii="宋体" w:hAnsi="宋体" w:cs="宋体"/>
          <w:spacing w:val="-4"/>
        </w:rPr>
      </w:pPr>
      <w:r>
        <w:rPr>
          <w:rFonts w:ascii="宋体" w:hAnsi="宋体" w:cs="宋体" w:hint="eastAsia"/>
        </w:rPr>
        <w:t>本标准</w:t>
      </w:r>
      <w:r>
        <w:rPr>
          <w:rFonts w:ascii="宋体" w:hAnsi="宋体" w:cs="宋体" w:hint="eastAsia"/>
          <w:spacing w:val="-4"/>
        </w:rPr>
        <w:t>适用于江苏省新建、改建和扩建的民用绿色建筑工程施工质量验收。</w:t>
      </w:r>
    </w:p>
    <w:p w:rsidR="00CB4EAF" w:rsidRDefault="00B85CCF" w:rsidP="00466812">
      <w:pPr>
        <w:pStyle w:val="1"/>
        <w:tabs>
          <w:tab w:val="left" w:pos="540"/>
        </w:tabs>
        <w:snapToGrid w:val="0"/>
        <w:spacing w:beforeLines="100" w:afterLines="100" w:line="240" w:lineRule="auto"/>
        <w:rPr>
          <w:rFonts w:ascii="黑体" w:eastAsia="黑体" w:hAnsi="黑体" w:cs="方正黑体_GBK"/>
          <w:b w:val="0"/>
          <w:bCs w:val="0"/>
          <w:sz w:val="21"/>
          <w:szCs w:val="21"/>
        </w:rPr>
      </w:pPr>
      <w:bookmarkStart w:id="32" w:name="_Toc162878809"/>
      <w:r>
        <w:rPr>
          <w:rFonts w:ascii="黑体" w:eastAsia="黑体" w:hAnsi="黑体" w:cs="方正黑体_GBK"/>
          <w:b w:val="0"/>
          <w:bCs w:val="0"/>
          <w:sz w:val="21"/>
          <w:szCs w:val="21"/>
        </w:rPr>
        <w:t>2</w:t>
      </w:r>
      <w:r>
        <w:rPr>
          <w:rFonts w:ascii="黑体" w:eastAsia="黑体" w:hAnsi="黑体" w:cs="方正黑体_GBK" w:hint="eastAsia"/>
          <w:b w:val="0"/>
          <w:bCs w:val="0"/>
          <w:sz w:val="21"/>
          <w:szCs w:val="21"/>
        </w:rPr>
        <w:t xml:space="preserve">  规范性引用文件</w:t>
      </w:r>
      <w:bookmarkEnd w:id="32"/>
    </w:p>
    <w:p w:rsidR="00CB4EAF" w:rsidRDefault="00B85CCF">
      <w:pPr>
        <w:spacing w:line="240" w:lineRule="auto"/>
        <w:ind w:firstLineChars="200" w:firstLine="420"/>
        <w:rPr>
          <w:rFonts w:ascii="宋体" w:hAnsi="宋体" w:cs="宋体"/>
        </w:rPr>
      </w:pPr>
      <w:r>
        <w:rPr>
          <w:rFonts w:ascii="宋体" w:hAnsi="宋体" w:cs="宋体" w:hint="eastAsia"/>
        </w:rPr>
        <w:t>GB 50411建筑节能工程施工质量验收标准</w:t>
      </w:r>
    </w:p>
    <w:p w:rsidR="00CB4EAF" w:rsidRDefault="00B85CCF">
      <w:pPr>
        <w:spacing w:line="240" w:lineRule="auto"/>
        <w:ind w:firstLineChars="200" w:firstLine="420"/>
        <w:rPr>
          <w:rFonts w:ascii="宋体" w:hAnsi="宋体" w:cs="宋体"/>
        </w:rPr>
      </w:pPr>
      <w:r>
        <w:rPr>
          <w:rFonts w:ascii="宋体" w:hAnsi="宋体" w:cs="宋体" w:hint="eastAsia"/>
        </w:rPr>
        <w:t>GB/T 50378绿色建筑评价标准</w:t>
      </w:r>
    </w:p>
    <w:p w:rsidR="00CB4EAF" w:rsidRDefault="00B85CCF">
      <w:pPr>
        <w:spacing w:line="240" w:lineRule="auto"/>
        <w:ind w:firstLineChars="200" w:firstLine="420"/>
        <w:rPr>
          <w:rFonts w:ascii="宋体" w:hAnsi="宋体" w:cs="宋体"/>
        </w:rPr>
      </w:pPr>
      <w:r>
        <w:rPr>
          <w:rFonts w:ascii="宋体" w:hAnsi="宋体" w:cs="宋体" w:hint="eastAsia"/>
        </w:rPr>
        <w:t>GB 55015建筑节能与可再生能源利用通用规范</w:t>
      </w:r>
    </w:p>
    <w:p w:rsidR="00CB4EAF" w:rsidRDefault="00B85CCF">
      <w:pPr>
        <w:spacing w:line="240" w:lineRule="auto"/>
        <w:ind w:firstLineChars="200" w:firstLine="420"/>
        <w:rPr>
          <w:rFonts w:ascii="宋体" w:hAnsi="宋体" w:cs="宋体"/>
        </w:rPr>
      </w:pPr>
      <w:r>
        <w:rPr>
          <w:rFonts w:ascii="宋体" w:hAnsi="宋体" w:cs="宋体" w:hint="eastAsia"/>
        </w:rPr>
        <w:t>GB 55030建筑与市政工程防水通用规范</w:t>
      </w:r>
    </w:p>
    <w:p w:rsidR="00CB4EAF" w:rsidRDefault="00B85CCF">
      <w:pPr>
        <w:spacing w:line="240" w:lineRule="auto"/>
        <w:ind w:firstLineChars="200" w:firstLine="420"/>
        <w:rPr>
          <w:rFonts w:ascii="宋体" w:hAnsi="宋体" w:cs="宋体"/>
        </w:rPr>
      </w:pPr>
      <w:r>
        <w:rPr>
          <w:rFonts w:ascii="宋体" w:hAnsi="宋体" w:cs="宋体" w:hint="eastAsia"/>
        </w:rPr>
        <w:t>GB/T 50784混凝土结构现场检测技术标准</w:t>
      </w:r>
    </w:p>
    <w:p w:rsidR="00CB4EAF" w:rsidRDefault="00B85CCF">
      <w:pPr>
        <w:spacing w:line="240" w:lineRule="auto"/>
        <w:ind w:firstLineChars="200" w:firstLine="420"/>
        <w:rPr>
          <w:rFonts w:ascii="宋体" w:hAnsi="宋体" w:cs="宋体"/>
        </w:rPr>
      </w:pPr>
      <w:r>
        <w:rPr>
          <w:rFonts w:ascii="宋体" w:hAnsi="宋体" w:cs="宋体" w:hint="eastAsia"/>
        </w:rPr>
        <w:t>GB 50210建筑装饰装修工程质量验收标准</w:t>
      </w:r>
    </w:p>
    <w:p w:rsidR="00CB4EAF" w:rsidRDefault="00B85CCF">
      <w:pPr>
        <w:spacing w:line="240" w:lineRule="auto"/>
        <w:ind w:firstLineChars="200" w:firstLine="420"/>
        <w:rPr>
          <w:rFonts w:ascii="宋体" w:hAnsi="宋体" w:cs="宋体"/>
        </w:rPr>
      </w:pPr>
      <w:r>
        <w:rPr>
          <w:rFonts w:ascii="宋体" w:hAnsi="宋体" w:cs="宋体" w:hint="eastAsia"/>
        </w:rPr>
        <w:t>GB 50016建筑设计防火规范</w:t>
      </w:r>
    </w:p>
    <w:p w:rsidR="00CB4EAF" w:rsidRDefault="00B85CCF">
      <w:pPr>
        <w:spacing w:line="240" w:lineRule="auto"/>
        <w:ind w:firstLineChars="200" w:firstLine="420"/>
        <w:rPr>
          <w:rFonts w:ascii="宋体" w:hAnsi="宋体" w:cs="宋体"/>
        </w:rPr>
      </w:pPr>
      <w:r>
        <w:rPr>
          <w:rFonts w:ascii="宋体" w:hAnsi="宋体" w:cs="宋体" w:hint="eastAsia"/>
        </w:rPr>
        <w:t>DB32/T 3921居住建筑浮筑楼板保温隔声工程技术规程</w:t>
      </w:r>
    </w:p>
    <w:p w:rsidR="00CB4EAF" w:rsidRDefault="00B85CCF">
      <w:pPr>
        <w:spacing w:line="240" w:lineRule="auto"/>
        <w:ind w:firstLineChars="200" w:firstLine="420"/>
        <w:rPr>
          <w:rFonts w:ascii="宋体" w:hAnsi="宋体" w:cs="宋体"/>
        </w:rPr>
      </w:pPr>
      <w:r>
        <w:rPr>
          <w:rFonts w:ascii="宋体" w:hAnsi="宋体" w:cs="宋体" w:hint="eastAsia"/>
        </w:rPr>
        <w:t>GB/T 24498建筑门窗、幕墙用密封胶条</w:t>
      </w:r>
    </w:p>
    <w:p w:rsidR="00CB4EAF" w:rsidRDefault="00B85CCF">
      <w:pPr>
        <w:spacing w:line="240" w:lineRule="auto"/>
        <w:ind w:firstLineChars="200" w:firstLine="420"/>
        <w:rPr>
          <w:rFonts w:ascii="宋体" w:hAnsi="宋体" w:cs="宋体"/>
        </w:rPr>
      </w:pPr>
      <w:r>
        <w:rPr>
          <w:rFonts w:ascii="宋体" w:hAnsi="宋体" w:cs="宋体" w:hint="eastAsia"/>
        </w:rPr>
        <w:t>GB/T 11976建筑外窗采光性能分级及检测方法</w:t>
      </w:r>
    </w:p>
    <w:p w:rsidR="00CB4EAF" w:rsidRDefault="00B85CCF">
      <w:pPr>
        <w:spacing w:line="240" w:lineRule="auto"/>
        <w:ind w:firstLineChars="200" w:firstLine="420"/>
        <w:rPr>
          <w:rFonts w:ascii="宋体" w:hAnsi="宋体" w:cs="宋体"/>
        </w:rPr>
      </w:pPr>
      <w:r>
        <w:rPr>
          <w:rFonts w:ascii="宋体" w:hAnsi="宋体" w:cs="宋体" w:hint="eastAsia"/>
        </w:rPr>
        <w:t>GB 55020建筑给水排水与节水通用规范</w:t>
      </w:r>
    </w:p>
    <w:p w:rsidR="00CB4EAF" w:rsidRDefault="00B85CCF">
      <w:pPr>
        <w:spacing w:line="240" w:lineRule="auto"/>
        <w:ind w:firstLineChars="200" w:firstLine="420"/>
        <w:rPr>
          <w:rFonts w:ascii="宋体" w:hAnsi="宋体" w:cs="宋体"/>
        </w:rPr>
      </w:pPr>
      <w:r>
        <w:rPr>
          <w:rFonts w:ascii="宋体" w:hAnsi="宋体" w:cs="宋体" w:hint="eastAsia"/>
        </w:rPr>
        <w:t>GB 50242建筑给排水及采暖工程施工质量验收规范</w:t>
      </w:r>
    </w:p>
    <w:p w:rsidR="00CB4EAF" w:rsidRDefault="00B85CCF">
      <w:pPr>
        <w:spacing w:line="240" w:lineRule="auto"/>
        <w:ind w:firstLineChars="200" w:firstLine="420"/>
        <w:rPr>
          <w:rFonts w:ascii="宋体" w:hAnsi="宋体" w:cs="宋体"/>
        </w:rPr>
      </w:pPr>
      <w:r>
        <w:rPr>
          <w:rFonts w:ascii="宋体" w:hAnsi="宋体" w:cs="宋体" w:hint="eastAsia"/>
        </w:rPr>
        <w:t>GB/T 21087热回收新风机组</w:t>
      </w:r>
    </w:p>
    <w:p w:rsidR="00CB4EAF" w:rsidRDefault="00B85CCF">
      <w:pPr>
        <w:spacing w:line="240" w:lineRule="auto"/>
        <w:ind w:firstLineChars="200" w:firstLine="420"/>
        <w:rPr>
          <w:rFonts w:ascii="宋体" w:hAnsi="宋体" w:cs="宋体"/>
        </w:rPr>
      </w:pPr>
      <w:r>
        <w:rPr>
          <w:rFonts w:ascii="宋体" w:hAnsi="宋体" w:cs="宋体" w:hint="eastAsia"/>
        </w:rPr>
        <w:t>GB/T 14294组合式空调机组</w:t>
      </w:r>
    </w:p>
    <w:p w:rsidR="00CB4EAF" w:rsidRDefault="00B85CCF">
      <w:pPr>
        <w:spacing w:line="240" w:lineRule="auto"/>
        <w:ind w:firstLineChars="200" w:firstLine="420"/>
        <w:rPr>
          <w:rFonts w:ascii="宋体" w:hAnsi="宋体" w:cs="宋体"/>
        </w:rPr>
      </w:pPr>
      <w:r>
        <w:rPr>
          <w:rFonts w:ascii="宋体" w:hAnsi="宋体" w:cs="宋体" w:hint="eastAsia"/>
        </w:rPr>
        <w:t>GB 50243通风与空调工程施工质量验收规范</w:t>
      </w:r>
    </w:p>
    <w:p w:rsidR="00CB4EAF" w:rsidRDefault="00B85CCF">
      <w:pPr>
        <w:spacing w:line="240" w:lineRule="auto"/>
        <w:ind w:firstLineChars="200" w:firstLine="420"/>
        <w:rPr>
          <w:rFonts w:ascii="宋体" w:hAnsi="宋体" w:cs="宋体"/>
        </w:rPr>
      </w:pPr>
      <w:r>
        <w:rPr>
          <w:rFonts w:ascii="宋体" w:hAnsi="宋体" w:cs="宋体" w:hint="eastAsia"/>
        </w:rPr>
        <w:t>GB/T 18883室内空气质量标准</w:t>
      </w:r>
    </w:p>
    <w:p w:rsidR="00CB4EAF" w:rsidRDefault="00B85CCF">
      <w:pPr>
        <w:spacing w:line="240" w:lineRule="auto"/>
        <w:ind w:firstLineChars="200" w:firstLine="420"/>
        <w:rPr>
          <w:rFonts w:ascii="宋体" w:hAnsi="宋体" w:cs="宋体"/>
        </w:rPr>
      </w:pPr>
      <w:r>
        <w:rPr>
          <w:rFonts w:ascii="宋体" w:hAnsi="宋体" w:cs="宋体" w:hint="eastAsia"/>
        </w:rPr>
        <w:t>GB 55024建筑电气与智能化通用规范</w:t>
      </w:r>
    </w:p>
    <w:p w:rsidR="00CB4EAF" w:rsidRDefault="00B85CCF">
      <w:pPr>
        <w:spacing w:line="240" w:lineRule="auto"/>
        <w:ind w:firstLineChars="200" w:firstLine="420"/>
        <w:rPr>
          <w:rFonts w:ascii="宋体" w:hAnsi="宋体" w:cs="宋体"/>
        </w:rPr>
      </w:pPr>
      <w:r>
        <w:rPr>
          <w:rFonts w:ascii="宋体" w:hAnsi="宋体" w:cs="宋体" w:hint="eastAsia"/>
        </w:rPr>
        <w:t>GB 3096声环境质量标准</w:t>
      </w:r>
    </w:p>
    <w:p w:rsidR="00CB4EAF" w:rsidRDefault="00B85CCF">
      <w:pPr>
        <w:spacing w:line="240" w:lineRule="auto"/>
        <w:ind w:firstLineChars="200" w:firstLine="420"/>
        <w:rPr>
          <w:rFonts w:ascii="宋体" w:hAnsi="宋体" w:cs="宋体"/>
        </w:rPr>
      </w:pPr>
      <w:r>
        <w:rPr>
          <w:rFonts w:ascii="宋体" w:hAnsi="宋体" w:cs="宋体" w:hint="eastAsia"/>
        </w:rPr>
        <w:t>GB 50118民用建筑隔声设计规范</w:t>
      </w:r>
    </w:p>
    <w:p w:rsidR="00CB4EAF" w:rsidRDefault="00B85CCF">
      <w:pPr>
        <w:spacing w:line="240" w:lineRule="auto"/>
        <w:ind w:firstLineChars="200" w:firstLine="420"/>
        <w:rPr>
          <w:rFonts w:ascii="宋体" w:hAnsi="宋体" w:cs="宋体"/>
        </w:rPr>
      </w:pPr>
      <w:r>
        <w:rPr>
          <w:rFonts w:ascii="宋体" w:hAnsi="宋体" w:cs="宋体" w:hint="eastAsia"/>
        </w:rPr>
        <w:t>GB/T 8485建筑门窗空气声隔声性能分级及检测方法</w:t>
      </w:r>
    </w:p>
    <w:p w:rsidR="00CB4EAF" w:rsidRDefault="00B85CCF">
      <w:pPr>
        <w:spacing w:line="240" w:lineRule="auto"/>
        <w:ind w:firstLineChars="200" w:firstLine="420"/>
        <w:rPr>
          <w:rFonts w:ascii="宋体" w:hAnsi="宋体" w:cs="宋体"/>
        </w:rPr>
      </w:pPr>
      <w:r>
        <w:rPr>
          <w:rFonts w:ascii="宋体" w:hAnsi="宋体" w:cs="宋体" w:hint="eastAsia"/>
        </w:rPr>
        <w:t>GB/T 19889.3声学 建筑和建筑构件隔声测量 第3部分:建筑构件空气声隔声的实验室测量</w:t>
      </w:r>
    </w:p>
    <w:p w:rsidR="00CB4EAF" w:rsidRDefault="00B85CCF">
      <w:pPr>
        <w:spacing w:line="240" w:lineRule="auto"/>
        <w:ind w:firstLineChars="200" w:firstLine="420"/>
        <w:rPr>
          <w:rFonts w:ascii="宋体" w:hAnsi="宋体" w:cs="宋体"/>
        </w:rPr>
      </w:pPr>
      <w:r>
        <w:rPr>
          <w:rFonts w:ascii="宋体" w:hAnsi="宋体" w:cs="宋体" w:hint="eastAsia"/>
        </w:rPr>
        <w:t>GB/T 19889.4声学 建筑和建筑构件隔声测量 第4部分：房间之间空气声隔声的现场测量</w:t>
      </w:r>
    </w:p>
    <w:p w:rsidR="00CB4EAF" w:rsidRDefault="00B85CCF">
      <w:pPr>
        <w:spacing w:line="240" w:lineRule="auto"/>
        <w:ind w:firstLineChars="200" w:firstLine="420"/>
        <w:rPr>
          <w:rFonts w:ascii="宋体" w:hAnsi="宋体" w:cs="宋体"/>
        </w:rPr>
      </w:pPr>
      <w:r>
        <w:rPr>
          <w:rFonts w:ascii="宋体" w:hAnsi="宋体" w:cs="宋体" w:hint="eastAsia"/>
        </w:rPr>
        <w:t>GB/T 19889.5声学 建筑和建筑构件隔声测量 第5部分:外墙构件和外墙空气声隔声的现场测量</w:t>
      </w:r>
    </w:p>
    <w:p w:rsidR="00CB4EAF" w:rsidRDefault="00B85CCF">
      <w:pPr>
        <w:spacing w:line="240" w:lineRule="auto"/>
        <w:ind w:firstLineChars="200" w:firstLine="420"/>
        <w:rPr>
          <w:rFonts w:ascii="宋体" w:hAnsi="宋体" w:cs="宋体"/>
        </w:rPr>
      </w:pPr>
      <w:r>
        <w:rPr>
          <w:rFonts w:ascii="宋体" w:hAnsi="宋体" w:cs="宋体" w:hint="eastAsia"/>
        </w:rPr>
        <w:t>GB/T 19889.7声学 建筑和建筑构件隔声测量 第7部分：撞击声隔声的现场测量</w:t>
      </w:r>
    </w:p>
    <w:p w:rsidR="00CB4EAF" w:rsidRDefault="00B85CCF">
      <w:pPr>
        <w:spacing w:line="240" w:lineRule="auto"/>
        <w:ind w:firstLineChars="200" w:firstLine="420"/>
        <w:rPr>
          <w:rFonts w:ascii="宋体" w:hAnsi="宋体" w:cs="宋体"/>
        </w:rPr>
      </w:pPr>
      <w:r>
        <w:rPr>
          <w:rFonts w:ascii="宋体" w:hAnsi="宋体" w:cs="宋体" w:hint="eastAsia"/>
        </w:rPr>
        <w:t>GB/T 19889.14声学 建筑和建筑构件隔声测量 第14部分：特殊现场测量导则</w:t>
      </w:r>
    </w:p>
    <w:p w:rsidR="00CB4EAF" w:rsidRDefault="00B85CCF">
      <w:pPr>
        <w:spacing w:line="240" w:lineRule="auto"/>
        <w:ind w:firstLineChars="200" w:firstLine="420"/>
        <w:rPr>
          <w:rFonts w:ascii="宋体" w:hAnsi="宋体" w:cs="宋体"/>
        </w:rPr>
      </w:pPr>
      <w:r>
        <w:rPr>
          <w:rFonts w:ascii="宋体" w:hAnsi="宋体" w:cs="宋体" w:hint="eastAsia"/>
        </w:rPr>
        <w:t>GB/T 20247声学 混响室吸声测量</w:t>
      </w:r>
    </w:p>
    <w:p w:rsidR="00CB4EAF" w:rsidRDefault="00B85CCF">
      <w:pPr>
        <w:spacing w:line="240" w:lineRule="auto"/>
        <w:ind w:firstLineChars="200" w:firstLine="420"/>
        <w:rPr>
          <w:rFonts w:ascii="宋体" w:hAnsi="宋体" w:cs="宋体"/>
        </w:rPr>
      </w:pPr>
      <w:r>
        <w:rPr>
          <w:rFonts w:ascii="宋体" w:hAnsi="宋体" w:cs="宋体" w:hint="eastAsia"/>
        </w:rPr>
        <w:t>GB/T 18696.1声学 阻抗管中吸声系数和声阻抗的测量 第1部分：驻波比法</w:t>
      </w:r>
    </w:p>
    <w:p w:rsidR="00CB4EAF" w:rsidRDefault="00B85CCF">
      <w:pPr>
        <w:spacing w:line="240" w:lineRule="auto"/>
        <w:ind w:firstLineChars="200" w:firstLine="420"/>
        <w:rPr>
          <w:rFonts w:ascii="宋体" w:hAnsi="宋体" w:cs="宋体"/>
        </w:rPr>
      </w:pPr>
      <w:r>
        <w:rPr>
          <w:rFonts w:ascii="宋体" w:hAnsi="宋体" w:cs="宋体" w:hint="eastAsia"/>
        </w:rPr>
        <w:t>GB/T 4959厅堂扩声特性测量方法</w:t>
      </w:r>
    </w:p>
    <w:p w:rsidR="00CB4EAF" w:rsidRDefault="00B85CCF">
      <w:pPr>
        <w:spacing w:line="240" w:lineRule="auto"/>
        <w:ind w:firstLineChars="200" w:firstLine="420"/>
        <w:rPr>
          <w:rFonts w:ascii="宋体" w:hAnsi="宋体" w:cs="宋体"/>
        </w:rPr>
      </w:pPr>
      <w:r>
        <w:rPr>
          <w:rFonts w:ascii="宋体" w:hAnsi="宋体" w:cs="宋体" w:hint="eastAsia"/>
        </w:rPr>
        <w:t>GB/T 50076室内混响时间测量规范</w:t>
      </w:r>
    </w:p>
    <w:p w:rsidR="00CB4EAF" w:rsidRDefault="00B85CCF">
      <w:pPr>
        <w:spacing w:line="240" w:lineRule="auto"/>
        <w:ind w:firstLineChars="200" w:firstLine="420"/>
        <w:rPr>
          <w:rFonts w:ascii="宋体" w:hAnsi="宋体" w:cs="宋体"/>
        </w:rPr>
      </w:pPr>
      <w:r>
        <w:rPr>
          <w:rFonts w:ascii="宋体" w:hAnsi="宋体" w:cs="宋体" w:hint="eastAsia"/>
        </w:rPr>
        <w:t>GB 55016建筑环境通用规范</w:t>
      </w:r>
    </w:p>
    <w:p w:rsidR="00CB4EAF" w:rsidRDefault="00B85CCF">
      <w:pPr>
        <w:spacing w:line="240" w:lineRule="auto"/>
        <w:ind w:firstLineChars="200" w:firstLine="420"/>
        <w:rPr>
          <w:rFonts w:ascii="宋体" w:hAnsi="宋体" w:cs="宋体"/>
        </w:rPr>
      </w:pPr>
      <w:r>
        <w:rPr>
          <w:rFonts w:ascii="宋体" w:hAnsi="宋体" w:cs="宋体" w:hint="eastAsia"/>
        </w:rPr>
        <w:t>GB 50176民用建筑热工设计规范</w:t>
      </w:r>
    </w:p>
    <w:p w:rsidR="00CB4EAF" w:rsidRDefault="00B85CCF">
      <w:pPr>
        <w:spacing w:line="240" w:lineRule="auto"/>
        <w:ind w:firstLineChars="200" w:firstLine="420"/>
        <w:rPr>
          <w:rFonts w:ascii="宋体" w:hAnsi="宋体" w:cs="宋体"/>
        </w:rPr>
      </w:pPr>
      <w:r>
        <w:rPr>
          <w:rFonts w:ascii="宋体" w:hAnsi="宋体" w:cs="宋体" w:hint="eastAsia"/>
        </w:rPr>
        <w:lastRenderedPageBreak/>
        <w:t>GB 50325民用建筑工程室内环境污染控制标准</w:t>
      </w:r>
    </w:p>
    <w:p w:rsidR="00CB4EAF" w:rsidRDefault="00B85CCF">
      <w:pPr>
        <w:spacing w:line="240" w:lineRule="auto"/>
        <w:ind w:firstLineChars="200" w:firstLine="420"/>
        <w:rPr>
          <w:rFonts w:ascii="宋体" w:hAnsi="宋体" w:cs="宋体"/>
        </w:rPr>
      </w:pPr>
      <w:r>
        <w:rPr>
          <w:rFonts w:ascii="宋体" w:hAnsi="宋体" w:cs="宋体" w:hint="eastAsia"/>
        </w:rPr>
        <w:t>GB50366地源热泵系统工程技术规范</w:t>
      </w:r>
    </w:p>
    <w:p w:rsidR="00CB4EAF" w:rsidRDefault="00B85CCF">
      <w:pPr>
        <w:spacing w:line="240" w:lineRule="auto"/>
        <w:ind w:firstLineChars="200" w:firstLine="420"/>
        <w:rPr>
          <w:rFonts w:ascii="宋体" w:hAnsi="宋体" w:cs="宋体"/>
        </w:rPr>
      </w:pPr>
      <w:r>
        <w:rPr>
          <w:rFonts w:ascii="宋体" w:hAnsi="宋体" w:cs="宋体" w:hint="eastAsia"/>
        </w:rPr>
        <w:t>GB 18580室内装饰装修材料 人造板及其制品中甲醛释放限量</w:t>
      </w:r>
    </w:p>
    <w:p w:rsidR="00CB4EAF" w:rsidRDefault="00B85CCF">
      <w:pPr>
        <w:spacing w:line="240" w:lineRule="auto"/>
        <w:ind w:firstLineChars="200" w:firstLine="420"/>
        <w:rPr>
          <w:rFonts w:ascii="宋体" w:hAnsi="宋体" w:cs="宋体"/>
        </w:rPr>
      </w:pPr>
      <w:r>
        <w:rPr>
          <w:rFonts w:ascii="宋体" w:hAnsi="宋体" w:cs="宋体" w:hint="eastAsia"/>
        </w:rPr>
        <w:t>GB 18581木器涂料中有害物质限量</w:t>
      </w:r>
    </w:p>
    <w:p w:rsidR="00CB4EAF" w:rsidRDefault="00B85CCF">
      <w:pPr>
        <w:spacing w:line="240" w:lineRule="auto"/>
        <w:ind w:firstLineChars="200" w:firstLine="420"/>
        <w:rPr>
          <w:rFonts w:ascii="宋体" w:hAnsi="宋体" w:cs="宋体"/>
        </w:rPr>
      </w:pPr>
      <w:r>
        <w:rPr>
          <w:rFonts w:ascii="宋体" w:hAnsi="宋体" w:cs="宋体" w:hint="eastAsia"/>
        </w:rPr>
        <w:t>GB 18582建筑用墙面涂料中有害物质限量</w:t>
      </w:r>
    </w:p>
    <w:p w:rsidR="00CB4EAF" w:rsidRDefault="00B85CCF">
      <w:pPr>
        <w:spacing w:line="240" w:lineRule="auto"/>
        <w:ind w:firstLineChars="200" w:firstLine="420"/>
        <w:rPr>
          <w:rFonts w:ascii="宋体" w:hAnsi="宋体" w:cs="宋体"/>
        </w:rPr>
      </w:pPr>
      <w:r>
        <w:rPr>
          <w:rFonts w:ascii="宋体" w:hAnsi="宋体" w:cs="宋体" w:hint="eastAsia"/>
        </w:rPr>
        <w:t>GB 18583室内装饰装修材料 胶粘剂中有害物质限量</w:t>
      </w:r>
    </w:p>
    <w:p w:rsidR="00CB4EAF" w:rsidRDefault="00B85CCF">
      <w:pPr>
        <w:spacing w:line="240" w:lineRule="auto"/>
        <w:ind w:firstLineChars="200" w:firstLine="420"/>
        <w:rPr>
          <w:rFonts w:ascii="宋体" w:hAnsi="宋体" w:cs="宋体"/>
        </w:rPr>
      </w:pPr>
      <w:r>
        <w:rPr>
          <w:rFonts w:ascii="宋体" w:hAnsi="宋体" w:cs="宋体" w:hint="eastAsia"/>
        </w:rPr>
        <w:t>GB 18584室内装饰装修材料 木家具中有害物质限量</w:t>
      </w:r>
    </w:p>
    <w:p w:rsidR="00CB4EAF" w:rsidRDefault="00B85CCF">
      <w:pPr>
        <w:spacing w:line="240" w:lineRule="auto"/>
        <w:ind w:firstLineChars="200" w:firstLine="420"/>
        <w:rPr>
          <w:rFonts w:ascii="宋体" w:hAnsi="宋体" w:cs="宋体"/>
        </w:rPr>
      </w:pPr>
      <w:r>
        <w:rPr>
          <w:rFonts w:ascii="宋体" w:hAnsi="宋体" w:cs="宋体" w:hint="eastAsia"/>
        </w:rPr>
        <w:t>GB 18585室内装饰装修材料 壁纸中有害物质限量</w:t>
      </w:r>
    </w:p>
    <w:p w:rsidR="00CB4EAF" w:rsidRDefault="00B85CCF">
      <w:pPr>
        <w:spacing w:line="240" w:lineRule="auto"/>
        <w:ind w:firstLineChars="200" w:firstLine="420"/>
        <w:rPr>
          <w:rFonts w:ascii="宋体" w:hAnsi="宋体" w:cs="宋体"/>
        </w:rPr>
      </w:pPr>
      <w:r>
        <w:rPr>
          <w:rFonts w:ascii="宋体" w:hAnsi="宋体" w:cs="宋体" w:hint="eastAsia"/>
        </w:rPr>
        <w:t>GB 18586室内装饰装修材料 聚氯乙烯卷材地板中有害物质限量</w:t>
      </w:r>
    </w:p>
    <w:p w:rsidR="00CB4EAF" w:rsidRDefault="00B85CCF">
      <w:pPr>
        <w:spacing w:line="240" w:lineRule="auto"/>
        <w:ind w:firstLineChars="200" w:firstLine="420"/>
        <w:rPr>
          <w:rFonts w:ascii="宋体" w:hAnsi="宋体" w:cs="宋体"/>
        </w:rPr>
      </w:pPr>
      <w:r>
        <w:rPr>
          <w:rFonts w:ascii="宋体" w:hAnsi="宋体" w:cs="宋体" w:hint="eastAsia"/>
        </w:rPr>
        <w:t>GB 18587室内装饰装修材料 地毯、地毯衬垫及地毯胶粘剂有害物质释放限量</w:t>
      </w:r>
    </w:p>
    <w:p w:rsidR="00CB4EAF" w:rsidRDefault="00B85CCF">
      <w:pPr>
        <w:spacing w:line="240" w:lineRule="auto"/>
        <w:ind w:firstLineChars="200" w:firstLine="420"/>
        <w:rPr>
          <w:rFonts w:ascii="宋体" w:hAnsi="宋体" w:cs="宋体"/>
        </w:rPr>
      </w:pPr>
      <w:r>
        <w:rPr>
          <w:rFonts w:ascii="宋体" w:hAnsi="宋体" w:cs="宋体" w:hint="eastAsia"/>
        </w:rPr>
        <w:t>JGJ/T 235建筑外墙防水工程技术规程</w:t>
      </w:r>
    </w:p>
    <w:p w:rsidR="00CB4EAF" w:rsidRDefault="00B85CCF">
      <w:pPr>
        <w:spacing w:line="240" w:lineRule="auto"/>
        <w:ind w:firstLineChars="200" w:firstLine="420"/>
        <w:rPr>
          <w:rFonts w:ascii="宋体" w:hAnsi="宋体" w:cs="宋体"/>
        </w:rPr>
      </w:pPr>
      <w:r>
        <w:rPr>
          <w:rFonts w:ascii="宋体" w:hAnsi="宋体" w:cs="宋体" w:hint="eastAsia"/>
        </w:rPr>
        <w:t>JG/T 287保温装饰板外墙外保温系统材料</w:t>
      </w:r>
    </w:p>
    <w:p w:rsidR="00CB4EAF" w:rsidRDefault="00B85CCF">
      <w:pPr>
        <w:spacing w:line="240" w:lineRule="auto"/>
        <w:ind w:firstLineChars="200" w:firstLine="420"/>
        <w:rPr>
          <w:rFonts w:ascii="宋体" w:hAnsi="宋体" w:cs="宋体"/>
        </w:rPr>
      </w:pPr>
      <w:r>
        <w:rPr>
          <w:rFonts w:ascii="宋体" w:hAnsi="宋体" w:cs="宋体" w:hint="eastAsia"/>
        </w:rPr>
        <w:t>JGJ 110建筑工程饰面砖粘结强度检验标准</w:t>
      </w:r>
    </w:p>
    <w:p w:rsidR="00CB4EAF" w:rsidRDefault="00B85CCF">
      <w:pPr>
        <w:spacing w:line="240" w:lineRule="auto"/>
        <w:ind w:firstLineChars="200" w:firstLine="420"/>
        <w:rPr>
          <w:rFonts w:ascii="宋体" w:hAnsi="宋体" w:cs="宋体"/>
        </w:rPr>
      </w:pPr>
      <w:r>
        <w:rPr>
          <w:rFonts w:ascii="宋体" w:hAnsi="宋体" w:cs="宋体" w:hint="eastAsia"/>
        </w:rPr>
        <w:t>JGJ 289建筑外墙外保温防火隔离带技术规程</w:t>
      </w:r>
    </w:p>
    <w:p w:rsidR="00CB4EAF" w:rsidRDefault="00B85CCF">
      <w:pPr>
        <w:spacing w:line="240" w:lineRule="auto"/>
        <w:ind w:firstLineChars="200" w:firstLine="420"/>
        <w:rPr>
          <w:rFonts w:ascii="宋体" w:hAnsi="宋体" w:cs="宋体"/>
        </w:rPr>
      </w:pPr>
      <w:r>
        <w:rPr>
          <w:rFonts w:ascii="宋体" w:hAnsi="宋体" w:cs="宋体" w:hint="eastAsia"/>
        </w:rPr>
        <w:t>DGJ32/TJ 191供暖通风与空气调节系统检测技术规程</w:t>
      </w:r>
    </w:p>
    <w:p w:rsidR="00CB4EAF" w:rsidRDefault="00B85CCF">
      <w:pPr>
        <w:spacing w:line="240" w:lineRule="auto"/>
        <w:ind w:firstLineChars="200" w:firstLine="420"/>
        <w:rPr>
          <w:rFonts w:ascii="宋体" w:hAnsi="宋体" w:cs="宋体"/>
        </w:rPr>
      </w:pPr>
      <w:r>
        <w:rPr>
          <w:rFonts w:ascii="宋体" w:hAnsi="宋体" w:cs="宋体" w:hint="eastAsia"/>
        </w:rPr>
        <w:t>JGJ/T 440住宅新风系统技术标准</w:t>
      </w:r>
    </w:p>
    <w:p w:rsidR="00CB4EAF" w:rsidRDefault="00B85CCF">
      <w:pPr>
        <w:spacing w:line="240" w:lineRule="auto"/>
        <w:ind w:firstLineChars="200" w:firstLine="420"/>
        <w:rPr>
          <w:rFonts w:ascii="宋体" w:hAnsi="宋体" w:cs="宋体"/>
        </w:rPr>
      </w:pPr>
      <w:r>
        <w:rPr>
          <w:rFonts w:ascii="宋体" w:hAnsi="宋体" w:cs="宋体" w:hint="eastAsia"/>
        </w:rPr>
        <w:t>JGJ/T 334建筑设备监控系统工程技术规范</w:t>
      </w:r>
    </w:p>
    <w:p w:rsidR="00CB4EAF" w:rsidRDefault="00B85CCF">
      <w:pPr>
        <w:spacing w:line="240" w:lineRule="auto"/>
        <w:ind w:firstLineChars="200" w:firstLine="420"/>
        <w:rPr>
          <w:rFonts w:ascii="宋体" w:hAnsi="宋体" w:cs="宋体"/>
        </w:rPr>
      </w:pPr>
      <w:r>
        <w:rPr>
          <w:rFonts w:ascii="宋体" w:hAnsi="宋体" w:cs="宋体" w:hint="eastAsia"/>
        </w:rPr>
        <w:t>JG/T 366外墙保温用锚栓</w:t>
      </w:r>
    </w:p>
    <w:p w:rsidR="00CB4EAF" w:rsidRDefault="00B85CCF">
      <w:pPr>
        <w:spacing w:line="240" w:lineRule="auto"/>
        <w:ind w:firstLineChars="200" w:firstLine="420"/>
        <w:rPr>
          <w:rFonts w:ascii="宋体" w:hAnsi="宋体" w:cs="宋体"/>
        </w:rPr>
      </w:pPr>
      <w:r>
        <w:rPr>
          <w:rFonts w:ascii="宋体" w:hAnsi="宋体" w:cs="宋体" w:hint="eastAsia"/>
        </w:rPr>
        <w:t>DB32/3962绿色建筑设计标准</w:t>
      </w:r>
    </w:p>
    <w:p w:rsidR="00CB4EAF" w:rsidRDefault="00B85CCF">
      <w:pPr>
        <w:spacing w:line="240" w:lineRule="auto"/>
        <w:ind w:firstLineChars="200" w:firstLine="420"/>
        <w:rPr>
          <w:rFonts w:ascii="宋体" w:hAnsi="宋体" w:cs="宋体"/>
        </w:rPr>
      </w:pPr>
      <w:r>
        <w:rPr>
          <w:rFonts w:ascii="宋体" w:hAnsi="宋体" w:cs="宋体" w:hint="eastAsia"/>
        </w:rPr>
        <w:t>DB32/T 4359民用建筑能源与环境数据监测系统技术规程</w:t>
      </w:r>
    </w:p>
    <w:p w:rsidR="00CB4EAF" w:rsidRDefault="00B85CCF">
      <w:pPr>
        <w:spacing w:line="240" w:lineRule="auto"/>
        <w:ind w:firstLineChars="200" w:firstLine="420"/>
        <w:rPr>
          <w:rFonts w:ascii="宋体" w:hAnsi="宋体" w:cs="宋体"/>
        </w:rPr>
      </w:pPr>
      <w:r>
        <w:rPr>
          <w:rFonts w:ascii="宋体" w:hAnsi="宋体" w:cs="宋体" w:hint="eastAsia"/>
        </w:rPr>
        <w:t>DGJ32/TJ 194绿色建筑室内环境检测技术标准</w:t>
      </w:r>
    </w:p>
    <w:p w:rsidR="00CB4EAF" w:rsidRDefault="00B85CCF">
      <w:pPr>
        <w:spacing w:line="240" w:lineRule="auto"/>
        <w:ind w:firstLineChars="200" w:firstLine="420"/>
        <w:rPr>
          <w:rFonts w:ascii="宋体" w:hAnsi="宋体" w:cs="宋体"/>
        </w:rPr>
      </w:pPr>
      <w:r>
        <w:rPr>
          <w:rFonts w:ascii="宋体" w:hAnsi="宋体" w:cs="宋体" w:hint="eastAsia"/>
        </w:rPr>
        <w:t xml:space="preserve">JGJ/T 374导光管采光系统技术规程 </w:t>
      </w:r>
    </w:p>
    <w:p w:rsidR="00CB4EAF" w:rsidRDefault="00B85CCF">
      <w:pPr>
        <w:tabs>
          <w:tab w:val="left" w:pos="567"/>
          <w:tab w:val="left" w:pos="720"/>
          <w:tab w:val="left" w:pos="3969"/>
        </w:tabs>
        <w:snapToGrid w:val="0"/>
        <w:spacing w:line="240" w:lineRule="auto"/>
        <w:ind w:firstLineChars="200" w:firstLine="420"/>
        <w:rPr>
          <w:rFonts w:ascii="方正黑体_GBK" w:eastAsia="方正黑体_GBK" w:hAnsi="方正黑体_GBK" w:cs="方正黑体_GBK"/>
          <w:b/>
          <w:bCs/>
        </w:rPr>
      </w:pPr>
      <w:r>
        <w:rPr>
          <w:rFonts w:ascii="宋体" w:hAnsi="宋体" w:cs="宋体" w:hint="eastAsia"/>
        </w:rPr>
        <w:t>DGJ32/TJ 170太阳能热水系统建筑应用能效测评技术规程</w:t>
      </w:r>
      <w:bookmarkStart w:id="33" w:name="_Toc371021747"/>
      <w:bookmarkStart w:id="34" w:name="_Toc434338220"/>
      <w:bookmarkStart w:id="35" w:name="_Toc88135770"/>
      <w:bookmarkStart w:id="36" w:name="_Toc422495053"/>
    </w:p>
    <w:p w:rsidR="00CB4EAF" w:rsidRDefault="00B85CCF" w:rsidP="00466812">
      <w:pPr>
        <w:pStyle w:val="1"/>
        <w:tabs>
          <w:tab w:val="left" w:pos="540"/>
        </w:tabs>
        <w:snapToGrid w:val="0"/>
        <w:spacing w:beforeLines="100" w:afterLines="100" w:line="240" w:lineRule="auto"/>
        <w:rPr>
          <w:rFonts w:ascii="黑体" w:eastAsia="黑体" w:hAnsi="黑体" w:cs="方正黑体_GBK"/>
          <w:b w:val="0"/>
          <w:bCs w:val="0"/>
          <w:sz w:val="21"/>
          <w:szCs w:val="21"/>
        </w:rPr>
      </w:pPr>
      <w:bookmarkStart w:id="37" w:name="_Toc162878810"/>
      <w:r>
        <w:rPr>
          <w:rFonts w:ascii="黑体" w:eastAsia="黑体" w:hAnsi="黑体" w:cs="方正黑体_GBK"/>
          <w:b w:val="0"/>
          <w:bCs w:val="0"/>
          <w:sz w:val="21"/>
          <w:szCs w:val="21"/>
        </w:rPr>
        <w:t>3</w:t>
      </w:r>
      <w:r>
        <w:rPr>
          <w:rFonts w:ascii="黑体" w:eastAsia="黑体" w:hAnsi="黑体" w:cs="方正黑体_GBK" w:hint="eastAsia"/>
          <w:b w:val="0"/>
          <w:bCs w:val="0"/>
          <w:sz w:val="21"/>
          <w:szCs w:val="21"/>
        </w:rPr>
        <w:t xml:space="preserve">  术语</w:t>
      </w:r>
      <w:bookmarkEnd w:id="33"/>
      <w:bookmarkEnd w:id="34"/>
      <w:bookmarkEnd w:id="35"/>
      <w:bookmarkEnd w:id="36"/>
      <w:r>
        <w:rPr>
          <w:rFonts w:ascii="黑体" w:eastAsia="黑体" w:hAnsi="黑体" w:cs="方正黑体_GBK" w:hint="eastAsia"/>
          <w:b w:val="0"/>
          <w:bCs w:val="0"/>
          <w:sz w:val="21"/>
          <w:szCs w:val="21"/>
        </w:rPr>
        <w:t>和定义</w:t>
      </w:r>
      <w:bookmarkEnd w:id="37"/>
    </w:p>
    <w:p w:rsidR="00CB4EAF" w:rsidRDefault="00B85CCF">
      <w:pPr>
        <w:pStyle w:val="af4"/>
        <w:spacing w:beforeLines="0" w:afterLines="0"/>
      </w:pPr>
      <w:bookmarkStart w:id="38" w:name="_Toc162876211"/>
      <w:bookmarkStart w:id="39" w:name="_Toc151713731"/>
      <w:r>
        <w:t>3.</w:t>
      </w:r>
      <w:r>
        <w:rPr>
          <w:rFonts w:hint="eastAsia"/>
        </w:rPr>
        <w:t>1</w:t>
      </w:r>
      <w:bookmarkEnd w:id="38"/>
      <w:bookmarkEnd w:id="39"/>
    </w:p>
    <w:p w:rsidR="00CB4EAF" w:rsidRDefault="00B85CCF">
      <w:pPr>
        <w:pStyle w:val="af4"/>
        <w:spacing w:beforeLines="0" w:afterLines="0"/>
        <w:ind w:firstLineChars="200" w:firstLine="420"/>
      </w:pPr>
      <w:bookmarkStart w:id="40" w:name="_Toc151713732"/>
      <w:bookmarkStart w:id="41" w:name="_Toc162876212"/>
      <w:r>
        <w:rPr>
          <w:rFonts w:hint="eastAsia"/>
        </w:rPr>
        <w:t>绿色建筑 green building</w:t>
      </w:r>
      <w:bookmarkEnd w:id="40"/>
      <w:bookmarkEnd w:id="41"/>
    </w:p>
    <w:p w:rsidR="00CB4EAF" w:rsidRDefault="00B85CCF">
      <w:pPr>
        <w:snapToGrid w:val="0"/>
        <w:spacing w:line="240" w:lineRule="auto"/>
        <w:ind w:firstLineChars="200" w:firstLine="420"/>
        <w:rPr>
          <w:rFonts w:ascii="宋体" w:hAnsi="宋体" w:cs="宋体"/>
          <w:kern w:val="0"/>
        </w:rPr>
      </w:pPr>
      <w:r>
        <w:rPr>
          <w:rFonts w:ascii="宋体" w:hAnsi="宋体" w:cs="宋体" w:hint="eastAsia"/>
          <w:kern w:val="0"/>
        </w:rPr>
        <w:t>在全寿命期内，节约资源 、保护环境、减少污染，为人们提供健康、适用、高效的使用空间，最大限度地实现人与自然和谐共生的高质量建筑。</w:t>
      </w:r>
    </w:p>
    <w:p w:rsidR="00CB4EAF" w:rsidRDefault="00B85CCF">
      <w:pPr>
        <w:pStyle w:val="af4"/>
        <w:spacing w:beforeLines="0" w:afterLines="0"/>
      </w:pPr>
      <w:bookmarkStart w:id="42" w:name="_Toc151713733"/>
      <w:bookmarkStart w:id="43" w:name="_Toc162876213"/>
      <w:r>
        <w:t>3</w:t>
      </w:r>
      <w:r>
        <w:rPr>
          <w:rFonts w:hint="eastAsia"/>
        </w:rPr>
        <w:t>.2</w:t>
      </w:r>
      <w:bookmarkEnd w:id="42"/>
      <w:bookmarkEnd w:id="43"/>
    </w:p>
    <w:p w:rsidR="00CB4EAF" w:rsidRDefault="00B85CCF">
      <w:pPr>
        <w:pStyle w:val="af4"/>
        <w:spacing w:beforeLines="0" w:afterLines="0"/>
        <w:ind w:firstLineChars="200" w:firstLine="420"/>
      </w:pPr>
      <w:bookmarkStart w:id="44" w:name="_Toc151713734"/>
      <w:bookmarkStart w:id="45" w:name="_Toc162876214"/>
      <w:r>
        <w:rPr>
          <w:rFonts w:hint="eastAsia"/>
        </w:rPr>
        <w:t>太阳得热系数 solar heat gain coefficient</w:t>
      </w:r>
      <w:bookmarkEnd w:id="44"/>
      <w:bookmarkEnd w:id="45"/>
    </w:p>
    <w:p w:rsidR="00CB4EAF" w:rsidRDefault="00B85CCF">
      <w:pPr>
        <w:spacing w:line="240" w:lineRule="auto"/>
        <w:ind w:firstLine="420"/>
        <w:rPr>
          <w:rFonts w:ascii="宋体" w:hAnsi="宋体" w:cs="宋体"/>
          <w:kern w:val="0"/>
        </w:rPr>
      </w:pPr>
      <w:r>
        <w:rPr>
          <w:rFonts w:ascii="宋体" w:hAnsi="宋体" w:cs="宋体" w:hint="eastAsia"/>
          <w:kern w:val="0"/>
        </w:rPr>
        <w:t>通过透光围护结构（门窗或透光幕墙）的太阳辐射室内得热量与投射到透光围护结构（门窗或透光幕墙）外表面上的太阳辐射量的比值。太阳辐射室内热量包括太阳辐射通过辐射透射的得热量和太阳辐射被构件吸收再传入室内的得热量两部分。</w:t>
      </w:r>
    </w:p>
    <w:p w:rsidR="00CB4EAF" w:rsidRDefault="00B85CCF">
      <w:pPr>
        <w:pStyle w:val="af4"/>
        <w:spacing w:beforeLines="0" w:afterLines="0"/>
      </w:pPr>
      <w:bookmarkStart w:id="46" w:name="_Toc162876215"/>
      <w:bookmarkStart w:id="47" w:name="_Toc151713735"/>
      <w:r>
        <w:t>3</w:t>
      </w:r>
      <w:r>
        <w:rPr>
          <w:rFonts w:hint="eastAsia"/>
        </w:rPr>
        <w:t>.3</w:t>
      </w:r>
      <w:bookmarkEnd w:id="46"/>
      <w:bookmarkEnd w:id="47"/>
    </w:p>
    <w:p w:rsidR="00CB4EAF" w:rsidRDefault="00B85CCF">
      <w:pPr>
        <w:pStyle w:val="af4"/>
        <w:spacing w:beforeLines="0" w:afterLines="0"/>
        <w:ind w:firstLineChars="200" w:firstLine="420"/>
      </w:pPr>
      <w:bookmarkStart w:id="48" w:name="_Toc151713736"/>
      <w:bookmarkStart w:id="49" w:name="_Toc162876216"/>
      <w:r>
        <w:rPr>
          <w:rFonts w:hint="eastAsia"/>
        </w:rPr>
        <w:t>灯具效率 luminaire efficiency</w:t>
      </w:r>
      <w:bookmarkEnd w:id="48"/>
      <w:bookmarkEnd w:id="49"/>
    </w:p>
    <w:p w:rsidR="00CB4EAF" w:rsidRDefault="00B85CCF">
      <w:pPr>
        <w:spacing w:line="240" w:lineRule="auto"/>
        <w:ind w:firstLineChars="200" w:firstLine="420"/>
        <w:rPr>
          <w:rFonts w:ascii="宋体" w:hAnsi="宋体" w:cs="宋体"/>
          <w:kern w:val="0"/>
        </w:rPr>
      </w:pPr>
      <w:r>
        <w:rPr>
          <w:rFonts w:ascii="宋体" w:hAnsi="宋体" w:cs="宋体" w:hint="eastAsia"/>
          <w:kern w:val="0"/>
        </w:rPr>
        <w:t>在相同的使用条件下，灯具发出的总光通量与灯具内所有光源发出的总光通量的比值。</w:t>
      </w:r>
    </w:p>
    <w:p w:rsidR="00CB4EAF" w:rsidRDefault="00B85CCF">
      <w:pPr>
        <w:pStyle w:val="af4"/>
        <w:spacing w:beforeLines="0" w:afterLines="0"/>
      </w:pPr>
      <w:bookmarkStart w:id="50" w:name="_Toc162876217"/>
      <w:bookmarkStart w:id="51" w:name="_Toc151713737"/>
      <w:r>
        <w:t>3</w:t>
      </w:r>
      <w:r>
        <w:rPr>
          <w:rFonts w:hint="eastAsia"/>
        </w:rPr>
        <w:t>.4</w:t>
      </w:r>
      <w:bookmarkEnd w:id="50"/>
      <w:bookmarkEnd w:id="51"/>
    </w:p>
    <w:p w:rsidR="00CB4EAF" w:rsidRDefault="00B85CCF">
      <w:pPr>
        <w:pStyle w:val="af4"/>
        <w:spacing w:beforeLines="0" w:afterLines="0"/>
        <w:ind w:firstLineChars="200" w:firstLine="420"/>
      </w:pPr>
      <w:bookmarkStart w:id="52" w:name="_Toc162876218"/>
      <w:bookmarkStart w:id="53" w:name="_Toc151713738"/>
      <w:r>
        <w:rPr>
          <w:rFonts w:hint="eastAsia"/>
        </w:rPr>
        <w:t>再生水 relaimed water</w:t>
      </w:r>
      <w:bookmarkEnd w:id="52"/>
      <w:bookmarkEnd w:id="53"/>
    </w:p>
    <w:p w:rsidR="00CB4EAF" w:rsidRDefault="00B85CCF">
      <w:pPr>
        <w:spacing w:line="240" w:lineRule="auto"/>
        <w:ind w:firstLineChars="200" w:firstLine="420"/>
        <w:rPr>
          <w:rFonts w:ascii="宋体" w:hAnsi="宋体" w:cs="宋体"/>
        </w:rPr>
      </w:pPr>
      <w:r>
        <w:rPr>
          <w:rFonts w:ascii="宋体" w:hAnsi="宋体" w:cs="宋体" w:hint="eastAsia"/>
        </w:rPr>
        <w:t>污水处理后，达到规定水质标准，满足一定使用要求的非饮用水。</w:t>
      </w:r>
    </w:p>
    <w:p w:rsidR="00CB4EAF" w:rsidRDefault="00B85CCF">
      <w:pPr>
        <w:pStyle w:val="af4"/>
        <w:spacing w:beforeLines="0" w:afterLines="0"/>
      </w:pPr>
      <w:bookmarkStart w:id="54" w:name="_Toc162876219"/>
      <w:bookmarkStart w:id="55" w:name="_Toc151713739"/>
      <w:r>
        <w:t>3</w:t>
      </w:r>
      <w:r>
        <w:rPr>
          <w:rFonts w:hint="eastAsia"/>
        </w:rPr>
        <w:t>.5</w:t>
      </w:r>
      <w:bookmarkEnd w:id="54"/>
      <w:bookmarkEnd w:id="55"/>
    </w:p>
    <w:p w:rsidR="00CB4EAF" w:rsidRDefault="00B85CCF">
      <w:pPr>
        <w:pStyle w:val="af4"/>
        <w:spacing w:beforeLines="0" w:afterLines="0"/>
        <w:ind w:firstLineChars="200" w:firstLine="420"/>
      </w:pPr>
      <w:bookmarkStart w:id="56" w:name="_Toc162876220"/>
      <w:bookmarkStart w:id="57" w:name="_Toc151713740"/>
      <w:r>
        <w:rPr>
          <w:rFonts w:hint="eastAsia"/>
        </w:rPr>
        <w:t>进场验收 site acceptance</w:t>
      </w:r>
      <w:bookmarkEnd w:id="56"/>
      <w:bookmarkEnd w:id="57"/>
    </w:p>
    <w:p w:rsidR="00CB4EAF" w:rsidRDefault="00B85CCF">
      <w:pPr>
        <w:spacing w:line="240" w:lineRule="auto"/>
        <w:ind w:firstLineChars="200" w:firstLine="420"/>
        <w:rPr>
          <w:rFonts w:ascii="宋体" w:hAnsi="宋体" w:cs="宋体"/>
        </w:rPr>
      </w:pPr>
      <w:r>
        <w:rPr>
          <w:rFonts w:ascii="宋体" w:hAnsi="宋体" w:cs="宋体" w:hint="eastAsia"/>
        </w:rPr>
        <w:t>对进入施工现场的材料、构件和设备等进行外观质量检查和规格、型号、技术参数及质量证明文件</w:t>
      </w:r>
      <w:r>
        <w:rPr>
          <w:rFonts w:ascii="宋体" w:hAnsi="宋体" w:cs="宋体" w:hint="eastAsia"/>
        </w:rPr>
        <w:lastRenderedPageBreak/>
        <w:t>核查并形成相应验收记录的活动。</w:t>
      </w:r>
    </w:p>
    <w:p w:rsidR="00CB4EAF" w:rsidRDefault="00B85CCF">
      <w:pPr>
        <w:pStyle w:val="af4"/>
        <w:spacing w:beforeLines="0" w:afterLines="0"/>
      </w:pPr>
      <w:bookmarkStart w:id="58" w:name="_Toc151713741"/>
      <w:bookmarkStart w:id="59" w:name="_Toc162876221"/>
      <w:bookmarkStart w:id="60" w:name="_Toc13679"/>
      <w:bookmarkStart w:id="61" w:name="_Toc2651"/>
      <w:r>
        <w:t>3</w:t>
      </w:r>
      <w:r>
        <w:rPr>
          <w:rFonts w:hint="eastAsia"/>
        </w:rPr>
        <w:t>.6</w:t>
      </w:r>
      <w:bookmarkEnd w:id="58"/>
      <w:bookmarkEnd w:id="59"/>
    </w:p>
    <w:p w:rsidR="00CB4EAF" w:rsidRDefault="00B85CCF">
      <w:pPr>
        <w:pStyle w:val="af4"/>
        <w:spacing w:beforeLines="0" w:afterLines="0"/>
        <w:ind w:firstLineChars="200" w:firstLine="420"/>
      </w:pPr>
      <w:bookmarkStart w:id="62" w:name="_Toc162876222"/>
      <w:bookmarkStart w:id="63" w:name="_Toc151713742"/>
      <w:r>
        <w:rPr>
          <w:rFonts w:hint="eastAsia"/>
        </w:rPr>
        <w:t>复验 site reinspection</w:t>
      </w:r>
      <w:bookmarkEnd w:id="60"/>
      <w:bookmarkEnd w:id="61"/>
      <w:bookmarkEnd w:id="62"/>
      <w:bookmarkEnd w:id="63"/>
    </w:p>
    <w:p w:rsidR="00CB4EAF" w:rsidRDefault="00B85CCF">
      <w:pPr>
        <w:pStyle w:val="afff7"/>
        <w:snapToGrid w:val="0"/>
        <w:spacing w:line="240" w:lineRule="auto"/>
        <w:ind w:firstLineChars="200" w:firstLine="420"/>
        <w:rPr>
          <w:rFonts w:hAnsi="宋体" w:cs="宋体"/>
          <w:sz w:val="21"/>
        </w:rPr>
      </w:pPr>
      <w:r>
        <w:rPr>
          <w:rFonts w:hAnsi="宋体" w:cs="宋体" w:hint="eastAsia"/>
          <w:sz w:val="21"/>
        </w:rPr>
        <w:t>进入施工现场的材料、构件和设备等在进场验收合格的基础上，按照有关规定从施工现场随机抽样，送至具备相应资质的检测机构进行部分或全部性能参数检验的活动。</w:t>
      </w:r>
    </w:p>
    <w:p w:rsidR="00CB4EAF" w:rsidRDefault="00B85CCF">
      <w:pPr>
        <w:pStyle w:val="af4"/>
        <w:spacing w:beforeLines="0" w:afterLines="0"/>
      </w:pPr>
      <w:bookmarkStart w:id="64" w:name="_Toc151713743"/>
      <w:bookmarkStart w:id="65" w:name="_Toc162876223"/>
      <w:r>
        <w:t>3</w:t>
      </w:r>
      <w:r>
        <w:rPr>
          <w:rFonts w:hint="eastAsia"/>
        </w:rPr>
        <w:t>.7</w:t>
      </w:r>
      <w:bookmarkEnd w:id="64"/>
      <w:bookmarkEnd w:id="65"/>
    </w:p>
    <w:p w:rsidR="00CB4EAF" w:rsidRDefault="00B85CCF">
      <w:pPr>
        <w:pStyle w:val="af4"/>
        <w:spacing w:beforeLines="0" w:afterLines="0"/>
        <w:ind w:firstLineChars="200" w:firstLine="420"/>
      </w:pPr>
      <w:bookmarkStart w:id="66" w:name="_Toc151713744"/>
      <w:bookmarkStart w:id="67" w:name="_Toc162876224"/>
      <w:r>
        <w:rPr>
          <w:rFonts w:hint="eastAsia"/>
        </w:rPr>
        <w:t>见证取样检验  witness sampling inspection</w:t>
      </w:r>
      <w:bookmarkEnd w:id="66"/>
      <w:bookmarkEnd w:id="67"/>
    </w:p>
    <w:p w:rsidR="00CB4EAF" w:rsidRDefault="00B85CCF">
      <w:pPr>
        <w:snapToGrid w:val="0"/>
        <w:spacing w:line="240" w:lineRule="auto"/>
        <w:ind w:firstLineChars="200" w:firstLine="420"/>
        <w:rPr>
          <w:rFonts w:ascii="宋体" w:hAnsi="宋体" w:cs="宋体"/>
          <w:kern w:val="0"/>
        </w:rPr>
      </w:pPr>
      <w:r>
        <w:rPr>
          <w:rFonts w:ascii="宋体" w:hAnsi="宋体" w:cs="宋体" w:hint="eastAsia"/>
          <w:kern w:val="0"/>
        </w:rPr>
        <w:t>施工单位取样人员在监理单位或建设单位的见证人员监督下，按照有关规定从施工现场随机抽样，送至具备相应资质的检测机构进行检验的活动。</w:t>
      </w:r>
    </w:p>
    <w:p w:rsidR="00CB4EAF" w:rsidRDefault="00B85CCF">
      <w:pPr>
        <w:pStyle w:val="af4"/>
        <w:spacing w:beforeLines="0" w:afterLines="0"/>
      </w:pPr>
      <w:bookmarkStart w:id="68" w:name="_Toc151713745"/>
      <w:bookmarkStart w:id="69" w:name="_Toc162876225"/>
      <w:r>
        <w:t>3</w:t>
      </w:r>
      <w:r>
        <w:rPr>
          <w:rFonts w:hint="eastAsia"/>
        </w:rPr>
        <w:t>.8</w:t>
      </w:r>
      <w:bookmarkEnd w:id="68"/>
      <w:bookmarkEnd w:id="69"/>
    </w:p>
    <w:p w:rsidR="00CB4EAF" w:rsidRDefault="00B85CCF">
      <w:pPr>
        <w:pStyle w:val="af4"/>
        <w:spacing w:beforeLines="0" w:afterLines="0"/>
        <w:ind w:firstLineChars="200" w:firstLine="420"/>
      </w:pPr>
      <w:bookmarkStart w:id="70" w:name="_Toc162876226"/>
      <w:bookmarkStart w:id="71" w:name="_Toc151713746"/>
      <w:r>
        <w:rPr>
          <w:rFonts w:hint="eastAsia"/>
        </w:rPr>
        <w:t>现场实体检验 in-site inspection</w:t>
      </w:r>
      <w:bookmarkEnd w:id="70"/>
      <w:bookmarkEnd w:id="71"/>
    </w:p>
    <w:p w:rsidR="00CB4EAF" w:rsidRDefault="00B85CCF">
      <w:pPr>
        <w:pStyle w:val="afff7"/>
        <w:snapToGrid w:val="0"/>
        <w:spacing w:line="240" w:lineRule="auto"/>
        <w:ind w:firstLine="420"/>
        <w:rPr>
          <w:rFonts w:hAnsi="宋体" w:cs="宋体"/>
          <w:sz w:val="21"/>
        </w:rPr>
      </w:pPr>
      <w:r>
        <w:rPr>
          <w:rFonts w:hAnsi="宋体" w:cs="宋体" w:hint="eastAsia"/>
          <w:sz w:val="21"/>
        </w:rPr>
        <w:t>在监理单位或建设单位的见证人员监督下，对已经完成施工作业的分项或子分部工程，按照有关规定在工程实体上抽取试样，在现场进行检验；当现场不具备检验条件时，送至具有相应资质的检测机构进行检验的活动。</w:t>
      </w:r>
    </w:p>
    <w:p w:rsidR="00CB4EAF" w:rsidRDefault="00B85CCF">
      <w:pPr>
        <w:pStyle w:val="af4"/>
        <w:spacing w:beforeLines="0" w:afterLines="0"/>
      </w:pPr>
      <w:bookmarkStart w:id="72" w:name="_Toc151713747"/>
      <w:bookmarkStart w:id="73" w:name="_Toc162876227"/>
      <w:r>
        <w:t>3</w:t>
      </w:r>
      <w:r>
        <w:rPr>
          <w:rFonts w:hint="eastAsia"/>
        </w:rPr>
        <w:t>.9</w:t>
      </w:r>
      <w:bookmarkEnd w:id="72"/>
      <w:bookmarkEnd w:id="73"/>
    </w:p>
    <w:p w:rsidR="00CB4EAF" w:rsidRDefault="00B85CCF">
      <w:pPr>
        <w:pStyle w:val="af4"/>
        <w:spacing w:beforeLines="0" w:afterLines="0"/>
        <w:ind w:firstLineChars="200" w:firstLine="420"/>
      </w:pPr>
      <w:bookmarkStart w:id="74" w:name="_Toc162876228"/>
      <w:bookmarkStart w:id="75" w:name="_Toc151713748"/>
      <w:r>
        <w:rPr>
          <w:rFonts w:hint="eastAsia"/>
        </w:rPr>
        <w:t>质量证明文件 quality guarantee document</w:t>
      </w:r>
      <w:bookmarkEnd w:id="74"/>
      <w:bookmarkEnd w:id="75"/>
    </w:p>
    <w:p w:rsidR="00CB4EAF" w:rsidRDefault="00B85CCF">
      <w:pPr>
        <w:pStyle w:val="afff7"/>
        <w:snapToGrid w:val="0"/>
        <w:spacing w:line="240" w:lineRule="auto"/>
        <w:ind w:firstLineChars="200" w:firstLine="420"/>
        <w:rPr>
          <w:rFonts w:hAnsi="宋体" w:cs="宋体"/>
          <w:sz w:val="21"/>
        </w:rPr>
      </w:pPr>
      <w:r>
        <w:rPr>
          <w:rFonts w:hAnsi="宋体" w:cs="宋体" w:hint="eastAsia"/>
          <w:sz w:val="21"/>
        </w:rPr>
        <w:t>随同进场材料、构件和设备等一同提供的能够证明其质量状况的文件。通常包括出厂合格证、中文说明书、型式检验报告及相关性能检测报告等。进口产品应包括出入境商品检验合格证明。适用时，也可包括进场验收、进场复验、见证取样检验和现场实体检验等资料。</w:t>
      </w:r>
    </w:p>
    <w:p w:rsidR="00CB4EAF" w:rsidRDefault="00B85CCF">
      <w:pPr>
        <w:pStyle w:val="af4"/>
        <w:spacing w:beforeLines="0" w:afterLines="0"/>
      </w:pPr>
      <w:bookmarkStart w:id="76" w:name="_Toc151713749"/>
      <w:bookmarkStart w:id="77" w:name="_Toc162876229"/>
      <w:r>
        <w:t>3</w:t>
      </w:r>
      <w:r>
        <w:rPr>
          <w:rFonts w:hint="eastAsia"/>
        </w:rPr>
        <w:t>.10</w:t>
      </w:r>
      <w:bookmarkEnd w:id="76"/>
      <w:bookmarkEnd w:id="77"/>
    </w:p>
    <w:p w:rsidR="00CB4EAF" w:rsidRDefault="00B85CCF">
      <w:pPr>
        <w:pStyle w:val="af4"/>
        <w:spacing w:beforeLines="0" w:afterLines="0"/>
        <w:ind w:firstLineChars="200" w:firstLine="420"/>
      </w:pPr>
      <w:bookmarkStart w:id="78" w:name="_Toc151713750"/>
      <w:bookmarkStart w:id="79" w:name="_Toc162876230"/>
      <w:r>
        <w:rPr>
          <w:rFonts w:hint="eastAsia"/>
        </w:rPr>
        <w:t>核查 check</w:t>
      </w:r>
      <w:bookmarkEnd w:id="78"/>
      <w:bookmarkEnd w:id="79"/>
    </w:p>
    <w:p w:rsidR="00CB4EAF" w:rsidRDefault="00B85CCF">
      <w:pPr>
        <w:pStyle w:val="afff7"/>
        <w:snapToGrid w:val="0"/>
        <w:spacing w:line="240" w:lineRule="auto"/>
        <w:ind w:firstLineChars="200" w:firstLine="420"/>
        <w:rPr>
          <w:rFonts w:hAnsi="宋体" w:cs="宋体"/>
          <w:sz w:val="21"/>
        </w:rPr>
      </w:pPr>
      <w:r>
        <w:rPr>
          <w:rFonts w:hAnsi="宋体" w:cs="宋体" w:hint="eastAsia"/>
          <w:sz w:val="21"/>
        </w:rPr>
        <w:t>对技术资料的检查及资料与实物的核对。包括：对技术资料的完整性、内容的正确性、与其他相关资料的一致性及整理归档情况等的检查，以及将技术资料中的技术参数等与相应的材料、构件、设备或产品实物进行核对、确认。</w:t>
      </w:r>
    </w:p>
    <w:p w:rsidR="00CB4EAF" w:rsidRDefault="00B85CCF">
      <w:pPr>
        <w:pStyle w:val="af4"/>
        <w:spacing w:beforeLines="0" w:afterLines="0"/>
      </w:pPr>
      <w:bookmarkStart w:id="80" w:name="_Toc162876231"/>
      <w:bookmarkStart w:id="81" w:name="_Toc151713751"/>
      <w:r>
        <w:t>3</w:t>
      </w:r>
      <w:r>
        <w:rPr>
          <w:rFonts w:hint="eastAsia"/>
        </w:rPr>
        <w:t>.11</w:t>
      </w:r>
      <w:bookmarkEnd w:id="80"/>
      <w:bookmarkEnd w:id="81"/>
    </w:p>
    <w:p w:rsidR="00CB4EAF" w:rsidRDefault="00B85CCF">
      <w:pPr>
        <w:pStyle w:val="af4"/>
        <w:spacing w:beforeLines="0" w:afterLines="0"/>
        <w:ind w:firstLineChars="200" w:firstLine="420"/>
      </w:pPr>
      <w:bookmarkStart w:id="82" w:name="_Toc151713752"/>
      <w:bookmarkStart w:id="83" w:name="_Toc162876232"/>
      <w:r>
        <w:rPr>
          <w:rFonts w:hint="eastAsia"/>
        </w:rPr>
        <w:t>型式检验 type inspection</w:t>
      </w:r>
      <w:bookmarkEnd w:id="82"/>
      <w:bookmarkEnd w:id="83"/>
    </w:p>
    <w:p w:rsidR="00CB4EAF" w:rsidRDefault="00B85CCF">
      <w:pPr>
        <w:spacing w:line="240" w:lineRule="auto"/>
        <w:ind w:firstLineChars="200" w:firstLine="420"/>
        <w:jc w:val="left"/>
        <w:rPr>
          <w:rFonts w:ascii="宋体" w:hAnsi="宋体" w:cs="宋体"/>
        </w:rPr>
      </w:pPr>
      <w:r>
        <w:rPr>
          <w:rFonts w:ascii="宋体" w:hAnsi="宋体" w:cs="宋体" w:hint="eastAsia"/>
        </w:rPr>
        <w:t>由生产厂家委托具有相应资质的检测机构，对定型产品或成套技术的全部性能指标进行的检验，其检验报告为型式检验报告。通常在产品定型鉴定、正常生产期间规定时间内、出厂检验结果与上次型式检验结果有较大差异、材料及工艺参数改变、停产后恢复生产或有型式检验要求时进行。</w:t>
      </w:r>
    </w:p>
    <w:p w:rsidR="00CB4EAF" w:rsidRDefault="00B85CCF" w:rsidP="00466812">
      <w:pPr>
        <w:pStyle w:val="1"/>
        <w:tabs>
          <w:tab w:val="left" w:pos="540"/>
        </w:tabs>
        <w:snapToGrid w:val="0"/>
        <w:spacing w:beforeLines="100" w:afterLines="100" w:line="240" w:lineRule="auto"/>
        <w:rPr>
          <w:rFonts w:ascii="黑体" w:eastAsia="黑体" w:hAnsi="黑体" w:cs="方正黑体_GBK"/>
          <w:b w:val="0"/>
          <w:bCs w:val="0"/>
          <w:sz w:val="21"/>
          <w:szCs w:val="21"/>
        </w:rPr>
      </w:pPr>
      <w:bookmarkStart w:id="84" w:name="_Toc434338221"/>
      <w:bookmarkStart w:id="85" w:name="_Toc162878811"/>
      <w:bookmarkStart w:id="86" w:name="_Toc422495054"/>
      <w:bookmarkStart w:id="87" w:name="_Toc88135771"/>
      <w:r>
        <w:rPr>
          <w:rFonts w:ascii="黑体" w:eastAsia="黑体" w:hAnsi="黑体" w:cs="方正黑体_GBK"/>
          <w:b w:val="0"/>
          <w:bCs w:val="0"/>
          <w:sz w:val="21"/>
          <w:szCs w:val="21"/>
        </w:rPr>
        <w:t>4</w:t>
      </w:r>
      <w:r>
        <w:rPr>
          <w:rFonts w:ascii="黑体" w:eastAsia="黑体" w:hAnsi="黑体" w:cs="方正黑体_GBK" w:hint="eastAsia"/>
          <w:b w:val="0"/>
          <w:bCs w:val="0"/>
          <w:sz w:val="21"/>
          <w:szCs w:val="21"/>
        </w:rPr>
        <w:t xml:space="preserve">  基本规定</w:t>
      </w:r>
      <w:bookmarkEnd w:id="84"/>
      <w:bookmarkEnd w:id="85"/>
      <w:bookmarkEnd w:id="86"/>
      <w:bookmarkEnd w:id="87"/>
    </w:p>
    <w:p w:rsidR="00CB4EAF" w:rsidRDefault="00B85CCF">
      <w:pPr>
        <w:pStyle w:val="af4"/>
        <w:spacing w:beforeLines="0" w:afterLines="0"/>
      </w:pPr>
      <w:bookmarkStart w:id="88" w:name="_Toc162876234"/>
      <w:bookmarkStart w:id="89" w:name="_Toc151713754"/>
      <w:bookmarkStart w:id="90" w:name="_Hlk133991909"/>
      <w:r>
        <w:t>4</w:t>
      </w:r>
      <w:r>
        <w:rPr>
          <w:rFonts w:hint="eastAsia"/>
        </w:rPr>
        <w:t>.1</w:t>
      </w:r>
      <w:bookmarkEnd w:id="88"/>
      <w:bookmarkEnd w:id="89"/>
    </w:p>
    <w:p w:rsidR="00CB4EAF" w:rsidRDefault="00B85CCF">
      <w:pPr>
        <w:spacing w:line="240" w:lineRule="auto"/>
        <w:ind w:firstLineChars="200" w:firstLine="420"/>
        <w:rPr>
          <w:rFonts w:ascii="宋体" w:hAnsi="宋体" w:cs="宋体"/>
          <w:kern w:val="0"/>
        </w:rPr>
      </w:pPr>
      <w:r>
        <w:rPr>
          <w:rFonts w:ascii="宋体" w:hAnsi="宋体" w:cs="宋体" w:hint="eastAsia"/>
        </w:rPr>
        <w:t>绿色建筑工程中采用的工程技术文件、承包合同文件对工程质量的要求不得低于本标准的规定。绿色建筑工程施工质量验收除应执行本标准外，尚应符合国家和江苏省现行有关标准的规定。</w:t>
      </w:r>
    </w:p>
    <w:p w:rsidR="00CB4EAF" w:rsidRDefault="00B85CCF">
      <w:pPr>
        <w:pStyle w:val="af4"/>
        <w:spacing w:beforeLines="0" w:afterLines="0"/>
      </w:pPr>
      <w:bookmarkStart w:id="91" w:name="_Toc151713755"/>
      <w:bookmarkStart w:id="92" w:name="_Toc162876235"/>
      <w:bookmarkStart w:id="93" w:name="_Hlk133991929"/>
      <w:bookmarkEnd w:id="90"/>
      <w:r>
        <w:t>4</w:t>
      </w:r>
      <w:r>
        <w:rPr>
          <w:rFonts w:hint="eastAsia"/>
        </w:rPr>
        <w:t>.2</w:t>
      </w:r>
      <w:bookmarkEnd w:id="91"/>
      <w:bookmarkEnd w:id="92"/>
    </w:p>
    <w:p w:rsidR="00CB4EAF" w:rsidRDefault="00B85CCF">
      <w:pPr>
        <w:spacing w:line="240" w:lineRule="auto"/>
        <w:ind w:firstLineChars="200" w:firstLine="420"/>
        <w:rPr>
          <w:rFonts w:ascii="宋体" w:hAnsi="宋体" w:cs="宋体"/>
          <w:b/>
          <w:bCs/>
          <w:kern w:val="0"/>
        </w:rPr>
      </w:pPr>
      <w:r>
        <w:rPr>
          <w:rFonts w:ascii="宋体" w:hAnsi="宋体" w:cs="宋体" w:hint="eastAsia"/>
          <w:kern w:val="0"/>
        </w:rPr>
        <w:t>绿色建筑工程应按照经审查合格的设计文件和经审查批准的施工方案施工。</w:t>
      </w:r>
      <w:r>
        <w:rPr>
          <w:rFonts w:ascii="宋体" w:hAnsi="宋体" w:cs="宋体" w:hint="eastAsia"/>
          <w:bCs/>
          <w:kern w:val="0"/>
        </w:rPr>
        <w:t>当工程设计变更时，绿色建筑性能不得降低，且不得低于现行有关绿色建筑设计标准的规定。涉及到绿色建筑性能的设计变更应经原设计单位确认，并经原施工图审查机构审查合格。</w:t>
      </w:r>
    </w:p>
    <w:p w:rsidR="00CB4EAF" w:rsidRDefault="00B85CCF">
      <w:pPr>
        <w:pStyle w:val="af4"/>
        <w:spacing w:beforeLines="0" w:afterLines="0"/>
      </w:pPr>
      <w:bookmarkStart w:id="94" w:name="_Toc151713756"/>
      <w:bookmarkStart w:id="95" w:name="_Toc162876236"/>
      <w:bookmarkStart w:id="96" w:name="_Hlk133991948"/>
      <w:bookmarkEnd w:id="93"/>
      <w:r>
        <w:t>4</w:t>
      </w:r>
      <w:r>
        <w:rPr>
          <w:rFonts w:hint="eastAsia"/>
        </w:rPr>
        <w:t>.3</w:t>
      </w:r>
      <w:bookmarkEnd w:id="94"/>
      <w:bookmarkEnd w:id="95"/>
    </w:p>
    <w:p w:rsidR="00CB4EAF" w:rsidRDefault="00B85CCF">
      <w:pPr>
        <w:tabs>
          <w:tab w:val="left" w:pos="720"/>
          <w:tab w:val="left" w:pos="3969"/>
        </w:tabs>
        <w:snapToGrid w:val="0"/>
        <w:spacing w:line="240" w:lineRule="auto"/>
        <w:ind w:firstLineChars="200" w:firstLine="420"/>
        <w:rPr>
          <w:rFonts w:ascii="宋体" w:hAnsi="宋体" w:cs="宋体"/>
          <w:kern w:val="0"/>
        </w:rPr>
      </w:pPr>
      <w:r>
        <w:rPr>
          <w:rFonts w:ascii="宋体" w:hAnsi="宋体" w:cs="宋体" w:hint="eastAsia"/>
          <w:kern w:val="0"/>
        </w:rPr>
        <w:t>绿色建筑工程所采用的技术方法和措施是否符合本标准要求，由相关责任主体判定。其中，创新性的技术方法和措施应进行论证并符合本标准中有关性能的要求。</w:t>
      </w:r>
    </w:p>
    <w:p w:rsidR="00CB4EAF" w:rsidRDefault="00B85CCF">
      <w:pPr>
        <w:pStyle w:val="af4"/>
        <w:spacing w:beforeLines="0" w:afterLines="0"/>
      </w:pPr>
      <w:bookmarkStart w:id="97" w:name="_Toc151713757"/>
      <w:bookmarkStart w:id="98" w:name="_Toc162876237"/>
      <w:bookmarkStart w:id="99" w:name="_Hlk133991675"/>
      <w:r>
        <w:t>4</w:t>
      </w:r>
      <w:r>
        <w:rPr>
          <w:rFonts w:hint="eastAsia"/>
        </w:rPr>
        <w:t>.4</w:t>
      </w:r>
      <w:bookmarkEnd w:id="97"/>
      <w:bookmarkEnd w:id="98"/>
    </w:p>
    <w:p w:rsidR="00CB4EAF" w:rsidRDefault="00B85CCF">
      <w:pPr>
        <w:tabs>
          <w:tab w:val="left" w:pos="720"/>
        </w:tabs>
        <w:snapToGrid w:val="0"/>
        <w:spacing w:line="240" w:lineRule="auto"/>
        <w:ind w:firstLineChars="200" w:firstLine="420"/>
        <w:rPr>
          <w:rFonts w:ascii="宋体" w:hAnsi="宋体" w:cs="宋体"/>
          <w:kern w:val="0"/>
        </w:rPr>
      </w:pPr>
      <w:r>
        <w:rPr>
          <w:rFonts w:ascii="宋体" w:hAnsi="宋体" w:cs="宋体" w:hint="eastAsia"/>
          <w:kern w:val="0"/>
        </w:rPr>
        <w:t>绿色建筑工程使用的材料、构件和设备等，必须符合设计要求和相关标准的有关规定，严禁使用国家和江苏省明令禁止与淘汰的材料、构件和设备。</w:t>
      </w:r>
    </w:p>
    <w:p w:rsidR="00CB4EAF" w:rsidRDefault="00CB4EAF">
      <w:pPr>
        <w:tabs>
          <w:tab w:val="left" w:pos="720"/>
        </w:tabs>
        <w:snapToGrid w:val="0"/>
        <w:spacing w:line="240" w:lineRule="auto"/>
        <w:ind w:firstLineChars="200" w:firstLine="420"/>
        <w:rPr>
          <w:rFonts w:ascii="宋体" w:hAnsi="宋体" w:cs="宋体"/>
          <w:kern w:val="0"/>
        </w:rPr>
      </w:pPr>
    </w:p>
    <w:p w:rsidR="00CB4EAF" w:rsidRDefault="00B85CCF">
      <w:pPr>
        <w:pStyle w:val="af4"/>
        <w:spacing w:beforeLines="0" w:afterLines="0"/>
      </w:pPr>
      <w:bookmarkStart w:id="100" w:name="_Toc162876238"/>
      <w:bookmarkStart w:id="101" w:name="_Toc151713758"/>
      <w:bookmarkStart w:id="102" w:name="_Hlk133991639"/>
      <w:bookmarkEnd w:id="96"/>
      <w:bookmarkEnd w:id="99"/>
      <w:r>
        <w:lastRenderedPageBreak/>
        <w:t>4</w:t>
      </w:r>
      <w:r>
        <w:rPr>
          <w:rFonts w:hint="eastAsia"/>
        </w:rPr>
        <w:t>.5</w:t>
      </w:r>
      <w:bookmarkEnd w:id="100"/>
      <w:bookmarkEnd w:id="101"/>
    </w:p>
    <w:p w:rsidR="00CB4EAF" w:rsidRDefault="00B85CCF">
      <w:pPr>
        <w:tabs>
          <w:tab w:val="left" w:pos="720"/>
        </w:tabs>
        <w:snapToGrid w:val="0"/>
        <w:spacing w:line="240" w:lineRule="auto"/>
        <w:ind w:firstLineChars="200" w:firstLine="420"/>
        <w:rPr>
          <w:rFonts w:ascii="宋体" w:hAnsi="宋体" w:cs="宋体"/>
          <w:kern w:val="0"/>
        </w:rPr>
      </w:pPr>
      <w:r>
        <w:rPr>
          <w:rFonts w:ascii="宋体" w:hAnsi="宋体" w:cs="宋体" w:hint="eastAsia"/>
          <w:kern w:val="0"/>
        </w:rPr>
        <w:t>材料、构件和设备的进场验收应遵守下列规定：</w:t>
      </w:r>
    </w:p>
    <w:p w:rsidR="00CB4EAF" w:rsidRDefault="00B85CCF">
      <w:pPr>
        <w:snapToGrid w:val="0"/>
        <w:spacing w:line="240" w:lineRule="auto"/>
        <w:ind w:firstLineChars="200" w:firstLine="420"/>
        <w:rPr>
          <w:rFonts w:ascii="宋体" w:hAnsi="宋体" w:cs="宋体"/>
          <w:kern w:val="0"/>
        </w:rPr>
      </w:pPr>
      <w:r>
        <w:rPr>
          <w:rFonts w:ascii="宋体" w:hAnsi="宋体" w:cs="宋体"/>
          <w:kern w:val="0"/>
        </w:rPr>
        <w:t>a)</w:t>
      </w:r>
      <w:r>
        <w:rPr>
          <w:rFonts w:ascii="宋体" w:hAnsi="宋体" w:cs="宋体" w:hint="eastAsia"/>
          <w:kern w:val="0"/>
        </w:rPr>
        <w:t xml:space="preserve">  应对材料、构件和设备的品种、规格、包装、外观等进行检查验收，并形成相应的验收记录。</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b)</w:t>
      </w:r>
      <w:r>
        <w:rPr>
          <w:rFonts w:hAnsi="宋体" w:cs="宋体" w:hint="eastAsia"/>
          <w:szCs w:val="21"/>
        </w:rPr>
        <w:t xml:space="preserve">  应对材料、构件和设备的质量证明文件进行核查，核查记录纳入工程技术档案。进入施工现场的材料、</w:t>
      </w:r>
      <w:r>
        <w:rPr>
          <w:rFonts w:ascii="Times New Roman" w:hint="eastAsia"/>
        </w:rPr>
        <w:t>构件</w:t>
      </w:r>
      <w:r>
        <w:rPr>
          <w:rFonts w:hAnsi="宋体" w:cs="宋体" w:hint="eastAsia"/>
          <w:szCs w:val="21"/>
        </w:rPr>
        <w:t>和设备均应具有出厂合格证、中文说明书及相关性能检测报告。</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c)</w:t>
      </w:r>
      <w:r>
        <w:rPr>
          <w:rFonts w:hAnsi="宋体" w:cs="宋体" w:hint="eastAsia"/>
          <w:szCs w:val="21"/>
        </w:rPr>
        <w:t xml:space="preserve">  应按照本标准附录A和各章的规定在施工现场随机抽样复验，复验应为见证取样检验。未经复验或复验不合格时，该材料、构件和设备不得使用。</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d)</w:t>
      </w:r>
      <w:r>
        <w:rPr>
          <w:rFonts w:hAnsi="宋体" w:cs="宋体" w:hint="eastAsia"/>
          <w:szCs w:val="21"/>
        </w:rPr>
        <w:t xml:space="preserve">  在同一工程项目中，同施工单位、同厂家、同类型、同规格的材料、构件和设备，当采用绿色建材或连续三次见证取样检验均一次检验合格时，其检验批的容量可扩大一倍，且仅可扩大一倍。扩大检验批后的检验中出现不合格情况时，应按扩大前的检验批重新验收，且该产品不得再次扩大检验批容量。</w:t>
      </w:r>
    </w:p>
    <w:p w:rsidR="00CB4EAF" w:rsidRDefault="00B85CCF">
      <w:pPr>
        <w:pStyle w:val="af4"/>
        <w:spacing w:beforeLines="0" w:afterLines="0"/>
      </w:pPr>
      <w:bookmarkStart w:id="103" w:name="_Toc151713759"/>
      <w:bookmarkStart w:id="104" w:name="_Toc162876239"/>
      <w:bookmarkStart w:id="105" w:name="_Hlk133992111"/>
      <w:bookmarkEnd w:id="102"/>
      <w:r>
        <w:t>4</w:t>
      </w:r>
      <w:r>
        <w:rPr>
          <w:rFonts w:hint="eastAsia"/>
        </w:rPr>
        <w:t>.6</w:t>
      </w:r>
      <w:bookmarkEnd w:id="103"/>
      <w:bookmarkEnd w:id="104"/>
    </w:p>
    <w:p w:rsidR="00CB4EAF" w:rsidRDefault="00B85CCF">
      <w:pPr>
        <w:pStyle w:val="afff7"/>
        <w:snapToGrid w:val="0"/>
        <w:spacing w:line="240" w:lineRule="auto"/>
        <w:ind w:firstLineChars="200" w:firstLine="420"/>
        <w:rPr>
          <w:rFonts w:hAnsi="宋体" w:cs="宋体"/>
          <w:sz w:val="21"/>
        </w:rPr>
      </w:pPr>
      <w:r>
        <w:rPr>
          <w:rFonts w:hAnsi="宋体" w:cs="宋体" w:hint="eastAsia"/>
          <w:sz w:val="21"/>
        </w:rPr>
        <w:t>涉及建筑节能效果的定型产品、预制构件，以及采用成套技术现场施工安装的工程，相关单位应提供型式检验报告。型式检验报告应包括配套组成材料的名称、生产单位、规格型号、主要性能参数。型式检验报告的有效期应符合相关标准的规定，当标准无规定时型式检验报告的有效期不应超过2年。</w:t>
      </w:r>
    </w:p>
    <w:p w:rsidR="00CB4EAF" w:rsidRDefault="00B85CCF">
      <w:pPr>
        <w:pStyle w:val="af4"/>
        <w:spacing w:beforeLines="0" w:afterLines="0"/>
      </w:pPr>
      <w:bookmarkStart w:id="106" w:name="_Toc151713760"/>
      <w:bookmarkStart w:id="107" w:name="_Toc162876240"/>
      <w:bookmarkStart w:id="108" w:name="_Hlk133991832"/>
      <w:bookmarkEnd w:id="105"/>
      <w:r>
        <w:t>4</w:t>
      </w:r>
      <w:r>
        <w:rPr>
          <w:rFonts w:hint="eastAsia"/>
        </w:rPr>
        <w:t>.7</w:t>
      </w:r>
      <w:bookmarkEnd w:id="106"/>
      <w:bookmarkEnd w:id="107"/>
    </w:p>
    <w:p w:rsidR="00CB4EAF" w:rsidRDefault="00B85CCF">
      <w:pPr>
        <w:spacing w:line="240" w:lineRule="auto"/>
        <w:ind w:firstLineChars="200" w:firstLine="420"/>
        <w:rPr>
          <w:rFonts w:ascii="宋体" w:hAnsi="宋体" w:cs="宋体"/>
          <w:kern w:val="0"/>
        </w:rPr>
      </w:pPr>
      <w:r>
        <w:rPr>
          <w:rFonts w:ascii="宋体" w:hAnsi="宋体" w:cs="宋体" w:hint="eastAsia"/>
          <w:kern w:val="0"/>
        </w:rPr>
        <w:t>绿色建筑工程使用材料的燃烧性能、防火处理及有害物质限量的规定应符合设计要求，并应符合现行相关标准的规定。</w:t>
      </w:r>
    </w:p>
    <w:p w:rsidR="00CB4EAF" w:rsidRDefault="00B85CCF">
      <w:pPr>
        <w:pStyle w:val="af4"/>
        <w:spacing w:beforeLines="0" w:afterLines="0"/>
      </w:pPr>
      <w:bookmarkStart w:id="109" w:name="_Toc162876241"/>
      <w:bookmarkStart w:id="110" w:name="_Toc151713761"/>
      <w:bookmarkStart w:id="111" w:name="_Hlk133991696"/>
      <w:bookmarkStart w:id="112" w:name="_Hlk133991712"/>
      <w:bookmarkEnd w:id="108"/>
      <w:r>
        <w:t>4</w:t>
      </w:r>
      <w:r>
        <w:rPr>
          <w:rFonts w:hint="eastAsia"/>
        </w:rPr>
        <w:t>.8</w:t>
      </w:r>
      <w:bookmarkEnd w:id="109"/>
      <w:bookmarkEnd w:id="110"/>
    </w:p>
    <w:p w:rsidR="00CB4EAF" w:rsidRDefault="00B85CCF">
      <w:pPr>
        <w:tabs>
          <w:tab w:val="left" w:pos="720"/>
        </w:tabs>
        <w:snapToGrid w:val="0"/>
        <w:spacing w:line="240" w:lineRule="auto"/>
        <w:ind w:firstLineChars="200" w:firstLine="420"/>
        <w:rPr>
          <w:rFonts w:ascii="宋体" w:hAnsi="宋体" w:cs="宋体"/>
          <w:kern w:val="0"/>
        </w:rPr>
      </w:pPr>
      <w:r>
        <w:rPr>
          <w:rFonts w:ascii="宋体" w:hAnsi="宋体" w:cs="宋体" w:hint="eastAsia"/>
          <w:kern w:val="0"/>
        </w:rPr>
        <w:t>绿色建筑工程施工前，应按绿色建筑设计要求在相应的房间和部位现场采用相同材料和工艺制作样板间或样板件，经有关各方确认后方可进行施工。</w:t>
      </w:r>
    </w:p>
    <w:p w:rsidR="00CB4EAF" w:rsidRDefault="00B85CCF">
      <w:pPr>
        <w:pStyle w:val="af4"/>
        <w:spacing w:beforeLines="0" w:afterLines="0"/>
      </w:pPr>
      <w:bookmarkStart w:id="113" w:name="_Toc151713762"/>
      <w:bookmarkStart w:id="114" w:name="_Toc162876242"/>
      <w:bookmarkEnd w:id="111"/>
      <w:r>
        <w:t>4</w:t>
      </w:r>
      <w:r>
        <w:rPr>
          <w:rFonts w:hint="eastAsia"/>
        </w:rPr>
        <w:t>.9</w:t>
      </w:r>
      <w:bookmarkEnd w:id="113"/>
      <w:bookmarkEnd w:id="114"/>
    </w:p>
    <w:p w:rsidR="00CB4EAF" w:rsidRDefault="00B85CCF">
      <w:pPr>
        <w:spacing w:line="240" w:lineRule="auto"/>
        <w:ind w:firstLineChars="200" w:firstLine="420"/>
        <w:rPr>
          <w:rFonts w:ascii="宋体" w:hAnsi="宋体" w:cs="宋体"/>
          <w:kern w:val="0"/>
        </w:rPr>
      </w:pPr>
      <w:r>
        <w:rPr>
          <w:rFonts w:ascii="宋体" w:hAnsi="宋体" w:cs="宋体" w:hint="eastAsia"/>
          <w:kern w:val="0"/>
        </w:rPr>
        <w:t>绿色建筑工程的施工，应建立各道工序的自检、交接检和专职人员检查的“三检”制度，并应有完整的检查记录。未经监理人员或建设单位代表对上道工序的检查确认，不得进入下道工序的施工。</w:t>
      </w:r>
    </w:p>
    <w:p w:rsidR="00CB4EAF" w:rsidRDefault="00B85CCF">
      <w:pPr>
        <w:pStyle w:val="af4"/>
        <w:spacing w:beforeLines="0" w:afterLines="0"/>
      </w:pPr>
      <w:bookmarkStart w:id="115" w:name="_Toc151713763"/>
      <w:bookmarkStart w:id="116" w:name="_Toc162876243"/>
      <w:bookmarkStart w:id="117" w:name="_Hlk133992073"/>
      <w:bookmarkEnd w:id="112"/>
      <w:r>
        <w:t>4</w:t>
      </w:r>
      <w:r>
        <w:rPr>
          <w:rFonts w:hint="eastAsia"/>
        </w:rPr>
        <w:t>.10</w:t>
      </w:r>
      <w:bookmarkEnd w:id="115"/>
      <w:bookmarkEnd w:id="116"/>
    </w:p>
    <w:p w:rsidR="00CB4EAF" w:rsidRDefault="00B85CCF">
      <w:pPr>
        <w:tabs>
          <w:tab w:val="left" w:pos="720"/>
        </w:tabs>
        <w:snapToGrid w:val="0"/>
        <w:spacing w:line="240" w:lineRule="auto"/>
        <w:ind w:firstLineChars="200" w:firstLine="420"/>
        <w:rPr>
          <w:rFonts w:ascii="宋体" w:hAnsi="宋体" w:cs="宋体"/>
          <w:kern w:val="0"/>
        </w:rPr>
      </w:pPr>
      <w:r>
        <w:rPr>
          <w:rFonts w:ascii="宋体" w:hAnsi="宋体" w:cs="宋体" w:hint="eastAsia"/>
          <w:kern w:val="0"/>
        </w:rPr>
        <w:t>绿色建筑工程应按照本标准附录B和各章的规定开展现场检测。</w:t>
      </w:r>
    </w:p>
    <w:p w:rsidR="00CB4EAF" w:rsidRDefault="00B85CCF">
      <w:pPr>
        <w:pStyle w:val="af4"/>
        <w:spacing w:beforeLines="0" w:afterLines="0"/>
      </w:pPr>
      <w:bookmarkStart w:id="118" w:name="_Toc162876244"/>
      <w:bookmarkStart w:id="119" w:name="_Toc151713764"/>
      <w:bookmarkEnd w:id="117"/>
      <w:r>
        <w:t>4</w:t>
      </w:r>
      <w:r>
        <w:rPr>
          <w:rFonts w:hint="eastAsia"/>
        </w:rPr>
        <w:t>.11</w:t>
      </w:r>
      <w:bookmarkEnd w:id="118"/>
      <w:bookmarkEnd w:id="119"/>
    </w:p>
    <w:p w:rsidR="00CB4EAF" w:rsidRDefault="00B85CCF">
      <w:pPr>
        <w:widowControl/>
        <w:tabs>
          <w:tab w:val="left" w:pos="720"/>
        </w:tabs>
        <w:snapToGrid w:val="0"/>
        <w:spacing w:line="240" w:lineRule="auto"/>
        <w:ind w:firstLineChars="200" w:firstLine="420"/>
        <w:jc w:val="left"/>
        <w:rPr>
          <w:rFonts w:ascii="宋体" w:hAnsi="宋体"/>
        </w:rPr>
      </w:pPr>
      <w:r>
        <w:rPr>
          <w:rFonts w:ascii="宋体" w:hAnsi="宋体" w:hint="eastAsia"/>
          <w:kern w:val="0"/>
        </w:rPr>
        <w:t>绿色建筑工程的子分部工程和分项工程的划分，应符合下列规定：</w:t>
      </w:r>
    </w:p>
    <w:p w:rsidR="00CB4EAF" w:rsidRDefault="00B85CCF">
      <w:pPr>
        <w:widowControl/>
        <w:tabs>
          <w:tab w:val="left" w:pos="720"/>
        </w:tabs>
        <w:snapToGrid w:val="0"/>
        <w:spacing w:line="240" w:lineRule="auto"/>
        <w:ind w:firstLineChars="200" w:firstLine="420"/>
        <w:rPr>
          <w:rFonts w:ascii="宋体" w:hAnsi="宋体"/>
        </w:rPr>
      </w:pPr>
      <w:r>
        <w:rPr>
          <w:rFonts w:ascii="宋体" w:hAnsi="宋体"/>
          <w:kern w:val="0"/>
        </w:rPr>
        <w:t>a)</w:t>
      </w:r>
      <w:r>
        <w:rPr>
          <w:rFonts w:ascii="宋体" w:hAnsi="宋体" w:hint="eastAsia"/>
          <w:kern w:val="0"/>
        </w:rPr>
        <w:t xml:space="preserve">  绿色建筑子分部工程和分项工程划分宜符合表</w:t>
      </w:r>
      <w:r>
        <w:rPr>
          <w:rFonts w:ascii="宋体" w:hAnsi="宋体"/>
          <w:kern w:val="0"/>
        </w:rPr>
        <w:t>4</w:t>
      </w:r>
      <w:r>
        <w:rPr>
          <w:rFonts w:ascii="宋体" w:hAnsi="宋体" w:hint="eastAsia"/>
          <w:kern w:val="0"/>
        </w:rPr>
        <w:t>.11的规定。</w:t>
      </w:r>
    </w:p>
    <w:p w:rsidR="00CB4EAF" w:rsidRDefault="00B85CCF">
      <w:pPr>
        <w:pStyle w:val="a"/>
        <w:numPr>
          <w:ilvl w:val="0"/>
          <w:numId w:val="0"/>
        </w:numPr>
        <w:tabs>
          <w:tab w:val="clear" w:pos="851"/>
        </w:tabs>
        <w:ind w:left="851" w:hanging="426"/>
        <w:rPr>
          <w:rFonts w:hAnsi="宋体"/>
          <w:szCs w:val="21"/>
        </w:rPr>
      </w:pPr>
      <w:r>
        <w:rPr>
          <w:rFonts w:hAnsi="宋体"/>
          <w:szCs w:val="21"/>
        </w:rPr>
        <w:t>b)</w:t>
      </w:r>
      <w:r>
        <w:rPr>
          <w:rFonts w:hAnsi="宋体" w:hint="eastAsia"/>
          <w:szCs w:val="21"/>
        </w:rPr>
        <w:t xml:space="preserve">  绿色建筑工程可按照分项工程进行验收。当绿色建筑分项工程的工程量较大时，可以将分项工程划分为若干个检验批进行验收。</w:t>
      </w:r>
    </w:p>
    <w:p w:rsidR="00CB4EAF" w:rsidRDefault="00B85CCF">
      <w:pPr>
        <w:widowControl/>
        <w:tabs>
          <w:tab w:val="left" w:pos="720"/>
        </w:tabs>
        <w:snapToGrid w:val="0"/>
        <w:spacing w:line="240" w:lineRule="auto"/>
        <w:ind w:firstLineChars="200" w:firstLine="420"/>
        <w:rPr>
          <w:rFonts w:ascii="宋体" w:hAnsi="宋体"/>
          <w:kern w:val="0"/>
        </w:rPr>
      </w:pPr>
      <w:r>
        <w:rPr>
          <w:rFonts w:ascii="宋体" w:hAnsi="宋体"/>
          <w:kern w:val="0"/>
        </w:rPr>
        <w:t>c)</w:t>
      </w:r>
      <w:r>
        <w:rPr>
          <w:rFonts w:ascii="宋体" w:hAnsi="宋体" w:hint="eastAsia"/>
          <w:kern w:val="0"/>
        </w:rPr>
        <w:t xml:space="preserve">  室外绿色建筑工程子分部工程可在建筑组团或小区整体验收时同步验收。</w:t>
      </w:r>
    </w:p>
    <w:p w:rsidR="00CB4EAF" w:rsidRDefault="00B85CCF">
      <w:pPr>
        <w:widowControl/>
        <w:snapToGrid w:val="0"/>
        <w:spacing w:line="500" w:lineRule="exact"/>
        <w:jc w:val="center"/>
        <w:rPr>
          <w:rFonts w:ascii="黑体" w:eastAsia="黑体" w:hAnsi="宋体"/>
          <w:bCs/>
        </w:rPr>
      </w:pPr>
      <w:r>
        <w:rPr>
          <w:rFonts w:ascii="黑体" w:eastAsia="黑体" w:hAnsi="宋体" w:hint="eastAsia"/>
          <w:bCs/>
          <w:kern w:val="0"/>
        </w:rPr>
        <w:t>表</w:t>
      </w:r>
      <w:r>
        <w:rPr>
          <w:rFonts w:ascii="黑体" w:eastAsia="黑体" w:hAnsi="宋体"/>
          <w:bCs/>
          <w:kern w:val="0"/>
        </w:rPr>
        <w:t>4</w:t>
      </w:r>
      <w:r>
        <w:rPr>
          <w:rFonts w:ascii="黑体" w:eastAsia="黑体" w:hAnsi="宋体" w:hint="eastAsia"/>
          <w:bCs/>
          <w:kern w:val="0"/>
        </w:rPr>
        <w:t>.11  绿色建筑子分部工程和分项工程划分</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3333"/>
        <w:gridCol w:w="4958"/>
      </w:tblGrid>
      <w:tr w:rsidR="00CB4EAF">
        <w:trPr>
          <w:trHeight w:val="284"/>
          <w:tblHeader/>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序号</w:t>
            </w:r>
          </w:p>
        </w:tc>
        <w:tc>
          <w:tcPr>
            <w:tcW w:w="3333"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子分部工程</w:t>
            </w: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分项工程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w:t>
            </w:r>
          </w:p>
        </w:tc>
        <w:tc>
          <w:tcPr>
            <w:tcW w:w="3333" w:type="dxa"/>
            <w:vMerge w:val="restart"/>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围护结构工程</w:t>
            </w: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墙体工程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2</w:t>
            </w:r>
          </w:p>
        </w:tc>
        <w:tc>
          <w:tcPr>
            <w:tcW w:w="3333" w:type="dxa"/>
            <w:vMerge/>
            <w:vAlign w:val="center"/>
          </w:tcPr>
          <w:p w:rsidR="00CB4EAF" w:rsidRDefault="00CB4EAF">
            <w:pPr>
              <w:spacing w:line="240" w:lineRule="exact"/>
              <w:rPr>
                <w:sz w:val="18"/>
                <w:szCs w:val="18"/>
              </w:rPr>
            </w:pP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幕墙工程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3</w:t>
            </w:r>
          </w:p>
        </w:tc>
        <w:tc>
          <w:tcPr>
            <w:tcW w:w="3333" w:type="dxa"/>
            <w:vMerge/>
            <w:vAlign w:val="center"/>
          </w:tcPr>
          <w:p w:rsidR="00CB4EAF" w:rsidRDefault="00CB4EAF">
            <w:pPr>
              <w:spacing w:line="240" w:lineRule="exact"/>
              <w:rPr>
                <w:sz w:val="18"/>
                <w:szCs w:val="18"/>
              </w:rPr>
            </w:pP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门窗工程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4</w:t>
            </w:r>
          </w:p>
        </w:tc>
        <w:tc>
          <w:tcPr>
            <w:tcW w:w="3333" w:type="dxa"/>
            <w:vMerge/>
            <w:vAlign w:val="center"/>
          </w:tcPr>
          <w:p w:rsidR="00CB4EAF" w:rsidRDefault="00CB4EAF">
            <w:pPr>
              <w:spacing w:line="240" w:lineRule="exact"/>
              <w:rPr>
                <w:sz w:val="18"/>
                <w:szCs w:val="18"/>
              </w:rPr>
            </w:pP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屋面工程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5</w:t>
            </w:r>
          </w:p>
        </w:tc>
        <w:tc>
          <w:tcPr>
            <w:tcW w:w="3333" w:type="dxa"/>
            <w:vMerge/>
            <w:vAlign w:val="center"/>
          </w:tcPr>
          <w:p w:rsidR="00CB4EAF" w:rsidRDefault="00CB4EAF">
            <w:pPr>
              <w:spacing w:line="240" w:lineRule="exact"/>
              <w:rPr>
                <w:sz w:val="18"/>
                <w:szCs w:val="18"/>
              </w:rPr>
            </w:pP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地面工程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6</w:t>
            </w:r>
          </w:p>
        </w:tc>
        <w:tc>
          <w:tcPr>
            <w:tcW w:w="3333" w:type="dxa"/>
            <w:vMerge w:val="restart"/>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供暖空调工程</w:t>
            </w: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供暖工程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7</w:t>
            </w:r>
          </w:p>
        </w:tc>
        <w:tc>
          <w:tcPr>
            <w:tcW w:w="3333" w:type="dxa"/>
            <w:vMerge/>
            <w:vAlign w:val="center"/>
          </w:tcPr>
          <w:p w:rsidR="00CB4EAF" w:rsidRDefault="00CB4EAF">
            <w:pPr>
              <w:spacing w:line="240" w:lineRule="exact"/>
              <w:rPr>
                <w:sz w:val="18"/>
                <w:szCs w:val="18"/>
              </w:rPr>
            </w:pP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通风与空调工程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8</w:t>
            </w:r>
          </w:p>
        </w:tc>
        <w:tc>
          <w:tcPr>
            <w:tcW w:w="3333" w:type="dxa"/>
            <w:vMerge/>
            <w:vAlign w:val="center"/>
          </w:tcPr>
          <w:p w:rsidR="00CB4EAF" w:rsidRDefault="00CB4EAF">
            <w:pPr>
              <w:spacing w:line="240" w:lineRule="exact"/>
              <w:rPr>
                <w:sz w:val="18"/>
                <w:szCs w:val="18"/>
              </w:rPr>
            </w:pP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新风系统</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9</w:t>
            </w:r>
          </w:p>
        </w:tc>
        <w:tc>
          <w:tcPr>
            <w:tcW w:w="3333"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建筑电气工程</w:t>
            </w: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建筑电气工程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10</w:t>
            </w:r>
          </w:p>
        </w:tc>
        <w:tc>
          <w:tcPr>
            <w:tcW w:w="3333"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监测与控制工程</w:t>
            </w:r>
          </w:p>
        </w:tc>
        <w:tc>
          <w:tcPr>
            <w:tcW w:w="4958"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监测与控制工程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11</w:t>
            </w:r>
          </w:p>
        </w:tc>
        <w:tc>
          <w:tcPr>
            <w:tcW w:w="3333"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给水排水工程</w:t>
            </w: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给水排水工程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lastRenderedPageBreak/>
              <w:t>12</w:t>
            </w:r>
          </w:p>
        </w:tc>
        <w:tc>
          <w:tcPr>
            <w:tcW w:w="3333" w:type="dxa"/>
            <w:vMerge w:val="restart"/>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室内环境</w:t>
            </w: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声环境</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13</w:t>
            </w:r>
          </w:p>
        </w:tc>
        <w:tc>
          <w:tcPr>
            <w:tcW w:w="3333" w:type="dxa"/>
            <w:vMerge/>
            <w:noWrap/>
            <w:vAlign w:val="center"/>
          </w:tcPr>
          <w:p w:rsidR="00CB4EAF" w:rsidRDefault="00CB4EAF">
            <w:pPr>
              <w:spacing w:line="240" w:lineRule="exact"/>
              <w:rPr>
                <w:sz w:val="18"/>
                <w:szCs w:val="18"/>
              </w:rPr>
            </w:pP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光环境</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14</w:t>
            </w:r>
          </w:p>
        </w:tc>
        <w:tc>
          <w:tcPr>
            <w:tcW w:w="3333" w:type="dxa"/>
            <w:vMerge/>
            <w:noWrap/>
            <w:vAlign w:val="center"/>
          </w:tcPr>
          <w:p w:rsidR="00CB4EAF" w:rsidRDefault="00CB4EAF">
            <w:pPr>
              <w:spacing w:line="240" w:lineRule="exact"/>
              <w:rPr>
                <w:sz w:val="18"/>
                <w:szCs w:val="18"/>
              </w:rPr>
            </w:pP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空气质量</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15</w:t>
            </w:r>
          </w:p>
        </w:tc>
        <w:tc>
          <w:tcPr>
            <w:tcW w:w="3333" w:type="dxa"/>
            <w:vMerge/>
            <w:noWrap/>
            <w:vAlign w:val="center"/>
          </w:tcPr>
          <w:p w:rsidR="00CB4EAF" w:rsidRDefault="00CB4EAF">
            <w:pPr>
              <w:spacing w:line="240" w:lineRule="exact"/>
              <w:rPr>
                <w:sz w:val="18"/>
                <w:szCs w:val="18"/>
              </w:rPr>
            </w:pP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自然通风</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16</w:t>
            </w:r>
          </w:p>
        </w:tc>
        <w:tc>
          <w:tcPr>
            <w:tcW w:w="3333" w:type="dxa"/>
            <w:vMerge w:val="restart"/>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室外绿色建筑工程</w:t>
            </w: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场地与室外环境</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17</w:t>
            </w:r>
          </w:p>
        </w:tc>
        <w:tc>
          <w:tcPr>
            <w:tcW w:w="3333" w:type="dxa"/>
            <w:vMerge/>
            <w:vAlign w:val="center"/>
          </w:tcPr>
          <w:p w:rsidR="00CB4EAF" w:rsidRDefault="00CB4EAF">
            <w:pPr>
              <w:spacing w:line="240" w:lineRule="exact"/>
              <w:rPr>
                <w:sz w:val="18"/>
                <w:szCs w:val="18"/>
              </w:rPr>
            </w:pP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景观环境工程</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18</w:t>
            </w:r>
          </w:p>
        </w:tc>
        <w:tc>
          <w:tcPr>
            <w:tcW w:w="3333" w:type="dxa"/>
            <w:vMerge w:val="restart"/>
            <w:vAlign w:val="center"/>
          </w:tcPr>
          <w:p w:rsidR="00CB4EAF" w:rsidRDefault="00B85CCF">
            <w:pPr>
              <w:spacing w:line="240" w:lineRule="exact"/>
              <w:jc w:val="center"/>
              <w:rPr>
                <w:rFonts w:ascii="宋体" w:hAnsi="宋体"/>
                <w:sz w:val="18"/>
                <w:szCs w:val="18"/>
              </w:rPr>
            </w:pPr>
            <w:r>
              <w:rPr>
                <w:rFonts w:ascii="宋体" w:hAnsi="宋体" w:hint="eastAsia"/>
                <w:sz w:val="18"/>
                <w:szCs w:val="18"/>
              </w:rPr>
              <w:t>可再生能源工程</w:t>
            </w: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太阳能热水系统</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1</w:t>
            </w:r>
            <w:r>
              <w:rPr>
                <w:rFonts w:ascii="宋体" w:hAnsi="宋体"/>
                <w:sz w:val="18"/>
                <w:szCs w:val="18"/>
              </w:rPr>
              <w:t>9</w:t>
            </w:r>
          </w:p>
        </w:tc>
        <w:tc>
          <w:tcPr>
            <w:tcW w:w="3333" w:type="dxa"/>
            <w:vMerge/>
            <w:vAlign w:val="center"/>
          </w:tcPr>
          <w:p w:rsidR="00CB4EAF" w:rsidRDefault="00CB4EAF">
            <w:pPr>
              <w:spacing w:line="240" w:lineRule="exact"/>
              <w:rPr>
                <w:rFonts w:ascii="宋体" w:hAnsi="宋体"/>
                <w:sz w:val="18"/>
                <w:szCs w:val="18"/>
              </w:rPr>
            </w:pP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太阳能光伏系统</w:t>
            </w:r>
          </w:p>
        </w:tc>
      </w:tr>
      <w:tr w:rsidR="00CB4EAF">
        <w:trPr>
          <w:trHeight w:val="284"/>
        </w:trPr>
        <w:tc>
          <w:tcPr>
            <w:tcW w:w="1080" w:type="dxa"/>
            <w:vAlign w:val="center"/>
          </w:tcPr>
          <w:p w:rsidR="00CB4EAF" w:rsidRDefault="00B85CCF">
            <w:pPr>
              <w:widowControl/>
              <w:snapToGrid w:val="0"/>
              <w:spacing w:line="240" w:lineRule="exact"/>
              <w:jc w:val="center"/>
              <w:rPr>
                <w:rFonts w:ascii="宋体" w:hAnsi="宋体"/>
                <w:sz w:val="18"/>
                <w:szCs w:val="18"/>
              </w:rPr>
            </w:pPr>
            <w:r>
              <w:rPr>
                <w:rFonts w:ascii="宋体" w:hAnsi="宋体"/>
                <w:sz w:val="18"/>
                <w:szCs w:val="18"/>
              </w:rPr>
              <w:t>20</w:t>
            </w:r>
          </w:p>
        </w:tc>
        <w:tc>
          <w:tcPr>
            <w:tcW w:w="3333" w:type="dxa"/>
            <w:vMerge/>
            <w:vAlign w:val="center"/>
          </w:tcPr>
          <w:p w:rsidR="00CB4EAF" w:rsidRDefault="00CB4EAF">
            <w:pPr>
              <w:spacing w:line="240" w:lineRule="exact"/>
              <w:rPr>
                <w:rFonts w:ascii="宋体" w:hAnsi="宋体"/>
                <w:sz w:val="18"/>
                <w:szCs w:val="18"/>
              </w:rPr>
            </w:pPr>
          </w:p>
        </w:tc>
        <w:tc>
          <w:tcPr>
            <w:tcW w:w="4958" w:type="dxa"/>
            <w:noWrap/>
            <w:vAlign w:val="center"/>
          </w:tcPr>
          <w:p w:rsidR="00CB4EAF" w:rsidRDefault="00B85CCF">
            <w:pPr>
              <w:widowControl/>
              <w:snapToGrid w:val="0"/>
              <w:spacing w:line="240" w:lineRule="exact"/>
              <w:jc w:val="center"/>
              <w:rPr>
                <w:rFonts w:ascii="宋体" w:hAnsi="宋体"/>
                <w:sz w:val="18"/>
                <w:szCs w:val="18"/>
              </w:rPr>
            </w:pPr>
            <w:r>
              <w:rPr>
                <w:rFonts w:ascii="宋体" w:hAnsi="宋体" w:hint="eastAsia"/>
                <w:sz w:val="18"/>
                <w:szCs w:val="18"/>
              </w:rPr>
              <w:t>地源热泵系统</w:t>
            </w:r>
          </w:p>
        </w:tc>
      </w:tr>
    </w:tbl>
    <w:p w:rsidR="00CB4EAF" w:rsidRDefault="00B85CCF">
      <w:pPr>
        <w:pStyle w:val="af4"/>
        <w:spacing w:beforeLines="0" w:afterLines="0"/>
      </w:pPr>
      <w:bookmarkStart w:id="120" w:name="_Toc151713765"/>
      <w:bookmarkStart w:id="121" w:name="_Toc162876245"/>
      <w:r>
        <w:t>4</w:t>
      </w:r>
      <w:r>
        <w:rPr>
          <w:rFonts w:hint="eastAsia"/>
        </w:rPr>
        <w:t>.12</w:t>
      </w:r>
      <w:bookmarkEnd w:id="120"/>
      <w:bookmarkEnd w:id="121"/>
    </w:p>
    <w:p w:rsidR="00CB4EAF" w:rsidRDefault="00B85CCF" w:rsidP="00466812">
      <w:pPr>
        <w:tabs>
          <w:tab w:val="left" w:pos="720"/>
        </w:tabs>
        <w:snapToGrid w:val="0"/>
        <w:spacing w:beforeLines="50" w:line="240" w:lineRule="auto"/>
        <w:ind w:firstLineChars="200" w:firstLine="420"/>
        <w:rPr>
          <w:rFonts w:ascii="宋体" w:hAnsi="宋体" w:cs="宋体"/>
          <w:kern w:val="0"/>
        </w:rPr>
      </w:pPr>
      <w:r>
        <w:rPr>
          <w:rFonts w:ascii="宋体" w:hAnsi="宋体" w:cs="宋体" w:hint="eastAsia"/>
          <w:kern w:val="0"/>
        </w:rPr>
        <w:t>当绿色建筑工程验收无法按照第</w:t>
      </w:r>
      <w:r>
        <w:rPr>
          <w:rFonts w:ascii="宋体" w:hAnsi="宋体" w:cs="宋体"/>
          <w:kern w:val="0"/>
        </w:rPr>
        <w:t>4</w:t>
      </w:r>
      <w:r>
        <w:rPr>
          <w:rFonts w:ascii="宋体" w:hAnsi="宋体" w:cs="宋体" w:hint="eastAsia"/>
          <w:kern w:val="0"/>
        </w:rPr>
        <w:t>.11条要求划分分项工程或检验批时，可由建设、监理、施工等各方协商划分检验批；其验收项目、验收内容、验收标准和验收记录应符合设计要求和相关标准的规定。</w:t>
      </w:r>
    </w:p>
    <w:p w:rsidR="00CB4EAF" w:rsidRDefault="00B85CCF">
      <w:pPr>
        <w:pStyle w:val="af4"/>
        <w:spacing w:beforeLines="0" w:afterLines="0"/>
      </w:pPr>
      <w:bookmarkStart w:id="122" w:name="_Toc151713766"/>
      <w:bookmarkStart w:id="123" w:name="_Toc162876246"/>
      <w:r>
        <w:t>4.13</w:t>
      </w:r>
      <w:bookmarkEnd w:id="122"/>
      <w:bookmarkEnd w:id="123"/>
    </w:p>
    <w:p w:rsidR="00CB4EAF" w:rsidRDefault="00B85CCF">
      <w:pPr>
        <w:tabs>
          <w:tab w:val="left" w:pos="720"/>
        </w:tabs>
        <w:snapToGrid w:val="0"/>
        <w:spacing w:line="240" w:lineRule="auto"/>
        <w:ind w:firstLineChars="200" w:firstLine="420"/>
        <w:rPr>
          <w:rFonts w:ascii="宋体" w:hAnsi="宋体" w:cs="宋体"/>
          <w:kern w:val="0"/>
        </w:rPr>
      </w:pPr>
      <w:r>
        <w:rPr>
          <w:rFonts w:ascii="宋体" w:hAnsi="宋体" w:cs="宋体" w:hint="eastAsia"/>
          <w:kern w:val="0"/>
        </w:rPr>
        <w:t>绿色建筑分项工程和检验批的验收内容与其他各专业分部、分项工程或检验批的验收内容相同且验收合格时，可采用其结果，不必进行重复验收。绿色建筑分部工程验收资料应单独组卷，室外绿色建筑工程子分部工程如与绿色建筑分部工程不能同步验收时，可在其验收后，另外单独组卷。</w:t>
      </w:r>
    </w:p>
    <w:p w:rsidR="00CB4EAF" w:rsidRDefault="00B85CCF">
      <w:pPr>
        <w:pStyle w:val="af4"/>
        <w:spacing w:beforeLines="0" w:afterLines="0"/>
      </w:pPr>
      <w:bookmarkStart w:id="124" w:name="_Toc162876247"/>
      <w:bookmarkStart w:id="125" w:name="_Toc151713767"/>
      <w:r>
        <w:t>4</w:t>
      </w:r>
      <w:r>
        <w:rPr>
          <w:rFonts w:hint="eastAsia"/>
        </w:rPr>
        <w:t>.14</w:t>
      </w:r>
      <w:bookmarkEnd w:id="124"/>
      <w:bookmarkEnd w:id="125"/>
    </w:p>
    <w:p w:rsidR="00CB4EAF" w:rsidRDefault="00B85CCF">
      <w:pPr>
        <w:pStyle w:val="afff6"/>
        <w:spacing w:line="240" w:lineRule="auto"/>
        <w:ind w:firstLineChars="200" w:firstLine="420"/>
        <w:jc w:val="both"/>
        <w:rPr>
          <w:rFonts w:ascii="宋体" w:hAnsi="宋体" w:cs="宋体"/>
        </w:rPr>
      </w:pPr>
      <w:r>
        <w:rPr>
          <w:rFonts w:ascii="宋体" w:hAnsi="宋体" w:cs="宋体" w:hint="eastAsia"/>
        </w:rPr>
        <w:t>绿色建筑工程质量验收的要求、验收的程序和组织应符合现行《建筑与市政工程施工质量控制通用规范》GB 55032及《建筑工程施工质量验收统一标准》GB 50300的规定。</w:t>
      </w:r>
    </w:p>
    <w:p w:rsidR="00CB4EAF" w:rsidRDefault="00B85CCF">
      <w:pPr>
        <w:pStyle w:val="af4"/>
        <w:spacing w:beforeLines="0" w:afterLines="0"/>
      </w:pPr>
      <w:bookmarkStart w:id="126" w:name="_Toc162876248"/>
      <w:bookmarkStart w:id="127" w:name="_Toc151713768"/>
      <w:r>
        <w:t>4</w:t>
      </w:r>
      <w:r>
        <w:rPr>
          <w:rFonts w:hint="eastAsia"/>
        </w:rPr>
        <w:t>.15</w:t>
      </w:r>
      <w:bookmarkEnd w:id="126"/>
      <w:bookmarkEnd w:id="127"/>
    </w:p>
    <w:p w:rsidR="00CB4EAF" w:rsidRDefault="00B85CCF">
      <w:pPr>
        <w:pStyle w:val="afff6"/>
        <w:spacing w:line="240" w:lineRule="auto"/>
        <w:ind w:firstLineChars="200" w:firstLine="396"/>
        <w:jc w:val="both"/>
        <w:rPr>
          <w:rFonts w:ascii="宋体" w:hAnsi="宋体" w:cs="宋体"/>
          <w:spacing w:val="-6"/>
        </w:rPr>
      </w:pPr>
      <w:r>
        <w:rPr>
          <w:rFonts w:ascii="宋体" w:hAnsi="宋体" w:cs="宋体" w:hint="eastAsia"/>
          <w:spacing w:val="-6"/>
        </w:rPr>
        <w:t>绿色建筑分部工程、子分部工程、分项工程和检验批的质量验收记录可按现行《建筑工程施工质量验收统一标准》GB 50300的规定填写。绿色建筑检验批验收时应有原始记录。</w:t>
      </w:r>
    </w:p>
    <w:p w:rsidR="00CB4EAF" w:rsidRDefault="00B85CCF">
      <w:pPr>
        <w:pStyle w:val="af4"/>
        <w:spacing w:beforeLines="0" w:afterLines="0"/>
      </w:pPr>
      <w:bookmarkStart w:id="128" w:name="_Toc162876249"/>
      <w:bookmarkStart w:id="129" w:name="_Toc151713769"/>
      <w:r>
        <w:t>4</w:t>
      </w:r>
      <w:r>
        <w:rPr>
          <w:rFonts w:hint="eastAsia"/>
        </w:rPr>
        <w:t>.16</w:t>
      </w:r>
      <w:bookmarkEnd w:id="128"/>
      <w:bookmarkEnd w:id="129"/>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检验批抽样样本应随机抽取，并应满足分布均匀、具有代表性的要求。</w:t>
      </w:r>
    </w:p>
    <w:p w:rsidR="00CB4EAF" w:rsidRDefault="00B85CCF">
      <w:pPr>
        <w:tabs>
          <w:tab w:val="left" w:pos="720"/>
        </w:tabs>
        <w:snapToGrid w:val="0"/>
        <w:spacing w:line="240" w:lineRule="auto"/>
        <w:ind w:firstLineChars="200" w:firstLine="420"/>
        <w:rPr>
          <w:rFonts w:ascii="宋体" w:hAnsi="宋体" w:cs="宋体"/>
          <w:kern w:val="0"/>
        </w:rPr>
      </w:pPr>
      <w:r>
        <w:rPr>
          <w:rFonts w:ascii="宋体" w:hAnsi="宋体" w:cs="宋体" w:hint="eastAsia"/>
          <w:kern w:val="0"/>
        </w:rPr>
        <w:t>当按计数方法检验时，抽样数量除本标准另有规定外，检验批最小抽样数量宜符合表</w:t>
      </w:r>
      <w:r>
        <w:rPr>
          <w:rFonts w:ascii="宋体" w:hAnsi="宋体" w:cs="宋体"/>
          <w:kern w:val="0"/>
        </w:rPr>
        <w:t>4</w:t>
      </w:r>
      <w:r>
        <w:rPr>
          <w:rFonts w:ascii="宋体" w:hAnsi="宋体" w:cs="宋体" w:hint="eastAsia"/>
          <w:kern w:val="0"/>
        </w:rPr>
        <w:t>.16的规定。</w:t>
      </w:r>
    </w:p>
    <w:p w:rsidR="00CB4EAF" w:rsidRDefault="00B85CCF">
      <w:pPr>
        <w:snapToGrid w:val="0"/>
        <w:spacing w:line="500" w:lineRule="exact"/>
        <w:jc w:val="center"/>
        <w:rPr>
          <w:rFonts w:ascii="黑体" w:eastAsia="黑体" w:hAnsi="黑体" w:cs="方正黑体_GBK"/>
        </w:rPr>
      </w:pPr>
      <w:r>
        <w:rPr>
          <w:rFonts w:ascii="黑体" w:eastAsia="黑体" w:hAnsi="黑体" w:cs="方正黑体_GBK" w:hint="eastAsia"/>
        </w:rPr>
        <w:t>表</w:t>
      </w:r>
      <w:r>
        <w:rPr>
          <w:rFonts w:ascii="黑体" w:eastAsia="黑体" w:hAnsi="黑体" w:cs="方正黑体_GBK"/>
        </w:rPr>
        <w:t>4</w:t>
      </w:r>
      <w:r>
        <w:rPr>
          <w:rFonts w:ascii="黑体" w:eastAsia="黑体" w:hAnsi="黑体" w:cs="方正黑体_GBK" w:hint="eastAsia"/>
        </w:rPr>
        <w:t>.16  检验批最小抽样数量</w:t>
      </w:r>
    </w:p>
    <w:tbl>
      <w:tblPr>
        <w:tblW w:w="9345"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6"/>
        <w:gridCol w:w="2336"/>
        <w:gridCol w:w="2336"/>
        <w:gridCol w:w="2337"/>
      </w:tblGrid>
      <w:tr w:rsidR="00CB4EAF">
        <w:trPr>
          <w:trHeight w:val="284"/>
        </w:trPr>
        <w:tc>
          <w:tcPr>
            <w:tcW w:w="2336" w:type="dxa"/>
            <w:vAlign w:val="center"/>
          </w:tcPr>
          <w:p w:rsidR="00CB4EAF" w:rsidRDefault="00B85CCF">
            <w:pPr>
              <w:widowControl/>
              <w:snapToGrid w:val="0"/>
              <w:spacing w:line="240" w:lineRule="exact"/>
              <w:jc w:val="center"/>
              <w:rPr>
                <w:rFonts w:ascii="宋体" w:hAnsi="宋体"/>
                <w:sz w:val="18"/>
                <w:szCs w:val="18"/>
              </w:rPr>
            </w:pPr>
            <w:r>
              <w:rPr>
                <w:rFonts w:ascii="宋体" w:hAnsi="宋体"/>
                <w:sz w:val="18"/>
                <w:szCs w:val="18"/>
              </w:rPr>
              <w:t>检验批的容量</w:t>
            </w:r>
          </w:p>
        </w:tc>
        <w:tc>
          <w:tcPr>
            <w:tcW w:w="2336" w:type="dxa"/>
            <w:vAlign w:val="center"/>
          </w:tcPr>
          <w:p w:rsidR="00CB4EAF" w:rsidRDefault="00B85CCF">
            <w:pPr>
              <w:widowControl/>
              <w:snapToGrid w:val="0"/>
              <w:spacing w:line="240" w:lineRule="exact"/>
              <w:jc w:val="center"/>
              <w:rPr>
                <w:rFonts w:ascii="宋体" w:hAnsi="宋体"/>
                <w:sz w:val="18"/>
                <w:szCs w:val="18"/>
              </w:rPr>
            </w:pPr>
            <w:r>
              <w:rPr>
                <w:rFonts w:ascii="宋体" w:hAnsi="宋体"/>
                <w:sz w:val="18"/>
                <w:szCs w:val="18"/>
              </w:rPr>
              <w:t>最小抽样数量</w:t>
            </w:r>
          </w:p>
        </w:tc>
        <w:tc>
          <w:tcPr>
            <w:tcW w:w="2336" w:type="dxa"/>
            <w:vAlign w:val="center"/>
          </w:tcPr>
          <w:p w:rsidR="00CB4EAF" w:rsidRDefault="00B85CCF">
            <w:pPr>
              <w:widowControl/>
              <w:snapToGrid w:val="0"/>
              <w:spacing w:line="240" w:lineRule="exact"/>
              <w:jc w:val="center"/>
              <w:rPr>
                <w:rFonts w:ascii="宋体" w:hAnsi="宋体"/>
                <w:sz w:val="18"/>
                <w:szCs w:val="18"/>
              </w:rPr>
            </w:pPr>
            <w:r>
              <w:rPr>
                <w:rFonts w:ascii="宋体" w:hAnsi="宋体"/>
                <w:sz w:val="18"/>
                <w:szCs w:val="18"/>
              </w:rPr>
              <w:t>检验批的容量</w:t>
            </w:r>
          </w:p>
        </w:tc>
        <w:tc>
          <w:tcPr>
            <w:tcW w:w="2337" w:type="dxa"/>
            <w:vAlign w:val="center"/>
          </w:tcPr>
          <w:p w:rsidR="00CB4EAF" w:rsidRDefault="00B85CCF">
            <w:pPr>
              <w:widowControl/>
              <w:snapToGrid w:val="0"/>
              <w:spacing w:line="240" w:lineRule="exact"/>
              <w:jc w:val="center"/>
              <w:rPr>
                <w:rFonts w:ascii="宋体" w:hAnsi="宋体"/>
                <w:sz w:val="18"/>
                <w:szCs w:val="18"/>
              </w:rPr>
            </w:pPr>
            <w:r>
              <w:rPr>
                <w:rFonts w:ascii="宋体" w:hAnsi="宋体"/>
                <w:sz w:val="18"/>
                <w:szCs w:val="18"/>
              </w:rPr>
              <w:t>最小抽样数量</w:t>
            </w:r>
          </w:p>
        </w:tc>
      </w:tr>
      <w:tr w:rsidR="00CB4EAF">
        <w:trPr>
          <w:trHeight w:val="284"/>
        </w:trPr>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2</w:t>
            </w:r>
            <w:r>
              <w:rPr>
                <w:rFonts w:ascii="Times New Roman" w:hAnsi="Times New Roman"/>
                <w:kern w:val="0"/>
                <w:sz w:val="18"/>
                <w:szCs w:val="18"/>
              </w:rPr>
              <w:t>～</w:t>
            </w:r>
            <w:r>
              <w:rPr>
                <w:rFonts w:ascii="Times New Roman" w:hAnsi="Times New Roman"/>
                <w:kern w:val="0"/>
                <w:sz w:val="18"/>
                <w:szCs w:val="18"/>
              </w:rPr>
              <w:t>15</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151</w:t>
            </w:r>
            <w:r>
              <w:rPr>
                <w:rFonts w:ascii="Times New Roman" w:hAnsi="Times New Roman"/>
                <w:kern w:val="0"/>
                <w:sz w:val="18"/>
                <w:szCs w:val="18"/>
              </w:rPr>
              <w:t>～</w:t>
            </w:r>
            <w:r>
              <w:rPr>
                <w:rFonts w:ascii="Times New Roman" w:hAnsi="Times New Roman"/>
                <w:kern w:val="0"/>
                <w:sz w:val="18"/>
                <w:szCs w:val="18"/>
              </w:rPr>
              <w:t>280</w:t>
            </w:r>
          </w:p>
        </w:tc>
        <w:tc>
          <w:tcPr>
            <w:tcW w:w="2337"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13</w:t>
            </w:r>
          </w:p>
        </w:tc>
      </w:tr>
      <w:tr w:rsidR="00CB4EAF">
        <w:trPr>
          <w:trHeight w:val="284"/>
        </w:trPr>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16</w:t>
            </w:r>
            <w:r>
              <w:rPr>
                <w:rFonts w:ascii="Times New Roman" w:hAnsi="Times New Roman"/>
                <w:kern w:val="0"/>
                <w:sz w:val="18"/>
                <w:szCs w:val="18"/>
              </w:rPr>
              <w:t>～</w:t>
            </w:r>
            <w:r>
              <w:rPr>
                <w:rFonts w:ascii="Times New Roman" w:hAnsi="Times New Roman"/>
                <w:kern w:val="0"/>
                <w:sz w:val="18"/>
                <w:szCs w:val="18"/>
              </w:rPr>
              <w:t>25</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3</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281</w:t>
            </w:r>
            <w:r>
              <w:rPr>
                <w:rFonts w:ascii="Times New Roman" w:hAnsi="Times New Roman"/>
                <w:kern w:val="0"/>
                <w:sz w:val="18"/>
                <w:szCs w:val="18"/>
              </w:rPr>
              <w:t>～</w:t>
            </w:r>
            <w:r>
              <w:rPr>
                <w:rFonts w:ascii="Times New Roman" w:hAnsi="Times New Roman"/>
                <w:kern w:val="0"/>
                <w:sz w:val="18"/>
                <w:szCs w:val="18"/>
              </w:rPr>
              <w:t>500</w:t>
            </w:r>
          </w:p>
        </w:tc>
        <w:tc>
          <w:tcPr>
            <w:tcW w:w="2337"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20</w:t>
            </w:r>
          </w:p>
        </w:tc>
      </w:tr>
      <w:tr w:rsidR="00CB4EAF">
        <w:trPr>
          <w:trHeight w:val="284"/>
        </w:trPr>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26</w:t>
            </w:r>
            <w:r>
              <w:rPr>
                <w:rFonts w:ascii="Times New Roman" w:hAnsi="Times New Roman"/>
                <w:kern w:val="0"/>
                <w:sz w:val="18"/>
                <w:szCs w:val="18"/>
              </w:rPr>
              <w:t>～</w:t>
            </w:r>
            <w:r>
              <w:rPr>
                <w:rFonts w:ascii="Times New Roman" w:hAnsi="Times New Roman"/>
                <w:kern w:val="0"/>
                <w:sz w:val="18"/>
                <w:szCs w:val="18"/>
              </w:rPr>
              <w:t>90</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501</w:t>
            </w:r>
            <w:r>
              <w:rPr>
                <w:rFonts w:ascii="Times New Roman" w:hAnsi="Times New Roman"/>
                <w:kern w:val="0"/>
                <w:sz w:val="18"/>
                <w:szCs w:val="18"/>
              </w:rPr>
              <w:t>～</w:t>
            </w:r>
            <w:r>
              <w:rPr>
                <w:rFonts w:ascii="Times New Roman" w:hAnsi="Times New Roman"/>
                <w:kern w:val="0"/>
                <w:sz w:val="18"/>
                <w:szCs w:val="18"/>
              </w:rPr>
              <w:t>1200</w:t>
            </w:r>
          </w:p>
        </w:tc>
        <w:tc>
          <w:tcPr>
            <w:tcW w:w="2337"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32</w:t>
            </w:r>
          </w:p>
        </w:tc>
      </w:tr>
      <w:tr w:rsidR="00CB4EAF">
        <w:trPr>
          <w:trHeight w:val="284"/>
        </w:trPr>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91</w:t>
            </w:r>
            <w:r>
              <w:rPr>
                <w:rFonts w:ascii="Times New Roman" w:hAnsi="Times New Roman"/>
                <w:kern w:val="0"/>
                <w:sz w:val="18"/>
                <w:szCs w:val="18"/>
              </w:rPr>
              <w:t>～</w:t>
            </w:r>
            <w:r>
              <w:rPr>
                <w:rFonts w:ascii="Times New Roman" w:hAnsi="Times New Roman"/>
                <w:kern w:val="0"/>
                <w:sz w:val="18"/>
                <w:szCs w:val="18"/>
              </w:rPr>
              <w:t>150</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8</w:t>
            </w:r>
          </w:p>
        </w:tc>
        <w:tc>
          <w:tcPr>
            <w:tcW w:w="2336"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1201</w:t>
            </w:r>
            <w:r>
              <w:rPr>
                <w:rFonts w:ascii="Times New Roman" w:hAnsi="Times New Roman"/>
                <w:kern w:val="0"/>
                <w:sz w:val="18"/>
                <w:szCs w:val="18"/>
              </w:rPr>
              <w:t>～</w:t>
            </w:r>
            <w:r>
              <w:rPr>
                <w:rFonts w:ascii="Times New Roman" w:hAnsi="Times New Roman"/>
                <w:kern w:val="0"/>
                <w:sz w:val="18"/>
                <w:szCs w:val="18"/>
              </w:rPr>
              <w:t>3200</w:t>
            </w:r>
          </w:p>
        </w:tc>
        <w:tc>
          <w:tcPr>
            <w:tcW w:w="2337" w:type="dxa"/>
            <w:vAlign w:val="center"/>
          </w:tcPr>
          <w:p w:rsidR="00CB4EAF" w:rsidRDefault="00B85CCF">
            <w:pPr>
              <w:spacing w:line="240" w:lineRule="exact"/>
              <w:jc w:val="center"/>
              <w:rPr>
                <w:rFonts w:ascii="Times New Roman" w:hAnsi="Times New Roman"/>
                <w:kern w:val="0"/>
                <w:sz w:val="18"/>
                <w:szCs w:val="18"/>
              </w:rPr>
            </w:pPr>
            <w:r>
              <w:rPr>
                <w:rFonts w:ascii="Times New Roman" w:hAnsi="Times New Roman"/>
                <w:kern w:val="0"/>
                <w:sz w:val="18"/>
                <w:szCs w:val="18"/>
              </w:rPr>
              <w:t>50</w:t>
            </w:r>
          </w:p>
        </w:tc>
      </w:tr>
    </w:tbl>
    <w:p w:rsidR="00CB4EAF" w:rsidRDefault="00B85CCF">
      <w:pPr>
        <w:pStyle w:val="af4"/>
        <w:spacing w:beforeLines="0" w:afterLines="0"/>
      </w:pPr>
      <w:bookmarkStart w:id="130" w:name="_Toc151713770"/>
      <w:bookmarkStart w:id="131" w:name="_Toc162876250"/>
      <w:r>
        <w:t>4</w:t>
      </w:r>
      <w:r>
        <w:rPr>
          <w:rFonts w:hint="eastAsia"/>
        </w:rPr>
        <w:t>.17</w:t>
      </w:r>
      <w:bookmarkEnd w:id="130"/>
      <w:bookmarkEnd w:id="131"/>
    </w:p>
    <w:p w:rsidR="00CB4EAF" w:rsidRDefault="00B85CCF" w:rsidP="00466812">
      <w:pPr>
        <w:snapToGrid w:val="0"/>
        <w:spacing w:beforeLines="50" w:line="240" w:lineRule="auto"/>
        <w:ind w:firstLineChars="200" w:firstLine="420"/>
        <w:rPr>
          <w:rFonts w:ascii="宋体" w:hAnsi="宋体" w:cs="宋体"/>
        </w:rPr>
      </w:pPr>
      <w:r>
        <w:rPr>
          <w:rFonts w:ascii="宋体" w:hAnsi="宋体" w:cs="宋体" w:hint="eastAsia"/>
        </w:rPr>
        <w:t>绿色建筑工程验收时应对下列资料进行核查：</w:t>
      </w:r>
    </w:p>
    <w:p w:rsidR="00CB4EAF" w:rsidRDefault="00B85CCF">
      <w:pPr>
        <w:snapToGrid w:val="0"/>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设计文件、图纸会审记录、设计变更和洽商、施工图审查文件；</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b)</w:t>
      </w:r>
      <w:r>
        <w:rPr>
          <w:rFonts w:hAnsi="宋体" w:cs="宋体" w:hint="eastAsia"/>
          <w:szCs w:val="21"/>
        </w:rPr>
        <w:t xml:space="preserve">  主要材料、构件和设备的质量证明文件、进场检验记录、进场核查记录、进场复验报告、见证试验</w:t>
      </w:r>
      <w:r>
        <w:rPr>
          <w:rFonts w:hAnsi="宋体" w:hint="eastAsia"/>
          <w:szCs w:val="21"/>
        </w:rPr>
        <w:t>报告</w:t>
      </w:r>
      <w:r>
        <w:rPr>
          <w:rFonts w:hAnsi="宋体" w:cs="宋体" w:hint="eastAsia"/>
          <w:szCs w:val="21"/>
        </w:rPr>
        <w:t>；</w:t>
      </w:r>
    </w:p>
    <w:p w:rsidR="00CB4EAF" w:rsidRDefault="00B85CCF">
      <w:pPr>
        <w:snapToGrid w:val="0"/>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隐蔽工程验收记录和相关影像资料；</w:t>
      </w:r>
    </w:p>
    <w:p w:rsidR="00CB4EAF" w:rsidRDefault="00B85CCF">
      <w:pPr>
        <w:snapToGrid w:val="0"/>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分项工程质量验收记录，必要时应核查检验批验收记录；</w:t>
      </w:r>
    </w:p>
    <w:p w:rsidR="00CB4EAF" w:rsidRDefault="00B85CCF">
      <w:pPr>
        <w:snapToGrid w:val="0"/>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绿色建筑工程现场检测报告； </w:t>
      </w:r>
    </w:p>
    <w:p w:rsidR="00CB4EAF" w:rsidRDefault="00B85CCF">
      <w:pPr>
        <w:snapToGrid w:val="0"/>
        <w:spacing w:line="240" w:lineRule="auto"/>
        <w:ind w:firstLineChars="200" w:firstLine="420"/>
        <w:rPr>
          <w:rFonts w:ascii="宋体" w:hAnsi="宋体" w:cs="宋体"/>
        </w:rPr>
      </w:pPr>
      <w:r>
        <w:rPr>
          <w:rFonts w:ascii="宋体" w:hAnsi="宋体" w:cs="宋体"/>
        </w:rPr>
        <w:t>f)</w:t>
      </w:r>
      <w:r>
        <w:rPr>
          <w:rFonts w:ascii="宋体" w:hAnsi="宋体" w:cs="宋体" w:hint="eastAsia"/>
        </w:rPr>
        <w:t xml:space="preserve">  风管系统严密性检验记录；</w:t>
      </w:r>
    </w:p>
    <w:p w:rsidR="00CB4EAF" w:rsidRDefault="00B85CCF">
      <w:pPr>
        <w:snapToGrid w:val="0"/>
        <w:spacing w:line="240" w:lineRule="auto"/>
        <w:ind w:firstLineChars="200" w:firstLine="420"/>
        <w:rPr>
          <w:rFonts w:ascii="宋体" w:hAnsi="宋体" w:cs="宋体"/>
        </w:rPr>
      </w:pPr>
      <w:r>
        <w:rPr>
          <w:rFonts w:ascii="宋体" w:hAnsi="宋体" w:cs="宋体"/>
        </w:rPr>
        <w:t>g)</w:t>
      </w:r>
      <w:r>
        <w:rPr>
          <w:rFonts w:ascii="宋体" w:hAnsi="宋体" w:cs="宋体" w:hint="eastAsia"/>
        </w:rPr>
        <w:t xml:space="preserve">  现场组装的组合式空调机组的漏风量测试记录；</w:t>
      </w:r>
    </w:p>
    <w:p w:rsidR="00CB4EAF" w:rsidRDefault="00B85CCF">
      <w:pPr>
        <w:snapToGrid w:val="0"/>
        <w:spacing w:line="240" w:lineRule="auto"/>
        <w:ind w:firstLineChars="200" w:firstLine="420"/>
        <w:rPr>
          <w:rFonts w:ascii="宋体" w:hAnsi="宋体" w:cs="宋体"/>
        </w:rPr>
      </w:pPr>
      <w:r>
        <w:rPr>
          <w:rFonts w:ascii="宋体" w:hAnsi="宋体" w:cs="宋体"/>
        </w:rPr>
        <w:t>h)</w:t>
      </w:r>
      <w:r>
        <w:rPr>
          <w:rFonts w:ascii="宋体" w:hAnsi="宋体" w:cs="宋体" w:hint="eastAsia"/>
        </w:rPr>
        <w:t xml:space="preserve">  设备单机试运转及调试记录；</w:t>
      </w:r>
    </w:p>
    <w:p w:rsidR="00CB4EAF" w:rsidRDefault="00B85CCF">
      <w:pPr>
        <w:snapToGrid w:val="0"/>
        <w:spacing w:line="240" w:lineRule="auto"/>
        <w:ind w:firstLineChars="200" w:firstLine="420"/>
        <w:rPr>
          <w:rFonts w:ascii="宋体" w:hAnsi="宋体" w:cs="宋体"/>
        </w:rPr>
      </w:pPr>
      <w:r>
        <w:rPr>
          <w:rFonts w:ascii="宋体" w:hAnsi="宋体" w:cs="宋体"/>
        </w:rPr>
        <w:t>i)</w:t>
      </w:r>
      <w:r>
        <w:rPr>
          <w:rFonts w:ascii="宋体" w:hAnsi="宋体" w:cs="宋体" w:hint="eastAsia"/>
        </w:rPr>
        <w:t xml:space="preserve">  设备系统联合试运转及调试记录；</w:t>
      </w:r>
    </w:p>
    <w:p w:rsidR="00CB4EAF" w:rsidRDefault="00B85CCF">
      <w:pPr>
        <w:snapToGrid w:val="0"/>
        <w:spacing w:line="240" w:lineRule="auto"/>
        <w:ind w:firstLineChars="200" w:firstLine="420"/>
        <w:rPr>
          <w:rFonts w:ascii="宋体" w:hAnsi="宋体" w:cs="宋体"/>
        </w:rPr>
      </w:pPr>
      <w:r>
        <w:rPr>
          <w:rFonts w:ascii="宋体" w:hAnsi="宋体" w:cs="宋体"/>
        </w:rPr>
        <w:lastRenderedPageBreak/>
        <w:t>j)</w:t>
      </w:r>
      <w:r>
        <w:rPr>
          <w:rFonts w:ascii="宋体" w:hAnsi="宋体" w:cs="宋体" w:hint="eastAsia"/>
        </w:rPr>
        <w:t xml:space="preserve">  分部（子分部）工程质量验收记录；</w:t>
      </w:r>
    </w:p>
    <w:p w:rsidR="00CB4EAF" w:rsidRDefault="00B85CCF">
      <w:pPr>
        <w:snapToGrid w:val="0"/>
        <w:spacing w:line="240" w:lineRule="auto"/>
        <w:ind w:firstLineChars="200" w:firstLine="420"/>
        <w:rPr>
          <w:rFonts w:ascii="宋体" w:hAnsi="宋体" w:cs="宋体"/>
        </w:rPr>
      </w:pPr>
      <w:r>
        <w:rPr>
          <w:rFonts w:ascii="宋体" w:hAnsi="宋体" w:cs="宋体"/>
        </w:rPr>
        <w:t>k)</w:t>
      </w:r>
      <w:r>
        <w:rPr>
          <w:rFonts w:ascii="宋体" w:hAnsi="宋体" w:cs="宋体" w:hint="eastAsia"/>
        </w:rPr>
        <w:t xml:space="preserve">  其他对工程质量有影响的重要技术资料。</w:t>
      </w:r>
    </w:p>
    <w:p w:rsidR="00CB4EAF" w:rsidRDefault="00B85CCF" w:rsidP="00466812">
      <w:pPr>
        <w:pStyle w:val="1"/>
        <w:tabs>
          <w:tab w:val="left" w:pos="540"/>
        </w:tabs>
        <w:snapToGrid w:val="0"/>
        <w:spacing w:beforeLines="100" w:afterLines="100" w:line="240" w:lineRule="auto"/>
        <w:rPr>
          <w:rFonts w:ascii="方正黑体_GBK" w:eastAsia="方正黑体_GBK" w:hAnsi="方正黑体_GBK" w:cs="方正黑体_GBK"/>
          <w:b w:val="0"/>
          <w:bCs w:val="0"/>
          <w:sz w:val="21"/>
          <w:szCs w:val="21"/>
        </w:rPr>
      </w:pPr>
      <w:bookmarkStart w:id="132" w:name="_Toc434335857"/>
      <w:bookmarkStart w:id="133" w:name="_Toc162878812"/>
      <w:bookmarkStart w:id="134" w:name="_Toc434338222"/>
      <w:r>
        <w:rPr>
          <w:rFonts w:ascii="方正黑体_GBK" w:eastAsia="方正黑体_GBK" w:hAnsi="方正黑体_GBK" w:cs="方正黑体_GBK"/>
          <w:b w:val="0"/>
          <w:bCs w:val="0"/>
          <w:sz w:val="21"/>
          <w:szCs w:val="21"/>
        </w:rPr>
        <w:t>5</w:t>
      </w:r>
      <w:r>
        <w:rPr>
          <w:rFonts w:ascii="方正黑体_GBK" w:eastAsia="方正黑体_GBK" w:hAnsi="方正黑体_GBK" w:cs="方正黑体_GBK" w:hint="eastAsia"/>
          <w:b w:val="0"/>
          <w:bCs w:val="0"/>
          <w:sz w:val="21"/>
          <w:szCs w:val="21"/>
        </w:rPr>
        <w:t xml:space="preserve"> 墙体工程</w:t>
      </w:r>
      <w:bookmarkEnd w:id="132"/>
      <w:bookmarkEnd w:id="133"/>
      <w:bookmarkEnd w:id="134"/>
    </w:p>
    <w:p w:rsidR="00CB4EAF" w:rsidRDefault="00B85CCF">
      <w:pPr>
        <w:pStyle w:val="af4"/>
        <w:spacing w:before="156" w:after="156"/>
      </w:pPr>
      <w:bookmarkStart w:id="135" w:name="_Toc419709429"/>
      <w:bookmarkStart w:id="136" w:name="_Toc434335858"/>
      <w:bookmarkStart w:id="137" w:name="_Toc434338223"/>
      <w:r>
        <w:t>5</w:t>
      </w:r>
      <w:r>
        <w:rPr>
          <w:rFonts w:hint="eastAsia"/>
        </w:rPr>
        <w:t>.1 一般规定</w:t>
      </w:r>
      <w:bookmarkEnd w:id="135"/>
      <w:bookmarkEnd w:id="136"/>
      <w:bookmarkEnd w:id="137"/>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.1.1</w:t>
      </w:r>
      <w:r>
        <w:rPr>
          <w:rFonts w:ascii="宋体" w:hAnsi="宋体" w:cs="宋体" w:hint="eastAsia"/>
          <w:kern w:val="0"/>
        </w:rPr>
        <w:t xml:space="preserve">  本章适用于采用保温板材、保温浆料、现场发泡保温材料、保温块材等墙体保温材料及预制复合墙板等构件的建筑墙体节能工程施工质量验收。</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.1.2</w:t>
      </w:r>
      <w:r>
        <w:rPr>
          <w:rFonts w:ascii="宋体" w:hAnsi="宋体" w:cs="宋体" w:hint="eastAsia"/>
          <w:kern w:val="0"/>
        </w:rPr>
        <w:t xml:space="preserve">  主体结构完成后进行施工的墙体节能工程，应在基层质量验收合格后施工，施工过程中应及时进行质量检查、隐蔽工程验收和检验批验收，施工完成后应进行墙体节能分项工程验收。与主体结构同时施工的墙体节能工程，应与主体结构一同验收。</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.1.3</w:t>
      </w:r>
      <w:r>
        <w:rPr>
          <w:rFonts w:ascii="宋体" w:hAnsi="宋体" w:cs="宋体" w:hint="eastAsia"/>
          <w:kern w:val="0"/>
        </w:rPr>
        <w:t xml:space="preserve">  墙体节能工程应对下列部位或内容进行隐蔽工程验收，并应有详细的文字记录和必要的影像资料：</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a)</w:t>
      </w:r>
      <w:r>
        <w:rPr>
          <w:rFonts w:ascii="宋体" w:hAnsi="宋体" w:cs="宋体" w:hint="eastAsia"/>
          <w:kern w:val="0"/>
        </w:rPr>
        <w:t xml:space="preserve">  保温层附着的基层及其防水处理、表面处理；</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b)</w:t>
      </w:r>
      <w:r>
        <w:rPr>
          <w:rFonts w:ascii="宋体" w:hAnsi="宋体" w:cs="宋体" w:hint="eastAsia"/>
          <w:kern w:val="0"/>
        </w:rPr>
        <w:t xml:space="preserve">  保温板或保温装饰板粘结或固定；</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c)</w:t>
      </w:r>
      <w:r>
        <w:rPr>
          <w:rFonts w:ascii="宋体" w:hAnsi="宋体" w:cs="宋体" w:hint="eastAsia"/>
          <w:kern w:val="0"/>
        </w:rPr>
        <w:t xml:space="preserve">  被封闭的保温材料厚度；</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d)</w:t>
      </w:r>
      <w:r>
        <w:rPr>
          <w:rFonts w:ascii="宋体" w:hAnsi="宋体" w:cs="宋体" w:hint="eastAsia"/>
          <w:kern w:val="0"/>
        </w:rPr>
        <w:t xml:space="preserve">  锚固件及锚固节点做法；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e)</w:t>
      </w:r>
      <w:r>
        <w:rPr>
          <w:rFonts w:ascii="宋体" w:hAnsi="宋体" w:cs="宋体" w:hint="eastAsia"/>
          <w:kern w:val="0"/>
        </w:rPr>
        <w:t xml:space="preserve">  增强网层数、大面铺设及门窗洞口等部位翻包、加强等做法；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f)</w:t>
      </w:r>
      <w:r>
        <w:rPr>
          <w:rFonts w:ascii="宋体" w:hAnsi="宋体" w:cs="宋体" w:hint="eastAsia"/>
          <w:kern w:val="0"/>
        </w:rPr>
        <w:t xml:space="preserve">  抹面层厚度；</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g)</w:t>
      </w:r>
      <w:r>
        <w:rPr>
          <w:rFonts w:ascii="宋体" w:hAnsi="宋体" w:cs="宋体" w:hint="eastAsia"/>
          <w:kern w:val="0"/>
        </w:rPr>
        <w:t xml:space="preserve">  墙体热桥部位处理；</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h)</w:t>
      </w:r>
      <w:r>
        <w:rPr>
          <w:rFonts w:ascii="宋体" w:hAnsi="宋体" w:cs="宋体" w:hint="eastAsia"/>
          <w:kern w:val="0"/>
        </w:rPr>
        <w:t xml:space="preserve">  保温装饰板粘贴、锚固、界面处理以及板缝处理等；</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i)</w:t>
      </w:r>
      <w:r>
        <w:rPr>
          <w:rFonts w:ascii="宋体" w:hAnsi="宋体" w:cs="宋体" w:hint="eastAsia"/>
          <w:kern w:val="0"/>
        </w:rPr>
        <w:t xml:space="preserve">  预置保温板的位置、界面处理、预置锚固件设置等；</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j)</w:t>
      </w:r>
      <w:r>
        <w:rPr>
          <w:rFonts w:ascii="宋体" w:hAnsi="宋体" w:cs="宋体" w:hint="eastAsia"/>
          <w:kern w:val="0"/>
        </w:rPr>
        <w:t xml:space="preserve">  预制保温墙板的位置、连接固定、板缝处理等；</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k)</w:t>
      </w:r>
      <w:r>
        <w:rPr>
          <w:rFonts w:ascii="宋体" w:hAnsi="宋体" w:cs="宋体" w:hint="eastAsia"/>
          <w:kern w:val="0"/>
        </w:rPr>
        <w:t xml:space="preserve">  现场喷涂或浇注发泡保温材料的界面、空腔处理等；</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l)</w:t>
      </w:r>
      <w:r>
        <w:rPr>
          <w:rFonts w:ascii="宋体" w:hAnsi="宋体" w:cs="宋体" w:hint="eastAsia"/>
          <w:kern w:val="0"/>
        </w:rPr>
        <w:t xml:space="preserve">  保温砌块（砖）填充墙做法等；</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m)</w:t>
      </w:r>
      <w:r>
        <w:rPr>
          <w:rFonts w:ascii="宋体" w:hAnsi="宋体" w:cs="宋体" w:hint="eastAsia"/>
          <w:kern w:val="0"/>
        </w:rPr>
        <w:t xml:space="preserve">  变形缝、勒脚等部位的节能施工做法。</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.1.4 </w:t>
      </w:r>
      <w:r>
        <w:rPr>
          <w:rFonts w:ascii="宋体" w:hAnsi="宋体" w:cs="宋体" w:hint="eastAsia"/>
          <w:kern w:val="0"/>
        </w:rPr>
        <w:t xml:space="preserve"> 墙体节能工程验收的检验批划分，应符合下列规定：</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a)</w:t>
      </w:r>
      <w:r>
        <w:rPr>
          <w:rFonts w:hAnsi="宋体" w:cs="宋体" w:hint="eastAsia"/>
          <w:szCs w:val="21"/>
        </w:rPr>
        <w:t xml:space="preserve">  采用相同材料、工艺和施工做法的墙面，扣除门窗洞口后的保温墙面面积每1000m</w:t>
      </w:r>
      <w:r>
        <w:rPr>
          <w:rFonts w:hAnsi="宋体" w:cs="宋体" w:hint="eastAsia"/>
          <w:szCs w:val="21"/>
          <w:vertAlign w:val="superscript"/>
        </w:rPr>
        <w:t>2</w:t>
      </w:r>
      <w:r>
        <w:rPr>
          <w:rFonts w:hAnsi="宋体" w:cs="宋体" w:hint="eastAsia"/>
          <w:szCs w:val="21"/>
        </w:rPr>
        <w:t>划分为一个检验批，不足1000m</w:t>
      </w:r>
      <w:r>
        <w:rPr>
          <w:rFonts w:hAnsi="宋体" w:cs="宋体" w:hint="eastAsia"/>
          <w:szCs w:val="21"/>
          <w:vertAlign w:val="superscript"/>
        </w:rPr>
        <w:t>2</w:t>
      </w:r>
      <w:r>
        <w:rPr>
          <w:rFonts w:hAnsi="宋体" w:cs="宋体" w:hint="eastAsia"/>
          <w:szCs w:val="21"/>
        </w:rPr>
        <w:t>也为一个检验批。</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b)</w:t>
      </w:r>
      <w:r>
        <w:rPr>
          <w:rFonts w:hAnsi="宋体" w:cs="宋体" w:hint="eastAsia"/>
          <w:szCs w:val="21"/>
        </w:rPr>
        <w:t xml:space="preserve">  检验批的划分也可根据与施工流程相一致且方便施工与验收的原则，由施工单位与监理单位协商</w:t>
      </w:r>
      <w:r>
        <w:rPr>
          <w:rFonts w:hAnsi="宋体" w:hint="eastAsia"/>
          <w:szCs w:val="21"/>
        </w:rPr>
        <w:t>确定</w:t>
      </w:r>
      <w:r>
        <w:rPr>
          <w:rFonts w:hAnsi="宋体" w:cs="宋体" w:hint="eastAsia"/>
          <w:szCs w:val="21"/>
        </w:rPr>
        <w:t>。</w:t>
      </w:r>
    </w:p>
    <w:p w:rsidR="00CB4EAF" w:rsidRDefault="00B85CCF">
      <w:pPr>
        <w:pStyle w:val="af4"/>
        <w:spacing w:before="156" w:after="156"/>
      </w:pPr>
      <w:bookmarkStart w:id="138" w:name="_Toc434335859"/>
      <w:bookmarkStart w:id="139" w:name="_Toc419709430"/>
      <w:bookmarkStart w:id="140" w:name="_Toc434338224"/>
      <w:r>
        <w:t>5</w:t>
      </w:r>
      <w:r>
        <w:rPr>
          <w:rFonts w:hint="eastAsia"/>
        </w:rPr>
        <w:t>.2 主控项目</w:t>
      </w:r>
      <w:bookmarkEnd w:id="138"/>
      <w:bookmarkEnd w:id="139"/>
      <w:bookmarkEnd w:id="140"/>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.2.1</w:t>
      </w:r>
      <w:r>
        <w:rPr>
          <w:rFonts w:ascii="宋体" w:hAnsi="宋体" w:cs="宋体" w:hint="eastAsia"/>
          <w:kern w:val="0"/>
        </w:rPr>
        <w:t xml:space="preserve">  用于墙体节能工程的材料、构件等应进行进场验收，其品种、规格、性能应符合设计要求和现行相关标准的规定。</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检验方法：观察、尺量检查；核查质量证明文件。</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检查数量：按进场批次每批随机抽取3个试样进行检查；质量证明文件全数检查。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.2.2 </w:t>
      </w:r>
      <w:r>
        <w:rPr>
          <w:rFonts w:ascii="宋体" w:hAnsi="宋体" w:cs="宋体" w:hint="eastAsia"/>
          <w:kern w:val="0"/>
        </w:rPr>
        <w:t xml:space="preserve"> 墙体节能工程使用的材料、产品进场时，应对其下列性能进行复验，复验应为见证取样检验：</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a)</w:t>
      </w:r>
      <w:r>
        <w:rPr>
          <w:rFonts w:hAnsi="宋体" w:cs="宋体" w:hint="eastAsia"/>
          <w:szCs w:val="21"/>
        </w:rPr>
        <w:t xml:space="preserve">  保温材料的导热系数、密度、压缩强度或抗压强度、吸水率、燃烧性能（不燃材料除外）及垂直于板面</w:t>
      </w:r>
      <w:r>
        <w:rPr>
          <w:rFonts w:hAnsi="宋体" w:hint="eastAsia"/>
          <w:szCs w:val="21"/>
        </w:rPr>
        <w:t>方向</w:t>
      </w:r>
      <w:r>
        <w:rPr>
          <w:rFonts w:hAnsi="宋体" w:cs="宋体" w:hint="eastAsia"/>
          <w:szCs w:val="21"/>
        </w:rPr>
        <w:t>的抗拉强度；</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b)</w:t>
      </w:r>
      <w:r>
        <w:rPr>
          <w:rFonts w:hAnsi="宋体" w:cs="宋体" w:hint="eastAsia"/>
          <w:szCs w:val="21"/>
        </w:rPr>
        <w:t xml:space="preserve">  保温装饰板、预置保温板等复合保温板定型产品的传热系数或热阻、单位面积质量、拉伸粘结强度、保温材料燃烧性能（不燃材料除外）；</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c)</w:t>
      </w:r>
      <w:r>
        <w:rPr>
          <w:rFonts w:ascii="宋体" w:hAnsi="宋体" w:cs="宋体" w:hint="eastAsia"/>
          <w:kern w:val="0"/>
        </w:rPr>
        <w:t xml:space="preserve">  保温砌块、预制保温墙板等定型产品的传热系数或热阻，保温砌块抗压强度及吸水率；</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lastRenderedPageBreak/>
        <w:t>d)</w:t>
      </w:r>
      <w:r>
        <w:rPr>
          <w:rFonts w:ascii="宋体" w:hAnsi="宋体" w:cs="宋体" w:hint="eastAsia"/>
          <w:kern w:val="0"/>
        </w:rPr>
        <w:t xml:space="preserve">  粘结材料的拉伸粘结强度；</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e)</w:t>
      </w:r>
      <w:r>
        <w:rPr>
          <w:rFonts w:ascii="宋体" w:hAnsi="宋体" w:cs="宋体" w:hint="eastAsia"/>
          <w:kern w:val="0"/>
        </w:rPr>
        <w:t xml:space="preserve">  墙体抹面材料的拉伸粘结强度及压折比；</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f)</w:t>
      </w:r>
      <w:r>
        <w:rPr>
          <w:rFonts w:ascii="宋体" w:hAnsi="宋体" w:cs="宋体" w:hint="eastAsia"/>
          <w:kern w:val="0"/>
        </w:rPr>
        <w:t xml:space="preserve">  增强网的力学性能及抗腐蚀性能。</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检验方法：核查质量证明文件；随机抽样送检，核查复验报告。其中，导热系数、传热系数或热阻、密度或单位面积质量、燃烧性能必须在同一个报告中。</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检查数量：同厂家、同品种产品，按照扣除门窗洞口后的保温墙面面积所使用的材料用量，在5000m</w:t>
      </w:r>
      <w:r>
        <w:rPr>
          <w:rFonts w:ascii="宋体" w:hAnsi="宋体" w:cs="宋体" w:hint="eastAsia"/>
          <w:kern w:val="0"/>
          <w:vertAlign w:val="superscript"/>
        </w:rPr>
        <w:t>2</w:t>
      </w:r>
      <w:r>
        <w:rPr>
          <w:rFonts w:ascii="宋体" w:hAnsi="宋体" w:cs="宋体" w:hint="eastAsia"/>
          <w:kern w:val="0"/>
        </w:rPr>
        <w:t>以内时应复验1次；面积每增加5000m</w:t>
      </w:r>
      <w:r>
        <w:rPr>
          <w:rFonts w:ascii="宋体" w:hAnsi="宋体" w:cs="宋体" w:hint="eastAsia"/>
          <w:kern w:val="0"/>
          <w:vertAlign w:val="superscript"/>
        </w:rPr>
        <w:t>2</w:t>
      </w:r>
      <w:r>
        <w:rPr>
          <w:rFonts w:ascii="宋体" w:hAnsi="宋体" w:cs="宋体" w:hint="eastAsia"/>
          <w:kern w:val="0"/>
        </w:rPr>
        <w:t>应增加复验1次。同工程项目、同施工单位且同时施工的群体建筑的多个单位工程，可合并计算抽检面积。</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.2.3</w:t>
      </w:r>
      <w:r>
        <w:rPr>
          <w:rFonts w:ascii="宋体" w:hAnsi="宋体" w:cs="宋体" w:hint="eastAsia"/>
          <w:kern w:val="0"/>
        </w:rPr>
        <w:t xml:space="preserve">  外保温使用的抹面材料，其冻融试验结果应符合该地区最低气温环境的使用要求。</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检验方法：核查质量证明文件。</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.2.4 </w:t>
      </w:r>
      <w:r>
        <w:rPr>
          <w:rFonts w:ascii="宋体" w:hAnsi="宋体" w:cs="宋体" w:hint="eastAsia"/>
          <w:kern w:val="0"/>
        </w:rPr>
        <w:t xml:space="preserve"> 墙体节能工程施工前应按照设计和施工方案的要求对基层进行处理，基层应采取防水措施，处理后的基层应符合要求。</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检验方法：对照设计和专项施工方案观察检查；核查隐蔽工程验收记录、防水材料检测报告和淋水试验记录。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.2.5</w:t>
      </w:r>
      <w:r>
        <w:rPr>
          <w:rFonts w:ascii="宋体" w:hAnsi="宋体" w:cs="宋体" w:hint="eastAsia"/>
          <w:kern w:val="0"/>
        </w:rPr>
        <w:t xml:space="preserve">  墙体节能工程各层构造做法应符合设计要求，并应按照经过审批的施工方案施工。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检验方法：对照设计文件和施工方案观察检查；核查隐蔽工程验收记录；核查外墙节能构造现场实体检验报告。外墙节能构造现场实体检验主要采用钻芯检验法，详见《建筑节能工程施工质量验收标准》GB 50411-2019附录F。当钻芯法现场实体检验不适用时，应进行外墙传热系数检验。</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检查数量：全数检查。外墙节能构造现场实体检验每个单位工程的外墙应至少抽查3处，每处1个检查点；当一个单位工程外墙有2种以上节能保温做法时，每种节能做法的外墙应抽查不少于3处。</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.2.6</w:t>
      </w:r>
      <w:r>
        <w:rPr>
          <w:rFonts w:ascii="宋体" w:hAnsi="宋体" w:cs="宋体" w:hint="eastAsia"/>
          <w:kern w:val="0"/>
        </w:rPr>
        <w:t xml:space="preserve">  墙体节能工程的施工质量，应符合下列规定：</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a)</w:t>
      </w:r>
      <w:r>
        <w:rPr>
          <w:rFonts w:ascii="宋体" w:hAnsi="宋体" w:cs="宋体" w:hint="eastAsia"/>
          <w:kern w:val="0"/>
        </w:rPr>
        <w:t xml:space="preserve">  保温材料的厚度不得低于设计要求；</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b)</w:t>
      </w:r>
      <w:r>
        <w:rPr>
          <w:rFonts w:hAnsi="宋体" w:cs="宋体" w:hint="eastAsia"/>
          <w:szCs w:val="21"/>
        </w:rPr>
        <w:t xml:space="preserve">  保温板材与基层及各构造层之间的粘结或连接必须牢固；保温板材与基层的连接方式、拉伸粘结强度和粘结面积比应符合设计及相关标准的要求；对外墙外保温工程，保温板材与基层的拉伸粘结强度应进行现场拉拔试验，且不得在界面破坏；粘结面积比应进行剥离检验；</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c)</w:t>
      </w:r>
      <w:r>
        <w:rPr>
          <w:rFonts w:hAnsi="宋体" w:cs="宋体" w:hint="eastAsia"/>
          <w:szCs w:val="21"/>
        </w:rPr>
        <w:t xml:space="preserve">  当采用保温浆料进行保温时，厚度大于20mm的保温浆料应分层施工；保温浆料与基层之间及各层之间的粘结必须牢固，不应脱层、空鼓和开裂；</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d)</w:t>
      </w:r>
      <w:r>
        <w:rPr>
          <w:rFonts w:hAnsi="宋体" w:cs="宋体" w:hint="eastAsia"/>
          <w:szCs w:val="21"/>
        </w:rPr>
        <w:t xml:space="preserve">  当保温层采用预埋或后置锚固件固定时，锚固件数量、位置、锚固深度、胶结材料性能和锚固拉拔力应符合设计和施工方案要求；</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e)</w:t>
      </w:r>
      <w:r>
        <w:rPr>
          <w:rFonts w:hAnsi="宋体" w:cs="宋体" w:hint="eastAsia"/>
          <w:szCs w:val="21"/>
        </w:rPr>
        <w:t xml:space="preserve">  当外保温系统采用托架时，托架的材料、规格尺寸、厚度及热桥处理做法应符合设计和施工方案要求；</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f)</w:t>
      </w:r>
      <w:r>
        <w:rPr>
          <w:rFonts w:ascii="宋体" w:hAnsi="宋体" w:cs="宋体" w:hint="eastAsia"/>
          <w:kern w:val="0"/>
        </w:rPr>
        <w:t xml:space="preserve">  保温装饰板的锚固件应将其装饰面板固定牢固。</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检验方法：观察、手扳检查；核查隐蔽工程验收记录和检验报告。保温材料厚度采用现场尺量、钢针插入或剖开后尺量检查；拉伸粘结强度按照《建筑节能工程施工质量验收标准》GB 50411-2019附录B进行现场检验；粘结面积比按照《建筑节能工程施工质量验收标准》GB 50411-2019附录C进行现场检验；锚栓拉拔力检验应按现行《外墙保温用锚栓》JG/T 366的试验方法进行，单个锚栓拉拔力均应满足设计要求及相关标准的规定；保温装饰板锚固件检验应按现行《保温装饰板外墙外保温系统材料》JG/T 287的试验方法进行，拉拔力和悬挂力应满足设计要求及相关标准的规定。</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检查数量：每个检验批抽查不少于3处。</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.2.7 </w:t>
      </w:r>
      <w:r>
        <w:rPr>
          <w:rFonts w:ascii="宋体" w:hAnsi="宋体" w:cs="宋体" w:hint="eastAsia"/>
          <w:kern w:val="0"/>
        </w:rPr>
        <w:t xml:space="preserve"> 采用预置保温板现场浇筑混凝土墙体或作为隔断热桥措施时，保温板的安装位置应正确、接缝严密；预置锚固件的数量、位置应满足设计要求；保温板应固定牢固，在浇筑混凝土过程中不应移位、</w:t>
      </w:r>
      <w:r>
        <w:rPr>
          <w:rFonts w:ascii="宋体" w:hAnsi="宋体" w:cs="宋体" w:hint="eastAsia"/>
          <w:kern w:val="0"/>
        </w:rPr>
        <w:lastRenderedPageBreak/>
        <w:t>变形；保温板表面应采取界面处理措施，混凝土浇筑时应充分振捣，避免产生缺陷，并使保温板与混凝土粘结牢固。</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检验方法：观察、尺量检查，核查隐蔽工程验收记录和混凝土缺陷检测报告，混凝土缺陷检测可参照现行《混凝土结构现场检测技术标准》GB/T 50784进行。</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.2.8 </w:t>
      </w:r>
      <w:r>
        <w:rPr>
          <w:rFonts w:ascii="宋体" w:hAnsi="宋体" w:cs="宋体" w:hint="eastAsia"/>
          <w:kern w:val="0"/>
        </w:rPr>
        <w:t xml:space="preserve"> 当墙体采用保温浆料做保温层时，应在施工中制作同条件养护试件，检测其导热系数、干密度和抗压强度。保温浆料的同条件养护试件应见证取样送检。</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检验方法：按照《建筑节能工程施工质量验收标准》GB 50411-2019附录D的规定制作同条件试件进行试验。</w:t>
      </w:r>
    </w:p>
    <w:p w:rsidR="00CB4EAF" w:rsidRDefault="00B85CCF">
      <w:pPr>
        <w:tabs>
          <w:tab w:val="left" w:pos="3546"/>
          <w:tab w:val="left" w:pos="5720"/>
        </w:tabs>
        <w:autoSpaceDE w:val="0"/>
        <w:autoSpaceDN w:val="0"/>
        <w:spacing w:line="240" w:lineRule="auto"/>
        <w:ind w:firstLineChars="200" w:firstLine="420"/>
        <w:rPr>
          <w:rFonts w:ascii="宋体" w:hAnsi="宋体" w:cs="宋体"/>
          <w:kern w:val="0"/>
        </w:rPr>
      </w:pPr>
      <w:r>
        <w:rPr>
          <w:rFonts w:ascii="宋体" w:hAnsi="宋体" w:cs="宋体" w:hint="eastAsia"/>
          <w:kern w:val="0"/>
        </w:rPr>
        <w:t>检查数量：同厂家、同品种产品，按照扣除门窗洞口后的保温墙面面积所使用的材料，在5000m</w:t>
      </w:r>
      <w:r>
        <w:rPr>
          <w:rFonts w:ascii="宋体" w:hAnsi="宋体" w:cs="宋体" w:hint="eastAsia"/>
          <w:kern w:val="0"/>
          <w:vertAlign w:val="superscript"/>
        </w:rPr>
        <w:t>2</w:t>
      </w:r>
      <w:r>
        <w:rPr>
          <w:rFonts w:ascii="宋体" w:hAnsi="宋体" w:cs="宋体" w:hint="eastAsia"/>
          <w:kern w:val="0"/>
        </w:rPr>
        <w:t>以内时应检验1次，面积每增加5000m</w:t>
      </w:r>
      <w:r>
        <w:rPr>
          <w:rFonts w:ascii="宋体" w:hAnsi="宋体" w:cs="宋体" w:hint="eastAsia"/>
          <w:kern w:val="0"/>
          <w:vertAlign w:val="superscript"/>
        </w:rPr>
        <w:t>2</w:t>
      </w:r>
      <w:r>
        <w:rPr>
          <w:rFonts w:ascii="宋体" w:hAnsi="宋体" w:cs="宋体" w:hint="eastAsia"/>
          <w:kern w:val="0"/>
        </w:rPr>
        <w:t>应增加1次。同工程项目、同施工单位且同时施工的群体建筑的多个单位工程，可合并计算抽检面积。</w:t>
      </w:r>
    </w:p>
    <w:p w:rsidR="00CB4EAF" w:rsidRDefault="00B85CCF">
      <w:pPr>
        <w:autoSpaceDE w:val="0"/>
        <w:autoSpaceDN w:val="0"/>
        <w:spacing w:line="240" w:lineRule="auto"/>
        <w:rPr>
          <w:rFonts w:ascii="宋体" w:hAnsi="宋体" w:cs="宋体"/>
          <w:spacing w:val="-6"/>
          <w:kern w:val="0"/>
        </w:rPr>
      </w:pPr>
      <w:r>
        <w:rPr>
          <w:rFonts w:ascii="黑体" w:eastAsia="黑体" w:hAnsi="黑体"/>
          <w:kern w:val="0"/>
          <w:szCs w:val="20"/>
        </w:rPr>
        <w:t>5</w:t>
      </w:r>
      <w:r>
        <w:rPr>
          <w:rFonts w:ascii="黑体" w:eastAsia="黑体" w:hAnsi="黑体" w:hint="eastAsia"/>
          <w:kern w:val="0"/>
          <w:szCs w:val="20"/>
        </w:rPr>
        <w:t>.2.9</w:t>
      </w:r>
      <w:r>
        <w:rPr>
          <w:rFonts w:ascii="宋体" w:hAnsi="宋体" w:cs="宋体" w:hint="eastAsia"/>
          <w:kern w:val="0"/>
        </w:rPr>
        <w:t xml:space="preserve">  墙</w:t>
      </w:r>
      <w:r>
        <w:rPr>
          <w:rFonts w:ascii="宋体" w:hAnsi="宋体" w:cs="宋体" w:hint="eastAsia"/>
          <w:spacing w:val="-6"/>
          <w:kern w:val="0"/>
        </w:rPr>
        <w:t>体工程各类饰面层的基层、面层及外侧装饰或功能性构件的施工，应符合设计要求和现行《建筑装饰装修工程质量验收标准》GB 50210 等相关标准的规定，并应符合下列规定：</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a)</w:t>
      </w:r>
      <w:r>
        <w:rPr>
          <w:rFonts w:hAnsi="宋体" w:cs="宋体" w:hint="eastAsia"/>
          <w:szCs w:val="21"/>
        </w:rPr>
        <w:t xml:space="preserve">  饰面层施工前应对基层进行隐蔽工程验收。基层应无脱层、空鼓和裂缝，并应平整、洁净，含水率应符合饰面层施工的要求。</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b)</w:t>
      </w:r>
      <w:r>
        <w:rPr>
          <w:rFonts w:hAnsi="宋体" w:cs="宋体" w:hint="eastAsia"/>
          <w:szCs w:val="21"/>
        </w:rPr>
        <w:t xml:space="preserve">  外墙外保温工程不宜采用粘贴饰面砖做饰面层；沿海地区建筑、其他地区学校、幼儿园等外活动场所人员密集的建筑，外墙外保温工程不得采用粘贴饰面砖做饰面层；当外保温工程采用粘贴饰面砖做饰面层时，应单独进行型式检验和方案论证，其安全性与耐久性必须符合设计要求。耐候性检验中应包含耐候性、耐冻融周期试验；饰面砖应做粘结强度拉拔试验，试验结果应符合设计要求和相关标准的规定。</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c)</w:t>
      </w:r>
      <w:r>
        <w:rPr>
          <w:rFonts w:hAnsi="宋体" w:cs="宋体" w:hint="eastAsia"/>
          <w:szCs w:val="21"/>
        </w:rPr>
        <w:t xml:space="preserve">  外墙外保温工程的饰面层不得渗漏。当外墙外保温工程的饰面层采用饰面板开缝安装时，保温层表面应覆盖具有防水功能的抹面层或采取其它防水措施。</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d)</w:t>
      </w:r>
      <w:r>
        <w:rPr>
          <w:rFonts w:ascii="宋体" w:hAnsi="宋体" w:cs="宋体" w:hint="eastAsia"/>
          <w:kern w:val="0"/>
        </w:rPr>
        <w:t xml:space="preserve">  外墙外保温层及饰面层与其他部位交接的收口处，应采取防水密封措施。</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e)</w:t>
      </w:r>
      <w:r>
        <w:rPr>
          <w:rFonts w:hAnsi="宋体" w:cs="宋体" w:hint="eastAsia"/>
          <w:szCs w:val="21"/>
        </w:rPr>
        <w:t xml:space="preserve">  墙体外侧装饰或功能性构件不应附着在墙体保温层及饰面层上，应与主体结构或基层墙体可靠连接。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检验方法：观察检查；核查隐蔽工程验收记录和检验报告。饰面粘结强度检验按照现行《建筑工程饰面砖粘结强度检验标准》JGJ 110的规定进行。</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检查数量：粘结强度按照现行《建筑工程饰面砖粘结强度检验标准》JGJ 110的规定抽样；其他为全数检查。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.2.10</w:t>
      </w:r>
      <w:r>
        <w:rPr>
          <w:rFonts w:ascii="宋体" w:hAnsi="宋体" w:cs="宋体" w:hint="eastAsia"/>
          <w:kern w:val="0"/>
        </w:rPr>
        <w:t xml:space="preserve">  保温砌块（砖）砌筑的自保温墙体，应采用专用砌筑砂浆砌筑。砌筑砂浆的强度等级及导热系数应符合设计要求。砌体的水平灰缝饱满度不应低于90％，竖直灰缝饱满度不应低于80％。</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检验方法：对照设计检查砂浆品种，用百格网检查灰缝砂浆饱满度。核查砂浆强度及导热系数试验报告。</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检查数量：砂浆品种和试验报告全数核查。砂浆饱满度每楼层的每个施工段至少抽查1次，每次抽查5处，每处不少于3个砌块（砖）。</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.2.11</w:t>
      </w:r>
      <w:r>
        <w:rPr>
          <w:rFonts w:ascii="宋体" w:hAnsi="宋体" w:cs="宋体" w:hint="eastAsia"/>
          <w:kern w:val="0"/>
        </w:rPr>
        <w:t xml:space="preserve">  采用预制保温墙板现场安装的墙体，应符合下列规定：</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a)</w:t>
      </w:r>
      <w:r>
        <w:rPr>
          <w:rFonts w:hAnsi="宋体" w:cs="宋体" w:hint="eastAsia"/>
          <w:szCs w:val="21"/>
        </w:rPr>
        <w:t xml:space="preserve">  保温墙板的结构性能、热工性能及与主体结构的连接方法应符合设计要求，与主体结构连接必须牢固；</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b)</w:t>
      </w:r>
      <w:r>
        <w:rPr>
          <w:rFonts w:ascii="宋体" w:hAnsi="宋体" w:cs="宋体" w:hint="eastAsia"/>
          <w:kern w:val="0"/>
        </w:rPr>
        <w:t xml:space="preserve">  保温墙板的板缝处理、构造节点及嵌缝做法应符合设计要求；</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c)</w:t>
      </w:r>
      <w:r>
        <w:rPr>
          <w:rFonts w:ascii="宋体" w:hAnsi="宋体" w:cs="宋体" w:hint="eastAsia"/>
          <w:kern w:val="0"/>
        </w:rPr>
        <w:t xml:space="preserve">  保温墙板板缝不得渗漏。</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 xml:space="preserve">检验方法：核查型式检验报告、出厂检验报告和隐蔽工程验收记录。对照设计观察检查；墙板板缝淋水试验检查。 </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lastRenderedPageBreak/>
        <w:t>检查数量：型式检验报告、出厂检验报告全数检查；板缝淋水试验检查应按照扣除门窗洞口后的保温墙面面积，在5000m</w:t>
      </w:r>
      <w:r>
        <w:rPr>
          <w:rFonts w:ascii="宋体" w:hAnsi="宋体" w:cs="宋体" w:hint="eastAsia"/>
          <w:kern w:val="0"/>
          <w:vertAlign w:val="superscript"/>
        </w:rPr>
        <w:t>2</w:t>
      </w:r>
      <w:r>
        <w:rPr>
          <w:rFonts w:ascii="宋体" w:hAnsi="宋体" w:cs="宋体" w:hint="eastAsia"/>
          <w:kern w:val="0"/>
        </w:rPr>
        <w:t>以内时应检查1次，面积每增加5000m</w:t>
      </w:r>
      <w:r>
        <w:rPr>
          <w:rFonts w:ascii="宋体" w:hAnsi="宋体" w:cs="宋体" w:hint="eastAsia"/>
          <w:kern w:val="0"/>
          <w:vertAlign w:val="superscript"/>
        </w:rPr>
        <w:t>2</w:t>
      </w:r>
      <w:r>
        <w:rPr>
          <w:rFonts w:ascii="宋体" w:hAnsi="宋体" w:cs="宋体" w:hint="eastAsia"/>
          <w:kern w:val="0"/>
        </w:rPr>
        <w:t>应增加检查1次；其他项目按本标准第</w:t>
      </w:r>
      <w:r>
        <w:rPr>
          <w:rFonts w:ascii="宋体" w:hAnsi="宋体" w:cs="宋体"/>
          <w:kern w:val="0"/>
        </w:rPr>
        <w:t>4</w:t>
      </w:r>
      <w:r>
        <w:rPr>
          <w:rFonts w:ascii="宋体" w:hAnsi="宋体" w:cs="宋体" w:hint="eastAsia"/>
          <w:kern w:val="0"/>
        </w:rPr>
        <w:t>.16条的规定抽检。</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.2.12</w:t>
      </w:r>
      <w:r>
        <w:rPr>
          <w:rFonts w:ascii="宋体" w:hAnsi="宋体" w:cs="宋体" w:hint="eastAsia"/>
          <w:kern w:val="0"/>
        </w:rPr>
        <w:t xml:space="preserve">  外墙采用保温装饰板时，除满足本标准第</w:t>
      </w:r>
      <w:r>
        <w:rPr>
          <w:rFonts w:ascii="宋体" w:hAnsi="宋体" w:cs="宋体"/>
          <w:kern w:val="0"/>
        </w:rPr>
        <w:t>5</w:t>
      </w:r>
      <w:r>
        <w:rPr>
          <w:rFonts w:ascii="宋体" w:hAnsi="宋体" w:cs="宋体" w:hint="eastAsia"/>
          <w:kern w:val="0"/>
        </w:rPr>
        <w:t>.2.6条要求外，应符合下列规定：</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a)</w:t>
      </w:r>
      <w:r>
        <w:rPr>
          <w:rFonts w:ascii="宋体" w:hAnsi="宋体" w:cs="宋体" w:hint="eastAsia"/>
          <w:kern w:val="0"/>
        </w:rPr>
        <w:t xml:space="preserve">  保温装饰板的安装构造、与基层墙体的连接方法应符合设计要求，连接必须牢固；</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b)</w:t>
      </w:r>
      <w:r>
        <w:rPr>
          <w:rFonts w:ascii="宋体" w:hAnsi="宋体" w:cs="宋体" w:hint="eastAsia"/>
          <w:kern w:val="0"/>
        </w:rPr>
        <w:t xml:space="preserve">  保温装饰板的板缝处理、构造节点做法应符合设计要求；</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kern w:val="0"/>
        </w:rPr>
        <w:t>c)</w:t>
      </w:r>
      <w:r>
        <w:rPr>
          <w:rFonts w:ascii="宋体" w:hAnsi="宋体" w:cs="宋体" w:hint="eastAsia"/>
          <w:kern w:val="0"/>
        </w:rPr>
        <w:t xml:space="preserve">  保温装饰板板缝不得渗漏。</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 xml:space="preserve">检验方法：核查型式检验报告、出厂检验报告和隐蔽工程验收记录。对照设计观察检查，保温装饰板板缝淋水试验检查。 </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检查数量：型式检验报告、出厂检验报告全数检查；保温装饰板板缝淋水试验检查可按照扣除门窗洞口后的保温墙面面积，在5000m</w:t>
      </w:r>
      <w:r>
        <w:rPr>
          <w:rFonts w:ascii="宋体" w:hAnsi="宋体" w:cs="宋体" w:hint="eastAsia"/>
          <w:kern w:val="0"/>
          <w:vertAlign w:val="superscript"/>
        </w:rPr>
        <w:t>2</w:t>
      </w:r>
      <w:r>
        <w:rPr>
          <w:rFonts w:ascii="宋体" w:hAnsi="宋体" w:cs="宋体" w:hint="eastAsia"/>
          <w:kern w:val="0"/>
        </w:rPr>
        <w:t>以内时应检查1次，面积每增加5000m</w:t>
      </w:r>
      <w:r>
        <w:rPr>
          <w:rFonts w:ascii="宋体" w:hAnsi="宋体" w:cs="宋体" w:hint="eastAsia"/>
          <w:kern w:val="0"/>
          <w:vertAlign w:val="superscript"/>
        </w:rPr>
        <w:t>2</w:t>
      </w:r>
      <w:r>
        <w:rPr>
          <w:rFonts w:ascii="宋体" w:hAnsi="宋体" w:cs="宋体" w:hint="eastAsia"/>
          <w:kern w:val="0"/>
        </w:rPr>
        <w:t>应增加检查1次。其他项目按本标准第</w:t>
      </w:r>
      <w:r>
        <w:rPr>
          <w:rFonts w:ascii="宋体" w:hAnsi="宋体" w:cs="宋体"/>
          <w:kern w:val="0"/>
        </w:rPr>
        <w:t>4</w:t>
      </w:r>
      <w:r>
        <w:rPr>
          <w:rFonts w:ascii="宋体" w:hAnsi="宋体" w:cs="宋体" w:hint="eastAsia"/>
          <w:kern w:val="0"/>
        </w:rPr>
        <w:t>.16条的规定抽检。</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.2.13 </w:t>
      </w:r>
      <w:r>
        <w:rPr>
          <w:rFonts w:ascii="宋体" w:hAnsi="宋体" w:cs="宋体" w:hint="eastAsia"/>
          <w:kern w:val="0"/>
        </w:rPr>
        <w:t xml:space="preserve"> 采用防火隔离带构造的外墙外保温工程，应符合下列规定：</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a)</w:t>
      </w:r>
      <w:r>
        <w:rPr>
          <w:rFonts w:hAnsi="宋体" w:cs="宋体" w:hint="eastAsia"/>
          <w:szCs w:val="21"/>
        </w:rPr>
        <w:t xml:space="preserve">  施工前应编制施工方案，并应采用与施工方案相同的材料和工艺制作防火隔离带样板墙，施工方案应符合现行《建筑外墙外保温防火隔离带技术规程》JGJ 289的规定。</w:t>
      </w:r>
    </w:p>
    <w:p w:rsidR="00CB4EAF" w:rsidRDefault="00B85CCF">
      <w:pPr>
        <w:pStyle w:val="a"/>
        <w:numPr>
          <w:ilvl w:val="0"/>
          <w:numId w:val="0"/>
        </w:numPr>
        <w:tabs>
          <w:tab w:val="clear" w:pos="851"/>
        </w:tabs>
        <w:ind w:left="851" w:hanging="426"/>
        <w:rPr>
          <w:rFonts w:hAnsi="宋体" w:cs="宋体"/>
          <w:spacing w:val="-6"/>
          <w:szCs w:val="21"/>
        </w:rPr>
      </w:pPr>
      <w:r>
        <w:rPr>
          <w:rFonts w:hAnsi="宋体" w:cs="宋体"/>
          <w:szCs w:val="21"/>
        </w:rPr>
        <w:t>b)</w:t>
      </w:r>
      <w:r>
        <w:rPr>
          <w:rFonts w:hAnsi="宋体" w:cs="宋体" w:hint="eastAsia"/>
          <w:spacing w:val="-6"/>
          <w:szCs w:val="21"/>
        </w:rPr>
        <w:t>防火隔离带组成材料应与外墙外保温组成材料相配套，防火隔离带保温材料燃烧性能应为A级，面层材料应与</w:t>
      </w:r>
      <w:r>
        <w:rPr>
          <w:rFonts w:hAnsi="宋体" w:cs="宋体" w:hint="eastAsia"/>
          <w:szCs w:val="21"/>
        </w:rPr>
        <w:t>外墙</w:t>
      </w:r>
      <w:r>
        <w:rPr>
          <w:rFonts w:hAnsi="宋体" w:cs="宋体" w:hint="eastAsia"/>
          <w:spacing w:val="-6"/>
          <w:szCs w:val="21"/>
        </w:rPr>
        <w:t>外保温一致。材料进场时应提供与外墙外保温相配套的耐候性试验报告。</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c)</w:t>
      </w:r>
      <w:r>
        <w:rPr>
          <w:rFonts w:hAnsi="宋体" w:cs="宋体" w:hint="eastAsia"/>
          <w:szCs w:val="21"/>
        </w:rPr>
        <w:t xml:space="preserve">  防火隔离带的布置和构造做法应满足设计要求和相关标准的规定，防火隔离带与基层墙体应可靠连接。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检验方法：观察检查，核查施工方案、质量证明文件及检验报告，对照设计要求检查样板墙，核查隐蔽工程验收记录。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.2.14</w:t>
      </w:r>
      <w:r>
        <w:rPr>
          <w:rFonts w:ascii="宋体" w:hAnsi="宋体" w:cs="宋体" w:hint="eastAsia"/>
          <w:kern w:val="0"/>
        </w:rPr>
        <w:t xml:space="preserve">  外墙和毗邻不供暖空调空间墙体上的门窗洞口四周墙的侧面，墙体上凸窗四周的侧面，应按设计要求采取保温措施。</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检验方法：对照设计观察检查，使用红外热成像仪检查或剖开检查；核查隐蔽工程验收记录。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检查数量：每单位工程抽查不少于5处。</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.2.15</w:t>
      </w:r>
      <w:r>
        <w:rPr>
          <w:rFonts w:ascii="宋体" w:hAnsi="宋体" w:cs="宋体" w:hint="eastAsia"/>
          <w:kern w:val="0"/>
        </w:rPr>
        <w:t xml:space="preserve">  外墙热桥部位，应按设计要求采取隔断热桥措施。</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检验方法：对照设计和施工方案观察检查，采用红外热成像仪检查；核查隐蔽工程验收记录。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检查数量：按不同热桥种类，每种抽查20%，并不少于5处。隐蔽工程验收记录全数检查。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.2.16</w:t>
      </w:r>
      <w:r>
        <w:rPr>
          <w:rFonts w:ascii="宋体" w:hAnsi="宋体" w:cs="宋体" w:hint="eastAsia"/>
          <w:kern w:val="0"/>
        </w:rPr>
        <w:t xml:space="preserve">  墙体内设置的隔气层，其位置、材料及构造做法应符合设计要求，隔气层应完整、严密，穿透隔气层处应采取密封措施。隔气层凝结水排水构造应符合设计要求。</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检验方法：对照设计观察检查，核查质量证明文件和隐蔽工程验收记录。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rsidP="00466812">
      <w:pPr>
        <w:spacing w:beforeLines="50" w:afterLines="50" w:line="240" w:lineRule="auto"/>
        <w:jc w:val="left"/>
        <w:outlineLvl w:val="1"/>
        <w:rPr>
          <w:rFonts w:ascii="黑体" w:eastAsia="黑体" w:hAnsi="Times New Roman"/>
          <w:kern w:val="0"/>
          <w:szCs w:val="20"/>
        </w:rPr>
      </w:pPr>
      <w:bookmarkStart w:id="141" w:name="_Toc434335860"/>
      <w:bookmarkStart w:id="142" w:name="_Toc434338225"/>
      <w:bookmarkStart w:id="143" w:name="_Toc419709431"/>
      <w:r>
        <w:rPr>
          <w:rFonts w:ascii="黑体" w:eastAsia="黑体" w:hAnsi="Times New Roman"/>
          <w:kern w:val="0"/>
          <w:szCs w:val="20"/>
        </w:rPr>
        <w:t>5</w:t>
      </w:r>
      <w:r>
        <w:rPr>
          <w:rFonts w:ascii="黑体" w:eastAsia="黑体" w:hAnsi="Times New Roman" w:hint="eastAsia"/>
          <w:kern w:val="0"/>
          <w:szCs w:val="20"/>
        </w:rPr>
        <w:t>.3 一般项目</w:t>
      </w:r>
      <w:bookmarkEnd w:id="141"/>
      <w:bookmarkEnd w:id="142"/>
      <w:bookmarkEnd w:id="143"/>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.3.1</w:t>
      </w:r>
      <w:r>
        <w:rPr>
          <w:rFonts w:ascii="宋体" w:hAnsi="宋体" w:cs="宋体" w:hint="eastAsia"/>
          <w:kern w:val="0"/>
        </w:rPr>
        <w:t xml:space="preserve">  进场的墙体节能保温材料与构件的外观和包装应完整，无破损。</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检验方法：观察检查。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.3.2</w:t>
      </w:r>
      <w:r>
        <w:rPr>
          <w:rFonts w:ascii="宋体" w:hAnsi="宋体" w:cs="宋体" w:hint="eastAsia"/>
          <w:kern w:val="0"/>
        </w:rPr>
        <w:t xml:space="preserve">  当采用增强网作为防止开裂的措施时，增强网的铺贴和搭接应符合设计和施工方案的要求。砂浆抹压应密实，不得空鼓，增强网应铺贴平整，不得皱褶、外露。</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检验方法：观察检查；核查隐蔽工程验收记录。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检查数量：每个检验批抽查不少于5处，每处不少于2m</w:t>
      </w:r>
      <w:r>
        <w:rPr>
          <w:rFonts w:ascii="宋体" w:hAnsi="宋体" w:cs="宋体" w:hint="eastAsia"/>
          <w:kern w:val="0"/>
          <w:vertAlign w:val="superscript"/>
        </w:rPr>
        <w:t>2</w:t>
      </w:r>
      <w:r>
        <w:rPr>
          <w:rFonts w:ascii="宋体" w:hAnsi="宋体" w:cs="宋体" w:hint="eastAsia"/>
          <w:kern w:val="0"/>
        </w:rPr>
        <w:t>。</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.3.3</w:t>
      </w:r>
      <w:r>
        <w:rPr>
          <w:rFonts w:ascii="宋体" w:hAnsi="宋体" w:cs="宋体" w:hint="eastAsia"/>
          <w:kern w:val="0"/>
        </w:rPr>
        <w:t xml:space="preserve">  施工中墙体脚手架眼、孔洞、外门窗框或附框与洞口之间的间隙等，应按照施工方案采取隔断</w:t>
      </w:r>
      <w:r>
        <w:rPr>
          <w:rFonts w:ascii="宋体" w:hAnsi="宋体" w:cs="宋体" w:hint="eastAsia"/>
          <w:kern w:val="0"/>
        </w:rPr>
        <w:lastRenderedPageBreak/>
        <w:t>热桥措施，不得影响墙体热工性能。</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 xml:space="preserve">检验方法：对照施工方案和施工记录观察检查；使用红外热成像仪检查。 </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.3.4</w:t>
      </w:r>
      <w:r>
        <w:rPr>
          <w:rFonts w:ascii="宋体" w:hAnsi="宋体" w:cs="宋体" w:hint="eastAsia"/>
          <w:kern w:val="0"/>
        </w:rPr>
        <w:t xml:space="preserve">  墙体保温板材的粘贴方法和接缝方法应符合施工方案要求。保温板接缝应平整严密。</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检验方法：对照施工方案，核查隐蔽工程验收记录，必要时剖开检查。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检查数量：每个检验批抽查不少于5块保温板材。</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.3.5</w:t>
      </w:r>
      <w:r>
        <w:rPr>
          <w:rFonts w:ascii="宋体" w:hAnsi="宋体" w:cs="宋体" w:hint="eastAsia"/>
          <w:kern w:val="0"/>
        </w:rPr>
        <w:t xml:space="preserve">  墙体采用保温浆料时，保温浆料层宜连续施工；保温浆料厚度应均匀一致、接槎应平顺密实。</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检验方法：观察、尺量检查。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检查数量：保温浆料厚度每个检验批抽查10%，并不少于10处。</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.3.6 </w:t>
      </w:r>
      <w:r>
        <w:rPr>
          <w:rFonts w:ascii="宋体" w:hAnsi="宋体" w:cs="宋体" w:hint="eastAsia"/>
          <w:kern w:val="0"/>
        </w:rPr>
        <w:t xml:space="preserve"> 外墙保温装饰板安装后表面应平整，板缝均匀一致。</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检验方法：观察检查。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检查数量：每个检验批抽查10%，并不少于10处。</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.3.7</w:t>
      </w:r>
      <w:r>
        <w:rPr>
          <w:rFonts w:ascii="宋体" w:hAnsi="宋体" w:cs="宋体" w:hint="eastAsia"/>
          <w:kern w:val="0"/>
        </w:rPr>
        <w:t xml:space="preserve">  墙体上容易碰撞的阳角、门窗洞口及不同材料基体的交接处等特殊部位，其保温层应采取防止开裂和破损的加强措施。</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检验方法：观察检查；核查隐蔽工程验收记录。</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检查数量：按不同部位，每类抽查10%，并不少于5处。</w:t>
      </w:r>
    </w:p>
    <w:p w:rsidR="00CB4EAF" w:rsidRDefault="00B85CCF">
      <w:pPr>
        <w:autoSpaceDE w:val="0"/>
        <w:autoSpaceDN w:val="0"/>
        <w:spacing w:line="240" w:lineRule="auto"/>
        <w:rPr>
          <w:rFonts w:ascii="宋体" w:hAnsi="宋体" w:cs="宋体"/>
          <w:kern w:val="0"/>
        </w:rPr>
      </w:pPr>
      <w:r>
        <w:rPr>
          <w:rFonts w:ascii="黑体" w:eastAsia="黑体" w:hAnsi="黑体"/>
          <w:kern w:val="0"/>
          <w:szCs w:val="20"/>
        </w:rPr>
        <w:t>5</w:t>
      </w:r>
      <w:r>
        <w:rPr>
          <w:rFonts w:ascii="黑体" w:eastAsia="黑体" w:hAnsi="黑体" w:hint="eastAsia"/>
          <w:kern w:val="0"/>
          <w:szCs w:val="20"/>
        </w:rPr>
        <w:t xml:space="preserve">.3.8 </w:t>
      </w:r>
      <w:r>
        <w:rPr>
          <w:rFonts w:ascii="宋体" w:hAnsi="宋体" w:cs="宋体" w:hint="eastAsia"/>
          <w:kern w:val="0"/>
        </w:rPr>
        <w:t xml:space="preserve"> 采用现场喷涂或模板浇注的有机类保温材料做外保温时，除防护界面层外，应在有机类保温材料达到陈化时间后方可进行下道工序施工。</w:t>
      </w:r>
    </w:p>
    <w:p w:rsidR="00CB4EAF" w:rsidRDefault="00B85CCF">
      <w:pPr>
        <w:autoSpaceDE w:val="0"/>
        <w:autoSpaceDN w:val="0"/>
        <w:spacing w:line="240" w:lineRule="auto"/>
        <w:ind w:firstLineChars="200" w:firstLine="420"/>
        <w:rPr>
          <w:rFonts w:ascii="宋体" w:hAnsi="宋体" w:cs="宋体"/>
          <w:kern w:val="0"/>
        </w:rPr>
      </w:pPr>
      <w:r>
        <w:rPr>
          <w:rFonts w:ascii="宋体" w:hAnsi="宋体" w:cs="宋体" w:hint="eastAsia"/>
          <w:kern w:val="0"/>
        </w:rPr>
        <w:t>检</w:t>
      </w:r>
      <w:r>
        <w:rPr>
          <w:rFonts w:ascii="宋体" w:hAnsi="宋体" w:cs="宋体" w:hint="eastAsia"/>
        </w:rPr>
        <w:t>验</w:t>
      </w:r>
      <w:r>
        <w:rPr>
          <w:rFonts w:ascii="宋体" w:hAnsi="宋体" w:cs="宋体" w:hint="eastAsia"/>
          <w:kern w:val="0"/>
        </w:rPr>
        <w:t>方法：对照施工方案和产品说明书进行检查。</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rsidP="00466812">
      <w:pPr>
        <w:pStyle w:val="1"/>
        <w:tabs>
          <w:tab w:val="left" w:pos="540"/>
        </w:tabs>
        <w:snapToGrid w:val="0"/>
        <w:spacing w:beforeLines="100" w:afterLines="100" w:line="240" w:lineRule="auto"/>
        <w:rPr>
          <w:rFonts w:ascii="方正黑体_GBK" w:eastAsia="方正黑体_GBK" w:hAnsi="方正黑体_GBK" w:cs="方正黑体_GBK"/>
          <w:b w:val="0"/>
          <w:bCs w:val="0"/>
          <w:sz w:val="21"/>
          <w:szCs w:val="21"/>
        </w:rPr>
      </w:pPr>
      <w:bookmarkStart w:id="144" w:name="_Toc434335861"/>
      <w:bookmarkStart w:id="145" w:name="_Toc162878813"/>
      <w:bookmarkStart w:id="146" w:name="_Toc419709432"/>
      <w:bookmarkStart w:id="147" w:name="_Toc434338226"/>
      <w:r>
        <w:rPr>
          <w:rFonts w:ascii="方正黑体_GBK" w:eastAsia="方正黑体_GBK" w:hAnsi="方正黑体_GBK" w:cs="方正黑体_GBK"/>
          <w:b w:val="0"/>
          <w:bCs w:val="0"/>
          <w:sz w:val="21"/>
          <w:szCs w:val="21"/>
        </w:rPr>
        <w:t>6</w:t>
      </w:r>
      <w:r>
        <w:rPr>
          <w:rFonts w:ascii="方正黑体_GBK" w:eastAsia="方正黑体_GBK" w:hAnsi="方正黑体_GBK" w:cs="方正黑体_GBK" w:hint="eastAsia"/>
          <w:b w:val="0"/>
          <w:bCs w:val="0"/>
          <w:sz w:val="21"/>
          <w:szCs w:val="21"/>
        </w:rPr>
        <w:t xml:space="preserve">  幕墙工程</w:t>
      </w:r>
      <w:bookmarkEnd w:id="144"/>
      <w:bookmarkEnd w:id="145"/>
      <w:bookmarkEnd w:id="146"/>
      <w:bookmarkEnd w:id="147"/>
    </w:p>
    <w:p w:rsidR="00CB4EAF" w:rsidRDefault="00B85CCF" w:rsidP="00466812">
      <w:pPr>
        <w:spacing w:beforeLines="50" w:afterLines="50" w:line="240" w:lineRule="auto"/>
        <w:jc w:val="left"/>
        <w:outlineLvl w:val="1"/>
        <w:rPr>
          <w:rFonts w:ascii="黑体" w:eastAsia="黑体" w:hAnsi="Times New Roman"/>
          <w:kern w:val="0"/>
          <w:szCs w:val="20"/>
        </w:rPr>
      </w:pPr>
      <w:bookmarkStart w:id="148" w:name="_Toc419709433"/>
      <w:bookmarkStart w:id="149" w:name="_Toc434335862"/>
      <w:bookmarkStart w:id="150" w:name="_Toc434338227"/>
      <w:r>
        <w:rPr>
          <w:rFonts w:ascii="黑体" w:eastAsia="黑体" w:hAnsi="Times New Roman"/>
          <w:kern w:val="0"/>
          <w:szCs w:val="20"/>
        </w:rPr>
        <w:t>6</w:t>
      </w:r>
      <w:r>
        <w:rPr>
          <w:rFonts w:ascii="黑体" w:eastAsia="黑体" w:hAnsi="Times New Roman" w:hint="eastAsia"/>
          <w:kern w:val="0"/>
          <w:szCs w:val="20"/>
        </w:rPr>
        <w:t>.1  一般规定</w:t>
      </w:r>
      <w:bookmarkEnd w:id="148"/>
      <w:bookmarkEnd w:id="149"/>
      <w:bookmarkEnd w:id="150"/>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.1.</w:t>
      </w:r>
      <w:r>
        <w:rPr>
          <w:rFonts w:ascii="黑体" w:eastAsia="黑体" w:hAnsi="黑体" w:cs="宋体" w:hint="eastAsia"/>
        </w:rPr>
        <w:t>1</w:t>
      </w:r>
      <w:r>
        <w:rPr>
          <w:rFonts w:ascii="宋体" w:hAnsi="宋体" w:cs="宋体" w:hint="eastAsia"/>
        </w:rPr>
        <w:t xml:space="preserve">  本章适用于建筑外围护结构的各类透光、非透光建筑幕墙和采光屋面节能工程施工质量验收。</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.1.2</w:t>
      </w:r>
      <w:r>
        <w:rPr>
          <w:rFonts w:ascii="宋体" w:hAnsi="宋体" w:cs="宋体" w:hint="eastAsia"/>
        </w:rPr>
        <w:t xml:space="preserve">  幕墙节能工程的隔气层、保温层应在主体结构工程质量验收合格后进行施工。幕墙施工过程中应及时进行质量检查、隐蔽工程验收和检验批验收，施工完成后应进行幕墙节能分项工程验收。</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.1.3</w:t>
      </w:r>
      <w:r>
        <w:rPr>
          <w:rFonts w:ascii="宋体" w:hAnsi="宋体" w:cs="宋体" w:hint="eastAsia"/>
        </w:rPr>
        <w:t xml:space="preserve">  幕墙隔热型材生产厂家应提供型材纵向抗剪、横向抗拉强度、高温持久荷载横向拉伸试验（穿条式）和热循环试验（浇注式）报告，并提供型材用隔热材料的水中浸泡试验和湿热试验报告。</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.1.4 </w:t>
      </w:r>
      <w:r>
        <w:rPr>
          <w:rFonts w:ascii="宋体" w:hAnsi="宋体" w:cs="宋体" w:hint="eastAsia"/>
        </w:rPr>
        <w:t xml:space="preserve"> 玻璃幕墙中空玻璃外片或单片玻璃应采用夹层玻璃、均质钢化玻璃或超白浮法玻璃。钢化玻璃应符合现行《建筑门窗幕墙用钢化玻璃》JG/T 455的规定，中空玻璃应符合现行《中空玻璃》GB/T 11944的规定。</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.1.5</w:t>
      </w:r>
      <w:r>
        <w:rPr>
          <w:rFonts w:ascii="宋体" w:hAnsi="宋体" w:cs="宋体" w:hint="eastAsia"/>
        </w:rPr>
        <w:t xml:space="preserve">  幕墙节能工程施工中应对下列部位或项目进行隐蔽工程验收，并应有详细的文字记录和必要的影像资料：</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保温材料厚度和保温材料的固定；</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幕墙周边与墙体、屋面、地面的接缝处保温、密封构造；</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构造缝、结构缝处的幕墙构造；</w:t>
      </w:r>
    </w:p>
    <w:p w:rsidR="00CB4EAF" w:rsidRDefault="00B85CCF">
      <w:pPr>
        <w:spacing w:line="240" w:lineRule="auto"/>
        <w:ind w:firstLineChars="200" w:firstLine="420"/>
        <w:rPr>
          <w:rFonts w:ascii="宋体" w:hAnsi="宋体" w:cs="宋体"/>
          <w:strike/>
        </w:rPr>
      </w:pPr>
      <w:r>
        <w:rPr>
          <w:rFonts w:ascii="宋体" w:hAnsi="宋体" w:cs="宋体"/>
        </w:rPr>
        <w:t>d)</w:t>
      </w:r>
      <w:r>
        <w:rPr>
          <w:rFonts w:ascii="宋体" w:hAnsi="宋体" w:cs="宋体" w:hint="eastAsia"/>
        </w:rPr>
        <w:t xml:space="preserve">  隔气层；</w:t>
      </w:r>
    </w:p>
    <w:p w:rsidR="00CB4EAF" w:rsidRDefault="00B85CCF">
      <w:pPr>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热桥部位、断热节点；</w:t>
      </w:r>
    </w:p>
    <w:p w:rsidR="00CB4EAF" w:rsidRDefault="00B85CCF">
      <w:pPr>
        <w:spacing w:line="240" w:lineRule="auto"/>
        <w:ind w:firstLineChars="200" w:firstLine="420"/>
        <w:rPr>
          <w:rFonts w:ascii="宋体" w:hAnsi="宋体" w:cs="宋体"/>
        </w:rPr>
      </w:pPr>
      <w:r>
        <w:rPr>
          <w:rFonts w:ascii="宋体" w:hAnsi="宋体" w:cs="宋体"/>
        </w:rPr>
        <w:t>f)</w:t>
      </w:r>
      <w:r>
        <w:rPr>
          <w:rFonts w:ascii="宋体" w:hAnsi="宋体" w:cs="宋体" w:hint="eastAsia"/>
        </w:rPr>
        <w:t xml:space="preserve">  单元式幕墙板块间的接缝构造；</w:t>
      </w:r>
    </w:p>
    <w:p w:rsidR="00CB4EAF" w:rsidRDefault="00B85CCF">
      <w:pPr>
        <w:spacing w:line="240" w:lineRule="auto"/>
        <w:ind w:firstLineChars="200" w:firstLine="420"/>
        <w:rPr>
          <w:rFonts w:ascii="宋体" w:hAnsi="宋体" w:cs="宋体"/>
        </w:rPr>
      </w:pPr>
      <w:r>
        <w:rPr>
          <w:rFonts w:ascii="宋体" w:hAnsi="宋体" w:cs="宋体"/>
        </w:rPr>
        <w:t>g)</w:t>
      </w:r>
      <w:r>
        <w:rPr>
          <w:rFonts w:ascii="宋体" w:hAnsi="宋体" w:cs="宋体" w:hint="eastAsia"/>
        </w:rPr>
        <w:t xml:space="preserve">  凝结水收集和排放构造；</w:t>
      </w:r>
    </w:p>
    <w:p w:rsidR="00CB4EAF" w:rsidRDefault="00B85CCF">
      <w:pPr>
        <w:spacing w:line="240" w:lineRule="auto"/>
        <w:ind w:firstLineChars="200" w:firstLine="420"/>
        <w:rPr>
          <w:rFonts w:ascii="宋体" w:hAnsi="宋体" w:cs="宋体"/>
        </w:rPr>
      </w:pPr>
      <w:r>
        <w:rPr>
          <w:rFonts w:ascii="宋体" w:hAnsi="宋体" w:cs="宋体"/>
        </w:rPr>
        <w:t>h)</w:t>
      </w:r>
      <w:r>
        <w:rPr>
          <w:rFonts w:ascii="宋体" w:hAnsi="宋体" w:cs="宋体" w:hint="eastAsia"/>
        </w:rPr>
        <w:t xml:space="preserve">  幕墙的通风换气装置；</w:t>
      </w:r>
    </w:p>
    <w:p w:rsidR="00CB4EAF" w:rsidRDefault="00B85CCF">
      <w:pPr>
        <w:spacing w:line="240" w:lineRule="auto"/>
        <w:ind w:firstLineChars="200" w:firstLine="420"/>
        <w:rPr>
          <w:rFonts w:ascii="宋体" w:hAnsi="宋体" w:cs="宋体"/>
        </w:rPr>
      </w:pPr>
      <w:r>
        <w:rPr>
          <w:rFonts w:ascii="宋体" w:hAnsi="宋体" w:cs="宋体"/>
        </w:rPr>
        <w:t>i)</w:t>
      </w:r>
      <w:r>
        <w:rPr>
          <w:rFonts w:ascii="宋体" w:hAnsi="宋体" w:cs="宋体" w:hint="eastAsia"/>
        </w:rPr>
        <w:t xml:space="preserve">  遮阳构件的锚固和连接。</w:t>
      </w:r>
    </w:p>
    <w:p w:rsidR="00CB4EAF" w:rsidRDefault="00B85CCF">
      <w:pPr>
        <w:spacing w:line="240" w:lineRule="auto"/>
        <w:rPr>
          <w:rFonts w:ascii="宋体" w:hAnsi="宋体" w:cs="宋体"/>
        </w:rPr>
      </w:pPr>
      <w:r>
        <w:rPr>
          <w:rFonts w:ascii="黑体" w:eastAsia="黑体" w:hAnsi="黑体"/>
          <w:kern w:val="0"/>
          <w:szCs w:val="20"/>
        </w:rPr>
        <w:lastRenderedPageBreak/>
        <w:t>6</w:t>
      </w:r>
      <w:r>
        <w:rPr>
          <w:rFonts w:ascii="黑体" w:eastAsia="黑体" w:hAnsi="黑体" w:hint="eastAsia"/>
          <w:kern w:val="0"/>
          <w:szCs w:val="20"/>
        </w:rPr>
        <w:t xml:space="preserve">.1.6 </w:t>
      </w:r>
      <w:r>
        <w:rPr>
          <w:rFonts w:ascii="宋体" w:hAnsi="宋体" w:cs="宋体" w:hint="eastAsia"/>
        </w:rPr>
        <w:t xml:space="preserve"> 幕墙节能工程使用的保温材料在运输、储存和施工过程中应采取防火、防潮和防水等保护措施。</w:t>
      </w:r>
    </w:p>
    <w:p w:rsidR="00CB4EAF" w:rsidRDefault="00B85CCF">
      <w:pPr>
        <w:spacing w:line="240" w:lineRule="auto"/>
        <w:ind w:left="840" w:hanging="840"/>
        <w:rPr>
          <w:rFonts w:ascii="宋体" w:hAnsi="宋体" w:cs="宋体"/>
        </w:rPr>
      </w:pPr>
      <w:r>
        <w:rPr>
          <w:rFonts w:ascii="黑体" w:eastAsia="黑体" w:hAnsi="黑体"/>
          <w:kern w:val="0"/>
          <w:szCs w:val="20"/>
        </w:rPr>
        <w:t>6</w:t>
      </w:r>
      <w:r>
        <w:rPr>
          <w:rFonts w:ascii="黑体" w:eastAsia="黑体" w:hAnsi="黑体" w:hint="eastAsia"/>
          <w:kern w:val="0"/>
          <w:szCs w:val="20"/>
        </w:rPr>
        <w:t>.1.7</w:t>
      </w:r>
      <w:r>
        <w:rPr>
          <w:rFonts w:ascii="宋体" w:hAnsi="宋体" w:cs="宋体" w:hint="eastAsia"/>
        </w:rPr>
        <w:t xml:space="preserve">  建筑幕墙分项工程的检验批应按下列规定划分：</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a)</w:t>
      </w:r>
      <w:r>
        <w:rPr>
          <w:rFonts w:hAnsi="宋体" w:cs="宋体" w:hint="eastAsia"/>
          <w:szCs w:val="21"/>
        </w:rPr>
        <w:t xml:space="preserve">  相同设计、材料、工艺和施工条件的幕墙工程每1000m</w:t>
      </w:r>
      <w:r>
        <w:rPr>
          <w:rFonts w:hAnsi="宋体" w:cs="宋体" w:hint="eastAsia"/>
          <w:szCs w:val="21"/>
          <w:vertAlign w:val="superscript"/>
        </w:rPr>
        <w:t>2</w:t>
      </w:r>
      <w:r>
        <w:rPr>
          <w:rFonts w:hAnsi="宋体" w:cs="宋体" w:hint="eastAsia"/>
          <w:szCs w:val="21"/>
        </w:rPr>
        <w:t>应划分为一个检验批，不足</w:t>
      </w:r>
      <w:r>
        <w:rPr>
          <w:rFonts w:hAnsi="宋体" w:cs="宋体"/>
          <w:szCs w:val="21"/>
        </w:rPr>
        <w:t>10</w:t>
      </w:r>
      <w:r>
        <w:rPr>
          <w:rFonts w:hAnsi="宋体" w:cs="宋体" w:hint="eastAsia"/>
          <w:szCs w:val="21"/>
        </w:rPr>
        <w:t>00m</w:t>
      </w:r>
      <w:r>
        <w:rPr>
          <w:rFonts w:hAnsi="宋体" w:cs="宋体" w:hint="eastAsia"/>
          <w:szCs w:val="21"/>
          <w:vertAlign w:val="superscript"/>
        </w:rPr>
        <w:t>2</w:t>
      </w:r>
      <w:r>
        <w:rPr>
          <w:rFonts w:hAnsi="宋体" w:cs="宋体" w:hint="eastAsia"/>
          <w:szCs w:val="21"/>
        </w:rPr>
        <w:t>也应划分为一个检验批。</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同一单位工程的不连续的幕墙工程应单独划分检验批。</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c)</w:t>
      </w:r>
      <w:r>
        <w:rPr>
          <w:rFonts w:hAnsi="宋体" w:cs="宋体" w:hint="eastAsia"/>
          <w:szCs w:val="21"/>
        </w:rPr>
        <w:t xml:space="preserve">  对于异型或有特殊要求的幕墙，检验批的划分应根据幕墙的结构、工艺特点及幕墙工程规模，由监理单位或建设单位和施工单位协商确定。</w:t>
      </w:r>
    </w:p>
    <w:p w:rsidR="00CB4EAF" w:rsidRDefault="00B85CCF" w:rsidP="00466812">
      <w:pPr>
        <w:spacing w:beforeLines="50" w:afterLines="50" w:line="240" w:lineRule="auto"/>
        <w:jc w:val="left"/>
        <w:outlineLvl w:val="1"/>
        <w:rPr>
          <w:rFonts w:ascii="黑体" w:eastAsia="黑体" w:hAnsi="Times New Roman"/>
          <w:kern w:val="0"/>
          <w:szCs w:val="20"/>
        </w:rPr>
      </w:pPr>
      <w:bookmarkStart w:id="151" w:name="_Toc434335863"/>
      <w:bookmarkStart w:id="152" w:name="_Toc434338228"/>
      <w:bookmarkStart w:id="153" w:name="_Toc419709434"/>
      <w:r>
        <w:rPr>
          <w:rFonts w:ascii="黑体" w:eastAsia="黑体" w:hAnsi="Times New Roman"/>
          <w:kern w:val="0"/>
          <w:szCs w:val="20"/>
        </w:rPr>
        <w:t>6</w:t>
      </w:r>
      <w:r>
        <w:rPr>
          <w:rFonts w:ascii="黑体" w:eastAsia="黑体" w:hAnsi="Times New Roman" w:hint="eastAsia"/>
          <w:kern w:val="0"/>
          <w:szCs w:val="20"/>
        </w:rPr>
        <w:t>.2  主控项目</w:t>
      </w:r>
      <w:bookmarkEnd w:id="151"/>
      <w:bookmarkEnd w:id="152"/>
      <w:bookmarkEnd w:id="153"/>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.2.1 </w:t>
      </w:r>
      <w:r>
        <w:rPr>
          <w:rFonts w:ascii="宋体" w:hAnsi="宋体" w:cs="宋体" w:hint="eastAsia"/>
        </w:rPr>
        <w:t xml:space="preserve"> 幕墙节能工程使用的材料、构件等应进行进场验收，验收结果应经监理工程师或建设单位代表检查认可，且应形成相应的验收记录。各种材料和构件的质量证明文件与相关技术资料应齐全，并应符合设计要求和现行相关标准的规定。</w:t>
      </w:r>
    </w:p>
    <w:p w:rsidR="00CB4EAF" w:rsidRDefault="00B85CCF">
      <w:pPr>
        <w:spacing w:line="240" w:lineRule="auto"/>
        <w:ind w:firstLine="480"/>
        <w:rPr>
          <w:rFonts w:ascii="宋体" w:hAnsi="宋体" w:cs="宋体"/>
        </w:rPr>
      </w:pPr>
      <w:r>
        <w:rPr>
          <w:rFonts w:ascii="宋体" w:hAnsi="宋体" w:cs="宋体" w:hint="eastAsia"/>
        </w:rPr>
        <w:t>检验方法：观察、尺量检查；核查质量证明文件。</w:t>
      </w:r>
    </w:p>
    <w:p w:rsidR="00CB4EAF" w:rsidRDefault="00B85CCF">
      <w:pPr>
        <w:spacing w:line="240" w:lineRule="auto"/>
        <w:ind w:firstLine="480"/>
        <w:rPr>
          <w:rFonts w:ascii="宋体" w:hAnsi="宋体" w:cs="宋体"/>
        </w:rPr>
      </w:pPr>
      <w:r>
        <w:rPr>
          <w:rFonts w:ascii="宋体" w:hAnsi="宋体" w:cs="宋体" w:hint="eastAsia"/>
        </w:rPr>
        <w:t>检查数量：按进场批次，每批随机抽取3个试样进行检查；质量证明文件应按照其出厂检验批进行核查。</w:t>
      </w:r>
    </w:p>
    <w:p w:rsidR="00CB4EAF" w:rsidRDefault="00B85CCF">
      <w:pPr>
        <w:spacing w:line="240" w:lineRule="auto"/>
        <w:rPr>
          <w:rFonts w:ascii="宋体" w:hAnsi="宋体" w:cs="宋体"/>
          <w:bCs/>
        </w:rPr>
      </w:pPr>
      <w:r>
        <w:rPr>
          <w:rFonts w:ascii="黑体" w:eastAsia="黑体" w:hAnsi="黑体"/>
          <w:kern w:val="0"/>
          <w:szCs w:val="20"/>
        </w:rPr>
        <w:t>6</w:t>
      </w:r>
      <w:r>
        <w:rPr>
          <w:rFonts w:ascii="黑体" w:eastAsia="黑体" w:hAnsi="黑体" w:hint="eastAsia"/>
          <w:kern w:val="0"/>
          <w:szCs w:val="20"/>
        </w:rPr>
        <w:t xml:space="preserve">.2.2 </w:t>
      </w:r>
      <w:r>
        <w:rPr>
          <w:rFonts w:ascii="宋体" w:hAnsi="宋体" w:cs="宋体" w:hint="eastAsia"/>
          <w:bCs/>
        </w:rPr>
        <w:t xml:space="preserve"> 幕墙（含采光顶）节能工程使用的材料、构件进场时，应对其下列性能进行复验，复验应为见证取样检验：</w:t>
      </w:r>
    </w:p>
    <w:p w:rsidR="00CB4EAF" w:rsidRDefault="00B85CCF">
      <w:pPr>
        <w:spacing w:line="240" w:lineRule="auto"/>
        <w:ind w:firstLine="480"/>
        <w:rPr>
          <w:rFonts w:ascii="宋体" w:hAnsi="宋体" w:cs="宋体"/>
          <w:bCs/>
        </w:rPr>
      </w:pPr>
      <w:r>
        <w:rPr>
          <w:rFonts w:ascii="宋体" w:hAnsi="宋体" w:cs="宋体"/>
          <w:bCs/>
        </w:rPr>
        <w:t>a)</w:t>
      </w:r>
      <w:r>
        <w:rPr>
          <w:rFonts w:ascii="宋体" w:hAnsi="宋体" w:cs="宋体" w:hint="eastAsia"/>
          <w:bCs/>
        </w:rPr>
        <w:t xml:space="preserve">  保温隔热材料的导热系数或热阻、密度、吸水率、燃烧性能（不燃材料除外）；</w:t>
      </w:r>
    </w:p>
    <w:p w:rsidR="00CB4EAF" w:rsidRDefault="00B85CCF">
      <w:pPr>
        <w:spacing w:line="240" w:lineRule="auto"/>
        <w:ind w:firstLine="480"/>
        <w:rPr>
          <w:rFonts w:ascii="宋体" w:hAnsi="宋体" w:cs="宋体"/>
          <w:bCs/>
        </w:rPr>
      </w:pPr>
      <w:r>
        <w:rPr>
          <w:rFonts w:ascii="宋体" w:hAnsi="宋体" w:cs="宋体"/>
          <w:bCs/>
        </w:rPr>
        <w:t>b)</w:t>
      </w:r>
      <w:r>
        <w:rPr>
          <w:rFonts w:ascii="宋体" w:hAnsi="宋体" w:cs="宋体" w:hint="eastAsia"/>
          <w:bCs/>
        </w:rPr>
        <w:t xml:space="preserve">  幕墙玻璃的可见光透射比、传热系数、太阳得热系数，中空玻璃的密封性能；</w:t>
      </w:r>
    </w:p>
    <w:p w:rsidR="00CB4EAF" w:rsidRDefault="00B85CCF">
      <w:pPr>
        <w:spacing w:line="240" w:lineRule="auto"/>
        <w:ind w:firstLine="480"/>
        <w:rPr>
          <w:rFonts w:ascii="宋体" w:hAnsi="宋体" w:cs="宋体"/>
          <w:bCs/>
        </w:rPr>
      </w:pPr>
      <w:r>
        <w:rPr>
          <w:rFonts w:ascii="宋体" w:hAnsi="宋体" w:cs="宋体"/>
          <w:bCs/>
        </w:rPr>
        <w:t>c)</w:t>
      </w:r>
      <w:r>
        <w:rPr>
          <w:rFonts w:ascii="宋体" w:hAnsi="宋体" w:cs="宋体" w:hint="eastAsia"/>
          <w:bCs/>
        </w:rPr>
        <w:t xml:space="preserve">  隔热型材的抗拉强度、抗剪强度；</w:t>
      </w:r>
    </w:p>
    <w:p w:rsidR="00CB4EAF" w:rsidRDefault="00B85CCF">
      <w:pPr>
        <w:spacing w:line="240" w:lineRule="auto"/>
        <w:ind w:firstLine="480"/>
        <w:rPr>
          <w:rFonts w:ascii="宋体" w:hAnsi="宋体" w:cs="宋体"/>
          <w:bCs/>
        </w:rPr>
      </w:pPr>
      <w:r>
        <w:rPr>
          <w:rFonts w:ascii="宋体" w:hAnsi="宋体" w:cs="宋体"/>
          <w:bCs/>
        </w:rPr>
        <w:t>d)</w:t>
      </w:r>
      <w:r>
        <w:rPr>
          <w:rFonts w:ascii="宋体" w:hAnsi="宋体" w:cs="宋体" w:hint="eastAsia"/>
          <w:bCs/>
        </w:rPr>
        <w:t xml:space="preserve">  透光、半透光遮阳材料的太阳光透射比、太阳光反射比。</w:t>
      </w:r>
    </w:p>
    <w:p w:rsidR="00CB4EAF" w:rsidRDefault="00B85CCF">
      <w:pPr>
        <w:spacing w:line="240" w:lineRule="auto"/>
        <w:ind w:firstLineChars="200" w:firstLine="420"/>
        <w:rPr>
          <w:rFonts w:ascii="宋体" w:hAnsi="宋体" w:cs="宋体"/>
        </w:rPr>
      </w:pPr>
      <w:r>
        <w:rPr>
          <w:rFonts w:ascii="宋体" w:hAnsi="宋体" w:cs="宋体" w:hint="eastAsia"/>
        </w:rPr>
        <w:t>检验方法：核查质量证明文件、计算书、复验报告，其中：导热系数或热阻、密度、燃烧性能必须在同一个报告中。</w:t>
      </w:r>
    </w:p>
    <w:p w:rsidR="00CB4EAF" w:rsidRDefault="00B85CCF">
      <w:pPr>
        <w:spacing w:line="240" w:lineRule="auto"/>
        <w:ind w:firstLineChars="200" w:firstLine="420"/>
        <w:rPr>
          <w:rFonts w:ascii="宋体" w:hAnsi="宋体" w:cs="宋体"/>
        </w:rPr>
      </w:pPr>
      <w:r>
        <w:rPr>
          <w:rFonts w:ascii="宋体" w:hAnsi="宋体" w:cs="宋体" w:hint="eastAsia"/>
        </w:rPr>
        <w:t>检查数量：同厂家、同品种产品，幕墙面积在3000m</w:t>
      </w:r>
      <w:r>
        <w:rPr>
          <w:rFonts w:ascii="宋体" w:hAnsi="宋体" w:cs="宋体" w:hint="eastAsia"/>
          <w:vertAlign w:val="superscript"/>
        </w:rPr>
        <w:t>2</w:t>
      </w:r>
      <w:r>
        <w:rPr>
          <w:rFonts w:ascii="宋体" w:hAnsi="宋体" w:cs="宋体" w:hint="eastAsia"/>
        </w:rPr>
        <w:t>以内时应复验1次；面积每增加3000m</w:t>
      </w:r>
      <w:r>
        <w:rPr>
          <w:rFonts w:ascii="宋体" w:hAnsi="宋体" w:cs="宋体" w:hint="eastAsia"/>
          <w:vertAlign w:val="superscript"/>
        </w:rPr>
        <w:t>2</w:t>
      </w:r>
      <w:r>
        <w:rPr>
          <w:rFonts w:ascii="宋体" w:hAnsi="宋体" w:cs="宋体" w:hint="eastAsia"/>
        </w:rPr>
        <w:t>应增加1次。同工程项目、同施工单位且同期施工的多个单位工程，可合并计算抽检面积。</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.2.3 </w:t>
      </w:r>
      <w:r>
        <w:rPr>
          <w:rFonts w:ascii="宋体" w:hAnsi="宋体" w:cs="宋体" w:hint="eastAsia"/>
        </w:rPr>
        <w:t xml:space="preserve"> 幕墙的气密性能应符合设计规定的等级要求。密封条应镶嵌牢固、位置正确、对接严密。单元式幕墙板块之间的密封应符合设计要求。开启部分关闭应严密。  </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检验方法：观察检查，开启部分启闭检查。核查隐蔽工程验收记录。当幕墙面积合计大于3000m</w:t>
      </w:r>
      <w:r>
        <w:rPr>
          <w:rFonts w:ascii="宋体" w:hAnsi="宋体" w:cs="宋体" w:hint="eastAsia"/>
          <w:vertAlign w:val="superscript"/>
        </w:rPr>
        <w:t>2</w:t>
      </w:r>
      <w:r>
        <w:rPr>
          <w:rFonts w:ascii="宋体" w:hAnsi="宋体" w:cs="宋体" w:hint="eastAsia"/>
        </w:rPr>
        <w:t>或幕墙面积占建筑外墙总面积超过50%时，应核查幕墙气密性检测报告。</w:t>
      </w:r>
    </w:p>
    <w:p w:rsidR="00CB4EAF" w:rsidRDefault="00B85CCF">
      <w:pPr>
        <w:spacing w:line="240" w:lineRule="auto"/>
        <w:ind w:firstLineChars="200" w:firstLine="420"/>
        <w:rPr>
          <w:rFonts w:ascii="宋体" w:hAnsi="宋体" w:cs="宋体"/>
        </w:rPr>
      </w:pPr>
      <w:r>
        <w:rPr>
          <w:rFonts w:ascii="宋体" w:hAnsi="宋体" w:cs="宋体" w:hint="eastAsia"/>
        </w:rPr>
        <w:t>检查数量：质量证明文件、性能检测报告全数核查。现场观察及启闭检查按本标准第</w:t>
      </w:r>
      <w:r>
        <w:rPr>
          <w:rFonts w:ascii="宋体" w:hAnsi="宋体" w:cs="宋体"/>
        </w:rPr>
        <w:t>4</w:t>
      </w:r>
      <w:r>
        <w:rPr>
          <w:rFonts w:ascii="宋体" w:hAnsi="宋体" w:cs="宋体" w:hint="eastAsia"/>
        </w:rPr>
        <w:t>.16条的规定抽检。</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.2.4 </w:t>
      </w:r>
      <w:r>
        <w:rPr>
          <w:rFonts w:ascii="宋体" w:hAnsi="宋体" w:cs="宋体" w:hint="eastAsia"/>
        </w:rPr>
        <w:t xml:space="preserve"> 幕墙节能工程使用的保温材料，其厚度应符合设计要求，安装牢固，且不得松脱。</w:t>
      </w:r>
    </w:p>
    <w:p w:rsidR="00CB4EAF" w:rsidRDefault="00B85CCF">
      <w:pPr>
        <w:spacing w:line="240" w:lineRule="auto"/>
        <w:ind w:firstLineChars="200" w:firstLine="420"/>
        <w:rPr>
          <w:rFonts w:ascii="宋体" w:hAnsi="宋体" w:cs="宋体"/>
        </w:rPr>
      </w:pPr>
      <w:r>
        <w:rPr>
          <w:rFonts w:ascii="宋体" w:hAnsi="宋体" w:cs="宋体" w:hint="eastAsia"/>
        </w:rPr>
        <w:t>检验方法：对保温板或保温层采取针插法或剖开法，尺量厚度；手扳检查。</w:t>
      </w:r>
    </w:p>
    <w:p w:rsidR="00CB4EAF" w:rsidRDefault="00B85CCF">
      <w:pPr>
        <w:spacing w:line="240" w:lineRule="auto"/>
        <w:ind w:firstLine="420"/>
        <w:rPr>
          <w:rFonts w:ascii="宋体" w:hAnsi="宋体" w:cs="宋体"/>
        </w:rPr>
      </w:pPr>
      <w:r>
        <w:rPr>
          <w:rFonts w:ascii="宋体" w:hAnsi="宋体" w:cs="宋体" w:hint="eastAsia"/>
        </w:rPr>
        <w:t>检查数量：每个检验批依据板块数量按本标准第</w:t>
      </w:r>
      <w:r>
        <w:rPr>
          <w:rFonts w:ascii="宋体" w:hAnsi="宋体" w:cs="宋体"/>
        </w:rPr>
        <w:t>4</w:t>
      </w:r>
      <w:r>
        <w:rPr>
          <w:rFonts w:ascii="宋体" w:hAnsi="宋体" w:cs="宋体" w:hint="eastAsia"/>
        </w:rPr>
        <w:t>.16条的规定抽检，最小抽样数量不得少于10处。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.2.5</w:t>
      </w:r>
      <w:r>
        <w:rPr>
          <w:rFonts w:ascii="宋体" w:hAnsi="宋体" w:cs="宋体" w:hint="eastAsia"/>
        </w:rPr>
        <w:t xml:space="preserve">  幕墙遮阳设施安装位置、角度和尺寸应符合设计要求并应安装牢固。</w:t>
      </w:r>
    </w:p>
    <w:p w:rsidR="00CB4EAF" w:rsidRDefault="00B85CCF">
      <w:pPr>
        <w:spacing w:line="240" w:lineRule="auto"/>
        <w:ind w:firstLineChars="200" w:firstLine="420"/>
        <w:rPr>
          <w:rFonts w:ascii="宋体" w:hAnsi="宋体" w:cs="宋体"/>
        </w:rPr>
      </w:pPr>
      <w:r>
        <w:rPr>
          <w:rFonts w:ascii="宋体" w:hAnsi="宋体" w:cs="宋体" w:hint="eastAsia"/>
        </w:rPr>
        <w:t>检验方法：核查质量证明文件；检查隐蔽工程验收记录；观察、尺量、手扳检查；核查遮阳设施的抗风计算报告或产品检测报告。</w:t>
      </w:r>
    </w:p>
    <w:p w:rsidR="00CB4EAF" w:rsidRDefault="00B85CCF">
      <w:pPr>
        <w:spacing w:line="240" w:lineRule="auto"/>
        <w:ind w:firstLineChars="200" w:firstLine="420"/>
        <w:rPr>
          <w:rFonts w:ascii="宋体" w:hAnsi="宋体" w:cs="宋体"/>
        </w:rPr>
      </w:pPr>
      <w:r>
        <w:rPr>
          <w:rFonts w:ascii="宋体" w:hAnsi="宋体" w:cs="宋体" w:hint="eastAsia"/>
        </w:rPr>
        <w:t>检查数量：安装位置和角度每个检验批按本标准第</w:t>
      </w:r>
      <w:r>
        <w:rPr>
          <w:rFonts w:ascii="宋体" w:hAnsi="宋体" w:cs="宋体"/>
        </w:rPr>
        <w:t>4</w:t>
      </w:r>
      <w:r>
        <w:rPr>
          <w:rFonts w:ascii="宋体" w:hAnsi="宋体" w:cs="宋体" w:hint="eastAsia"/>
        </w:rPr>
        <w:t>.16条的规定抽检，最小抽样数量不得少于10处；牢固程度全数检查；报告全数核查。</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.2.6 </w:t>
      </w:r>
      <w:r>
        <w:rPr>
          <w:rFonts w:ascii="宋体" w:hAnsi="宋体" w:cs="宋体" w:hint="eastAsia"/>
        </w:rPr>
        <w:t xml:space="preserve"> 建筑幕墙的传热系数、太阳得热系数均应符合设计要求。幕墙工程热桥部位的隔断热桥措施应符合设计要求，隔断热桥节点的连接应牢固。</w:t>
      </w:r>
    </w:p>
    <w:p w:rsidR="00CB4EAF" w:rsidRDefault="00B85CCF">
      <w:pPr>
        <w:spacing w:line="240" w:lineRule="auto"/>
        <w:ind w:firstLineChars="200" w:firstLine="420"/>
        <w:rPr>
          <w:rFonts w:ascii="宋体" w:hAnsi="宋体" w:cs="宋体"/>
        </w:rPr>
      </w:pPr>
      <w:r>
        <w:rPr>
          <w:rFonts w:ascii="宋体" w:hAnsi="宋体" w:cs="宋体" w:hint="eastAsia"/>
        </w:rPr>
        <w:t>检验方法：对照设计文件核查幕墙节点及安装。</w:t>
      </w:r>
    </w:p>
    <w:p w:rsidR="00CB4EAF" w:rsidRDefault="00B85CCF">
      <w:pPr>
        <w:spacing w:line="240" w:lineRule="auto"/>
        <w:ind w:firstLineChars="200" w:firstLine="420"/>
        <w:rPr>
          <w:rFonts w:ascii="宋体" w:hAnsi="宋体" w:cs="宋体"/>
        </w:rPr>
      </w:pPr>
      <w:r>
        <w:rPr>
          <w:rFonts w:ascii="宋体" w:hAnsi="宋体" w:cs="宋体" w:hint="eastAsia"/>
        </w:rPr>
        <w:lastRenderedPageBreak/>
        <w:t>检查数量：节点及开启窗每个检验批按本标准第</w:t>
      </w:r>
      <w:r>
        <w:rPr>
          <w:rFonts w:ascii="宋体" w:hAnsi="宋体" w:cs="宋体"/>
        </w:rPr>
        <w:t>4</w:t>
      </w:r>
      <w:r>
        <w:rPr>
          <w:rFonts w:ascii="宋体" w:hAnsi="宋体" w:cs="宋体" w:hint="eastAsia"/>
        </w:rPr>
        <w:t>.16条的规定抽检，最小抽样数量不得少于10处。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.2.7 </w:t>
      </w:r>
      <w:r>
        <w:rPr>
          <w:rFonts w:ascii="宋体" w:hAnsi="宋体" w:cs="宋体" w:hint="eastAsia"/>
        </w:rPr>
        <w:t xml:space="preserve"> 幕墙隔气层应完整、严密、位置正确，穿透隔气层处应采取密封措施。</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检查数量：每个检验批抽样数量不少于5处。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.2.8 </w:t>
      </w:r>
      <w:r>
        <w:rPr>
          <w:rFonts w:ascii="宋体" w:hAnsi="宋体" w:cs="宋体" w:hint="eastAsia"/>
        </w:rPr>
        <w:t xml:space="preserve"> 保温材料表面防护处理应符合设计要求和相关标准的规定。</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检验方法：观察检查；核查隐蔽工程验收记录和施工记录。</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检查数量：每个检验批抽样数量不少于5处。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.2.9</w:t>
      </w:r>
      <w:r>
        <w:rPr>
          <w:rFonts w:ascii="宋体" w:hAnsi="宋体" w:cs="宋体" w:hint="eastAsia"/>
        </w:rPr>
        <w:t xml:space="preserve">  凝结水的收集和排放应通畅，并不得渗漏。</w:t>
      </w:r>
    </w:p>
    <w:p w:rsidR="00CB4EAF" w:rsidRDefault="00B85CCF">
      <w:pPr>
        <w:spacing w:line="240" w:lineRule="auto"/>
        <w:ind w:firstLineChars="200" w:firstLine="420"/>
        <w:rPr>
          <w:rFonts w:ascii="宋体" w:hAnsi="宋体" w:cs="宋体"/>
        </w:rPr>
      </w:pPr>
      <w:r>
        <w:rPr>
          <w:rFonts w:ascii="宋体" w:hAnsi="宋体" w:cs="宋体" w:hint="eastAsia"/>
        </w:rPr>
        <w:t>检验方法：通水试验、观察检查。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检查数量：每个检验批抽样数量不少于5处。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.2.10</w:t>
      </w:r>
      <w:r>
        <w:rPr>
          <w:rFonts w:ascii="宋体" w:hAnsi="宋体" w:cs="宋体" w:hint="eastAsia"/>
        </w:rPr>
        <w:t xml:space="preserve">  幕墙保温材料应与幕墙面板或基层墙体可靠粘结或锚固，有机保温材料应采用非金属不燃材料作防护层，防护层应将保温材料完全覆盖。</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w:t>
      </w:r>
      <w:r>
        <w:rPr>
          <w:rFonts w:ascii="宋体" w:hAnsi="宋体" w:cs="宋体" w:hint="eastAsia"/>
        </w:rPr>
        <w:t>.16条的规定抽检，最小抽样数量不得少于5处。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.2.11 </w:t>
      </w:r>
      <w:r>
        <w:rPr>
          <w:rFonts w:ascii="宋体" w:hAnsi="宋体" w:cs="宋体" w:hint="eastAsia"/>
        </w:rPr>
        <w:t xml:space="preserve"> 建筑幕墙与基层墙体、窗间墙、窗槛墙及裙墙之间的空间，应在每层楼板处和防火分区隔离部位采用防火封堵材料封堵。</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w:t>
      </w:r>
      <w:r>
        <w:rPr>
          <w:rFonts w:ascii="宋体" w:hAnsi="宋体" w:cs="宋体" w:hint="eastAsia"/>
        </w:rPr>
        <w:t>.16条的规定抽检，最小抽样数量不得少于5处。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.2.12</w:t>
      </w:r>
      <w:r>
        <w:rPr>
          <w:rFonts w:ascii="宋体" w:hAnsi="宋体" w:cs="宋体" w:hint="eastAsia"/>
        </w:rPr>
        <w:t xml:space="preserve">  幕墙可开启部分开启后的通风面积应满足设计要求。幕墙通风器的通道应通畅、尺寸满足设计要求，开启装置应能顺畅开启和关闭。</w:t>
      </w:r>
    </w:p>
    <w:p w:rsidR="00CB4EAF" w:rsidRDefault="00B85CCF">
      <w:pPr>
        <w:spacing w:line="240" w:lineRule="auto"/>
        <w:ind w:firstLineChars="200" w:firstLine="420"/>
        <w:rPr>
          <w:rFonts w:ascii="宋体" w:hAnsi="宋体" w:cs="宋体"/>
        </w:rPr>
      </w:pPr>
      <w:r>
        <w:rPr>
          <w:rFonts w:ascii="宋体" w:hAnsi="宋体" w:cs="宋体" w:hint="eastAsia"/>
        </w:rPr>
        <w:t>检验方法：尺量核查开启窗通风面积；观察检查；通风器启闭检查。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检查数量：每个检验批依据可开启部分或通风器数量按本标准第</w:t>
      </w:r>
      <w:r>
        <w:rPr>
          <w:rFonts w:ascii="宋体" w:hAnsi="宋体" w:cs="宋体"/>
        </w:rPr>
        <w:t>4</w:t>
      </w:r>
      <w:r>
        <w:rPr>
          <w:rFonts w:ascii="宋体" w:hAnsi="宋体" w:cs="宋体" w:hint="eastAsia"/>
        </w:rPr>
        <w:t>.16条的规定抽检，最小抽样数量不得少于5个，开启窗通风面积全数核查。</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.2.13</w:t>
      </w:r>
      <w:r>
        <w:rPr>
          <w:rFonts w:ascii="宋体" w:hAnsi="宋体" w:cs="宋体" w:hint="eastAsia"/>
        </w:rPr>
        <w:t xml:space="preserve">  采光屋面的可开启部分应按本标准第6章的要求验收。采光屋面的安装应牢固，坡度正确，封闭严密，不得渗漏。</w:t>
      </w:r>
    </w:p>
    <w:p w:rsidR="00CB4EAF" w:rsidRDefault="00B85CCF">
      <w:pPr>
        <w:spacing w:line="240" w:lineRule="auto"/>
        <w:ind w:firstLineChars="200" w:firstLine="420"/>
        <w:rPr>
          <w:rFonts w:ascii="宋体" w:hAnsi="宋体" w:cs="宋体"/>
        </w:rPr>
      </w:pPr>
      <w:r>
        <w:rPr>
          <w:rFonts w:ascii="宋体" w:hAnsi="宋体" w:cs="宋体" w:hint="eastAsia"/>
        </w:rPr>
        <w:t>检验方法：核查质量证明文件；观察、尺量检查；淋水检查；核查隐蔽工程验收记录。</w:t>
      </w:r>
    </w:p>
    <w:p w:rsidR="00CB4EAF" w:rsidRDefault="00B85CCF">
      <w:pPr>
        <w:spacing w:line="240" w:lineRule="auto"/>
        <w:ind w:firstLineChars="200" w:firstLine="420"/>
        <w:rPr>
          <w:rFonts w:ascii="宋体" w:hAnsi="宋体" w:cs="宋体"/>
        </w:rPr>
      </w:pPr>
      <w:r>
        <w:rPr>
          <w:rFonts w:ascii="宋体" w:hAnsi="宋体" w:cs="宋体" w:hint="eastAsia"/>
        </w:rPr>
        <w:t>检查数量：200m</w:t>
      </w:r>
      <w:r>
        <w:rPr>
          <w:rFonts w:ascii="宋体" w:hAnsi="宋体" w:cs="宋体" w:hint="eastAsia"/>
          <w:vertAlign w:val="superscript"/>
        </w:rPr>
        <w:t>2</w:t>
      </w:r>
      <w:r>
        <w:rPr>
          <w:rFonts w:ascii="宋体" w:hAnsi="宋体" w:cs="宋体" w:hint="eastAsia"/>
        </w:rPr>
        <w:t>以内全数检查；超过200m</w:t>
      </w:r>
      <w:r>
        <w:rPr>
          <w:rFonts w:ascii="宋体" w:hAnsi="宋体" w:cs="宋体" w:hint="eastAsia"/>
          <w:vertAlign w:val="superscript"/>
        </w:rPr>
        <w:t>2</w:t>
      </w:r>
      <w:r>
        <w:rPr>
          <w:rFonts w:ascii="宋体" w:hAnsi="宋体" w:cs="宋体" w:hint="eastAsia"/>
        </w:rPr>
        <w:t>则抽查30%，抽查面积不少于200m</w:t>
      </w:r>
      <w:r>
        <w:rPr>
          <w:rFonts w:ascii="宋体" w:hAnsi="宋体" w:cs="宋体" w:hint="eastAsia"/>
          <w:vertAlign w:val="superscript"/>
        </w:rPr>
        <w:t>2</w:t>
      </w:r>
      <w:r>
        <w:rPr>
          <w:rFonts w:ascii="宋体" w:hAnsi="宋体" w:cs="宋体" w:hint="eastAsia"/>
        </w:rPr>
        <w:t>。</w:t>
      </w:r>
    </w:p>
    <w:p w:rsidR="00CB4EAF" w:rsidRDefault="00B85CCF" w:rsidP="00466812">
      <w:pPr>
        <w:spacing w:beforeLines="50" w:afterLines="50" w:line="240" w:lineRule="auto"/>
        <w:jc w:val="left"/>
        <w:outlineLvl w:val="1"/>
        <w:rPr>
          <w:rFonts w:ascii="黑体" w:eastAsia="黑体" w:hAnsi="Times New Roman"/>
          <w:kern w:val="0"/>
          <w:szCs w:val="20"/>
        </w:rPr>
      </w:pPr>
      <w:bookmarkStart w:id="154" w:name="_Toc434338229"/>
      <w:bookmarkStart w:id="155" w:name="_Toc419709435"/>
      <w:bookmarkStart w:id="156" w:name="_Toc434335864"/>
      <w:r>
        <w:rPr>
          <w:rFonts w:ascii="黑体" w:eastAsia="黑体" w:hAnsi="Times New Roman"/>
          <w:kern w:val="0"/>
          <w:szCs w:val="20"/>
        </w:rPr>
        <w:t>6</w:t>
      </w:r>
      <w:r>
        <w:rPr>
          <w:rFonts w:ascii="黑体" w:eastAsia="黑体" w:hAnsi="Times New Roman" w:hint="eastAsia"/>
          <w:kern w:val="0"/>
          <w:szCs w:val="20"/>
        </w:rPr>
        <w:t>.3  一般项目</w:t>
      </w:r>
      <w:bookmarkEnd w:id="154"/>
      <w:bookmarkEnd w:id="155"/>
      <w:bookmarkEnd w:id="156"/>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.3.1 </w:t>
      </w:r>
      <w:r>
        <w:rPr>
          <w:rFonts w:ascii="宋体" w:hAnsi="宋体" w:cs="宋体" w:hint="eastAsia"/>
        </w:rPr>
        <w:t xml:space="preserve"> 幕墙镀（贴）膜玻璃的安装方向、位置应符合设计要求。采用密封胶密封的中空玻璃应采用双道密封。采用了均压管的中空玻璃，其均压管在安装前应密封处理。</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检验方法：观察、检查施工记录。</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w:t>
      </w:r>
      <w:r>
        <w:rPr>
          <w:rFonts w:ascii="宋体" w:hAnsi="宋体" w:cs="宋体" w:hint="eastAsia"/>
        </w:rPr>
        <w:t>.16条的规定抽检，最小抽样数量不得少于5件（处）。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.3.2</w:t>
      </w:r>
      <w:r>
        <w:rPr>
          <w:rFonts w:ascii="宋体" w:hAnsi="宋体" w:cs="宋体" w:hint="eastAsia"/>
        </w:rPr>
        <w:t xml:space="preserve">  单元式幕墙板块组装应符合下列要求：</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密封条规格正确，长度无负偏差，接缝的搭接符合设计要求；</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保温材料固定牢固；</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隔气层密封完整、严密；</w:t>
      </w:r>
    </w:p>
    <w:p w:rsidR="00CB4EAF" w:rsidRDefault="00B85CCF">
      <w:pPr>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凝结水排水系统通畅，管路无渗漏。</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检验方法：观察检查；手扳检查；尺量；通水试验。</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检查数量：每个检验批依据板块数量按本标准第</w:t>
      </w:r>
      <w:r>
        <w:rPr>
          <w:rFonts w:ascii="宋体" w:hAnsi="宋体" w:cs="宋体"/>
        </w:rPr>
        <w:t>4</w:t>
      </w:r>
      <w:r>
        <w:rPr>
          <w:rFonts w:ascii="宋体" w:hAnsi="宋体" w:cs="宋体" w:hint="eastAsia"/>
        </w:rPr>
        <w:t>.16条的规定抽检，最小抽样数量不得少于5件（处）。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.3.3 </w:t>
      </w:r>
      <w:r>
        <w:rPr>
          <w:rFonts w:ascii="宋体" w:hAnsi="宋体" w:cs="宋体" w:hint="eastAsia"/>
        </w:rPr>
        <w:t xml:space="preserve"> 幕墙与周边墙体、屋面间的接缝处应按设计要求采用保温措施，并应采用耐候密封胶等密封。</w:t>
      </w:r>
      <w:r>
        <w:rPr>
          <w:rFonts w:ascii="宋体" w:hAnsi="宋体" w:cs="宋体" w:hint="eastAsia"/>
        </w:rPr>
        <w:lastRenderedPageBreak/>
        <w:t>建筑伸缩缝、沉降缝、抗震缝处的幕墙保温或密封做法应符合设计要求。寒冷地区当采用非闭孔保温材料时，应有完整的隔气层。</w:t>
      </w:r>
    </w:p>
    <w:p w:rsidR="00CB4EAF" w:rsidRDefault="00B85CCF">
      <w:pPr>
        <w:spacing w:line="240" w:lineRule="auto"/>
        <w:ind w:firstLineChars="200" w:firstLine="420"/>
        <w:rPr>
          <w:rFonts w:ascii="宋体" w:hAnsi="宋体" w:cs="宋体"/>
        </w:rPr>
      </w:pPr>
      <w:r>
        <w:rPr>
          <w:rFonts w:ascii="宋体" w:hAnsi="宋体" w:cs="宋体" w:hint="eastAsia"/>
        </w:rPr>
        <w:t>检验方法：对照设计文件观察检查。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检查数量：每个检验批抽样数量不少于5件（处）。</w:t>
      </w:r>
    </w:p>
    <w:p w:rsidR="00CB4EAF" w:rsidRDefault="00B85CCF">
      <w:pPr>
        <w:spacing w:line="240" w:lineRule="auto"/>
        <w:rPr>
          <w:rFonts w:ascii="宋体" w:hAnsi="宋体" w:cs="宋体"/>
        </w:rPr>
      </w:pPr>
      <w:r>
        <w:rPr>
          <w:rFonts w:ascii="黑体" w:eastAsia="黑体" w:hAnsi="黑体"/>
          <w:kern w:val="0"/>
          <w:szCs w:val="20"/>
        </w:rPr>
        <w:t>6</w:t>
      </w:r>
      <w:r>
        <w:rPr>
          <w:rFonts w:ascii="黑体" w:eastAsia="黑体" w:hAnsi="黑体" w:hint="eastAsia"/>
          <w:kern w:val="0"/>
          <w:szCs w:val="20"/>
        </w:rPr>
        <w:t xml:space="preserve">.3.4 </w:t>
      </w:r>
      <w:r>
        <w:rPr>
          <w:rFonts w:ascii="宋体" w:hAnsi="宋体" w:cs="宋体" w:hint="eastAsia"/>
        </w:rPr>
        <w:t xml:space="preserve"> 幕墙活动遮阳设施的调节机构应灵活，并能调节到位。</w:t>
      </w:r>
    </w:p>
    <w:p w:rsidR="00CB4EAF" w:rsidRDefault="00B85CCF">
      <w:pPr>
        <w:spacing w:line="240" w:lineRule="auto"/>
        <w:ind w:firstLineChars="200" w:firstLine="420"/>
        <w:rPr>
          <w:rFonts w:ascii="宋体" w:hAnsi="宋体" w:cs="宋体"/>
        </w:rPr>
      </w:pPr>
      <w:r>
        <w:rPr>
          <w:rFonts w:ascii="宋体" w:hAnsi="宋体" w:cs="宋体" w:hint="eastAsia"/>
        </w:rPr>
        <w:t>检验方法：遮阳设施现场进行10次以上完整行程的调节试验；观察检查。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w:t>
      </w:r>
      <w:r>
        <w:rPr>
          <w:rFonts w:ascii="宋体" w:hAnsi="宋体" w:cs="宋体" w:hint="eastAsia"/>
        </w:rPr>
        <w:t>.16条的规定抽检，最小抽样数量不得少于10件（处）。</w:t>
      </w:r>
    </w:p>
    <w:p w:rsidR="00CB4EAF" w:rsidRDefault="00B85CCF" w:rsidP="00466812">
      <w:pPr>
        <w:pStyle w:val="1"/>
        <w:tabs>
          <w:tab w:val="left" w:pos="540"/>
        </w:tabs>
        <w:snapToGrid w:val="0"/>
        <w:spacing w:beforeLines="100" w:afterLines="100" w:line="240" w:lineRule="auto"/>
        <w:rPr>
          <w:rFonts w:ascii="方正黑体_GBK" w:eastAsia="方正黑体_GBK" w:hAnsi="方正黑体_GBK" w:cs="方正黑体_GBK"/>
          <w:b w:val="0"/>
          <w:bCs w:val="0"/>
          <w:sz w:val="21"/>
          <w:szCs w:val="21"/>
        </w:rPr>
      </w:pPr>
      <w:bookmarkStart w:id="157" w:name="_Toc434338230"/>
      <w:bookmarkStart w:id="158" w:name="_Toc434335865"/>
      <w:bookmarkStart w:id="159" w:name="_Toc162878814"/>
      <w:bookmarkStart w:id="160" w:name="_Toc419709436"/>
      <w:r>
        <w:rPr>
          <w:rFonts w:ascii="方正黑体_GBK" w:eastAsia="方正黑体_GBK" w:hAnsi="方正黑体_GBK" w:cs="方正黑体_GBK"/>
          <w:b w:val="0"/>
          <w:bCs w:val="0"/>
          <w:sz w:val="21"/>
          <w:szCs w:val="21"/>
        </w:rPr>
        <w:t>7</w:t>
      </w:r>
      <w:r>
        <w:rPr>
          <w:rFonts w:ascii="方正黑体_GBK" w:eastAsia="方正黑体_GBK" w:hAnsi="方正黑体_GBK" w:cs="方正黑体_GBK" w:hint="eastAsia"/>
          <w:b w:val="0"/>
          <w:bCs w:val="0"/>
          <w:sz w:val="21"/>
          <w:szCs w:val="21"/>
        </w:rPr>
        <w:t xml:space="preserve">  门窗工程</w:t>
      </w:r>
      <w:bookmarkEnd w:id="157"/>
      <w:bookmarkEnd w:id="158"/>
      <w:bookmarkEnd w:id="159"/>
      <w:bookmarkEnd w:id="160"/>
    </w:p>
    <w:p w:rsidR="00CB4EAF" w:rsidRDefault="00B85CCF" w:rsidP="00466812">
      <w:pPr>
        <w:spacing w:beforeLines="50" w:afterLines="50" w:line="240" w:lineRule="auto"/>
        <w:jc w:val="left"/>
        <w:outlineLvl w:val="1"/>
        <w:rPr>
          <w:rFonts w:ascii="黑体" w:eastAsia="黑体" w:hAnsi="Times New Roman"/>
          <w:kern w:val="0"/>
          <w:szCs w:val="20"/>
        </w:rPr>
      </w:pPr>
      <w:bookmarkStart w:id="161" w:name="_Toc434338231"/>
      <w:bookmarkStart w:id="162" w:name="_Toc419709437"/>
      <w:bookmarkStart w:id="163" w:name="_Toc434335866"/>
      <w:r>
        <w:rPr>
          <w:rFonts w:ascii="黑体" w:eastAsia="黑体" w:hAnsi="Times New Roman"/>
          <w:kern w:val="0"/>
          <w:szCs w:val="20"/>
        </w:rPr>
        <w:t>7</w:t>
      </w:r>
      <w:r>
        <w:rPr>
          <w:rFonts w:ascii="黑体" w:eastAsia="黑体" w:hAnsi="Times New Roman" w:hint="eastAsia"/>
          <w:kern w:val="0"/>
          <w:szCs w:val="20"/>
        </w:rPr>
        <w:t>.1  一般规定</w:t>
      </w:r>
      <w:bookmarkEnd w:id="161"/>
      <w:bookmarkEnd w:id="162"/>
      <w:bookmarkEnd w:id="163"/>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.1.1</w:t>
      </w:r>
      <w:r>
        <w:rPr>
          <w:rFonts w:ascii="宋体" w:hAnsi="宋体" w:cs="宋体" w:hint="eastAsia"/>
        </w:rPr>
        <w:t xml:space="preserve">  本章适用于金属门窗、塑料门窗、木门窗、各种复合门窗、特种门窗、天窗及外遮阳一体化窗等建筑外门窗节能工程施工质量验收。</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 xml:space="preserve">.1.2 </w:t>
      </w:r>
      <w:r>
        <w:rPr>
          <w:rFonts w:ascii="宋体" w:hAnsi="宋体" w:cs="宋体" w:hint="eastAsia"/>
        </w:rPr>
        <w:t xml:space="preserve"> 门窗节能工程应在外墙质量验收合格后对门窗框与墙体接缝处的保温填充和门窗附框等进行施工，施工过程中应及时进行质量检查、隐蔽工程验收和检验批验收，并应有详细的文字记录和必要的影像资料，施工完成后应进行门窗节能分项工程验收。</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.1.3</w:t>
      </w:r>
      <w:r>
        <w:rPr>
          <w:rFonts w:ascii="宋体" w:hAnsi="宋体" w:cs="宋体" w:hint="eastAsia"/>
        </w:rPr>
        <w:t xml:space="preserve">  门窗的物理性能和热工性能应符合设计要求并应提供型式检验报告，宜选用获得门窗节能性能标识的产品或绿色建材产品。</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.1.4</w:t>
      </w:r>
      <w:r>
        <w:rPr>
          <w:rFonts w:ascii="宋体" w:hAnsi="宋体" w:cs="宋体" w:hint="eastAsia"/>
        </w:rPr>
        <w:t xml:space="preserve">  门窗隔热铝型材生产厂家应提供型材纵向抗剪、横向抗拉强度、高温持久荷载横向拉伸试验（穿条式）和热循环试验（浇注式）报告，并提供型材用隔热材料的水中浸泡试验和湿热试验报告。塑料型材生产企业应提供低温落锤冲击、框连接角最大破坏力、型材不少于6000h耐候性报告。附框型材生产厂家应提供型材静曲强度、高低温反复尺寸变化率、低温落锤冲击、框连接角最大破坏力、握螺钉力试验报告。</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 xml:space="preserve">.1.5 </w:t>
      </w:r>
      <w:r>
        <w:rPr>
          <w:rFonts w:ascii="宋体" w:hAnsi="宋体" w:cs="宋体" w:hint="eastAsia"/>
        </w:rPr>
        <w:t xml:space="preserve"> 门窗节能工程验收的检验批划分，除本章另有规定外，应符合下列规定：</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同一厂家的同材质、类型和型号的门窗每200樘划分为一个检验批；</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同一厂家的同材质、类型和型号的特种门窗每50樘划分为一个检验批；</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c)</w:t>
      </w:r>
      <w:r>
        <w:rPr>
          <w:rFonts w:hAnsi="宋体" w:cs="宋体" w:hint="eastAsia"/>
          <w:szCs w:val="21"/>
        </w:rPr>
        <w:t xml:space="preserve">  异形或有特殊要求的门窗检验批的划分也可根据其特点和数量，由施工单位与监理单位协商确定。</w:t>
      </w:r>
    </w:p>
    <w:p w:rsidR="00CB4EAF" w:rsidRDefault="00B85CCF" w:rsidP="00466812">
      <w:pPr>
        <w:spacing w:beforeLines="50" w:afterLines="50" w:line="240" w:lineRule="auto"/>
        <w:jc w:val="left"/>
        <w:outlineLvl w:val="1"/>
        <w:rPr>
          <w:rFonts w:ascii="黑体" w:eastAsia="黑体" w:hAnsi="Times New Roman"/>
          <w:kern w:val="0"/>
          <w:szCs w:val="20"/>
        </w:rPr>
      </w:pPr>
      <w:bookmarkStart w:id="164" w:name="_Toc419709438"/>
      <w:bookmarkStart w:id="165" w:name="_Toc434338232"/>
      <w:bookmarkStart w:id="166" w:name="_Toc434335867"/>
      <w:r>
        <w:rPr>
          <w:rFonts w:ascii="黑体" w:eastAsia="黑体" w:hAnsi="Times New Roman"/>
          <w:kern w:val="0"/>
          <w:szCs w:val="20"/>
        </w:rPr>
        <w:t>7</w:t>
      </w:r>
      <w:r>
        <w:rPr>
          <w:rFonts w:ascii="黑体" w:eastAsia="黑体" w:hAnsi="Times New Roman" w:hint="eastAsia"/>
          <w:kern w:val="0"/>
          <w:szCs w:val="20"/>
        </w:rPr>
        <w:t>.2  主控项目</w:t>
      </w:r>
      <w:bookmarkEnd w:id="164"/>
      <w:bookmarkEnd w:id="165"/>
      <w:bookmarkEnd w:id="166"/>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.2.1</w:t>
      </w:r>
      <w:r>
        <w:rPr>
          <w:rFonts w:ascii="宋体" w:hAnsi="宋体" w:cs="宋体" w:hint="eastAsia"/>
        </w:rPr>
        <w:t xml:space="preserve">  建筑外门窗节能工程使用的门窗产品、门窗主要材料、构件应进行进场验收，其品种、规格、性能应符合设计要求和相关标准的规定。</w:t>
      </w:r>
    </w:p>
    <w:p w:rsidR="00CB4EAF" w:rsidRDefault="00B85CCF">
      <w:pPr>
        <w:spacing w:line="240" w:lineRule="auto"/>
        <w:ind w:firstLineChars="200" w:firstLine="420"/>
        <w:rPr>
          <w:rFonts w:ascii="宋体" w:hAnsi="宋体" w:cs="宋体"/>
        </w:rPr>
      </w:pPr>
      <w:r>
        <w:rPr>
          <w:rFonts w:ascii="宋体" w:hAnsi="宋体" w:cs="宋体" w:hint="eastAsia"/>
        </w:rPr>
        <w:t>检验方法：观察、尺量检查；核查质量证明文件。</w:t>
      </w:r>
    </w:p>
    <w:p w:rsidR="00CB4EAF" w:rsidRDefault="00B85CCF">
      <w:pPr>
        <w:spacing w:line="240" w:lineRule="auto"/>
        <w:ind w:firstLineChars="200" w:firstLine="420"/>
        <w:rPr>
          <w:rFonts w:ascii="宋体" w:hAnsi="宋体" w:cs="宋体"/>
        </w:rPr>
      </w:pPr>
      <w:r>
        <w:rPr>
          <w:rFonts w:ascii="宋体" w:hAnsi="宋体" w:cs="宋体" w:hint="eastAsia"/>
        </w:rPr>
        <w:t>检查数量：按进场批次，每批随机抽取3个试样进行检查。</w:t>
      </w:r>
    </w:p>
    <w:p w:rsidR="00CB4EAF" w:rsidRDefault="00B85CCF">
      <w:pPr>
        <w:spacing w:line="240" w:lineRule="auto"/>
        <w:rPr>
          <w:rFonts w:ascii="宋体" w:hAnsi="宋体" w:cs="宋体"/>
          <w:bCs/>
        </w:rPr>
      </w:pPr>
      <w:r>
        <w:rPr>
          <w:rFonts w:ascii="黑体" w:eastAsia="黑体" w:hAnsi="黑体"/>
          <w:kern w:val="0"/>
          <w:szCs w:val="20"/>
        </w:rPr>
        <w:t>7</w:t>
      </w:r>
      <w:r>
        <w:rPr>
          <w:rFonts w:ascii="黑体" w:eastAsia="黑体" w:hAnsi="黑体" w:hint="eastAsia"/>
          <w:kern w:val="0"/>
          <w:szCs w:val="20"/>
        </w:rPr>
        <w:t xml:space="preserve">.2.2 </w:t>
      </w:r>
      <w:r>
        <w:rPr>
          <w:rFonts w:ascii="宋体" w:hAnsi="宋体" w:cs="宋体" w:hint="eastAsia"/>
          <w:bCs/>
        </w:rPr>
        <w:t xml:space="preserve"> 绿色建筑工程使用的门窗（包括天窗）和门窗材料、构件进场时，应核查质量证明文件、节能性能标识证书、绿色建材认证证书、门窗节能性能计算书、复验报告，并应对下列性能进行复验，复验应为见证取样检验。</w:t>
      </w:r>
    </w:p>
    <w:p w:rsidR="00CB4EAF" w:rsidRDefault="00B85CCF">
      <w:pPr>
        <w:spacing w:line="240" w:lineRule="auto"/>
        <w:ind w:firstLineChars="200" w:firstLine="420"/>
        <w:rPr>
          <w:rFonts w:ascii="宋体" w:hAnsi="宋体" w:cs="宋体"/>
          <w:bCs/>
        </w:rPr>
      </w:pPr>
      <w:r>
        <w:rPr>
          <w:rFonts w:ascii="宋体" w:hAnsi="宋体" w:cs="宋体"/>
          <w:bCs/>
        </w:rPr>
        <w:t>a)</w:t>
      </w:r>
      <w:r>
        <w:rPr>
          <w:rFonts w:ascii="宋体" w:hAnsi="宋体" w:cs="宋体" w:hint="eastAsia"/>
          <w:bCs/>
        </w:rPr>
        <w:t xml:space="preserve">  外门窗的传热系数、气密性能，遮阳一体化窗的太阳得热系数和采光性能。</w:t>
      </w:r>
    </w:p>
    <w:p w:rsidR="00CB4EAF" w:rsidRDefault="00B85CCF">
      <w:pPr>
        <w:spacing w:line="240" w:lineRule="auto"/>
        <w:ind w:firstLineChars="200" w:firstLine="420"/>
        <w:rPr>
          <w:rFonts w:ascii="宋体" w:hAnsi="宋体" w:cs="宋体"/>
          <w:bCs/>
        </w:rPr>
      </w:pPr>
      <w:r>
        <w:rPr>
          <w:rFonts w:ascii="宋体" w:hAnsi="宋体" w:cs="宋体"/>
          <w:bCs/>
        </w:rPr>
        <w:t>b)</w:t>
      </w:r>
      <w:r>
        <w:rPr>
          <w:rFonts w:ascii="宋体" w:hAnsi="宋体" w:cs="宋体" w:hint="eastAsia"/>
          <w:bCs/>
        </w:rPr>
        <w:t xml:space="preserve">  玻璃的可见光透射比、太阳得热系数，中空玻璃的密封性能。</w:t>
      </w:r>
    </w:p>
    <w:p w:rsidR="00CB4EAF" w:rsidRDefault="00B85CCF">
      <w:pPr>
        <w:spacing w:line="240" w:lineRule="auto"/>
        <w:ind w:firstLineChars="200" w:firstLine="420"/>
        <w:rPr>
          <w:rFonts w:ascii="宋体" w:hAnsi="宋体" w:cs="宋体"/>
          <w:bCs/>
        </w:rPr>
      </w:pPr>
      <w:r>
        <w:rPr>
          <w:rFonts w:ascii="宋体" w:hAnsi="宋体" w:cs="宋体"/>
          <w:bCs/>
        </w:rPr>
        <w:t>c)</w:t>
      </w:r>
      <w:r>
        <w:rPr>
          <w:rFonts w:ascii="宋体" w:hAnsi="宋体" w:cs="宋体" w:hint="eastAsia"/>
          <w:bCs/>
        </w:rPr>
        <w:t xml:space="preserve">  透光、部分透光遮阳材料的太阳光透射比、太阳光反射比。</w:t>
      </w:r>
    </w:p>
    <w:p w:rsidR="00CB4EAF" w:rsidRDefault="00B85CCF">
      <w:pPr>
        <w:spacing w:line="240" w:lineRule="auto"/>
        <w:ind w:firstLineChars="200" w:firstLine="420"/>
        <w:rPr>
          <w:rFonts w:ascii="宋体" w:hAnsi="宋体" w:cs="宋体"/>
        </w:rPr>
      </w:pPr>
      <w:r>
        <w:rPr>
          <w:rFonts w:ascii="宋体" w:hAnsi="宋体" w:cs="宋体" w:hint="eastAsia"/>
        </w:rPr>
        <w:t>检验方法：具有建筑门窗节能性能标识和绿色建材认证证书的门窗产品，验收时应对照标识证书、认证证书和计算书，核对相关的材料、附件、节点构造，复验玻璃的可见光透射比、太阳得热系数、传热系数、中空玻璃的密封性能等节能性能指标，可不再进行产品的传热系数和气密性能复验。应核查标</w:t>
      </w:r>
      <w:r>
        <w:rPr>
          <w:rFonts w:ascii="宋体" w:hAnsi="宋体" w:cs="宋体" w:hint="eastAsia"/>
        </w:rPr>
        <w:lastRenderedPageBreak/>
        <w:t>识证书、认证证书与门窗的一致性，核查证书的传热系数和气密性能等指标，并按门窗节能性能计算书核对门窗节点构造。</w:t>
      </w:r>
    </w:p>
    <w:p w:rsidR="00CB4EAF" w:rsidRDefault="00B85CCF">
      <w:pPr>
        <w:spacing w:line="240" w:lineRule="auto"/>
        <w:ind w:firstLineChars="200" w:firstLine="420"/>
        <w:rPr>
          <w:rFonts w:ascii="宋体" w:hAnsi="宋体" w:cs="宋体"/>
        </w:rPr>
      </w:pPr>
      <w:r>
        <w:rPr>
          <w:rFonts w:ascii="宋体" w:hAnsi="宋体" w:cs="宋体" w:hint="eastAsia"/>
        </w:rPr>
        <w:t>检查数量：质量证明文件、复验报告和计算报告等全数核查；按同厂家、同材质、同开启方式、同型材系列的产品各抽查一次；对于有建筑门窗节能性能标识和绿色建材认证证书的门窗产品，复验时可仅核查认证证书和玻璃的检测报告。同工程项目、同施工单位且同期施工的多个单位工程，可合并计算抽检数量。</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 xml:space="preserve">.2.3 </w:t>
      </w:r>
      <w:r>
        <w:rPr>
          <w:rFonts w:ascii="宋体" w:hAnsi="宋体" w:cs="宋体" w:hint="eastAsia"/>
        </w:rPr>
        <w:t xml:space="preserve"> 金属外门窗框的隔断热桥措施应符合设计要求和产品标准的规定，标准化附框系统应与外窗框相匹配。</w:t>
      </w:r>
    </w:p>
    <w:p w:rsidR="00CB4EAF" w:rsidRDefault="00B85CCF">
      <w:pPr>
        <w:spacing w:line="240" w:lineRule="auto"/>
        <w:ind w:firstLineChars="200" w:firstLine="420"/>
        <w:rPr>
          <w:rFonts w:ascii="宋体" w:hAnsi="宋体" w:cs="宋体"/>
        </w:rPr>
      </w:pPr>
      <w:r>
        <w:rPr>
          <w:rFonts w:ascii="宋体" w:hAnsi="宋体" w:cs="宋体" w:hint="eastAsia"/>
        </w:rPr>
        <w:t>检验方法：随机抽样，对照产品设计图纸，质量证明文件进行检查。</w:t>
      </w:r>
    </w:p>
    <w:p w:rsidR="00CB4EAF" w:rsidRDefault="00B85CCF">
      <w:pPr>
        <w:spacing w:line="240" w:lineRule="auto"/>
        <w:ind w:firstLineChars="200" w:firstLine="420"/>
        <w:rPr>
          <w:rFonts w:ascii="宋体" w:hAnsi="宋体" w:cs="宋体"/>
        </w:rPr>
      </w:pPr>
      <w:r>
        <w:rPr>
          <w:rFonts w:ascii="宋体" w:hAnsi="宋体" w:cs="宋体" w:hint="eastAsia"/>
        </w:rPr>
        <w:t>检查数量：同厂家、同材质、同规格的产品各抽查不少于1樘。标准化附框，每个检验批按本标准第</w:t>
      </w:r>
      <w:r>
        <w:rPr>
          <w:rFonts w:ascii="宋体" w:hAnsi="宋体" w:cs="宋体"/>
        </w:rPr>
        <w:t>4</w:t>
      </w:r>
      <w:r>
        <w:rPr>
          <w:rFonts w:ascii="宋体" w:hAnsi="宋体" w:cs="宋体" w:hint="eastAsia"/>
        </w:rPr>
        <w:t>.16条的规定抽检。</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 xml:space="preserve">.2.4 </w:t>
      </w:r>
      <w:r>
        <w:rPr>
          <w:rFonts w:ascii="宋体" w:hAnsi="宋体" w:cs="宋体" w:hint="eastAsia"/>
        </w:rPr>
        <w:t xml:space="preserve"> 建筑外窗的气密性应符合设计规定的等级要求。</w:t>
      </w:r>
    </w:p>
    <w:p w:rsidR="00CB4EAF" w:rsidRDefault="00B85CCF">
      <w:pPr>
        <w:spacing w:line="240" w:lineRule="auto"/>
        <w:ind w:firstLineChars="200" w:firstLine="420"/>
        <w:rPr>
          <w:rFonts w:ascii="宋体" w:hAnsi="宋体" w:cs="宋体"/>
        </w:rPr>
      </w:pPr>
      <w:r>
        <w:rPr>
          <w:rFonts w:ascii="宋体" w:hAnsi="宋体" w:cs="宋体" w:hint="eastAsia"/>
        </w:rPr>
        <w:t>检验方法：核查检验报告。</w:t>
      </w:r>
    </w:p>
    <w:p w:rsidR="00CB4EAF" w:rsidRDefault="00B85CCF">
      <w:pPr>
        <w:spacing w:line="240" w:lineRule="auto"/>
        <w:ind w:firstLineChars="200" w:firstLine="420"/>
        <w:rPr>
          <w:rFonts w:ascii="宋体" w:hAnsi="宋体" w:cs="宋体"/>
        </w:rPr>
      </w:pPr>
      <w:r>
        <w:rPr>
          <w:rFonts w:ascii="宋体" w:hAnsi="宋体" w:cs="宋体" w:hint="eastAsia"/>
        </w:rPr>
        <w:t>检查数量：检验按同厂家、同材质、同开启方式、同型材系列的产品各抽查不少于3樘。</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.2.5</w:t>
      </w:r>
      <w:r>
        <w:rPr>
          <w:rFonts w:ascii="宋体" w:hAnsi="宋体" w:cs="宋体" w:hint="eastAsia"/>
        </w:rPr>
        <w:t xml:space="preserve">  附框与洞口之间的间隙宜采用防水砂浆或专用防水防裂砂浆填充饱满；外门窗框与附框之间的缝隙应使用聚氨酯发泡剂密封，内侧缝隙将聚氨酯发泡剂压平后用中性硅酮密封胶密封。</w:t>
      </w:r>
    </w:p>
    <w:p w:rsidR="00CB4EAF" w:rsidRDefault="00B85CCF">
      <w:pPr>
        <w:spacing w:line="240" w:lineRule="auto"/>
        <w:ind w:firstLine="465"/>
        <w:rPr>
          <w:rFonts w:ascii="宋体" w:hAnsi="宋体" w:cs="宋体"/>
        </w:rPr>
      </w:pPr>
      <w:r>
        <w:rPr>
          <w:rFonts w:ascii="宋体" w:hAnsi="宋体" w:cs="宋体" w:hint="eastAsia"/>
        </w:rPr>
        <w:t>检验方法：观察检查；核查隐蔽工程验收记录。</w:t>
      </w:r>
    </w:p>
    <w:p w:rsidR="00CB4EAF" w:rsidRDefault="00B85CCF">
      <w:pPr>
        <w:spacing w:line="240" w:lineRule="auto"/>
        <w:ind w:firstLine="465"/>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.2.6</w:t>
      </w:r>
      <w:r>
        <w:rPr>
          <w:rFonts w:ascii="宋体" w:hAnsi="宋体" w:cs="宋体" w:hint="eastAsia"/>
        </w:rPr>
        <w:t xml:space="preserve">  寒冷地区的外门应按照设计要求采取保温、密封等节能措施。</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.2.7</w:t>
      </w:r>
      <w:r>
        <w:rPr>
          <w:rFonts w:ascii="宋体" w:hAnsi="宋体" w:cs="宋体" w:hint="eastAsia"/>
        </w:rPr>
        <w:t xml:space="preserve">  外窗遮阳设施（包括遮阳一体化窗）的性能、位置、尺寸应符合设计和产品标准要求；遮阳设施的安装应位置正确、牢固，满足安全和使用功能的要求。外遮阳一体化窗检修口应在室内侧。遮阳构件应开启灵活，无卡阻和噪声等瑕疵。</w:t>
      </w:r>
    </w:p>
    <w:p w:rsidR="00CB4EAF" w:rsidRDefault="00B85CCF">
      <w:pPr>
        <w:spacing w:line="240" w:lineRule="auto"/>
        <w:ind w:firstLineChars="200" w:firstLine="420"/>
        <w:rPr>
          <w:rFonts w:ascii="宋体" w:hAnsi="宋体" w:cs="宋体"/>
        </w:rPr>
      </w:pPr>
      <w:r>
        <w:rPr>
          <w:rFonts w:ascii="宋体" w:hAnsi="宋体" w:cs="宋体" w:hint="eastAsia"/>
        </w:rPr>
        <w:t>检验方法：核查质量证明文件；观察、尺量、手动检查；核查遮阳设施的抗风计算报告或性能检测报告。</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4.16</w:t>
      </w:r>
      <w:r>
        <w:rPr>
          <w:rFonts w:ascii="宋体" w:hAnsi="宋体" w:cs="宋体" w:hint="eastAsia"/>
        </w:rPr>
        <w:t>条的规定抽查；安装牢固程度和灵活性全数检查。</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 xml:space="preserve">.2.8 </w:t>
      </w:r>
      <w:r>
        <w:rPr>
          <w:rFonts w:ascii="宋体" w:hAnsi="宋体" w:cs="宋体" w:hint="eastAsia"/>
        </w:rPr>
        <w:t xml:space="preserve"> 用于外门的特种门的性能应符合设计和产品标准要求；特种门安装中的节能措施，应符合设计要求。</w:t>
      </w:r>
    </w:p>
    <w:p w:rsidR="00CB4EAF" w:rsidRDefault="00B85CCF">
      <w:pPr>
        <w:spacing w:line="240" w:lineRule="auto"/>
        <w:ind w:firstLineChars="200" w:firstLine="420"/>
        <w:rPr>
          <w:rFonts w:ascii="宋体" w:hAnsi="宋体" w:cs="宋体"/>
        </w:rPr>
      </w:pPr>
      <w:r>
        <w:rPr>
          <w:rFonts w:ascii="宋体" w:hAnsi="宋体" w:cs="宋体" w:hint="eastAsia"/>
        </w:rPr>
        <w:t>检验方法：核查质量证明文件；观察、尺量检查。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 xml:space="preserve">.2.9 </w:t>
      </w:r>
      <w:r>
        <w:rPr>
          <w:rFonts w:ascii="宋体" w:hAnsi="宋体" w:cs="宋体" w:hint="eastAsia"/>
        </w:rPr>
        <w:t xml:space="preserve"> 天窗安装的位置、坡向、坡度应正确，封闭严密，不得渗漏。</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检验方法：观察检查；用水平尺或坡度尺检查；淋水检查。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4.16</w:t>
      </w:r>
      <w:r>
        <w:rPr>
          <w:rFonts w:ascii="宋体" w:hAnsi="宋体" w:cs="宋体" w:hint="eastAsia"/>
        </w:rPr>
        <w:t>条规定的最小抽样数量的2倍抽查。</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.2.10</w:t>
      </w:r>
      <w:r>
        <w:rPr>
          <w:rFonts w:ascii="宋体" w:hAnsi="宋体" w:cs="宋体" w:hint="eastAsia"/>
        </w:rPr>
        <w:t xml:space="preserve">  通风器的尺寸、通风量等性能应符合设计要求；通风器的安装位置应正确，与门窗型材间的密封应严密，开启装置应能顺畅开启和关闭。</w:t>
      </w:r>
    </w:p>
    <w:p w:rsidR="00CB4EAF" w:rsidRDefault="00B85CCF">
      <w:pPr>
        <w:spacing w:line="240" w:lineRule="auto"/>
        <w:ind w:firstLineChars="200" w:firstLine="420"/>
        <w:rPr>
          <w:rFonts w:ascii="宋体" w:hAnsi="宋体" w:cs="宋体"/>
        </w:rPr>
      </w:pPr>
      <w:r>
        <w:rPr>
          <w:rFonts w:ascii="宋体" w:hAnsi="宋体" w:cs="宋体" w:hint="eastAsia"/>
        </w:rPr>
        <w:t>检验方法：核查质量证明文件；观察、尺量检查。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4.16</w:t>
      </w:r>
      <w:r>
        <w:rPr>
          <w:rFonts w:ascii="宋体" w:hAnsi="宋体" w:cs="宋体" w:hint="eastAsia"/>
        </w:rPr>
        <w:t>条规定的最小抽样数量的2倍抽查。</w:t>
      </w:r>
    </w:p>
    <w:p w:rsidR="00CB4EAF" w:rsidRDefault="00B85CCF" w:rsidP="00466812">
      <w:pPr>
        <w:spacing w:beforeLines="50" w:afterLines="50" w:line="240" w:lineRule="auto"/>
        <w:jc w:val="left"/>
        <w:outlineLvl w:val="1"/>
        <w:rPr>
          <w:rFonts w:ascii="黑体" w:eastAsia="黑体" w:hAnsi="Times New Roman"/>
          <w:kern w:val="0"/>
          <w:szCs w:val="20"/>
        </w:rPr>
      </w:pPr>
      <w:bookmarkStart w:id="167" w:name="_Toc434338233"/>
      <w:bookmarkStart w:id="168" w:name="_Toc419709439"/>
      <w:bookmarkStart w:id="169" w:name="_Toc434335868"/>
      <w:r>
        <w:rPr>
          <w:rFonts w:ascii="黑体" w:eastAsia="黑体" w:hAnsi="Times New Roman"/>
          <w:kern w:val="0"/>
          <w:szCs w:val="20"/>
        </w:rPr>
        <w:t>7</w:t>
      </w:r>
      <w:r>
        <w:rPr>
          <w:rFonts w:ascii="黑体" w:eastAsia="黑体" w:hAnsi="Times New Roman" w:hint="eastAsia"/>
          <w:kern w:val="0"/>
          <w:szCs w:val="20"/>
        </w:rPr>
        <w:t>.3  一般项目</w:t>
      </w:r>
      <w:bookmarkEnd w:id="167"/>
      <w:bookmarkEnd w:id="168"/>
      <w:bookmarkEnd w:id="169"/>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 xml:space="preserve">.3.1 </w:t>
      </w:r>
      <w:r>
        <w:rPr>
          <w:rFonts w:ascii="宋体" w:hAnsi="宋体" w:cs="宋体" w:hint="eastAsia"/>
        </w:rPr>
        <w:t xml:space="preserve"> 门窗扇密封条和玻璃镶嵌的密封条，其物理性能应符合相关标准的规定。密封条安装位置应正确，镶嵌牢固，不得脱槽，接头处不得开裂。关闭门窗时密封条应接触严密。</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检验方法：观察检查，核查质量证明文件。</w:t>
      </w:r>
    </w:p>
    <w:p w:rsidR="00CB4EAF" w:rsidRDefault="00B85CCF">
      <w:pPr>
        <w:spacing w:line="240" w:lineRule="auto"/>
        <w:ind w:firstLineChars="200" w:firstLine="420"/>
        <w:rPr>
          <w:rFonts w:ascii="宋体" w:hAnsi="宋体" w:cs="宋体"/>
        </w:rPr>
      </w:pPr>
      <w:r>
        <w:rPr>
          <w:rFonts w:ascii="宋体" w:hAnsi="宋体" w:cs="宋体" w:hint="eastAsia"/>
        </w:rPr>
        <w:lastRenderedPageBreak/>
        <w:t>检查数量：全数检查。</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.3.2</w:t>
      </w:r>
      <w:r>
        <w:rPr>
          <w:rFonts w:ascii="宋体" w:hAnsi="宋体" w:cs="宋体" w:hint="eastAsia"/>
        </w:rPr>
        <w:t xml:space="preserve">  门窗镀膜玻璃的安装方向应符合设计要求，中空玻璃产品应符合现行国家标准和江苏省地方标准的要求。采用了均压管的中空玻璃其均压管应进行密封处理。</w:t>
      </w:r>
    </w:p>
    <w:p w:rsidR="00CB4EAF" w:rsidRDefault="00B85CCF">
      <w:pPr>
        <w:spacing w:line="240" w:lineRule="auto"/>
        <w:ind w:firstLine="480"/>
        <w:rPr>
          <w:rFonts w:ascii="宋体" w:hAnsi="宋体" w:cs="宋体"/>
        </w:rPr>
      </w:pPr>
      <w:r>
        <w:rPr>
          <w:rFonts w:ascii="宋体" w:hAnsi="宋体" w:cs="宋体" w:hint="eastAsia"/>
        </w:rPr>
        <w:t>检验方法：观察检查，核查质量证明文件。</w:t>
      </w:r>
    </w:p>
    <w:p w:rsidR="00CB4EAF" w:rsidRDefault="00B85CCF">
      <w:pPr>
        <w:spacing w:line="240" w:lineRule="auto"/>
        <w:ind w:firstLine="48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kern w:val="0"/>
          <w:szCs w:val="20"/>
        </w:rPr>
        <w:t>7</w:t>
      </w:r>
      <w:r>
        <w:rPr>
          <w:rFonts w:ascii="黑体" w:eastAsia="黑体" w:hAnsi="黑体" w:hint="eastAsia"/>
          <w:kern w:val="0"/>
          <w:szCs w:val="20"/>
        </w:rPr>
        <w:t>.3.3</w:t>
      </w:r>
      <w:r>
        <w:rPr>
          <w:rFonts w:ascii="宋体" w:hAnsi="宋体" w:cs="宋体" w:hint="eastAsia"/>
        </w:rPr>
        <w:t xml:space="preserve">  外门窗的安装外观应洁净、平整、色泽一致，窗与墙体间无开裂等瑕疵。</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检查数量：每个检验批按本标准第</w:t>
      </w:r>
      <w:r>
        <w:rPr>
          <w:rFonts w:ascii="宋体" w:hAnsi="宋体" w:cs="宋体"/>
        </w:rPr>
        <w:t>4.16</w:t>
      </w:r>
      <w:r>
        <w:rPr>
          <w:rFonts w:ascii="宋体" w:hAnsi="宋体" w:cs="宋体" w:hint="eastAsia"/>
        </w:rPr>
        <w:t>条的规定抽查。</w:t>
      </w:r>
    </w:p>
    <w:p w:rsidR="00CB4EAF" w:rsidRDefault="00B85CCF" w:rsidP="00466812">
      <w:pPr>
        <w:pStyle w:val="1"/>
        <w:tabs>
          <w:tab w:val="left" w:pos="540"/>
        </w:tabs>
        <w:snapToGrid w:val="0"/>
        <w:spacing w:beforeLines="100" w:afterLines="100" w:line="240" w:lineRule="auto"/>
        <w:rPr>
          <w:rFonts w:ascii="宋体" w:hAnsi="宋体" w:cs="宋体"/>
          <w:b w:val="0"/>
          <w:szCs w:val="21"/>
        </w:rPr>
      </w:pPr>
      <w:bookmarkStart w:id="170" w:name="_Toc434338234"/>
      <w:bookmarkStart w:id="171" w:name="_Toc434335869"/>
      <w:bookmarkStart w:id="172" w:name="_Toc162878815"/>
      <w:r>
        <w:rPr>
          <w:rFonts w:ascii="方正黑体_GBK" w:eastAsia="方正黑体_GBK" w:hAnsi="方正黑体_GBK" w:cs="方正黑体_GBK"/>
          <w:b w:val="0"/>
          <w:bCs w:val="0"/>
          <w:sz w:val="21"/>
          <w:szCs w:val="21"/>
        </w:rPr>
        <w:t>8</w:t>
      </w:r>
      <w:r>
        <w:rPr>
          <w:rFonts w:ascii="方正黑体_GBK" w:eastAsia="方正黑体_GBK" w:hAnsi="方正黑体_GBK" w:cs="方正黑体_GBK" w:hint="eastAsia"/>
          <w:b w:val="0"/>
          <w:bCs w:val="0"/>
          <w:sz w:val="21"/>
          <w:szCs w:val="21"/>
        </w:rPr>
        <w:t xml:space="preserve">   屋面工程</w:t>
      </w:r>
      <w:bookmarkStart w:id="173" w:name="_Toc434338235"/>
      <w:bookmarkStart w:id="174" w:name="_Toc419709441"/>
      <w:bookmarkStart w:id="175" w:name="_Toc434335870"/>
      <w:bookmarkEnd w:id="170"/>
      <w:bookmarkEnd w:id="171"/>
      <w:bookmarkEnd w:id="172"/>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kern w:val="0"/>
          <w:szCs w:val="20"/>
        </w:rPr>
        <w:t>8</w:t>
      </w:r>
      <w:r>
        <w:rPr>
          <w:rFonts w:ascii="黑体" w:eastAsia="黑体" w:hAnsi="Times New Roman" w:hint="eastAsia"/>
          <w:kern w:val="0"/>
          <w:szCs w:val="20"/>
        </w:rPr>
        <w:t>.1  一般规定</w:t>
      </w:r>
      <w:bookmarkEnd w:id="173"/>
      <w:bookmarkEnd w:id="174"/>
      <w:bookmarkEnd w:id="175"/>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.1.1</w:t>
      </w:r>
      <w:r>
        <w:rPr>
          <w:rFonts w:ascii="宋体" w:hAnsi="宋体" w:cs="宋体" w:hint="eastAsia"/>
        </w:rPr>
        <w:t xml:space="preserve">  本章适用于采用板材、浇筑、喷涂类保温材料等保温隔热做法的建筑屋面节能工程施工质量验收。</w:t>
      </w:r>
    </w:p>
    <w:p w:rsidR="00CB4EAF" w:rsidRDefault="00B85CCF">
      <w:pPr>
        <w:pStyle w:val="afff8"/>
        <w:ind w:leftChars="0" w:left="0"/>
        <w:rPr>
          <w:rFonts w:ascii="宋体" w:hAnsi="宋体" w:cs="宋体"/>
          <w:szCs w:val="21"/>
        </w:rPr>
      </w:pPr>
      <w:r>
        <w:rPr>
          <w:rFonts w:ascii="黑体" w:eastAsia="黑体" w:hAnsi="黑体" w:cs="黑体"/>
          <w:szCs w:val="20"/>
        </w:rPr>
        <w:t>8</w:t>
      </w:r>
      <w:r>
        <w:rPr>
          <w:rFonts w:ascii="黑体" w:eastAsia="黑体" w:hAnsi="黑体" w:cs="黑体" w:hint="eastAsia"/>
          <w:szCs w:val="20"/>
        </w:rPr>
        <w:t>.1.2</w:t>
      </w:r>
      <w:r>
        <w:rPr>
          <w:rFonts w:ascii="宋体" w:hAnsi="宋体" w:cs="宋体" w:hint="eastAsia"/>
          <w:szCs w:val="21"/>
        </w:rPr>
        <w:t xml:space="preserve">  </w:t>
      </w:r>
      <w:r>
        <w:rPr>
          <w:rFonts w:ascii="宋体" w:hAnsi="宋体" w:cs="宋体" w:hint="eastAsia"/>
          <w:szCs w:val="21"/>
        </w:rPr>
        <w:t>屋面保温隔热工程应在基层质量验收合格后进行施工。施工过程中应及时进行质量检查、隐蔽工程验收和检验批验收，并应有详细的文字记录和必要的影像资料，施工完成后应进行屋面节能分项工程验收。</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.1.3</w:t>
      </w:r>
      <w:r>
        <w:rPr>
          <w:rFonts w:ascii="宋体" w:hAnsi="宋体" w:cs="宋体" w:hint="eastAsia"/>
        </w:rPr>
        <w:t xml:space="preserve">  屋面保温隔热工程应对下列部位进行隐蔽工程验收，并应有详细的文字记录和必要的影像资料：</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基层及其表面处理；</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保温材料的种类、厚度、保温层的敷设方式；板材缝隙填充质量；</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屋面热桥处理；</w:t>
      </w:r>
    </w:p>
    <w:p w:rsidR="00CB4EAF" w:rsidRDefault="00B85CCF">
      <w:pPr>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隔汽层、排气构造等。</w:t>
      </w:r>
    </w:p>
    <w:p w:rsidR="00CB4EAF" w:rsidRDefault="00B85CCF">
      <w:pPr>
        <w:pStyle w:val="afff7"/>
        <w:spacing w:line="240" w:lineRule="auto"/>
        <w:rPr>
          <w:rFonts w:hAnsi="宋体" w:cs="宋体"/>
          <w:sz w:val="21"/>
        </w:rPr>
      </w:pPr>
      <w:r>
        <w:rPr>
          <w:rFonts w:ascii="黑体" w:eastAsia="黑体" w:hAnsi="黑体" w:cs="黑体"/>
          <w:sz w:val="21"/>
          <w:szCs w:val="20"/>
        </w:rPr>
        <w:t>8</w:t>
      </w:r>
      <w:r>
        <w:rPr>
          <w:rFonts w:ascii="黑体" w:eastAsia="黑体" w:hAnsi="黑体" w:cs="黑体" w:hint="eastAsia"/>
          <w:sz w:val="21"/>
          <w:szCs w:val="20"/>
        </w:rPr>
        <w:t>.1.4</w:t>
      </w:r>
      <w:r>
        <w:rPr>
          <w:rFonts w:hAnsi="宋体" w:cs="宋体" w:hint="eastAsia"/>
          <w:sz w:val="21"/>
        </w:rPr>
        <w:t>正置式保温屋面保温隔热层施工完成后，应及时进行找平层、防水层、排气孔等的施工；倒置式保温屋面应采用体积吸水率不大于3%、压缩强度不小于0.2MPa的保温材料。保温隔热层施工完成后，应及时进行保护层施工。</w:t>
      </w:r>
    </w:p>
    <w:p w:rsidR="00CB4EAF" w:rsidRDefault="00B85CCF">
      <w:pPr>
        <w:pStyle w:val="afff7"/>
        <w:spacing w:line="240" w:lineRule="auto"/>
        <w:rPr>
          <w:rFonts w:hAnsi="宋体" w:cs="宋体"/>
          <w:sz w:val="21"/>
        </w:rPr>
      </w:pPr>
      <w:r>
        <w:rPr>
          <w:rFonts w:ascii="黑体" w:eastAsia="黑体" w:hAnsi="黑体" w:cs="黑体"/>
          <w:sz w:val="21"/>
          <w:szCs w:val="20"/>
        </w:rPr>
        <w:t>8</w:t>
      </w:r>
      <w:r>
        <w:rPr>
          <w:rFonts w:ascii="黑体" w:eastAsia="黑体" w:hAnsi="黑体" w:cs="黑体" w:hint="eastAsia"/>
          <w:sz w:val="21"/>
          <w:szCs w:val="20"/>
        </w:rPr>
        <w:t xml:space="preserve">.1.5 </w:t>
      </w:r>
      <w:r>
        <w:rPr>
          <w:rFonts w:hAnsi="宋体" w:cs="宋体" w:hint="eastAsia"/>
          <w:sz w:val="21"/>
        </w:rPr>
        <w:t xml:space="preserve">屋面节能工程施工质量验收的检验批划分应符合下列规定： </w:t>
      </w:r>
    </w:p>
    <w:p w:rsidR="00CB4EAF" w:rsidRDefault="00B85CCF">
      <w:pPr>
        <w:pStyle w:val="a"/>
        <w:numPr>
          <w:ilvl w:val="0"/>
          <w:numId w:val="0"/>
        </w:numPr>
        <w:tabs>
          <w:tab w:val="clear" w:pos="851"/>
        </w:tabs>
        <w:ind w:left="851" w:hanging="426"/>
        <w:rPr>
          <w:rFonts w:hAnsi="宋体" w:cs="宋体"/>
        </w:rPr>
      </w:pPr>
      <w:r>
        <w:rPr>
          <w:rFonts w:hAnsi="宋体" w:cs="宋体"/>
        </w:rPr>
        <w:t>a)</w:t>
      </w:r>
      <w:r>
        <w:rPr>
          <w:rFonts w:hAnsi="宋体" w:cs="宋体" w:hint="eastAsia"/>
        </w:rPr>
        <w:t xml:space="preserve">  采用相同材料、工艺和施工做法的屋面，扣除天窗、采光顶面积后，每1000m</w:t>
      </w:r>
      <w:r>
        <w:rPr>
          <w:rFonts w:hAnsi="宋体" w:cs="宋体" w:hint="eastAsia"/>
          <w:vertAlign w:val="superscript"/>
        </w:rPr>
        <w:t>2</w:t>
      </w:r>
      <w:r>
        <w:rPr>
          <w:rFonts w:hAnsi="宋体" w:cs="宋体" w:hint="eastAsia"/>
        </w:rPr>
        <w:t>面积划分为一个检验批，不足1000m</w:t>
      </w:r>
      <w:r>
        <w:rPr>
          <w:rFonts w:hAnsi="宋体" w:cs="宋体" w:hint="eastAsia"/>
          <w:vertAlign w:val="superscript"/>
        </w:rPr>
        <w:t>2</w:t>
      </w:r>
      <w:r>
        <w:rPr>
          <w:rFonts w:hAnsi="宋体" w:cs="宋体" w:hint="eastAsia"/>
        </w:rPr>
        <w:t xml:space="preserve"> 也为一个检验批； </w:t>
      </w:r>
    </w:p>
    <w:p w:rsidR="00CB4EAF" w:rsidRDefault="00B85CCF">
      <w:pPr>
        <w:pStyle w:val="a"/>
        <w:numPr>
          <w:ilvl w:val="0"/>
          <w:numId w:val="0"/>
        </w:numPr>
        <w:tabs>
          <w:tab w:val="clear" w:pos="851"/>
        </w:tabs>
        <w:ind w:left="851" w:hanging="426"/>
        <w:rPr>
          <w:rFonts w:hAnsi="宋体" w:cs="宋体"/>
          <w:b/>
          <w:bCs/>
          <w:szCs w:val="21"/>
        </w:rPr>
      </w:pPr>
      <w:r>
        <w:rPr>
          <w:rFonts w:hAnsi="宋体" w:cs="宋体"/>
          <w:szCs w:val="21"/>
        </w:rPr>
        <w:t>b)</w:t>
      </w:r>
      <w:r>
        <w:rPr>
          <w:rFonts w:hAnsi="宋体" w:cs="宋体" w:hint="eastAsia"/>
          <w:szCs w:val="21"/>
        </w:rPr>
        <w:t xml:space="preserve">  检验批的划分也可根据与施工流程相一致且方便施工与验收的原则，由施工单位与监理单位协商确定。</w:t>
      </w:r>
    </w:p>
    <w:p w:rsidR="00CB4EAF" w:rsidRDefault="00B85CCF" w:rsidP="00466812">
      <w:pPr>
        <w:spacing w:beforeLines="50" w:afterLines="50" w:line="240" w:lineRule="auto"/>
        <w:jc w:val="left"/>
        <w:outlineLvl w:val="1"/>
        <w:rPr>
          <w:rFonts w:ascii="黑体" w:eastAsia="黑体" w:hAnsi="Times New Roman"/>
          <w:kern w:val="0"/>
          <w:szCs w:val="20"/>
        </w:rPr>
      </w:pPr>
      <w:bookmarkStart w:id="176" w:name="_Toc419709442"/>
      <w:bookmarkStart w:id="177" w:name="_Toc434338236"/>
      <w:bookmarkStart w:id="178" w:name="_Toc434335871"/>
      <w:r>
        <w:rPr>
          <w:rFonts w:ascii="黑体" w:eastAsia="黑体" w:hAnsi="Times New Roman"/>
          <w:kern w:val="0"/>
          <w:szCs w:val="20"/>
        </w:rPr>
        <w:t>8</w:t>
      </w:r>
      <w:r>
        <w:rPr>
          <w:rFonts w:ascii="黑体" w:eastAsia="黑体" w:hAnsi="Times New Roman" w:hint="eastAsia"/>
          <w:kern w:val="0"/>
          <w:szCs w:val="20"/>
        </w:rPr>
        <w:t>.2  主控项目</w:t>
      </w:r>
      <w:bookmarkEnd w:id="176"/>
      <w:bookmarkEnd w:id="177"/>
      <w:bookmarkEnd w:id="178"/>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 xml:space="preserve">.2.1 </w:t>
      </w:r>
      <w:r>
        <w:rPr>
          <w:rFonts w:ascii="宋体" w:hAnsi="宋体" w:cs="宋体" w:hint="eastAsia"/>
        </w:rPr>
        <w:t xml:space="preserve"> 屋面节能工程使用的保温隔热材料、构件</w:t>
      </w:r>
      <w:r>
        <w:rPr>
          <w:rFonts w:ascii="宋体" w:hAnsi="宋体" w:cs="宋体" w:hint="eastAsia"/>
          <w:kern w:val="0"/>
        </w:rPr>
        <w:t>等应进行进场验收，</w:t>
      </w:r>
      <w:r>
        <w:rPr>
          <w:rFonts w:ascii="宋体" w:hAnsi="宋体" w:cs="宋体" w:hint="eastAsia"/>
        </w:rPr>
        <w:t>其品种、规格和性能应符合设计要求和相关标准的规定。</w:t>
      </w:r>
    </w:p>
    <w:p w:rsidR="00CB4EAF" w:rsidRDefault="00B85CCF">
      <w:pPr>
        <w:pStyle w:val="afff7"/>
        <w:spacing w:line="240" w:lineRule="auto"/>
        <w:ind w:firstLineChars="200" w:firstLine="420"/>
        <w:rPr>
          <w:rFonts w:hAnsi="宋体" w:cs="宋体"/>
          <w:sz w:val="21"/>
        </w:rPr>
      </w:pPr>
      <w:r>
        <w:rPr>
          <w:rFonts w:hAnsi="宋体" w:cs="宋体" w:hint="eastAsia"/>
          <w:sz w:val="21"/>
        </w:rPr>
        <w:t>检验方法：观察、尺量检查；核查质量证明文件。</w:t>
      </w:r>
    </w:p>
    <w:p w:rsidR="00CB4EAF" w:rsidRDefault="00B85CCF">
      <w:pPr>
        <w:pStyle w:val="afff7"/>
        <w:spacing w:line="240" w:lineRule="auto"/>
        <w:ind w:firstLineChars="200" w:firstLine="420"/>
        <w:rPr>
          <w:rFonts w:hAnsi="宋体" w:cs="宋体"/>
          <w:sz w:val="21"/>
        </w:rPr>
      </w:pPr>
      <w:r>
        <w:rPr>
          <w:rFonts w:hAnsi="宋体" w:cs="宋体" w:hint="eastAsia"/>
          <w:sz w:val="21"/>
        </w:rPr>
        <w:t>检查数量：按进场批次，每批随机抽取3个试样进行检查；质量证明文件应按照其出厂检验批进行核查。</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 xml:space="preserve">.2.2 </w:t>
      </w:r>
      <w:r>
        <w:rPr>
          <w:rFonts w:ascii="宋体" w:hAnsi="宋体" w:cs="宋体" w:hint="eastAsia"/>
        </w:rPr>
        <w:t xml:space="preserve"> 屋面节能工程使用的保温材料进场时，应对其导热系数或热阻、密度、吸水率、压缩强度或抗压强度、燃烧性能（不燃材料除外）进行复验，复验应为见证取样检验，检验结果应符合设计要求和相关标准的规定。</w:t>
      </w:r>
    </w:p>
    <w:p w:rsidR="00CB4EAF" w:rsidRDefault="00B85CCF">
      <w:pPr>
        <w:pStyle w:val="afff7"/>
        <w:spacing w:line="240" w:lineRule="auto"/>
        <w:ind w:firstLineChars="200" w:firstLine="420"/>
        <w:rPr>
          <w:rFonts w:hAnsi="宋体" w:cs="宋体"/>
          <w:sz w:val="21"/>
        </w:rPr>
      </w:pPr>
      <w:r>
        <w:rPr>
          <w:rFonts w:hAnsi="宋体" w:cs="宋体" w:hint="eastAsia"/>
          <w:sz w:val="21"/>
        </w:rPr>
        <w:t>检验方法：核查质量证明文件，随机抽样检验，核查复验报告。其中，导热系数、密度、燃烧性能必须在同一个报告中。</w:t>
      </w:r>
    </w:p>
    <w:p w:rsidR="00CB4EAF" w:rsidRDefault="00B85CCF">
      <w:pPr>
        <w:spacing w:line="240" w:lineRule="auto"/>
        <w:ind w:firstLineChars="200" w:firstLine="420"/>
        <w:rPr>
          <w:rFonts w:ascii="宋体" w:hAnsi="宋体" w:cs="宋体"/>
          <w:spacing w:val="-4"/>
        </w:rPr>
      </w:pPr>
      <w:r>
        <w:rPr>
          <w:rFonts w:ascii="宋体" w:hAnsi="宋体" w:cs="宋体" w:hint="eastAsia"/>
        </w:rPr>
        <w:t>检查数量：同厂家、同品种产品，扣除天窗、采光顶后的屋面面积，在1000m</w:t>
      </w:r>
      <w:r>
        <w:rPr>
          <w:rFonts w:ascii="宋体" w:hAnsi="宋体" w:cs="宋体" w:hint="eastAsia"/>
          <w:vertAlign w:val="superscript"/>
        </w:rPr>
        <w:t>2</w:t>
      </w:r>
      <w:r>
        <w:rPr>
          <w:rFonts w:ascii="宋体" w:hAnsi="宋体" w:cs="宋体" w:hint="eastAsia"/>
        </w:rPr>
        <w:t>内时应复验1次；</w:t>
      </w:r>
      <w:r>
        <w:rPr>
          <w:rFonts w:ascii="宋体" w:hAnsi="宋体" w:cs="宋体" w:hint="eastAsia"/>
        </w:rPr>
        <w:lastRenderedPageBreak/>
        <w:t>面积每增加1000m</w:t>
      </w:r>
      <w:r>
        <w:rPr>
          <w:rFonts w:ascii="宋体" w:hAnsi="宋体" w:cs="宋体" w:hint="eastAsia"/>
          <w:vertAlign w:val="superscript"/>
        </w:rPr>
        <w:t>2</w:t>
      </w:r>
      <w:r>
        <w:rPr>
          <w:rFonts w:ascii="宋体" w:hAnsi="宋体" w:cs="宋体" w:hint="eastAsia"/>
        </w:rPr>
        <w:t>应增加复验1次。</w:t>
      </w:r>
      <w:r>
        <w:rPr>
          <w:rFonts w:ascii="宋体" w:hAnsi="宋体" w:cs="宋体" w:hint="eastAsia"/>
          <w:spacing w:val="-4"/>
        </w:rPr>
        <w:t>同项目、同施工单位且同时施工的</w:t>
      </w:r>
      <w:r>
        <w:rPr>
          <w:rFonts w:ascii="宋体" w:hAnsi="宋体" w:cs="宋体" w:hint="eastAsia"/>
          <w:kern w:val="0"/>
        </w:rPr>
        <w:t>群体建筑的多个单位工程，</w:t>
      </w:r>
      <w:r>
        <w:rPr>
          <w:rFonts w:ascii="宋体" w:hAnsi="宋体" w:cs="宋体" w:hint="eastAsia"/>
          <w:spacing w:val="-4"/>
        </w:rPr>
        <w:t>可合并计算屋面抽检面积。</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 xml:space="preserve">.2.3 </w:t>
      </w:r>
      <w:r>
        <w:rPr>
          <w:rFonts w:ascii="宋体" w:hAnsi="宋体" w:cs="宋体" w:hint="eastAsia"/>
        </w:rPr>
        <w:t>屋面保温隔热层的敷设方式、厚度、缝隙填充质量及屋面热桥部位的保温隔热做法，应符合设计要求和相关标准的规定。</w:t>
      </w:r>
    </w:p>
    <w:p w:rsidR="00CB4EAF" w:rsidRDefault="00B85CCF">
      <w:pPr>
        <w:pStyle w:val="afff7"/>
        <w:spacing w:line="240" w:lineRule="auto"/>
        <w:ind w:firstLineChars="200" w:firstLine="420"/>
        <w:rPr>
          <w:rFonts w:hAnsi="宋体" w:cs="宋体"/>
          <w:sz w:val="21"/>
        </w:rPr>
      </w:pPr>
      <w:r>
        <w:rPr>
          <w:rFonts w:hAnsi="宋体" w:cs="宋体" w:hint="eastAsia"/>
          <w:sz w:val="21"/>
        </w:rPr>
        <w:t>检验方法：观察、尺量检查。</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检查数量：每个检验批</w:t>
      </w:r>
      <w:r>
        <w:rPr>
          <w:rFonts w:ascii="宋体" w:hAnsi="宋体" w:cs="宋体" w:hint="eastAsia"/>
          <w:lang w:val="en-GB"/>
        </w:rPr>
        <w:t>抽查3处，每处10m</w:t>
      </w:r>
      <w:r>
        <w:rPr>
          <w:rFonts w:ascii="宋体" w:hAnsi="宋体" w:cs="宋体" w:hint="eastAsia"/>
          <w:vertAlign w:val="superscript"/>
          <w:lang w:val="en-GB"/>
        </w:rPr>
        <w:t>2</w:t>
      </w:r>
      <w:r>
        <w:rPr>
          <w:rFonts w:ascii="宋体" w:hAnsi="宋体" w:cs="宋体" w:hint="eastAsia"/>
          <w:lang w:val="en-GB"/>
        </w:rPr>
        <w:t>。</w:t>
      </w:r>
    </w:p>
    <w:p w:rsidR="00CB4EAF" w:rsidRDefault="00B85CCF">
      <w:pPr>
        <w:spacing w:line="240" w:lineRule="auto"/>
        <w:rPr>
          <w:rFonts w:ascii="宋体" w:hAnsi="宋体" w:cs="宋体"/>
          <w:bCs/>
        </w:rPr>
      </w:pPr>
      <w:r>
        <w:rPr>
          <w:rFonts w:ascii="黑体" w:eastAsia="黑体" w:hAnsi="黑体"/>
          <w:kern w:val="0"/>
          <w:szCs w:val="20"/>
        </w:rPr>
        <w:t>8</w:t>
      </w:r>
      <w:r>
        <w:rPr>
          <w:rFonts w:ascii="黑体" w:eastAsia="黑体" w:hAnsi="黑体" w:hint="eastAsia"/>
          <w:kern w:val="0"/>
          <w:szCs w:val="20"/>
        </w:rPr>
        <w:t xml:space="preserve">.2.4 </w:t>
      </w:r>
      <w:r>
        <w:rPr>
          <w:rFonts w:ascii="宋体" w:hAnsi="宋体" w:cs="宋体" w:hint="eastAsia"/>
          <w:bCs/>
        </w:rPr>
        <w:t>屋面的通风隔热架空层，其架空高度、安装方式、通风口位置及尺寸应符合设计及相关标准要求。架空层内不得有杂物。架空面层应完整，不得有断裂和露筋等缺陷。</w:t>
      </w:r>
    </w:p>
    <w:p w:rsidR="00CB4EAF" w:rsidRDefault="00B85CCF">
      <w:pPr>
        <w:spacing w:line="240" w:lineRule="auto"/>
        <w:ind w:firstLineChars="200" w:firstLine="420"/>
        <w:rPr>
          <w:rFonts w:ascii="宋体" w:hAnsi="宋体" w:cs="宋体"/>
        </w:rPr>
      </w:pPr>
      <w:r>
        <w:rPr>
          <w:rFonts w:ascii="宋体" w:hAnsi="宋体" w:cs="宋体" w:hint="eastAsia"/>
        </w:rPr>
        <w:t>检验方法：观察、尺量检查。</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检查数量：每个检验批</w:t>
      </w:r>
      <w:r>
        <w:rPr>
          <w:rFonts w:ascii="宋体" w:hAnsi="宋体" w:cs="宋体" w:hint="eastAsia"/>
          <w:lang w:val="en-GB"/>
        </w:rPr>
        <w:t>抽查3处，每处10m</w:t>
      </w:r>
      <w:r>
        <w:rPr>
          <w:rFonts w:ascii="宋体" w:hAnsi="宋体" w:cs="宋体" w:hint="eastAsia"/>
          <w:vertAlign w:val="superscript"/>
          <w:lang w:val="en-GB"/>
        </w:rPr>
        <w:t>2</w:t>
      </w:r>
      <w:r>
        <w:rPr>
          <w:rFonts w:ascii="宋体" w:hAnsi="宋体" w:cs="宋体" w:hint="eastAsia"/>
          <w:lang w:val="en-GB"/>
        </w:rPr>
        <w:t>。</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 xml:space="preserve">.2.5 </w:t>
      </w:r>
      <w:r>
        <w:rPr>
          <w:rFonts w:ascii="宋体" w:hAnsi="宋体" w:cs="宋体" w:hint="eastAsia"/>
        </w:rPr>
        <w:t xml:space="preserve"> 屋面隔汽层及排气孔的位置、材料及构造做法应符合设计要求，隔汽层应完整、严密，穿透隔汽层处应采取密封措施。</w:t>
      </w:r>
    </w:p>
    <w:p w:rsidR="00CB4EAF" w:rsidRDefault="00B85CCF">
      <w:pPr>
        <w:spacing w:line="240" w:lineRule="auto"/>
        <w:ind w:firstLineChars="200" w:firstLine="420"/>
        <w:rPr>
          <w:rFonts w:ascii="宋体" w:hAnsi="宋体" w:cs="宋体"/>
        </w:rPr>
      </w:pPr>
      <w:r>
        <w:rPr>
          <w:rFonts w:ascii="宋体" w:hAnsi="宋体" w:cs="宋体" w:hint="eastAsia"/>
        </w:rPr>
        <w:t>检验方法：</w:t>
      </w:r>
      <w:r>
        <w:rPr>
          <w:rFonts w:ascii="宋体" w:hAnsi="宋体" w:cs="宋体" w:hint="eastAsia"/>
          <w:bCs/>
        </w:rPr>
        <w:t>观察</w:t>
      </w:r>
      <w:r>
        <w:rPr>
          <w:rFonts w:ascii="宋体" w:hAnsi="宋体" w:cs="宋体" w:hint="eastAsia"/>
        </w:rPr>
        <w:t>检查；核查隐蔽工程验收记录。</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检查数量：每个检验批</w:t>
      </w:r>
      <w:r>
        <w:rPr>
          <w:rFonts w:ascii="宋体" w:hAnsi="宋体" w:cs="宋体" w:hint="eastAsia"/>
          <w:lang w:val="en-GB"/>
        </w:rPr>
        <w:t>抽查3处，每处10m</w:t>
      </w:r>
      <w:r>
        <w:rPr>
          <w:rFonts w:ascii="宋体" w:hAnsi="宋体" w:cs="宋体" w:hint="eastAsia"/>
          <w:vertAlign w:val="superscript"/>
          <w:lang w:val="en-GB"/>
        </w:rPr>
        <w:t>2</w:t>
      </w:r>
      <w:r>
        <w:rPr>
          <w:rFonts w:ascii="宋体" w:hAnsi="宋体" w:cs="宋体" w:hint="eastAsia"/>
          <w:lang w:val="en-GB"/>
        </w:rPr>
        <w:t>。</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 xml:space="preserve">.2.6 </w:t>
      </w:r>
      <w:r>
        <w:rPr>
          <w:rFonts w:ascii="宋体" w:hAnsi="宋体" w:cs="宋体" w:hint="eastAsia"/>
        </w:rPr>
        <w:t xml:space="preserve"> 屋面采用内保温系统时，保温材料应采用不燃材料，保温隔热层做法应符合设计要求。</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检验方法：观察检查；核查隐蔽工程验收记录。</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检查数量：每个检验批</w:t>
      </w:r>
      <w:r>
        <w:rPr>
          <w:rFonts w:ascii="宋体" w:hAnsi="宋体" w:cs="宋体" w:hint="eastAsia"/>
          <w:lang w:val="en-GB"/>
        </w:rPr>
        <w:t>抽查3处，每处10m</w:t>
      </w:r>
      <w:r>
        <w:rPr>
          <w:rFonts w:ascii="宋体" w:hAnsi="宋体" w:cs="宋体" w:hint="eastAsia"/>
          <w:vertAlign w:val="superscript"/>
          <w:lang w:val="en-GB"/>
        </w:rPr>
        <w:t>2</w:t>
      </w:r>
      <w:r>
        <w:rPr>
          <w:rFonts w:ascii="宋体" w:hAnsi="宋体" w:cs="宋体" w:hint="eastAsia"/>
          <w:lang w:val="en-GB"/>
        </w:rPr>
        <w:t>。</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.2.7</w:t>
      </w:r>
      <w:r>
        <w:rPr>
          <w:rFonts w:ascii="宋体" w:hAnsi="宋体" w:cs="宋体" w:hint="eastAsia"/>
          <w:bCs/>
        </w:rPr>
        <w:t>内部贴有铝箔的封闭空气间层屋面，其空气间层厚度、铝箔位置应符合设计要求。空气间层内不得有杂物，铝箔应铺设完整。</w:t>
      </w:r>
    </w:p>
    <w:p w:rsidR="00CB4EAF" w:rsidRDefault="00B85CCF">
      <w:pPr>
        <w:spacing w:line="240" w:lineRule="auto"/>
        <w:ind w:firstLineChars="200" w:firstLine="420"/>
        <w:rPr>
          <w:rFonts w:ascii="宋体" w:hAnsi="宋体" w:cs="宋体"/>
        </w:rPr>
      </w:pPr>
      <w:r>
        <w:rPr>
          <w:rFonts w:ascii="宋体" w:hAnsi="宋体" w:cs="宋体" w:hint="eastAsia"/>
        </w:rPr>
        <w:t>检验方法：观察、尺量检查。</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检查数量：每个检验批</w:t>
      </w:r>
      <w:r>
        <w:rPr>
          <w:rFonts w:ascii="宋体" w:hAnsi="宋体" w:cs="宋体" w:hint="eastAsia"/>
          <w:lang w:val="en-GB"/>
        </w:rPr>
        <w:t>抽查3处，每处10m</w:t>
      </w:r>
      <w:r>
        <w:rPr>
          <w:rFonts w:ascii="宋体" w:hAnsi="宋体" w:cs="宋体" w:hint="eastAsia"/>
          <w:vertAlign w:val="superscript"/>
          <w:lang w:val="en-GB"/>
        </w:rPr>
        <w:t>2</w:t>
      </w:r>
      <w:r>
        <w:rPr>
          <w:rFonts w:ascii="宋体" w:hAnsi="宋体" w:cs="宋体" w:hint="eastAsia"/>
          <w:lang w:val="en-GB"/>
        </w:rPr>
        <w:t>。</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.2.8</w:t>
      </w:r>
      <w:r>
        <w:rPr>
          <w:rFonts w:ascii="宋体" w:hAnsi="宋体" w:cs="宋体" w:hint="eastAsia"/>
          <w:bCs/>
        </w:rPr>
        <w:t>种植植物的屋面，其构造做法与植物种类、植物密度、覆盖面积应符合设计要求及相关标准的规定。</w:t>
      </w:r>
    </w:p>
    <w:p w:rsidR="00CB4EAF" w:rsidRDefault="00B85CCF">
      <w:pPr>
        <w:spacing w:line="240" w:lineRule="auto"/>
        <w:ind w:firstLineChars="200" w:firstLine="420"/>
        <w:rPr>
          <w:rFonts w:ascii="宋体" w:hAnsi="宋体" w:cs="宋体"/>
        </w:rPr>
      </w:pPr>
      <w:r>
        <w:rPr>
          <w:rFonts w:ascii="宋体" w:hAnsi="宋体" w:cs="宋体" w:hint="eastAsia"/>
        </w:rPr>
        <w:t>检验方法：对照设计检查。</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检查数量：全数检查</w:t>
      </w:r>
      <w:r>
        <w:rPr>
          <w:rFonts w:ascii="宋体" w:hAnsi="宋体" w:cs="宋体" w:hint="eastAsia"/>
          <w:lang w:val="en-GB"/>
        </w:rPr>
        <w:t>。</w:t>
      </w:r>
    </w:p>
    <w:p w:rsidR="00CB4EAF" w:rsidRDefault="00B85CCF">
      <w:pPr>
        <w:spacing w:line="240" w:lineRule="auto"/>
        <w:rPr>
          <w:rFonts w:ascii="宋体" w:hAnsi="宋体" w:cs="宋体"/>
          <w:b/>
          <w:bCs/>
        </w:rPr>
      </w:pPr>
      <w:r>
        <w:rPr>
          <w:rFonts w:ascii="黑体" w:eastAsia="黑体" w:hAnsi="黑体"/>
          <w:kern w:val="0"/>
          <w:szCs w:val="20"/>
        </w:rPr>
        <w:t>8</w:t>
      </w:r>
      <w:r>
        <w:rPr>
          <w:rFonts w:ascii="黑体" w:eastAsia="黑体" w:hAnsi="黑体" w:hint="eastAsia"/>
          <w:kern w:val="0"/>
          <w:szCs w:val="20"/>
        </w:rPr>
        <w:t>.2.9</w:t>
      </w:r>
      <w:r>
        <w:rPr>
          <w:rFonts w:ascii="宋体" w:hAnsi="宋体" w:cs="宋体" w:hint="eastAsia"/>
          <w:bCs/>
        </w:rPr>
        <w:t>采用有机类保温材料的屋面，防火隔离措施应符合设计要求和现行《建筑设计防火规范》GB 50016的规定。</w:t>
      </w:r>
    </w:p>
    <w:p w:rsidR="00CB4EAF" w:rsidRDefault="00B85CCF">
      <w:pPr>
        <w:spacing w:line="240" w:lineRule="auto"/>
        <w:ind w:firstLineChars="200" w:firstLine="420"/>
        <w:rPr>
          <w:rFonts w:ascii="宋体" w:hAnsi="宋体" w:cs="宋体"/>
        </w:rPr>
      </w:pPr>
      <w:r>
        <w:rPr>
          <w:rFonts w:ascii="宋体" w:hAnsi="宋体" w:cs="宋体" w:hint="eastAsia"/>
        </w:rPr>
        <w:t>检验方法：对照设计检查。</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检查数量：全数检查</w:t>
      </w:r>
      <w:r>
        <w:rPr>
          <w:rFonts w:ascii="宋体" w:hAnsi="宋体" w:cs="宋体" w:hint="eastAsia"/>
          <w:lang w:val="en-GB"/>
        </w:rPr>
        <w:t>。</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 xml:space="preserve">.2.10 </w:t>
      </w:r>
      <w:r>
        <w:rPr>
          <w:rFonts w:ascii="宋体" w:hAnsi="宋体" w:cs="宋体" w:hint="eastAsia"/>
        </w:rPr>
        <w:t xml:space="preserve"> 金属板保温夹芯屋面，保温芯材应采用不燃材料，保温夹芯板应铺装牢固、接口严密、表面洁净、坡向正确。</w:t>
      </w:r>
    </w:p>
    <w:p w:rsidR="00CB4EAF" w:rsidRDefault="00B85CCF">
      <w:pPr>
        <w:spacing w:line="240" w:lineRule="auto"/>
        <w:ind w:firstLineChars="200" w:firstLine="420"/>
        <w:rPr>
          <w:rFonts w:ascii="宋体" w:hAnsi="宋体" w:cs="宋体"/>
        </w:rPr>
      </w:pPr>
      <w:r>
        <w:rPr>
          <w:rFonts w:ascii="宋体" w:hAnsi="宋体" w:cs="宋体" w:hint="eastAsia"/>
        </w:rPr>
        <w:t>检验方法：观察、尺量检查；核查隐蔽工程验收记录。</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rsidP="00466812">
      <w:pPr>
        <w:spacing w:beforeLines="50" w:afterLines="50" w:line="240" w:lineRule="auto"/>
        <w:jc w:val="left"/>
        <w:outlineLvl w:val="1"/>
        <w:rPr>
          <w:rFonts w:ascii="黑体" w:eastAsia="黑体" w:hAnsi="Times New Roman"/>
          <w:kern w:val="0"/>
          <w:szCs w:val="20"/>
        </w:rPr>
      </w:pPr>
      <w:bookmarkStart w:id="179" w:name="_Toc434338237"/>
      <w:bookmarkStart w:id="180" w:name="_Toc419709443"/>
      <w:bookmarkStart w:id="181" w:name="_Toc434335872"/>
      <w:r>
        <w:rPr>
          <w:rFonts w:ascii="黑体" w:eastAsia="黑体" w:hAnsi="Times New Roman"/>
          <w:kern w:val="0"/>
          <w:szCs w:val="20"/>
        </w:rPr>
        <w:t>8</w:t>
      </w:r>
      <w:r>
        <w:rPr>
          <w:rFonts w:ascii="黑体" w:eastAsia="黑体" w:hAnsi="Times New Roman" w:hint="eastAsia"/>
          <w:kern w:val="0"/>
          <w:szCs w:val="20"/>
        </w:rPr>
        <w:t>.3  一般项目</w:t>
      </w:r>
      <w:bookmarkEnd w:id="179"/>
      <w:bookmarkEnd w:id="180"/>
      <w:bookmarkEnd w:id="181"/>
    </w:p>
    <w:p w:rsidR="00CB4EAF" w:rsidRDefault="00B85CCF">
      <w:pPr>
        <w:spacing w:line="240" w:lineRule="auto"/>
        <w:rPr>
          <w:rFonts w:ascii="宋体" w:hAnsi="宋体" w:cs="宋体"/>
          <w:b/>
        </w:rPr>
      </w:pPr>
      <w:r>
        <w:rPr>
          <w:rFonts w:ascii="黑体" w:eastAsia="黑体" w:hAnsi="黑体"/>
          <w:kern w:val="0"/>
          <w:szCs w:val="20"/>
        </w:rPr>
        <w:t>8</w:t>
      </w:r>
      <w:r>
        <w:rPr>
          <w:rFonts w:ascii="黑体" w:eastAsia="黑体" w:hAnsi="黑体" w:hint="eastAsia"/>
          <w:kern w:val="0"/>
          <w:szCs w:val="20"/>
        </w:rPr>
        <w:t>.3.1</w:t>
      </w:r>
      <w:r>
        <w:rPr>
          <w:rFonts w:ascii="宋体" w:hAnsi="宋体" w:cs="宋体" w:hint="eastAsia"/>
        </w:rPr>
        <w:t>屋面保温隔热层应按施工方案施工，并应符合下列规定：</w:t>
      </w:r>
    </w:p>
    <w:p w:rsidR="00CB4EAF" w:rsidRDefault="00B85CCF">
      <w:pPr>
        <w:spacing w:line="240" w:lineRule="auto"/>
        <w:ind w:firstLineChars="200" w:firstLine="420"/>
        <w:rPr>
          <w:rFonts w:ascii="宋体" w:hAnsi="宋体" w:cs="宋体"/>
        </w:rPr>
      </w:pPr>
      <w:r>
        <w:rPr>
          <w:rFonts w:ascii="宋体" w:hAnsi="宋体" w:cs="宋体"/>
          <w:bCs/>
        </w:rPr>
        <w:t>a)</w:t>
      </w:r>
      <w:r>
        <w:rPr>
          <w:rFonts w:ascii="宋体" w:hAnsi="宋体" w:cs="宋体" w:hint="eastAsia"/>
        </w:rPr>
        <w:t>板材应粘贴牢固、缝隙严密、平整；</w:t>
      </w:r>
    </w:p>
    <w:p w:rsidR="00CB4EAF" w:rsidRDefault="00B85CCF">
      <w:pPr>
        <w:pStyle w:val="a"/>
        <w:numPr>
          <w:ilvl w:val="0"/>
          <w:numId w:val="0"/>
        </w:numPr>
        <w:tabs>
          <w:tab w:val="clear" w:pos="851"/>
        </w:tabs>
        <w:ind w:left="851" w:hanging="426"/>
        <w:rPr>
          <w:rFonts w:hAnsi="宋体" w:cs="宋体"/>
          <w:szCs w:val="21"/>
        </w:rPr>
      </w:pPr>
      <w:r>
        <w:rPr>
          <w:rFonts w:hAnsi="宋体" w:cs="宋体"/>
          <w:bCs/>
          <w:szCs w:val="21"/>
        </w:rPr>
        <w:t>b)</w:t>
      </w:r>
      <w:r>
        <w:rPr>
          <w:rFonts w:hAnsi="宋体" w:cs="宋体" w:hint="eastAsia"/>
          <w:szCs w:val="21"/>
        </w:rPr>
        <w:t>现场采用喷涂、浇注等工艺施工的保温层，其配合比应计量准确，搅拌均匀、分层连续施工，表面平整，坡向正确。</w:t>
      </w:r>
    </w:p>
    <w:p w:rsidR="00CB4EAF" w:rsidRDefault="00B85CCF">
      <w:pPr>
        <w:spacing w:line="240" w:lineRule="auto"/>
        <w:ind w:firstLineChars="200" w:firstLine="420"/>
        <w:rPr>
          <w:rFonts w:ascii="宋体" w:hAnsi="宋体" w:cs="宋体"/>
        </w:rPr>
      </w:pPr>
      <w:r>
        <w:rPr>
          <w:rFonts w:ascii="宋体" w:hAnsi="宋体" w:cs="宋体" w:hint="eastAsia"/>
        </w:rPr>
        <w:t>检验方法：观察、尺量，检查施工记录。</w:t>
      </w:r>
    </w:p>
    <w:p w:rsidR="00CB4EAF" w:rsidRDefault="00B85CCF">
      <w:pPr>
        <w:spacing w:line="240" w:lineRule="auto"/>
        <w:ind w:firstLineChars="200" w:firstLine="420"/>
        <w:rPr>
          <w:rFonts w:ascii="宋体" w:hAnsi="宋体" w:cs="宋体"/>
          <w:lang w:val="en-GB"/>
        </w:rPr>
      </w:pPr>
      <w:r>
        <w:rPr>
          <w:rFonts w:ascii="宋体" w:hAnsi="宋体" w:cs="宋体" w:hint="eastAsia"/>
        </w:rPr>
        <w:t>检查数量：每个检验批</w:t>
      </w:r>
      <w:r>
        <w:rPr>
          <w:rFonts w:ascii="宋体" w:hAnsi="宋体" w:cs="宋体" w:hint="eastAsia"/>
          <w:lang w:val="en-GB"/>
        </w:rPr>
        <w:t>抽查3处，每处10m</w:t>
      </w:r>
      <w:r>
        <w:rPr>
          <w:rFonts w:ascii="宋体" w:hAnsi="宋体" w:cs="宋体" w:hint="eastAsia"/>
          <w:vertAlign w:val="superscript"/>
          <w:lang w:val="en-GB"/>
        </w:rPr>
        <w:t>2</w:t>
      </w:r>
      <w:r>
        <w:rPr>
          <w:rFonts w:ascii="宋体" w:hAnsi="宋体" w:cs="宋体" w:hint="eastAsia"/>
          <w:lang w:val="en-GB"/>
        </w:rPr>
        <w:t>。</w:t>
      </w:r>
    </w:p>
    <w:p w:rsidR="00CB4EAF" w:rsidRDefault="00B85CCF">
      <w:pPr>
        <w:spacing w:line="240" w:lineRule="auto"/>
        <w:rPr>
          <w:rFonts w:ascii="宋体" w:hAnsi="宋体" w:cs="宋体"/>
        </w:rPr>
      </w:pPr>
      <w:r>
        <w:rPr>
          <w:rFonts w:ascii="黑体" w:eastAsia="黑体" w:hAnsi="黑体"/>
          <w:kern w:val="0"/>
          <w:szCs w:val="20"/>
        </w:rPr>
        <w:t>8</w:t>
      </w:r>
      <w:r>
        <w:rPr>
          <w:rFonts w:ascii="黑体" w:eastAsia="黑体" w:hAnsi="黑体" w:hint="eastAsia"/>
          <w:kern w:val="0"/>
          <w:szCs w:val="20"/>
        </w:rPr>
        <w:t>.3.2</w:t>
      </w:r>
      <w:r>
        <w:rPr>
          <w:rFonts w:ascii="宋体" w:hAnsi="宋体" w:cs="宋体" w:hint="eastAsia"/>
        </w:rPr>
        <w:t xml:space="preserve">  屋面采用内保温系统时，保温隔热层应设有保护层，保护层做法应符合设计要求。</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检验方法：观察检查；核查隐蔽工程验收记录。</w:t>
      </w:r>
    </w:p>
    <w:p w:rsidR="00CB4EAF" w:rsidRDefault="00B85CCF">
      <w:pPr>
        <w:spacing w:line="240" w:lineRule="auto"/>
        <w:ind w:firstLineChars="200" w:firstLine="420"/>
        <w:rPr>
          <w:rFonts w:ascii="宋体" w:hAnsi="宋体" w:cs="宋体"/>
          <w:lang w:val="en-GB"/>
        </w:rPr>
      </w:pPr>
      <w:r>
        <w:rPr>
          <w:rFonts w:ascii="宋体" w:hAnsi="宋体" w:cs="宋体" w:hint="eastAsia"/>
        </w:rPr>
        <w:lastRenderedPageBreak/>
        <w:t>检查数量：每个检验批</w:t>
      </w:r>
      <w:r>
        <w:rPr>
          <w:rFonts w:ascii="宋体" w:hAnsi="宋体" w:cs="宋体" w:hint="eastAsia"/>
          <w:lang w:val="en-GB"/>
        </w:rPr>
        <w:t>抽查3处，每处10m</w:t>
      </w:r>
      <w:r>
        <w:rPr>
          <w:rFonts w:ascii="宋体" w:hAnsi="宋体" w:cs="宋体" w:hint="eastAsia"/>
          <w:vertAlign w:val="superscript"/>
          <w:lang w:val="en-GB"/>
        </w:rPr>
        <w:t>2</w:t>
      </w:r>
      <w:r>
        <w:rPr>
          <w:rFonts w:ascii="宋体" w:hAnsi="宋体" w:cs="宋体" w:hint="eastAsia"/>
          <w:lang w:val="en-GB"/>
        </w:rPr>
        <w:t>。</w:t>
      </w:r>
    </w:p>
    <w:p w:rsidR="00CB4EAF" w:rsidRDefault="00B85CCF" w:rsidP="00466812">
      <w:pPr>
        <w:pStyle w:val="1"/>
        <w:tabs>
          <w:tab w:val="left" w:pos="540"/>
        </w:tabs>
        <w:snapToGrid w:val="0"/>
        <w:spacing w:beforeLines="100" w:afterLines="100" w:line="240" w:lineRule="auto"/>
        <w:rPr>
          <w:rFonts w:ascii="方正黑体_GBK" w:eastAsia="方正黑体_GBK" w:hAnsi="方正黑体_GBK" w:cs="方正黑体_GBK"/>
          <w:b w:val="0"/>
          <w:bCs w:val="0"/>
          <w:sz w:val="21"/>
          <w:szCs w:val="21"/>
        </w:rPr>
      </w:pPr>
      <w:bookmarkStart w:id="182" w:name="_Toc25888"/>
      <w:bookmarkStart w:id="183" w:name="_Toc162878816"/>
      <w:r>
        <w:rPr>
          <w:rFonts w:ascii="方正黑体_GBK" w:eastAsia="方正黑体_GBK" w:hAnsi="方正黑体_GBK" w:cs="方正黑体_GBK" w:hint="eastAsia"/>
          <w:b w:val="0"/>
          <w:bCs w:val="0"/>
          <w:sz w:val="21"/>
          <w:szCs w:val="21"/>
        </w:rPr>
        <w:t>9 供暖工程</w:t>
      </w:r>
      <w:bookmarkEnd w:id="182"/>
      <w:bookmarkEnd w:id="183"/>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 xml:space="preserve">9.1 </w:t>
      </w:r>
      <w:bookmarkStart w:id="184" w:name="_Toc434338243"/>
      <w:bookmarkStart w:id="185" w:name="_Toc12484"/>
      <w:r>
        <w:rPr>
          <w:rFonts w:ascii="黑体" w:eastAsia="黑体" w:hAnsi="Times New Roman" w:hint="eastAsia"/>
          <w:kern w:val="0"/>
          <w:szCs w:val="20"/>
        </w:rPr>
        <w:t>一般规定</w:t>
      </w:r>
      <w:bookmarkEnd w:id="184"/>
      <w:bookmarkEnd w:id="185"/>
    </w:p>
    <w:p w:rsidR="00CB4EAF" w:rsidRDefault="00B85CCF">
      <w:pPr>
        <w:spacing w:line="240" w:lineRule="auto"/>
        <w:rPr>
          <w:rFonts w:ascii="宋体" w:hAnsi="宋体" w:cs="宋体"/>
        </w:rPr>
      </w:pPr>
      <w:r>
        <w:rPr>
          <w:rFonts w:ascii="宋体" w:hAnsi="宋体" w:cs="宋体" w:hint="eastAsia"/>
        </w:rPr>
        <w:t xml:space="preserve">9.1.1  本章适用于室内供暖节能工程施工质量验收。 </w:t>
      </w:r>
    </w:p>
    <w:p w:rsidR="00CB4EAF" w:rsidRDefault="00B85CCF">
      <w:pPr>
        <w:spacing w:line="240" w:lineRule="auto"/>
        <w:rPr>
          <w:rFonts w:ascii="宋体" w:hAnsi="宋体" w:cs="宋体"/>
        </w:rPr>
      </w:pPr>
      <w:r>
        <w:rPr>
          <w:rFonts w:ascii="宋体" w:hAnsi="宋体" w:cs="宋体" w:hint="eastAsia"/>
        </w:rPr>
        <w:t>9.1.2  供暖工程施工过程中应及时进行质量检查、隐蔽工程验收和检验批验收，并应有详细的文字记录和必要的影像资料，施工完成后应进行供暖节能分项工程验收。</w:t>
      </w:r>
    </w:p>
    <w:p w:rsidR="00CB4EAF" w:rsidRDefault="00B85CCF">
      <w:pPr>
        <w:spacing w:line="240" w:lineRule="auto"/>
        <w:rPr>
          <w:rFonts w:ascii="Times New Roman" w:hAnsi="Times New Roman"/>
        </w:rPr>
      </w:pPr>
      <w:r>
        <w:rPr>
          <w:rFonts w:ascii="宋体" w:hAnsi="宋体" w:cs="宋体" w:hint="eastAsia"/>
        </w:rPr>
        <w:t>9.1.3  供暖工程验收的检验批可按系统或楼层划分，由施工单位与监理单位协商确定。</w:t>
      </w:r>
    </w:p>
    <w:p w:rsidR="00CB4EAF" w:rsidRDefault="00B85CCF" w:rsidP="00466812">
      <w:pPr>
        <w:spacing w:beforeLines="50" w:afterLines="50" w:line="240" w:lineRule="auto"/>
        <w:jc w:val="left"/>
        <w:outlineLvl w:val="1"/>
        <w:rPr>
          <w:rFonts w:ascii="黑体" w:eastAsia="黑体" w:hAnsi="Times New Roman"/>
          <w:kern w:val="0"/>
          <w:szCs w:val="20"/>
        </w:rPr>
      </w:pPr>
      <w:bookmarkStart w:id="186" w:name="_Toc434338244"/>
      <w:r>
        <w:rPr>
          <w:rFonts w:ascii="黑体" w:eastAsia="黑体" w:hAnsi="Times New Roman" w:hint="eastAsia"/>
          <w:kern w:val="0"/>
          <w:szCs w:val="20"/>
        </w:rPr>
        <w:t xml:space="preserve">9.2 </w:t>
      </w:r>
      <w:bookmarkStart w:id="187" w:name="_Toc21669"/>
      <w:r>
        <w:rPr>
          <w:rFonts w:ascii="黑体" w:eastAsia="黑体" w:hAnsi="Times New Roman" w:hint="eastAsia"/>
          <w:kern w:val="0"/>
          <w:szCs w:val="20"/>
        </w:rPr>
        <w:t>主控项目</w:t>
      </w:r>
      <w:bookmarkEnd w:id="186"/>
      <w:bookmarkEnd w:id="187"/>
    </w:p>
    <w:p w:rsidR="00CB4EAF" w:rsidRDefault="00B85CCF">
      <w:pPr>
        <w:spacing w:line="240" w:lineRule="auto"/>
        <w:rPr>
          <w:rFonts w:ascii="宋体" w:hAnsi="宋体" w:cs="宋体"/>
        </w:rPr>
      </w:pPr>
      <w:r>
        <w:rPr>
          <w:rFonts w:ascii="宋体" w:hAnsi="宋体" w:cs="宋体" w:hint="eastAsia"/>
        </w:rPr>
        <w:t>9.2.1  供暖工程所采用的设备、阀门、仪表、管材、绝热材料等产品进场时，应按设计要求对其类型、材质、规格及外观等进行验收，并形成验收记录。各种产品和设备的质量证明文件和相关技术资料应齐全，并符合设计要求和现行相关标准的规定。</w:t>
      </w:r>
    </w:p>
    <w:p w:rsidR="00CB4EAF" w:rsidRDefault="00B85CCF">
      <w:pPr>
        <w:spacing w:line="240" w:lineRule="auto"/>
        <w:ind w:firstLineChars="200" w:firstLine="420"/>
        <w:rPr>
          <w:rFonts w:ascii="宋体" w:hAnsi="宋体" w:cs="宋体"/>
        </w:rPr>
      </w:pPr>
      <w:r>
        <w:rPr>
          <w:rFonts w:ascii="宋体" w:hAnsi="宋体" w:cs="宋体" w:hint="eastAsia"/>
        </w:rPr>
        <w:t>1锅炉的类型、功率、燃料种类及其额定效率；</w:t>
      </w:r>
    </w:p>
    <w:p w:rsidR="00CB4EAF" w:rsidRDefault="00B85CCF">
      <w:pPr>
        <w:spacing w:line="240" w:lineRule="auto"/>
        <w:ind w:firstLineChars="200" w:firstLine="420"/>
        <w:rPr>
          <w:rFonts w:ascii="宋体" w:hAnsi="宋体" w:cs="宋体"/>
        </w:rPr>
      </w:pPr>
      <w:r>
        <w:rPr>
          <w:rFonts w:ascii="宋体" w:hAnsi="宋体" w:cs="宋体" w:hint="eastAsia"/>
        </w:rPr>
        <w:t>2循环水泵的流量、扬程、电机功率及效率；</w:t>
      </w:r>
    </w:p>
    <w:p w:rsidR="00CB4EAF" w:rsidRDefault="00B85CCF">
      <w:pPr>
        <w:spacing w:line="240" w:lineRule="auto"/>
        <w:ind w:firstLineChars="200" w:firstLine="420"/>
        <w:rPr>
          <w:rFonts w:ascii="宋体" w:hAnsi="宋体" w:cs="宋体"/>
        </w:rPr>
      </w:pPr>
      <w:r>
        <w:rPr>
          <w:rFonts w:ascii="宋体" w:hAnsi="宋体" w:cs="宋体" w:hint="eastAsia"/>
        </w:rPr>
        <w:t>3热交换器的单台换热量；</w:t>
      </w:r>
    </w:p>
    <w:p w:rsidR="00CB4EAF" w:rsidRDefault="00B85CCF">
      <w:pPr>
        <w:spacing w:line="240" w:lineRule="auto"/>
        <w:ind w:firstLineChars="200" w:firstLine="420"/>
        <w:rPr>
          <w:rFonts w:ascii="宋体" w:hAnsi="宋体" w:cs="宋体"/>
        </w:rPr>
      </w:pPr>
      <w:r>
        <w:rPr>
          <w:rFonts w:ascii="宋体" w:hAnsi="宋体" w:cs="宋体"/>
        </w:rPr>
        <w:t>4</w:t>
      </w:r>
      <w:r>
        <w:rPr>
          <w:rFonts w:ascii="宋体" w:hAnsi="宋体" w:cs="宋体" w:hint="eastAsia"/>
        </w:rPr>
        <w:t>阀门与仪表的类型、规格、材质及公称压力；</w:t>
      </w:r>
    </w:p>
    <w:p w:rsidR="00CB4EAF" w:rsidRDefault="00B85CCF">
      <w:pPr>
        <w:spacing w:line="240" w:lineRule="auto"/>
        <w:ind w:firstLineChars="200" w:firstLine="420"/>
        <w:rPr>
          <w:rFonts w:ascii="宋体" w:hAnsi="宋体" w:cs="宋体"/>
        </w:rPr>
      </w:pPr>
      <w:r>
        <w:rPr>
          <w:rFonts w:ascii="宋体" w:hAnsi="宋体" w:cs="宋体"/>
        </w:rPr>
        <w:t xml:space="preserve">5  </w:t>
      </w:r>
      <w:r>
        <w:rPr>
          <w:rFonts w:ascii="宋体" w:hAnsi="宋体" w:cs="宋体" w:hint="eastAsia"/>
        </w:rPr>
        <w:t>管道的规格、材质、公称压力及适用温度；</w:t>
      </w:r>
    </w:p>
    <w:p w:rsidR="00CB4EAF" w:rsidRDefault="00B85CCF">
      <w:pPr>
        <w:spacing w:line="240" w:lineRule="auto"/>
        <w:ind w:firstLineChars="200" w:firstLine="420"/>
        <w:rPr>
          <w:rFonts w:ascii="宋体" w:hAnsi="宋体" w:cs="宋体"/>
        </w:rPr>
      </w:pPr>
      <w:r>
        <w:rPr>
          <w:rFonts w:ascii="宋体" w:hAnsi="宋体" w:cs="宋体"/>
        </w:rPr>
        <w:t xml:space="preserve">6  </w:t>
      </w:r>
      <w:r>
        <w:rPr>
          <w:rFonts w:ascii="宋体" w:hAnsi="宋体" w:cs="宋体" w:hint="eastAsia"/>
        </w:rPr>
        <w:t>绝热材料的导热系数、密度、厚度、吸水率。</w:t>
      </w:r>
    </w:p>
    <w:p w:rsidR="00CB4EAF" w:rsidRDefault="00B85CCF">
      <w:pPr>
        <w:spacing w:line="240" w:lineRule="auto"/>
        <w:ind w:firstLineChars="200" w:firstLine="420"/>
        <w:rPr>
          <w:rFonts w:ascii="宋体" w:hAnsi="宋体" w:cs="宋体"/>
        </w:rPr>
      </w:pPr>
      <w:r>
        <w:rPr>
          <w:rFonts w:ascii="宋体" w:hAnsi="宋体" w:cs="宋体" w:hint="eastAsia"/>
        </w:rPr>
        <w:t>检验方法：观察、尺量检查，核查质量证明文件。</w:t>
      </w:r>
    </w:p>
    <w:p w:rsidR="00CB4EAF" w:rsidRDefault="00B85CCF">
      <w:pPr>
        <w:spacing w:line="240" w:lineRule="auto"/>
        <w:ind w:firstLine="56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宋体" w:hAnsi="宋体" w:cs="宋体" w:hint="eastAsia"/>
        </w:rPr>
        <w:t>9.2.2  供暖工程使用的散热器和绝热材料进场时，应对其下列性能进行复验，复验应为见证取样检验：</w:t>
      </w:r>
    </w:p>
    <w:p w:rsidR="00CB4EAF" w:rsidRDefault="00B85CCF">
      <w:pPr>
        <w:spacing w:line="240" w:lineRule="auto"/>
        <w:ind w:firstLineChars="200" w:firstLine="420"/>
        <w:rPr>
          <w:rFonts w:ascii="宋体" w:hAnsi="宋体" w:cs="宋体"/>
        </w:rPr>
      </w:pPr>
      <w:r>
        <w:rPr>
          <w:rFonts w:ascii="宋体" w:hAnsi="宋体" w:cs="宋体" w:hint="eastAsia"/>
        </w:rPr>
        <w:t>1散热器的单位散热量、金属热强度；</w:t>
      </w:r>
    </w:p>
    <w:p w:rsidR="00CB4EAF" w:rsidRDefault="00B85CCF">
      <w:pPr>
        <w:spacing w:line="240" w:lineRule="auto"/>
        <w:ind w:firstLineChars="200" w:firstLine="420"/>
        <w:rPr>
          <w:rFonts w:ascii="宋体" w:hAnsi="宋体" w:cs="宋体"/>
        </w:rPr>
      </w:pPr>
      <w:r>
        <w:rPr>
          <w:rFonts w:ascii="宋体" w:hAnsi="宋体" w:cs="宋体"/>
        </w:rPr>
        <w:t>2  绝热</w:t>
      </w:r>
      <w:r>
        <w:rPr>
          <w:rFonts w:ascii="宋体" w:hAnsi="宋体" w:cs="宋体" w:hint="eastAsia"/>
        </w:rPr>
        <w:t>材料的导热系数或热阻、密度、吸水率。</w:t>
      </w:r>
    </w:p>
    <w:p w:rsidR="00CB4EAF" w:rsidRDefault="00B85CCF">
      <w:pPr>
        <w:spacing w:line="240" w:lineRule="auto"/>
        <w:ind w:firstLineChars="200" w:firstLine="420"/>
        <w:rPr>
          <w:rFonts w:ascii="宋体" w:hAnsi="宋体" w:cs="宋体"/>
        </w:rPr>
      </w:pPr>
      <w:r>
        <w:rPr>
          <w:rFonts w:ascii="宋体" w:hAnsi="宋体" w:cs="宋体" w:hint="eastAsia"/>
        </w:rPr>
        <w:t>检验方法：核查复验报告。</w:t>
      </w:r>
    </w:p>
    <w:p w:rsidR="00CB4EAF" w:rsidRDefault="00B85CCF">
      <w:pPr>
        <w:spacing w:line="240" w:lineRule="auto"/>
        <w:ind w:firstLineChars="200" w:firstLine="420"/>
        <w:rPr>
          <w:rFonts w:ascii="宋体" w:hAnsi="宋体" w:cs="宋体"/>
        </w:rPr>
      </w:pPr>
      <w:r>
        <w:rPr>
          <w:rFonts w:ascii="宋体" w:hAnsi="宋体" w:cs="宋体" w:hint="eastAsia"/>
        </w:rPr>
        <w:t>检查数量：同厂家、同材质的散热器，数量在5</w:t>
      </w:r>
      <w:r>
        <w:rPr>
          <w:rFonts w:ascii="宋体" w:hAnsi="宋体" w:cs="宋体"/>
        </w:rPr>
        <w:t>00</w:t>
      </w:r>
      <w:r>
        <w:rPr>
          <w:rFonts w:ascii="宋体" w:hAnsi="宋体" w:cs="宋体" w:hint="eastAsia"/>
        </w:rPr>
        <w:t>组及以下时，抽检2组；当数量每增加1</w:t>
      </w:r>
      <w:r>
        <w:rPr>
          <w:rFonts w:ascii="宋体" w:hAnsi="宋体" w:cs="宋体"/>
        </w:rPr>
        <w:t>000</w:t>
      </w:r>
      <w:r>
        <w:rPr>
          <w:rFonts w:ascii="宋体" w:hAnsi="宋体" w:cs="宋体" w:hint="eastAsia"/>
        </w:rPr>
        <w:t>组时应增加抽检1组。同工程项目、同施工单位且同期施工的多个单位工程可合并计算。同厂家、同材质的绝热材料，复验次数不得少于2次。</w:t>
      </w:r>
    </w:p>
    <w:p w:rsidR="00CB4EAF" w:rsidRDefault="00B85CCF">
      <w:pPr>
        <w:spacing w:line="240" w:lineRule="auto"/>
        <w:rPr>
          <w:rFonts w:ascii="宋体" w:hAnsi="宋体" w:cs="宋体"/>
        </w:rPr>
      </w:pPr>
      <w:r>
        <w:rPr>
          <w:rFonts w:ascii="宋体" w:hAnsi="宋体" w:cs="宋体" w:hint="eastAsia"/>
        </w:rPr>
        <w:t>9.2.3  供暖系统安装的温度调控装置和热计量装置，应满足设计要求的分室（户或区）温度调控、楼栋热计量和分户（区）热计量功能。</w:t>
      </w:r>
    </w:p>
    <w:p w:rsidR="00CB4EAF" w:rsidRDefault="00B85CCF">
      <w:pPr>
        <w:spacing w:line="240" w:lineRule="auto"/>
        <w:rPr>
          <w:rFonts w:ascii="宋体" w:hAnsi="宋体" w:cs="宋体"/>
        </w:rPr>
      </w:pPr>
      <w:r>
        <w:rPr>
          <w:rFonts w:ascii="宋体" w:hAnsi="宋体" w:cs="宋体" w:hint="eastAsia"/>
        </w:rPr>
        <w:t xml:space="preserve">检验方法：观察检查，核查调试记录。 </w:t>
      </w:r>
    </w:p>
    <w:p w:rsidR="00CB4EAF" w:rsidRDefault="00B85CCF">
      <w:pPr>
        <w:spacing w:line="240" w:lineRule="auto"/>
        <w:ind w:firstLineChars="200" w:firstLine="420"/>
        <w:rPr>
          <w:rFonts w:ascii="宋体" w:hAnsi="宋体" w:cs="宋体"/>
        </w:rPr>
      </w:pPr>
      <w:r>
        <w:rPr>
          <w:rFonts w:ascii="宋体" w:hAnsi="宋体" w:cs="宋体" w:hint="eastAsia"/>
        </w:rPr>
        <w:t xml:space="preserve">检查数量：全数检查。 </w:t>
      </w:r>
    </w:p>
    <w:p w:rsidR="00CB4EAF" w:rsidRDefault="00B85CCF">
      <w:pPr>
        <w:spacing w:line="240" w:lineRule="auto"/>
        <w:rPr>
          <w:rFonts w:ascii="宋体" w:hAnsi="宋体" w:cs="宋体"/>
        </w:rPr>
      </w:pPr>
      <w:r>
        <w:rPr>
          <w:rFonts w:ascii="宋体" w:hAnsi="宋体" w:cs="宋体" w:hint="eastAsia"/>
        </w:rPr>
        <w:t>9.2.</w:t>
      </w:r>
      <w:r>
        <w:rPr>
          <w:rFonts w:ascii="宋体" w:hAnsi="宋体" w:cs="宋体"/>
        </w:rPr>
        <w:t>4</w:t>
      </w:r>
      <w:r>
        <w:rPr>
          <w:rFonts w:ascii="宋体" w:hAnsi="宋体" w:cs="宋体" w:hint="eastAsia"/>
        </w:rPr>
        <w:t xml:space="preserve">供暖系统的形式应符合设计要求。散热设备、阀门、过滤器和用于测量温度、流量、压力等的仪表应安装齐全；水力平衡、热计量、室内温度调控等装置的安装位置和方向应符合设计要求，并便于观察和操作。 </w:t>
      </w:r>
    </w:p>
    <w:p w:rsidR="00CB4EAF" w:rsidRDefault="00B85CCF">
      <w:pPr>
        <w:spacing w:line="240" w:lineRule="auto"/>
        <w:rPr>
          <w:rFonts w:ascii="宋体" w:hAnsi="宋体" w:cs="宋体"/>
        </w:rPr>
      </w:pPr>
      <w:r>
        <w:rPr>
          <w:rFonts w:ascii="宋体" w:hAnsi="宋体" w:cs="宋体" w:hint="eastAsia"/>
        </w:rPr>
        <w:t xml:space="preserve">检验方法：观察检查。 </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宋体" w:hAnsi="宋体" w:cs="宋体" w:hint="eastAsia"/>
        </w:rPr>
        <w:t>9.2.</w:t>
      </w:r>
      <w:r>
        <w:rPr>
          <w:rFonts w:ascii="宋体" w:hAnsi="宋体" w:cs="宋体"/>
        </w:rPr>
        <w:t>5</w:t>
      </w:r>
      <w:r>
        <w:rPr>
          <w:rFonts w:ascii="宋体" w:hAnsi="宋体" w:cs="宋体" w:hint="eastAsia"/>
        </w:rPr>
        <w:t xml:space="preserve">  散热器的规格、数量及安装方式应符合设计要求。散热器外表面应刷非金属性涂料。 </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检查数量：按本标准第3.0.1</w:t>
      </w:r>
      <w:r>
        <w:rPr>
          <w:rFonts w:ascii="宋体" w:hAnsi="宋体" w:cs="宋体"/>
        </w:rPr>
        <w:t>6</w:t>
      </w:r>
      <w:r>
        <w:rPr>
          <w:rFonts w:ascii="宋体" w:hAnsi="宋体" w:cs="宋体" w:hint="eastAsia"/>
        </w:rPr>
        <w:t>条的规定抽查，且不少于5组。</w:t>
      </w:r>
    </w:p>
    <w:p w:rsidR="00CB4EAF" w:rsidRDefault="00B85CCF">
      <w:pPr>
        <w:spacing w:line="240" w:lineRule="auto"/>
        <w:rPr>
          <w:rFonts w:ascii="宋体" w:hAnsi="宋体" w:cs="宋体"/>
          <w:kern w:val="0"/>
        </w:rPr>
      </w:pPr>
      <w:r>
        <w:rPr>
          <w:rFonts w:ascii="宋体" w:hAnsi="宋体" w:cs="宋体" w:hint="eastAsia"/>
        </w:rPr>
        <w:t>9.2.</w:t>
      </w:r>
      <w:r>
        <w:rPr>
          <w:rFonts w:ascii="宋体" w:hAnsi="宋体" w:cs="宋体"/>
        </w:rPr>
        <w:t>6</w:t>
      </w:r>
      <w:r>
        <w:rPr>
          <w:rFonts w:ascii="宋体" w:hAnsi="宋体" w:cs="宋体" w:hint="eastAsia"/>
        </w:rPr>
        <w:t xml:space="preserve">  散热器恒温阀</w:t>
      </w:r>
      <w:r>
        <w:rPr>
          <w:rFonts w:ascii="宋体" w:hAnsi="宋体" w:cs="宋体" w:hint="eastAsia"/>
          <w:kern w:val="0"/>
        </w:rPr>
        <w:t>的规格、数量应符合设计要求。明装恒温阀阀头应水平安装并远离发热体，且便于观察和操作；暗装恒温阀的外置式温度传感器，应安装在空气流通且能正确反映房间温度的位置上。</w:t>
      </w:r>
    </w:p>
    <w:p w:rsidR="00CB4EAF" w:rsidRDefault="00B85CCF">
      <w:pPr>
        <w:pStyle w:val="afff6"/>
        <w:spacing w:line="240" w:lineRule="auto"/>
        <w:ind w:firstLineChars="200" w:firstLine="420"/>
        <w:rPr>
          <w:rFonts w:ascii="宋体" w:hAnsi="宋体" w:cs="宋体"/>
        </w:rPr>
      </w:pPr>
      <w:r>
        <w:rPr>
          <w:rFonts w:ascii="宋体" w:hAnsi="宋体" w:cs="宋体" w:hint="eastAsia"/>
        </w:rPr>
        <w:lastRenderedPageBreak/>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检查数量：按本标准第3.0.1</w:t>
      </w:r>
      <w:r>
        <w:rPr>
          <w:rFonts w:ascii="宋体" w:hAnsi="宋体" w:cs="宋体"/>
        </w:rPr>
        <w:t>6</w:t>
      </w:r>
      <w:r>
        <w:rPr>
          <w:rFonts w:ascii="宋体" w:hAnsi="宋体" w:cs="宋体" w:hint="eastAsia"/>
        </w:rPr>
        <w:t>条的规定抽查，且不少于5组。</w:t>
      </w:r>
    </w:p>
    <w:p w:rsidR="00CB4EAF" w:rsidRDefault="00B85CCF">
      <w:pPr>
        <w:spacing w:line="240" w:lineRule="auto"/>
        <w:rPr>
          <w:rFonts w:ascii="宋体" w:hAnsi="宋体" w:cs="宋体"/>
        </w:rPr>
      </w:pPr>
      <w:r>
        <w:rPr>
          <w:rFonts w:ascii="宋体" w:hAnsi="宋体" w:cs="宋体" w:hint="eastAsia"/>
        </w:rPr>
        <w:t>9.2.</w:t>
      </w:r>
      <w:r>
        <w:rPr>
          <w:rFonts w:ascii="宋体" w:hAnsi="宋体" w:cs="宋体"/>
        </w:rPr>
        <w:t>7</w:t>
      </w:r>
      <w:r>
        <w:rPr>
          <w:rFonts w:ascii="宋体" w:hAnsi="宋体" w:cs="宋体" w:hint="eastAsia"/>
        </w:rPr>
        <w:t xml:space="preserve">  低温热水地面辐射供暖系统的安装，除应符合本标准第9.2.</w:t>
      </w:r>
      <w:r>
        <w:rPr>
          <w:rFonts w:ascii="宋体" w:hAnsi="宋体" w:cs="宋体"/>
        </w:rPr>
        <w:t>4</w:t>
      </w:r>
      <w:r>
        <w:rPr>
          <w:rFonts w:ascii="宋体" w:hAnsi="宋体" w:cs="宋体" w:hint="eastAsia"/>
        </w:rPr>
        <w:t>条的规定外，尚应符合下列规定：</w:t>
      </w:r>
    </w:p>
    <w:p w:rsidR="00CB4EAF" w:rsidRDefault="00B85CCF">
      <w:pPr>
        <w:spacing w:line="240" w:lineRule="auto"/>
        <w:ind w:firstLineChars="200" w:firstLine="420"/>
        <w:rPr>
          <w:rFonts w:ascii="宋体" w:hAnsi="宋体" w:cs="宋体"/>
        </w:rPr>
      </w:pPr>
      <w:r>
        <w:rPr>
          <w:rFonts w:ascii="宋体" w:hAnsi="宋体" w:cs="宋体" w:hint="eastAsia"/>
        </w:rPr>
        <w:t>1  防潮层和绝热层的</w:t>
      </w:r>
      <w:r>
        <w:rPr>
          <w:rFonts w:ascii="宋体" w:hAnsi="宋体" w:cs="宋体" w:hint="eastAsia"/>
          <w:kern w:val="0"/>
        </w:rPr>
        <w:t>做法及绝热层的厚度</w:t>
      </w:r>
      <w:r>
        <w:rPr>
          <w:rFonts w:ascii="宋体" w:hAnsi="宋体" w:cs="宋体" w:hint="eastAsia"/>
        </w:rPr>
        <w:t>应符合设计要求；</w:t>
      </w:r>
    </w:p>
    <w:p w:rsidR="00CB4EAF" w:rsidRDefault="00B85CCF">
      <w:pPr>
        <w:spacing w:line="240" w:lineRule="auto"/>
        <w:ind w:firstLineChars="200" w:firstLine="420"/>
        <w:rPr>
          <w:rFonts w:ascii="宋体" w:hAnsi="宋体" w:cs="宋体"/>
        </w:rPr>
      </w:pPr>
      <w:r>
        <w:rPr>
          <w:rFonts w:ascii="宋体" w:hAnsi="宋体" w:cs="宋体" w:hint="eastAsia"/>
        </w:rPr>
        <w:t>2  加热盘管的材料、规格及敷设间距，弯曲半径及固定措施等应符合设计要求；加热盘管弯曲部分不得出现硬折弯现象，埋地敷设部分不应有接头；</w:t>
      </w:r>
    </w:p>
    <w:p w:rsidR="00CB4EAF" w:rsidRDefault="00B85CCF">
      <w:pPr>
        <w:spacing w:line="240" w:lineRule="auto"/>
        <w:ind w:firstLineChars="200" w:firstLine="420"/>
        <w:rPr>
          <w:rFonts w:ascii="宋体" w:hAnsi="宋体" w:cs="宋体"/>
        </w:rPr>
      </w:pPr>
      <w:r>
        <w:rPr>
          <w:rFonts w:ascii="宋体" w:hAnsi="宋体" w:cs="宋体"/>
        </w:rPr>
        <w:t xml:space="preserve">3  </w:t>
      </w:r>
      <w:r>
        <w:rPr>
          <w:rFonts w:ascii="宋体" w:hAnsi="宋体" w:cs="宋体" w:hint="eastAsia"/>
          <w:kern w:val="0"/>
        </w:rPr>
        <w:t>室内温度调控装置的安装位置和方向应符合设计要求，并便于观察、操作和调试；</w:t>
      </w:r>
    </w:p>
    <w:p w:rsidR="00CB4EAF" w:rsidRDefault="00B85CCF">
      <w:pPr>
        <w:spacing w:line="240" w:lineRule="auto"/>
        <w:ind w:firstLineChars="200" w:firstLine="420"/>
        <w:rPr>
          <w:rFonts w:ascii="宋体" w:hAnsi="宋体" w:cs="宋体"/>
          <w:kern w:val="0"/>
        </w:rPr>
      </w:pPr>
      <w:r>
        <w:rPr>
          <w:rFonts w:ascii="宋体" w:hAnsi="宋体" w:cs="宋体"/>
        </w:rPr>
        <w:t>4</w:t>
      </w:r>
      <w:r>
        <w:rPr>
          <w:rFonts w:ascii="宋体" w:hAnsi="宋体" w:cs="宋体" w:hint="eastAsia"/>
          <w:kern w:val="0"/>
        </w:rPr>
        <w:t>室内温度调控装置的温度传感器，宜安装在距地1.4m的内墙上或与照明开关在同一高度上，且避开阳光直射和发热设备；</w:t>
      </w:r>
    </w:p>
    <w:p w:rsidR="00CB4EAF" w:rsidRDefault="00B85CCF">
      <w:pPr>
        <w:spacing w:line="240" w:lineRule="auto"/>
        <w:ind w:firstLineChars="200" w:firstLine="420"/>
        <w:rPr>
          <w:rFonts w:ascii="宋体" w:hAnsi="宋体" w:cs="宋体"/>
        </w:rPr>
      </w:pPr>
      <w:r>
        <w:rPr>
          <w:rFonts w:ascii="宋体" w:hAnsi="宋体" w:cs="宋体" w:hint="eastAsia"/>
          <w:kern w:val="0"/>
        </w:rPr>
        <w:t>5隐蔽前应进行原始工作面、填充层、面层、隔离层、绝热层、防潮层、伸缩缝等施工质量验收；隐蔽前、后应进行水压试验。</w:t>
      </w:r>
    </w:p>
    <w:p w:rsidR="00CB4EAF" w:rsidRDefault="00B85CCF">
      <w:pPr>
        <w:spacing w:line="240" w:lineRule="auto"/>
        <w:ind w:firstLineChars="200" w:firstLine="420"/>
        <w:rPr>
          <w:rFonts w:ascii="宋体" w:hAnsi="宋体" w:cs="宋体"/>
        </w:rPr>
      </w:pPr>
      <w:r>
        <w:rPr>
          <w:rFonts w:ascii="宋体" w:hAnsi="宋体" w:cs="宋体" w:hint="eastAsia"/>
        </w:rPr>
        <w:t>检验方法：隐蔽前观察检查；绝热层用钢针刺入、尺量；观察检查、尺量</w:t>
      </w:r>
      <w:r>
        <w:rPr>
          <w:rFonts w:ascii="宋体" w:hAnsi="宋体" w:cs="宋体" w:hint="eastAsia"/>
          <w:kern w:val="0"/>
        </w:rPr>
        <w:t>室内温度调控装置安装高度</w:t>
      </w:r>
      <w:r>
        <w:rPr>
          <w:rFonts w:ascii="宋体" w:hAnsi="宋体" w:cs="宋体" w:hint="eastAsia"/>
        </w:rPr>
        <w:t>；核查水压试验报告。</w:t>
      </w:r>
    </w:p>
    <w:p w:rsidR="00CB4EAF" w:rsidRDefault="00B85CCF">
      <w:pPr>
        <w:spacing w:line="240" w:lineRule="auto"/>
        <w:ind w:firstLineChars="200" w:firstLine="420"/>
        <w:rPr>
          <w:rFonts w:ascii="宋体" w:hAnsi="宋体" w:cs="宋体"/>
        </w:rPr>
      </w:pPr>
      <w:r>
        <w:rPr>
          <w:rFonts w:ascii="宋体" w:hAnsi="宋体" w:cs="宋体" w:hint="eastAsia"/>
        </w:rPr>
        <w:t>检查数量：按本标准第3.0.16条的规定抽查，且不少于5处。</w:t>
      </w:r>
    </w:p>
    <w:p w:rsidR="00CB4EAF" w:rsidRDefault="00B85CCF">
      <w:pPr>
        <w:tabs>
          <w:tab w:val="left" w:pos="0"/>
        </w:tabs>
        <w:spacing w:line="240" w:lineRule="auto"/>
        <w:rPr>
          <w:rFonts w:ascii="宋体" w:hAnsi="宋体" w:cs="宋体"/>
        </w:rPr>
      </w:pPr>
      <w:r>
        <w:rPr>
          <w:rFonts w:ascii="宋体" w:hAnsi="宋体" w:cs="宋体"/>
        </w:rPr>
        <w:t>9</w:t>
      </w:r>
      <w:r>
        <w:rPr>
          <w:rFonts w:ascii="宋体" w:hAnsi="宋体" w:cs="宋体" w:hint="eastAsia"/>
        </w:rPr>
        <w:t>.2.</w:t>
      </w:r>
      <w:r>
        <w:rPr>
          <w:rFonts w:ascii="宋体" w:hAnsi="宋体" w:cs="宋体"/>
        </w:rPr>
        <w:t>8</w:t>
      </w:r>
      <w:r>
        <w:rPr>
          <w:rFonts w:ascii="宋体" w:hAnsi="宋体" w:cs="宋体" w:hint="eastAsia"/>
        </w:rPr>
        <w:t xml:space="preserve">  毛细管网辐射采暖系统的末端安装，应符合下列规定：</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rPr>
        <w:t>1  毛细管网换热器的铺设及材料的物理性能应符合设计要求；</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rPr>
        <w:t>2  连接管的材料、管外径、壁厚、管间距、弯曲半径等应符合设计要求，固定应可靠；</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rPr>
        <w:t>3连接管及连接管与分水器、集水器的连接处，在试验压力下应无渗漏；</w:t>
      </w:r>
    </w:p>
    <w:p w:rsidR="00CB4EAF" w:rsidRDefault="00B85CCF">
      <w:pPr>
        <w:tabs>
          <w:tab w:val="left" w:pos="0"/>
          <w:tab w:val="left" w:pos="454"/>
        </w:tabs>
        <w:spacing w:line="240" w:lineRule="auto"/>
        <w:ind w:firstLineChars="200" w:firstLine="420"/>
        <w:rPr>
          <w:rFonts w:ascii="宋体" w:hAnsi="宋体" w:cs="宋体"/>
        </w:rPr>
      </w:pPr>
      <w:r>
        <w:rPr>
          <w:rFonts w:ascii="宋体" w:hAnsi="宋体" w:cs="宋体"/>
        </w:rPr>
        <w:t>4</w:t>
      </w:r>
      <w:r>
        <w:rPr>
          <w:rFonts w:ascii="宋体" w:hAnsi="宋体" w:cs="宋体" w:hint="eastAsia"/>
        </w:rPr>
        <w:t xml:space="preserve">  分水器、集水器（含连接件等）安装后应有成品保护措施。</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检验方法：观察检查，核查隐蔽工程验收记录和水压试验记录。</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检验数量：全数检查。</w:t>
      </w:r>
    </w:p>
    <w:p w:rsidR="00CB4EAF" w:rsidRDefault="00B85CCF">
      <w:pPr>
        <w:spacing w:line="240" w:lineRule="auto"/>
        <w:rPr>
          <w:rFonts w:ascii="宋体" w:hAnsi="宋体" w:cs="宋体"/>
          <w:kern w:val="0"/>
        </w:rPr>
      </w:pPr>
      <w:r>
        <w:rPr>
          <w:rFonts w:ascii="宋体" w:hAnsi="宋体" w:cs="宋体" w:hint="eastAsia"/>
        </w:rPr>
        <w:t>9.2.</w:t>
      </w:r>
      <w:r>
        <w:rPr>
          <w:rFonts w:ascii="宋体" w:hAnsi="宋体" w:cs="宋体"/>
        </w:rPr>
        <w:t>9</w:t>
      </w:r>
      <w:r>
        <w:rPr>
          <w:rFonts w:ascii="宋体" w:hAnsi="宋体" w:cs="宋体" w:hint="eastAsia"/>
        </w:rPr>
        <w:t xml:space="preserve">  供暖系统热力入口装置各种部件的规格、数量应符合设计要求。</w:t>
      </w:r>
      <w:r>
        <w:rPr>
          <w:rFonts w:ascii="宋体" w:hAnsi="宋体" w:cs="宋体" w:hint="eastAsia"/>
          <w:kern w:val="0"/>
        </w:rPr>
        <w:t>热计量表、过滤器、压力表、温度计、水力平衡装置及各类阀门的安装位置和方向应正确，并便于观察和操作。</w:t>
      </w:r>
    </w:p>
    <w:p w:rsidR="00CB4EAF" w:rsidRDefault="00B85CCF">
      <w:pPr>
        <w:pStyle w:val="afff6"/>
        <w:spacing w:line="240" w:lineRule="auto"/>
        <w:ind w:firstLine="420"/>
        <w:rPr>
          <w:rFonts w:ascii="宋体" w:hAnsi="宋体" w:cs="宋体"/>
        </w:rPr>
      </w:pPr>
      <w:r>
        <w:rPr>
          <w:rFonts w:ascii="宋体" w:hAnsi="宋体" w:cs="宋体" w:hint="eastAsia"/>
        </w:rPr>
        <w:t>检验方法：观察检查。</w:t>
      </w:r>
    </w:p>
    <w:p w:rsidR="00CB4EAF" w:rsidRDefault="00B85CCF">
      <w:pPr>
        <w:pStyle w:val="afff6"/>
        <w:spacing w:line="240" w:lineRule="auto"/>
        <w:ind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宋体" w:hAnsi="宋体" w:cs="宋体" w:hint="eastAsia"/>
        </w:rPr>
        <w:t>9.2.</w:t>
      </w:r>
      <w:r>
        <w:rPr>
          <w:rFonts w:ascii="宋体" w:hAnsi="宋体" w:cs="宋体"/>
        </w:rPr>
        <w:t>10</w:t>
      </w:r>
      <w:r>
        <w:rPr>
          <w:rFonts w:ascii="宋体" w:hAnsi="宋体" w:cs="宋体" w:hint="eastAsia"/>
        </w:rPr>
        <w:t xml:space="preserve">  供暖管道绝热层和防潮层施工应符合下列规定：</w:t>
      </w:r>
    </w:p>
    <w:p w:rsidR="00CB4EAF" w:rsidRDefault="00B85CCF">
      <w:pPr>
        <w:spacing w:line="240" w:lineRule="auto"/>
        <w:ind w:firstLineChars="200" w:firstLine="420"/>
        <w:rPr>
          <w:rFonts w:ascii="宋体" w:hAnsi="宋体" w:cs="宋体"/>
        </w:rPr>
      </w:pPr>
      <w:r>
        <w:rPr>
          <w:rFonts w:ascii="宋体" w:hAnsi="宋体" w:cs="宋体"/>
        </w:rPr>
        <w:t xml:space="preserve">1  </w:t>
      </w:r>
      <w:r>
        <w:rPr>
          <w:rFonts w:ascii="宋体" w:hAnsi="宋体" w:cs="宋体" w:hint="eastAsia"/>
        </w:rPr>
        <w:t>绝热</w:t>
      </w:r>
      <w:r>
        <w:rPr>
          <w:rFonts w:ascii="宋体" w:hAnsi="宋体" w:cs="宋体"/>
        </w:rPr>
        <w:t>材料</w:t>
      </w:r>
      <w:r>
        <w:rPr>
          <w:rFonts w:ascii="宋体" w:hAnsi="宋体" w:cs="宋体" w:hint="eastAsia"/>
        </w:rPr>
        <w:t>的燃烧性能、材质</w:t>
      </w:r>
      <w:r>
        <w:rPr>
          <w:rFonts w:ascii="宋体" w:hAnsi="宋体" w:cs="宋体"/>
        </w:rPr>
        <w:t>及厚度等应符合设计要求</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rPr>
        <w:t xml:space="preserve">2  </w:t>
      </w:r>
      <w:r>
        <w:rPr>
          <w:rFonts w:ascii="宋体" w:hAnsi="宋体" w:cs="宋体" w:hint="eastAsia"/>
        </w:rPr>
        <w:t>绝热</w:t>
      </w:r>
      <w:r>
        <w:rPr>
          <w:rFonts w:ascii="宋体" w:hAnsi="宋体" w:cs="宋体"/>
        </w:rPr>
        <w:t>管壳的</w:t>
      </w:r>
      <w:r>
        <w:rPr>
          <w:rFonts w:ascii="宋体" w:hAnsi="宋体" w:cs="宋体" w:hint="eastAsia"/>
        </w:rPr>
        <w:t>捆扎、</w:t>
      </w:r>
      <w:r>
        <w:rPr>
          <w:rFonts w:ascii="宋体" w:hAnsi="宋体" w:cs="宋体"/>
        </w:rPr>
        <w:t>粘贴应牢固，铺设应平整</w:t>
      </w:r>
      <w:r>
        <w:rPr>
          <w:rFonts w:ascii="宋体" w:hAnsi="宋体" w:cs="宋体" w:hint="eastAsia"/>
        </w:rPr>
        <w:t>。</w:t>
      </w:r>
      <w:r>
        <w:rPr>
          <w:rFonts w:ascii="宋体" w:hAnsi="宋体" w:cs="宋体"/>
        </w:rPr>
        <w:t>硬质或半硬质的</w:t>
      </w:r>
      <w:r>
        <w:rPr>
          <w:rFonts w:ascii="宋体" w:hAnsi="宋体" w:cs="宋体" w:hint="eastAsia"/>
        </w:rPr>
        <w:t>绝热</w:t>
      </w:r>
      <w:r>
        <w:rPr>
          <w:rFonts w:ascii="宋体" w:hAnsi="宋体" w:cs="宋体"/>
        </w:rPr>
        <w:t>管壳，每节至少应</w:t>
      </w:r>
      <w:r>
        <w:rPr>
          <w:rFonts w:ascii="宋体" w:hAnsi="宋体" w:cs="宋体" w:hint="eastAsia"/>
        </w:rPr>
        <w:t>采</w:t>
      </w:r>
      <w:r>
        <w:rPr>
          <w:rFonts w:ascii="宋体" w:hAnsi="宋体" w:cs="宋体"/>
        </w:rPr>
        <w:t>用防腐金属丝</w:t>
      </w:r>
      <w:r>
        <w:rPr>
          <w:rFonts w:ascii="宋体" w:hAnsi="宋体" w:cs="宋体" w:hint="eastAsia"/>
        </w:rPr>
        <w:t>、耐腐蚀</w:t>
      </w:r>
      <w:r>
        <w:rPr>
          <w:rFonts w:ascii="宋体" w:hAnsi="宋体" w:cs="宋体"/>
        </w:rPr>
        <w:t>织带或专用胶带捆扎2道，其间距为300～350mm，且捆扎应紧密，无滑动、松弛及断裂现象</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rPr>
        <w:t>3  硬质或半硬质</w:t>
      </w:r>
      <w:r>
        <w:rPr>
          <w:rFonts w:ascii="宋体" w:hAnsi="宋体" w:cs="宋体" w:hint="eastAsia"/>
        </w:rPr>
        <w:t>绝热</w:t>
      </w:r>
      <w:r>
        <w:rPr>
          <w:rFonts w:ascii="宋体" w:hAnsi="宋体" w:cs="宋体"/>
        </w:rPr>
        <w:t>管壳的拼接缝隙不应大于5mm，并用粘接材料勾缝填满；纵缝应错开，外层的水平接缝应设在侧下方</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rPr>
        <w:t>4  松散或软质</w:t>
      </w:r>
      <w:r>
        <w:rPr>
          <w:rFonts w:ascii="宋体" w:hAnsi="宋体" w:cs="宋体" w:hint="eastAsia"/>
        </w:rPr>
        <w:t>绝热</w:t>
      </w:r>
      <w:r>
        <w:rPr>
          <w:rFonts w:ascii="宋体" w:hAnsi="宋体" w:cs="宋体"/>
        </w:rPr>
        <w:t>材料应按规定</w:t>
      </w:r>
      <w:r>
        <w:rPr>
          <w:rFonts w:ascii="宋体" w:hAnsi="宋体" w:cs="宋体" w:hint="eastAsia"/>
        </w:rPr>
        <w:t>的</w:t>
      </w:r>
      <w:r>
        <w:rPr>
          <w:rFonts w:ascii="宋体" w:hAnsi="宋体" w:cs="宋体"/>
        </w:rPr>
        <w:t>密度压缩其体积，疏密</w:t>
      </w:r>
      <w:r>
        <w:rPr>
          <w:rFonts w:ascii="宋体" w:hAnsi="宋体" w:cs="宋体" w:hint="eastAsia"/>
        </w:rPr>
        <w:t>应</w:t>
      </w:r>
      <w:r>
        <w:rPr>
          <w:rFonts w:ascii="宋体" w:hAnsi="宋体" w:cs="宋体"/>
        </w:rPr>
        <w:t>均匀，搭接处不应有空隙</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rPr>
        <w:t>5  防潮层应紧密粘贴在</w:t>
      </w:r>
      <w:r>
        <w:rPr>
          <w:rFonts w:ascii="宋体" w:hAnsi="宋体" w:cs="宋体" w:hint="eastAsia"/>
        </w:rPr>
        <w:t>绝热</w:t>
      </w:r>
      <w:r>
        <w:rPr>
          <w:rFonts w:ascii="宋体" w:hAnsi="宋体" w:cs="宋体"/>
        </w:rPr>
        <w:t>层上，封闭良好，不得有虚粘、气泡、皱褶、裂缝等缺陷</w:t>
      </w:r>
      <w:r>
        <w:rPr>
          <w:rFonts w:ascii="宋体" w:hAnsi="宋体" w:cs="宋体" w:hint="eastAsia"/>
        </w:rPr>
        <w:t>；防潮层外表面搭接应顺水；</w:t>
      </w:r>
    </w:p>
    <w:p w:rsidR="00CB4EAF" w:rsidRDefault="00B85CCF">
      <w:pPr>
        <w:spacing w:line="240" w:lineRule="auto"/>
        <w:ind w:firstLineChars="200" w:firstLine="420"/>
        <w:rPr>
          <w:rFonts w:ascii="宋体" w:hAnsi="宋体" w:cs="宋体"/>
        </w:rPr>
      </w:pPr>
      <w:r>
        <w:rPr>
          <w:rFonts w:ascii="宋体" w:hAnsi="宋体" w:cs="宋体"/>
        </w:rPr>
        <w:t>6  立管的防潮层应由管道的低端向高端敷设</w:t>
      </w:r>
      <w:r>
        <w:rPr>
          <w:rFonts w:ascii="宋体" w:hAnsi="宋体" w:cs="宋体" w:hint="eastAsia"/>
        </w:rPr>
        <w:t>，</w:t>
      </w:r>
      <w:r>
        <w:rPr>
          <w:rFonts w:ascii="宋体" w:hAnsi="宋体" w:cs="宋体"/>
        </w:rPr>
        <w:t>环向搭接缝应朝向低端；纵向搭接缝应位于管道的侧面，并顺水</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rPr>
        <w:t>7  卷材防潮层采用螺旋形缠绕的方式施工时，卷材的搭接宽度宜为30～50mm</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rPr>
        <w:t>8  供暖管道穿楼板和穿墙处的</w:t>
      </w:r>
      <w:r>
        <w:rPr>
          <w:rFonts w:ascii="宋体" w:hAnsi="宋体" w:cs="宋体" w:hint="eastAsia"/>
        </w:rPr>
        <w:t>绝热</w:t>
      </w:r>
      <w:r>
        <w:rPr>
          <w:rFonts w:ascii="宋体" w:hAnsi="宋体" w:cs="宋体"/>
        </w:rPr>
        <w:t>层应连续不间断，且</w:t>
      </w:r>
      <w:r>
        <w:rPr>
          <w:rFonts w:ascii="宋体" w:hAnsi="宋体" w:cs="宋体" w:hint="eastAsia"/>
        </w:rPr>
        <w:t>绝热</w:t>
      </w:r>
      <w:r>
        <w:rPr>
          <w:rFonts w:ascii="宋体" w:hAnsi="宋体" w:cs="宋体"/>
        </w:rPr>
        <w:t>层与穿楼板和穿墙处的套管之间应用不燃材料填实，不得有空隙。套管两端应进行密封封堵</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hint="eastAsia"/>
        </w:rPr>
        <w:t xml:space="preserve">检验方法：观察检查；用钢针刺入绝热层、尺量检查。 </w:t>
      </w:r>
    </w:p>
    <w:p w:rsidR="00CB4EAF" w:rsidRDefault="00B85CCF">
      <w:pPr>
        <w:spacing w:line="240" w:lineRule="auto"/>
        <w:ind w:firstLineChars="200" w:firstLine="420"/>
        <w:rPr>
          <w:rFonts w:ascii="宋体" w:hAnsi="宋体" w:cs="宋体"/>
        </w:rPr>
      </w:pPr>
      <w:r>
        <w:rPr>
          <w:rFonts w:ascii="宋体" w:hAnsi="宋体" w:cs="宋体" w:hint="eastAsia"/>
        </w:rPr>
        <w:t>检查数量：按本标准第3.0.16条的规定抽查，且不少于5处。</w:t>
      </w:r>
    </w:p>
    <w:p w:rsidR="00CB4EAF" w:rsidRDefault="00B85CCF">
      <w:pPr>
        <w:spacing w:line="240" w:lineRule="auto"/>
        <w:rPr>
          <w:rFonts w:ascii="宋体" w:hAnsi="宋体" w:cs="宋体"/>
        </w:rPr>
      </w:pPr>
      <w:r>
        <w:rPr>
          <w:rFonts w:ascii="宋体" w:hAnsi="宋体" w:cs="宋体" w:hint="eastAsia"/>
        </w:rPr>
        <w:t>9.2.</w:t>
      </w:r>
      <w:r>
        <w:rPr>
          <w:rFonts w:ascii="宋体" w:hAnsi="宋体" w:cs="宋体"/>
        </w:rPr>
        <w:t>11</w:t>
      </w:r>
      <w:r>
        <w:rPr>
          <w:rFonts w:ascii="宋体" w:hAnsi="宋体" w:cs="宋体" w:hint="eastAsia"/>
        </w:rPr>
        <w:t xml:space="preserve">  供暖工程的热水管道与支、吊架之间应设置绝热衬垫，其厚度不应小于绝热层的厚度，宽度应</w:t>
      </w:r>
      <w:r>
        <w:rPr>
          <w:rFonts w:ascii="宋体" w:hAnsi="宋体" w:cs="宋体" w:hint="eastAsia"/>
        </w:rPr>
        <w:lastRenderedPageBreak/>
        <w:t xml:space="preserve">大于支、吊架支承面的宽度。绝热衬垫的表面应平整，与绝热层密切贴合。 </w:t>
      </w:r>
    </w:p>
    <w:p w:rsidR="00CB4EAF" w:rsidRDefault="00B85CCF">
      <w:pPr>
        <w:spacing w:line="240" w:lineRule="auto"/>
        <w:ind w:firstLineChars="200" w:firstLine="420"/>
        <w:rPr>
          <w:rFonts w:ascii="宋体" w:hAnsi="宋体" w:cs="宋体"/>
        </w:rPr>
      </w:pPr>
      <w:r>
        <w:rPr>
          <w:rFonts w:ascii="宋体" w:hAnsi="宋体" w:cs="宋体" w:hint="eastAsia"/>
        </w:rPr>
        <w:t xml:space="preserve">检验方法：观察检查、尺量。 </w:t>
      </w:r>
    </w:p>
    <w:p w:rsidR="00CB4EAF" w:rsidRDefault="00B85CCF">
      <w:pPr>
        <w:spacing w:line="240" w:lineRule="auto"/>
        <w:ind w:firstLineChars="200" w:firstLine="420"/>
        <w:rPr>
          <w:rFonts w:ascii="宋体" w:hAnsi="宋体" w:cs="宋体"/>
        </w:rPr>
      </w:pPr>
      <w:r>
        <w:rPr>
          <w:rFonts w:ascii="宋体" w:hAnsi="宋体" w:cs="宋体" w:hint="eastAsia"/>
        </w:rPr>
        <w:t>检查数量：按本标准第3.0.16条的规定抽查，且不少于5处。</w:t>
      </w:r>
    </w:p>
    <w:p w:rsidR="00CB4EAF" w:rsidRDefault="00B85CCF">
      <w:pPr>
        <w:spacing w:line="240" w:lineRule="auto"/>
        <w:rPr>
          <w:rFonts w:ascii="宋体" w:hAnsi="宋体" w:cs="宋体"/>
          <w:bCs/>
        </w:rPr>
      </w:pPr>
      <w:r>
        <w:rPr>
          <w:rFonts w:ascii="宋体" w:hAnsi="宋体" w:cs="宋体" w:hint="eastAsia"/>
          <w:bCs/>
        </w:rPr>
        <w:t>9.2.1</w:t>
      </w:r>
      <w:r>
        <w:rPr>
          <w:rFonts w:ascii="宋体" w:hAnsi="宋体" w:cs="宋体"/>
          <w:bCs/>
        </w:rPr>
        <w:t>2</w:t>
      </w:r>
      <w:r>
        <w:rPr>
          <w:rFonts w:ascii="宋体" w:hAnsi="宋体" w:cs="宋体" w:hint="eastAsia"/>
          <w:bCs/>
        </w:rPr>
        <w:t xml:space="preserve">  供暖工程安装完毕后，应在供暖期内进行联合试运转和调试，试运转和调试结果应符合设计要求。 </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检验方法：观察检查；核查室内供暖系统试运转和调试记录。</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bCs/>
        </w:rPr>
      </w:pPr>
      <w:r>
        <w:rPr>
          <w:rFonts w:ascii="宋体" w:hAnsi="宋体" w:cs="宋体" w:hint="eastAsia"/>
          <w:bCs/>
        </w:rPr>
        <w:t>9.2.1</w:t>
      </w:r>
      <w:r>
        <w:rPr>
          <w:rFonts w:ascii="宋体" w:hAnsi="宋体" w:cs="宋体"/>
          <w:bCs/>
        </w:rPr>
        <w:t>3</w:t>
      </w:r>
      <w:r>
        <w:rPr>
          <w:rFonts w:ascii="宋体" w:hAnsi="宋体" w:cs="宋体" w:hint="eastAsia"/>
          <w:bCs/>
        </w:rPr>
        <w:t xml:space="preserve">  供暖工程调试后应满足：供暖房间温度相对于设计温度不得低于2℃，且不应高于1℃；室外供暖管网水力平衡度为0.9～1.2；热损失率不应大于10%。</w:t>
      </w:r>
    </w:p>
    <w:p w:rsidR="00CB4EAF" w:rsidRDefault="00B85CCF">
      <w:pPr>
        <w:spacing w:line="240" w:lineRule="auto"/>
        <w:ind w:firstLineChars="200" w:firstLine="420"/>
        <w:rPr>
          <w:rFonts w:ascii="宋体" w:hAnsi="宋体" w:cs="宋体"/>
        </w:rPr>
      </w:pPr>
      <w:r>
        <w:rPr>
          <w:rFonts w:ascii="宋体" w:hAnsi="宋体" w:cs="宋体" w:hint="eastAsia"/>
        </w:rPr>
        <w:t>检验方法：现场检测；核查室内温度检测报告、室外供暖管网水力平衡度、热损失率检测报告。</w:t>
      </w:r>
    </w:p>
    <w:p w:rsidR="00CB4EAF" w:rsidRDefault="00B85CCF">
      <w:pPr>
        <w:spacing w:line="240" w:lineRule="auto"/>
        <w:ind w:firstLineChars="200" w:firstLine="420"/>
        <w:rPr>
          <w:rFonts w:ascii="宋体" w:hAnsi="宋体" w:cs="宋体"/>
        </w:rPr>
      </w:pPr>
      <w:r>
        <w:rPr>
          <w:rFonts w:ascii="宋体" w:hAnsi="宋体" w:cs="宋体" w:hint="eastAsia"/>
        </w:rPr>
        <w:t>检查数量：按本标准第3.0.16条的规定抽查。</w:t>
      </w:r>
    </w:p>
    <w:p w:rsidR="00CB4EAF" w:rsidRDefault="00B85CCF" w:rsidP="00466812">
      <w:pPr>
        <w:spacing w:beforeLines="50" w:afterLines="50" w:line="240" w:lineRule="auto"/>
        <w:jc w:val="left"/>
        <w:outlineLvl w:val="1"/>
        <w:rPr>
          <w:rFonts w:ascii="黑体" w:eastAsia="黑体" w:hAnsi="Times New Roman"/>
          <w:kern w:val="0"/>
          <w:szCs w:val="20"/>
        </w:rPr>
      </w:pPr>
      <w:bookmarkStart w:id="188" w:name="_Toc23944"/>
      <w:bookmarkStart w:id="189" w:name="_Toc434338245"/>
      <w:r>
        <w:rPr>
          <w:rFonts w:ascii="黑体" w:eastAsia="黑体" w:hAnsi="Times New Roman" w:hint="eastAsia"/>
          <w:kern w:val="0"/>
          <w:szCs w:val="20"/>
        </w:rPr>
        <w:t>9.3  一般项目</w:t>
      </w:r>
      <w:bookmarkEnd w:id="188"/>
      <w:bookmarkEnd w:id="189"/>
    </w:p>
    <w:p w:rsidR="00CB4EAF" w:rsidRDefault="00B85CCF">
      <w:pPr>
        <w:spacing w:line="240" w:lineRule="auto"/>
        <w:rPr>
          <w:rFonts w:ascii="宋体" w:hAnsi="宋体" w:cs="宋体"/>
        </w:rPr>
      </w:pPr>
      <w:r>
        <w:rPr>
          <w:rFonts w:ascii="宋体" w:hAnsi="宋体" w:cs="宋体" w:hint="eastAsia"/>
        </w:rPr>
        <w:t>9.3.1  供暖系统阀门、法兰、过滤器等配件的绝热层应严密、无空隙，且能够单独拆卸并不得影响其操作功能。</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检验方法：观察检查</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hint="eastAsia"/>
          <w:kern w:val="0"/>
        </w:rPr>
        <w:t>检查数量：</w:t>
      </w:r>
      <w:r>
        <w:rPr>
          <w:rFonts w:ascii="宋体" w:hAnsi="宋体" w:cs="宋体" w:hint="eastAsia"/>
        </w:rPr>
        <w:t>按本标准第3.0.16条的规定抽查，且不少于2件。</w:t>
      </w:r>
    </w:p>
    <w:p w:rsidR="00CB4EAF" w:rsidRDefault="00B85CCF" w:rsidP="00466812">
      <w:pPr>
        <w:pStyle w:val="1"/>
        <w:tabs>
          <w:tab w:val="left" w:pos="540"/>
        </w:tabs>
        <w:snapToGrid w:val="0"/>
        <w:spacing w:beforeLines="100" w:afterLines="100" w:line="240" w:lineRule="auto"/>
        <w:rPr>
          <w:rFonts w:ascii="方正黑体_GBK" w:eastAsia="方正黑体_GBK" w:hAnsi="方正黑体_GBK" w:cs="方正黑体_GBK"/>
          <w:b w:val="0"/>
          <w:bCs w:val="0"/>
          <w:sz w:val="21"/>
          <w:szCs w:val="21"/>
        </w:rPr>
      </w:pPr>
      <w:bookmarkStart w:id="190" w:name="_Toc434338246"/>
      <w:bookmarkStart w:id="191" w:name="_Toc162878817"/>
      <w:bookmarkStart w:id="192" w:name="_Toc2680"/>
      <w:r>
        <w:rPr>
          <w:rFonts w:ascii="方正黑体_GBK" w:eastAsia="方正黑体_GBK" w:hAnsi="方正黑体_GBK" w:cs="方正黑体_GBK" w:hint="eastAsia"/>
          <w:b w:val="0"/>
          <w:bCs w:val="0"/>
          <w:sz w:val="21"/>
          <w:szCs w:val="21"/>
        </w:rPr>
        <w:t>10  通风与空调工程</w:t>
      </w:r>
      <w:bookmarkEnd w:id="190"/>
      <w:bookmarkEnd w:id="191"/>
      <w:bookmarkEnd w:id="192"/>
    </w:p>
    <w:p w:rsidR="00CB4EAF" w:rsidRDefault="00B85CCF" w:rsidP="00466812">
      <w:pPr>
        <w:spacing w:beforeLines="50" w:afterLines="50" w:line="240" w:lineRule="auto"/>
        <w:jc w:val="left"/>
        <w:outlineLvl w:val="1"/>
        <w:rPr>
          <w:rFonts w:ascii="黑体" w:eastAsia="黑体" w:hAnsi="Times New Roman"/>
          <w:kern w:val="0"/>
          <w:szCs w:val="20"/>
        </w:rPr>
      </w:pPr>
      <w:bookmarkStart w:id="193" w:name="_Toc32075"/>
      <w:r>
        <w:rPr>
          <w:rFonts w:ascii="黑体" w:eastAsia="黑体" w:hAnsi="Times New Roman" w:hint="eastAsia"/>
          <w:kern w:val="0"/>
          <w:szCs w:val="20"/>
        </w:rPr>
        <w:t xml:space="preserve">10.1  </w:t>
      </w:r>
      <w:bookmarkStart w:id="194" w:name="_Toc434338247"/>
      <w:r>
        <w:rPr>
          <w:rFonts w:ascii="黑体" w:eastAsia="黑体" w:hAnsi="Times New Roman" w:hint="eastAsia"/>
          <w:kern w:val="0"/>
          <w:szCs w:val="20"/>
        </w:rPr>
        <w:t>一般规定</w:t>
      </w:r>
      <w:bookmarkEnd w:id="193"/>
      <w:bookmarkEnd w:id="194"/>
    </w:p>
    <w:p w:rsidR="00CB4EAF" w:rsidRDefault="00B85CCF">
      <w:pPr>
        <w:tabs>
          <w:tab w:val="left" w:pos="0"/>
        </w:tabs>
        <w:spacing w:line="240" w:lineRule="auto"/>
        <w:rPr>
          <w:rFonts w:ascii="宋体" w:hAnsi="宋体" w:cs="宋体"/>
        </w:rPr>
      </w:pPr>
      <w:r>
        <w:rPr>
          <w:rFonts w:ascii="宋体" w:hAnsi="宋体" w:cs="宋体" w:hint="eastAsia"/>
        </w:rPr>
        <w:t>10.1.1  本章适用于通风与空调节能工程施工质量验收。</w:t>
      </w:r>
    </w:p>
    <w:p w:rsidR="00CB4EAF" w:rsidRDefault="00B85CCF">
      <w:pPr>
        <w:tabs>
          <w:tab w:val="left" w:pos="0"/>
        </w:tabs>
        <w:spacing w:line="240" w:lineRule="auto"/>
        <w:rPr>
          <w:rFonts w:ascii="宋体" w:hAnsi="宋体" w:cs="宋体"/>
        </w:rPr>
      </w:pPr>
      <w:r>
        <w:rPr>
          <w:rFonts w:ascii="宋体" w:hAnsi="宋体" w:cs="宋体" w:hint="eastAsia"/>
        </w:rPr>
        <w:t>10.1.2  通风与空调工程施工过程中应及时进行质量检查、隐蔽工程验收和检验批验收，并应有详细的文字记录和必要的影像资料，施工完成后应进行通风与空调节能分项工程验收。</w:t>
      </w:r>
    </w:p>
    <w:p w:rsidR="00CB4EAF" w:rsidRDefault="00B85CCF">
      <w:pPr>
        <w:tabs>
          <w:tab w:val="left" w:pos="0"/>
        </w:tabs>
        <w:spacing w:line="240" w:lineRule="auto"/>
        <w:rPr>
          <w:rFonts w:ascii="宋体" w:hAnsi="宋体" w:cs="宋体"/>
        </w:rPr>
      </w:pPr>
      <w:r>
        <w:rPr>
          <w:rFonts w:ascii="宋体" w:hAnsi="宋体" w:cs="宋体" w:hint="eastAsia"/>
        </w:rPr>
        <w:t>10.1.3  通风与空调工程验收的检验批可按系统或楼层划分，由施工单位与监理单位协商确定。</w:t>
      </w:r>
    </w:p>
    <w:p w:rsidR="00CB4EAF" w:rsidRDefault="00CB4EAF">
      <w:pPr>
        <w:tabs>
          <w:tab w:val="left" w:pos="0"/>
        </w:tabs>
        <w:spacing w:line="240" w:lineRule="auto"/>
        <w:ind w:left="780"/>
        <w:rPr>
          <w:rFonts w:ascii="宋体" w:hAnsi="宋体" w:cs="宋体"/>
        </w:rPr>
      </w:pPr>
    </w:p>
    <w:p w:rsidR="00CB4EAF" w:rsidRDefault="00B85CCF" w:rsidP="00466812">
      <w:pPr>
        <w:spacing w:beforeLines="50" w:afterLines="50" w:line="240" w:lineRule="auto"/>
        <w:jc w:val="left"/>
        <w:outlineLvl w:val="1"/>
        <w:rPr>
          <w:rFonts w:ascii="黑体" w:eastAsia="黑体" w:hAnsi="Times New Roman"/>
          <w:kern w:val="0"/>
          <w:szCs w:val="20"/>
        </w:rPr>
      </w:pPr>
      <w:bookmarkStart w:id="195" w:name="_Toc1687"/>
      <w:r>
        <w:rPr>
          <w:rFonts w:ascii="黑体" w:eastAsia="黑体" w:hAnsi="Times New Roman" w:hint="eastAsia"/>
          <w:kern w:val="0"/>
          <w:szCs w:val="20"/>
        </w:rPr>
        <w:t xml:space="preserve">10.2  </w:t>
      </w:r>
      <w:bookmarkStart w:id="196" w:name="_Toc434338248"/>
      <w:r>
        <w:rPr>
          <w:rFonts w:ascii="黑体" w:eastAsia="黑体" w:hAnsi="Times New Roman" w:hint="eastAsia"/>
          <w:kern w:val="0"/>
          <w:szCs w:val="20"/>
        </w:rPr>
        <w:t>主控项目</w:t>
      </w:r>
      <w:bookmarkEnd w:id="195"/>
      <w:bookmarkEnd w:id="196"/>
    </w:p>
    <w:p w:rsidR="00CB4EAF" w:rsidRDefault="00B85CCF">
      <w:pPr>
        <w:tabs>
          <w:tab w:val="left" w:pos="0"/>
        </w:tabs>
        <w:spacing w:line="240" w:lineRule="auto"/>
        <w:rPr>
          <w:rFonts w:ascii="宋体" w:hAnsi="宋体" w:cs="宋体"/>
        </w:rPr>
      </w:pPr>
      <w:r>
        <w:rPr>
          <w:rFonts w:ascii="宋体" w:hAnsi="宋体" w:cs="宋体" w:hint="eastAsia"/>
        </w:rPr>
        <w:t>10.2.1  通风与空调工程所采用的设备、管道、阀门、仪表、绝热材料等产品进场时，应按设计要求对其类型、规格、技术性能参数和功能等进行验收，并形成验收记录。各种产品和设备的质量证明文件和相关技术资料应齐全，并应符合设计要求和现行相关标准的规定。</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 锅炉的单台容量及名义工况下的热效率；</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2</w:t>
      </w:r>
      <w:r>
        <w:rPr>
          <w:rFonts w:ascii="宋体" w:hAnsi="宋体" w:cs="宋体" w:hint="eastAsia"/>
          <w:sz w:val="21"/>
        </w:rPr>
        <w:t>热交换器的单台换热量；</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 xml:space="preserve">3  </w:t>
      </w:r>
      <w:r>
        <w:rPr>
          <w:rFonts w:ascii="宋体" w:hAnsi="宋体" w:cs="宋体" w:hint="eastAsia"/>
          <w:sz w:val="21"/>
        </w:rPr>
        <w:t>电驱动压缩机蒸汽压缩循环冷水（热泵）机组的额定制冷（热）量、输入功率、性能系数（C</w:t>
      </w:r>
      <w:r>
        <w:rPr>
          <w:rFonts w:ascii="宋体" w:hAnsi="宋体" w:cs="宋体"/>
          <w:sz w:val="21"/>
        </w:rPr>
        <w:t>OP</w:t>
      </w:r>
      <w:r>
        <w:rPr>
          <w:rFonts w:ascii="宋体" w:hAnsi="宋体" w:cs="宋体" w:hint="eastAsia"/>
          <w:sz w:val="21"/>
        </w:rPr>
        <w:t>）及综合部分负荷性能系数（IPLV）；</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 xml:space="preserve">4 </w:t>
      </w:r>
      <w:r>
        <w:rPr>
          <w:rFonts w:ascii="宋体" w:hAnsi="宋体" w:cs="宋体" w:hint="eastAsia"/>
          <w:sz w:val="21"/>
        </w:rPr>
        <w:t xml:space="preserve"> 电驱动压缩机单元式空气调节机组、风管送风式和屋顶式空气调节机组的名义制冷量、输入功率及能效比（E</w:t>
      </w:r>
      <w:r>
        <w:rPr>
          <w:rFonts w:ascii="宋体" w:hAnsi="宋体" w:cs="宋体"/>
          <w:sz w:val="21"/>
        </w:rPr>
        <w:t>ER</w:t>
      </w:r>
      <w:r>
        <w:rPr>
          <w:rFonts w:ascii="宋体" w:hAnsi="宋体" w:cs="宋体" w:hint="eastAsia"/>
          <w:sz w:val="21"/>
        </w:rPr>
        <w:t>）；</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 xml:space="preserve">5 </w:t>
      </w:r>
      <w:r>
        <w:rPr>
          <w:rFonts w:ascii="宋体" w:hAnsi="宋体" w:cs="宋体" w:hint="eastAsia"/>
          <w:sz w:val="21"/>
        </w:rPr>
        <w:t xml:space="preserve"> 蒸汽和热水型溴化锂吸收式冷水机组及直燃型溴化锂吸收式冷（温）水机组的名义制冷量、供热量、输入功率及性能系数。</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 xml:space="preserve">6 </w:t>
      </w:r>
      <w:r>
        <w:rPr>
          <w:rFonts w:ascii="宋体" w:hAnsi="宋体" w:cs="宋体" w:hint="eastAsia"/>
          <w:sz w:val="21"/>
        </w:rPr>
        <w:t xml:space="preserve"> 多联机空调系统室外机的额定制冷（热）量、输入功率及制冷综合性能系数[</w:t>
      </w:r>
      <w:r>
        <w:rPr>
          <w:rFonts w:ascii="宋体" w:hAnsi="宋体" w:cs="宋体"/>
          <w:sz w:val="21"/>
        </w:rPr>
        <w:t>IPLV</w:t>
      </w:r>
      <w:r>
        <w:rPr>
          <w:rFonts w:ascii="宋体" w:hAnsi="宋体" w:cs="宋体" w:hint="eastAsia"/>
          <w:sz w:val="21"/>
        </w:rPr>
        <w:t>（C）</w:t>
      </w:r>
      <w:r>
        <w:rPr>
          <w:rFonts w:ascii="宋体" w:hAnsi="宋体" w:cs="宋体"/>
          <w:sz w:val="21"/>
        </w:rPr>
        <w:t>]</w:t>
      </w:r>
      <w:r>
        <w:rPr>
          <w:rFonts w:ascii="宋体" w:hAnsi="宋体" w:cs="宋体" w:hint="eastAsia"/>
          <w:sz w:val="21"/>
        </w:rPr>
        <w:t>；</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 xml:space="preserve">7 </w:t>
      </w:r>
      <w:r>
        <w:rPr>
          <w:rFonts w:ascii="宋体" w:hAnsi="宋体" w:cs="宋体" w:hint="eastAsia"/>
          <w:sz w:val="21"/>
        </w:rPr>
        <w:t xml:space="preserve"> 组合式空调机组、柜式空调机组、新风机组、单元式空调机组及多联机空调系统室内机等设备的供冷量、供热量、风量、风压、噪声及功率，风机盘管的供冷量、供热量、风量、出口静压、噪声及功率。</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lastRenderedPageBreak/>
        <w:t xml:space="preserve">8 </w:t>
      </w:r>
      <w:r>
        <w:rPr>
          <w:rFonts w:ascii="宋体" w:hAnsi="宋体" w:cs="宋体" w:hint="eastAsia"/>
          <w:sz w:val="21"/>
        </w:rPr>
        <w:t xml:space="preserve"> 风机的风量、风压、功率、效率；</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9</w:t>
      </w:r>
      <w:r>
        <w:rPr>
          <w:rFonts w:ascii="宋体" w:hAnsi="宋体" w:cs="宋体" w:hint="eastAsia"/>
          <w:sz w:val="21"/>
        </w:rPr>
        <w:t>空气能量回收装置的风量、静压损失、出口全压及输入功率；装置内部或外部漏风率、有效换气率、交换效率、噪声；</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10</w:t>
      </w:r>
      <w:r>
        <w:rPr>
          <w:rFonts w:ascii="宋体" w:hAnsi="宋体" w:cs="宋体" w:hint="eastAsia"/>
          <w:sz w:val="21"/>
        </w:rPr>
        <w:t>空调冷（热）水循环水泵、空调冷却水循环水泵等的流量、扬程、电机功率及效率；</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sz w:val="21"/>
        </w:rPr>
        <w:t>11</w:t>
      </w:r>
      <w:r>
        <w:rPr>
          <w:rFonts w:ascii="宋体" w:hAnsi="宋体" w:cs="宋体" w:hint="eastAsia"/>
          <w:sz w:val="21"/>
        </w:rPr>
        <w:t>冷却塔的流量及电机功率；</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w:t>
      </w:r>
      <w:r>
        <w:rPr>
          <w:rFonts w:ascii="宋体" w:hAnsi="宋体" w:cs="宋体"/>
          <w:sz w:val="21"/>
        </w:rPr>
        <w:t>2</w:t>
      </w:r>
      <w:r>
        <w:rPr>
          <w:rFonts w:ascii="宋体" w:hAnsi="宋体" w:cs="宋体" w:hint="eastAsia"/>
          <w:sz w:val="21"/>
        </w:rPr>
        <w:t>阀门与仪表的类型、规格、材质及公称压力；</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w:t>
      </w:r>
      <w:r>
        <w:rPr>
          <w:rFonts w:ascii="宋体" w:hAnsi="宋体" w:cs="宋体"/>
          <w:sz w:val="21"/>
        </w:rPr>
        <w:t>3</w:t>
      </w:r>
      <w:r>
        <w:rPr>
          <w:rFonts w:ascii="宋体" w:hAnsi="宋体" w:cs="宋体" w:hint="eastAsia"/>
          <w:sz w:val="21"/>
        </w:rPr>
        <w:t>成品风管的规格、材质及厚度；</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w:t>
      </w:r>
      <w:r>
        <w:rPr>
          <w:rFonts w:ascii="宋体" w:hAnsi="宋体" w:cs="宋体"/>
          <w:sz w:val="21"/>
        </w:rPr>
        <w:t>4</w:t>
      </w:r>
      <w:r>
        <w:rPr>
          <w:rFonts w:ascii="宋体" w:hAnsi="宋体" w:cs="宋体" w:hint="eastAsia"/>
          <w:sz w:val="21"/>
        </w:rPr>
        <w:t>管道的规格、材质、公称压力及适用温度；</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w:t>
      </w:r>
      <w:r>
        <w:rPr>
          <w:rFonts w:ascii="宋体" w:hAnsi="宋体" w:cs="宋体"/>
          <w:sz w:val="21"/>
        </w:rPr>
        <w:t>5</w:t>
      </w:r>
      <w:r>
        <w:rPr>
          <w:rFonts w:ascii="宋体" w:hAnsi="宋体" w:cs="宋体" w:hint="eastAsia"/>
          <w:sz w:val="21"/>
        </w:rPr>
        <w:t>绝热材料的导热系数、密度、厚度、吸水率。</w:t>
      </w:r>
    </w:p>
    <w:p w:rsidR="00CB4EAF" w:rsidRDefault="00B85CCF">
      <w:pPr>
        <w:spacing w:line="240" w:lineRule="auto"/>
        <w:ind w:firstLineChars="200" w:firstLine="420"/>
        <w:rPr>
          <w:rFonts w:ascii="宋体" w:hAnsi="宋体" w:cs="宋体"/>
        </w:rPr>
      </w:pPr>
      <w:r>
        <w:rPr>
          <w:rFonts w:ascii="宋体" w:hAnsi="宋体" w:cs="宋体" w:hint="eastAsia"/>
        </w:rPr>
        <w:t>检验方法：观察、尺量检查，核查质量证明文件。</w:t>
      </w:r>
    </w:p>
    <w:p w:rsidR="00CB4EAF" w:rsidRDefault="00B85CCF">
      <w:pPr>
        <w:spacing w:line="240" w:lineRule="auto"/>
        <w:ind w:firstLine="560"/>
        <w:rPr>
          <w:rFonts w:ascii="宋体" w:hAnsi="宋体" w:cs="宋体"/>
        </w:rPr>
      </w:pPr>
      <w:r>
        <w:rPr>
          <w:rFonts w:ascii="宋体" w:hAnsi="宋体" w:cs="宋体" w:hint="eastAsia"/>
        </w:rPr>
        <w:t>检查数量：全数检查。</w:t>
      </w:r>
    </w:p>
    <w:p w:rsidR="00CB4EAF" w:rsidRDefault="00B85CCF">
      <w:pPr>
        <w:tabs>
          <w:tab w:val="left" w:pos="0"/>
        </w:tabs>
        <w:spacing w:line="240" w:lineRule="auto"/>
        <w:rPr>
          <w:rFonts w:ascii="宋体" w:hAnsi="宋体" w:cs="宋体"/>
        </w:rPr>
      </w:pPr>
      <w:r>
        <w:rPr>
          <w:rFonts w:ascii="宋体" w:hAnsi="宋体" w:cs="宋体" w:hint="eastAsia"/>
        </w:rPr>
        <w:t>10.2.2  通风与空调工程使用的风机盘管机组和绝热材料进场时，应对其下列性能进行复验，复验应为见证取样检验：</w:t>
      </w:r>
    </w:p>
    <w:p w:rsidR="00CB4EAF" w:rsidRDefault="00B85CCF">
      <w:pPr>
        <w:spacing w:line="240" w:lineRule="auto"/>
        <w:ind w:firstLineChars="200" w:firstLine="420"/>
        <w:rPr>
          <w:rFonts w:ascii="宋体" w:hAnsi="宋体" w:cs="宋体"/>
        </w:rPr>
      </w:pPr>
      <w:r>
        <w:rPr>
          <w:rFonts w:ascii="宋体" w:hAnsi="宋体" w:cs="宋体" w:hint="eastAsia"/>
        </w:rPr>
        <w:t>1风机盘管的供冷量、供热量、风量、水阻力、功率及噪声；</w:t>
      </w:r>
    </w:p>
    <w:p w:rsidR="00CB4EAF" w:rsidRDefault="00B85CCF">
      <w:pPr>
        <w:spacing w:line="240" w:lineRule="auto"/>
        <w:ind w:firstLineChars="200" w:firstLine="420"/>
        <w:rPr>
          <w:rFonts w:ascii="宋体" w:hAnsi="宋体" w:cs="宋体"/>
        </w:rPr>
      </w:pPr>
      <w:r>
        <w:rPr>
          <w:rFonts w:ascii="宋体" w:hAnsi="宋体" w:cs="宋体"/>
        </w:rPr>
        <w:t xml:space="preserve">2 </w:t>
      </w:r>
      <w:r>
        <w:rPr>
          <w:rFonts w:ascii="宋体" w:hAnsi="宋体" w:cs="宋体" w:hint="eastAsia"/>
        </w:rPr>
        <w:t>绝热材料的导热系数或热阻、密度、吸水率。</w:t>
      </w:r>
    </w:p>
    <w:p w:rsidR="00CB4EAF" w:rsidRDefault="00B85CCF">
      <w:pPr>
        <w:spacing w:line="240" w:lineRule="auto"/>
        <w:ind w:firstLineChars="200" w:firstLine="420"/>
        <w:rPr>
          <w:rFonts w:ascii="宋体" w:hAnsi="宋体" w:cs="宋体"/>
        </w:rPr>
      </w:pPr>
      <w:r>
        <w:rPr>
          <w:rFonts w:ascii="宋体" w:hAnsi="宋体" w:cs="宋体" w:hint="eastAsia"/>
        </w:rPr>
        <w:t>检验方法：核查复验报告。</w:t>
      </w:r>
    </w:p>
    <w:p w:rsidR="00CB4EAF" w:rsidRDefault="00B85CCF">
      <w:pPr>
        <w:autoSpaceDE w:val="0"/>
        <w:autoSpaceDN w:val="0"/>
        <w:spacing w:line="240" w:lineRule="auto"/>
        <w:ind w:firstLineChars="200" w:firstLine="420"/>
        <w:jc w:val="left"/>
        <w:rPr>
          <w:rFonts w:ascii="宋体" w:hAnsi="宋体" w:cs="宋体"/>
        </w:rPr>
      </w:pPr>
      <w:r>
        <w:rPr>
          <w:rFonts w:ascii="宋体" w:hAnsi="宋体" w:cs="宋体" w:hint="eastAsia"/>
        </w:rPr>
        <w:t>检查数量：按结构形式抽检风机盘管，同厂家的风机盘管机组数量在500台及以下时，抽检2台；每增加1000台时应增加抽检1台。同工程项目、同施工单位且同期施工的多个单位工程可合并计算。同厂家同材质的绝热材料，复验次数不少于2次。</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3</w:t>
      </w:r>
      <w:r>
        <w:rPr>
          <w:rFonts w:ascii="宋体" w:hAnsi="宋体" w:cs="宋体" w:hint="eastAsia"/>
        </w:rPr>
        <w:t xml:space="preserve">  通风与空调工程中的送、排风系统及空调风系统、空调水系统的安装，应符合下列规定：</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rPr>
        <w:t>1系统的形式应符合设计要求；</w:t>
      </w:r>
    </w:p>
    <w:p w:rsidR="00CB4EAF" w:rsidRDefault="00B85CCF">
      <w:pPr>
        <w:tabs>
          <w:tab w:val="left" w:pos="0"/>
        </w:tabs>
        <w:spacing w:line="240" w:lineRule="auto"/>
        <w:ind w:firstLineChars="200" w:firstLine="420"/>
        <w:rPr>
          <w:rFonts w:ascii="宋体" w:hAnsi="宋体" w:cs="宋体"/>
        </w:rPr>
      </w:pPr>
      <w:r>
        <w:rPr>
          <w:rFonts w:ascii="宋体" w:hAnsi="宋体" w:cs="宋体"/>
        </w:rPr>
        <w:t xml:space="preserve">2  </w:t>
      </w:r>
      <w:r>
        <w:rPr>
          <w:rFonts w:ascii="宋体" w:hAnsi="宋体" w:cs="宋体" w:hint="eastAsia"/>
        </w:rPr>
        <w:t>设备、阀门、过滤器、温度计及仪表应按设计要求安装齐全，不得随意增减或更换；</w:t>
      </w:r>
    </w:p>
    <w:p w:rsidR="00CB4EAF" w:rsidRDefault="00B85CCF">
      <w:pPr>
        <w:tabs>
          <w:tab w:val="left" w:pos="0"/>
        </w:tabs>
        <w:spacing w:line="240" w:lineRule="auto"/>
        <w:ind w:firstLineChars="200" w:firstLine="420"/>
        <w:rPr>
          <w:rFonts w:ascii="宋体" w:hAnsi="宋体" w:cs="宋体"/>
        </w:rPr>
      </w:pPr>
      <w:r>
        <w:rPr>
          <w:rFonts w:ascii="宋体" w:hAnsi="宋体" w:cs="宋体"/>
        </w:rPr>
        <w:t xml:space="preserve">3  </w:t>
      </w:r>
      <w:r>
        <w:rPr>
          <w:rFonts w:ascii="宋体" w:hAnsi="宋体" w:cs="宋体" w:hint="eastAsia"/>
        </w:rPr>
        <w:t>对设计要求分室（户或区）温度调控的，应实现相应计量功能；</w:t>
      </w:r>
    </w:p>
    <w:p w:rsidR="00CB4EAF" w:rsidRDefault="00B85CCF">
      <w:pPr>
        <w:tabs>
          <w:tab w:val="left" w:pos="0"/>
        </w:tabs>
        <w:spacing w:line="240" w:lineRule="auto"/>
        <w:ind w:firstLineChars="200" w:firstLine="420"/>
        <w:rPr>
          <w:rFonts w:ascii="宋体" w:hAnsi="宋体" w:cs="宋体"/>
        </w:rPr>
      </w:pPr>
      <w:r>
        <w:rPr>
          <w:rFonts w:ascii="宋体" w:hAnsi="宋体" w:cs="宋体"/>
        </w:rPr>
        <w:t xml:space="preserve">4  </w:t>
      </w:r>
      <w:r>
        <w:rPr>
          <w:rFonts w:ascii="宋体" w:hAnsi="宋体" w:cs="宋体" w:hint="eastAsia"/>
        </w:rPr>
        <w:t>空调水系统各分支管路水力平衡装置、温控装置的安装位置、方向应符合设计要求，并便于观察和操作。</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 xml:space="preserve">4 </w:t>
      </w:r>
      <w:r>
        <w:rPr>
          <w:rFonts w:ascii="宋体" w:hAnsi="宋体" w:cs="宋体" w:hint="eastAsia"/>
        </w:rPr>
        <w:t xml:space="preserve"> 锅炉、热交换器、电驱动压缩机蒸气压缩循环冷水（热泵）机组、蒸汽或热水型溴化锂吸收式冷水机组及直燃型溴化锂吸收式冷（温）水机组等设备的类型、规格、数量应符合设计要求，安装位置及管道连接应正确。</w:t>
      </w:r>
    </w:p>
    <w:p w:rsidR="00CB4EAF" w:rsidRDefault="00B85CCF">
      <w:pPr>
        <w:autoSpaceDE w:val="0"/>
        <w:autoSpaceDN w:val="0"/>
        <w:spacing w:line="240" w:lineRule="auto"/>
        <w:ind w:firstLineChars="200" w:firstLine="420"/>
        <w:jc w:val="left"/>
        <w:rPr>
          <w:rFonts w:ascii="宋体" w:hAnsi="宋体" w:cs="宋体"/>
        </w:rPr>
      </w:pPr>
      <w:r>
        <w:rPr>
          <w:rFonts w:ascii="宋体" w:hAnsi="宋体" w:cs="宋体" w:hint="eastAsia"/>
        </w:rPr>
        <w:t>检验方法：观察检查。</w:t>
      </w:r>
    </w:p>
    <w:p w:rsidR="00CB4EAF" w:rsidRDefault="00B85CCF">
      <w:pPr>
        <w:autoSpaceDE w:val="0"/>
        <w:autoSpaceDN w:val="0"/>
        <w:spacing w:line="240" w:lineRule="auto"/>
        <w:ind w:firstLineChars="200" w:firstLine="420"/>
        <w:jc w:val="left"/>
        <w:rPr>
          <w:rFonts w:ascii="宋体" w:hAnsi="宋体" w:cs="宋体"/>
        </w:rPr>
      </w:pPr>
      <w:r>
        <w:rPr>
          <w:rFonts w:ascii="宋体" w:hAnsi="宋体" w:cs="宋体" w:hint="eastAsia"/>
        </w:rPr>
        <w:t>检验数量：全数检查。</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5</w:t>
      </w:r>
      <w:r>
        <w:rPr>
          <w:rFonts w:ascii="宋体" w:hAnsi="宋体" w:cs="宋体" w:hint="eastAsia"/>
        </w:rPr>
        <w:t xml:space="preserve">  冷却塔、水泵等辅助设备的类型、规格、数量应符合设计要求，管道连接应正确，冷却塔设置位置应通风良好，并远离厨房排风等高温气体。</w:t>
      </w:r>
    </w:p>
    <w:p w:rsidR="00CB4EAF" w:rsidRDefault="00B85CCF">
      <w:pPr>
        <w:autoSpaceDE w:val="0"/>
        <w:autoSpaceDN w:val="0"/>
        <w:spacing w:line="240" w:lineRule="auto"/>
        <w:ind w:firstLineChars="200" w:firstLine="420"/>
        <w:jc w:val="left"/>
        <w:rPr>
          <w:rFonts w:ascii="宋体" w:hAnsi="宋体" w:cs="宋体"/>
        </w:rPr>
      </w:pPr>
      <w:r>
        <w:rPr>
          <w:rFonts w:ascii="宋体" w:hAnsi="宋体" w:cs="宋体" w:hint="eastAsia"/>
        </w:rPr>
        <w:t>检验方法：观察检查。</w:t>
      </w:r>
    </w:p>
    <w:p w:rsidR="00CB4EAF" w:rsidRDefault="00B85CCF">
      <w:pPr>
        <w:autoSpaceDE w:val="0"/>
        <w:autoSpaceDN w:val="0"/>
        <w:spacing w:line="240" w:lineRule="auto"/>
        <w:ind w:firstLineChars="200" w:firstLine="420"/>
        <w:jc w:val="left"/>
        <w:rPr>
          <w:rFonts w:ascii="宋体" w:hAnsi="宋体" w:cs="宋体"/>
        </w:rPr>
      </w:pPr>
      <w:r>
        <w:rPr>
          <w:rFonts w:ascii="宋体" w:hAnsi="宋体" w:cs="宋体" w:hint="eastAsia"/>
        </w:rPr>
        <w:t>检查数量：全数检查。</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6</w:t>
      </w:r>
      <w:r>
        <w:rPr>
          <w:rFonts w:ascii="宋体" w:hAnsi="宋体" w:cs="宋体" w:hint="eastAsia"/>
        </w:rPr>
        <w:t xml:space="preserve">  多联机空调系统室外机的安装位置应符合设计要求，进排风应通畅，并便于检查和维护。</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autoSpaceDE w:val="0"/>
        <w:autoSpaceDN w:val="0"/>
        <w:spacing w:line="240" w:lineRule="auto"/>
        <w:ind w:firstLineChars="200" w:firstLine="420"/>
        <w:jc w:val="left"/>
        <w:rPr>
          <w:rFonts w:ascii="宋体" w:hAnsi="宋体" w:cs="宋体"/>
        </w:rPr>
      </w:pPr>
      <w:r>
        <w:rPr>
          <w:rFonts w:ascii="宋体" w:hAnsi="宋体" w:cs="宋体" w:hint="eastAsia"/>
        </w:rPr>
        <w:t>检查数量：全数检查。</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7</w:t>
      </w:r>
      <w:r>
        <w:rPr>
          <w:rFonts w:ascii="宋体" w:hAnsi="宋体" w:cs="宋体" w:hint="eastAsia"/>
        </w:rPr>
        <w:t xml:space="preserve">  组合式空调机组、柜式空调机组、新风机组、单元式空调机组、风机等的规格、数量应符合设计要求，安装位置和方向应正确，并应符合下列规定：</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rPr>
        <w:t>1  与风管、送风静压箱、回风箱、阀门等的连接应严密、可靠；</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2  现场组装的组合式空调机组各功能段之间连接应严密，其漏风量应符合现行标准的有关规定；</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kern w:val="0"/>
        </w:rPr>
        <w:lastRenderedPageBreak/>
        <w:t xml:space="preserve">3  </w:t>
      </w:r>
      <w:r>
        <w:rPr>
          <w:rFonts w:ascii="宋体" w:hAnsi="宋体" w:cs="宋体" w:hint="eastAsia"/>
        </w:rPr>
        <w:t>机组内的空气热交换器翅片和空气过滤器应清洁、完好，并便于维护和清理。</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检验方法：观察检查；核查漏风量测试记录。</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8</w:t>
      </w:r>
      <w:r>
        <w:rPr>
          <w:rFonts w:ascii="宋体" w:hAnsi="宋体" w:cs="宋体" w:hint="eastAsia"/>
        </w:rPr>
        <w:t xml:space="preserve">  带热回收功能的双向换气装置和集中排风系统中的能量回收装置的规格、数量及安装位置应符合设计要求。进、排风管的连接应正确、严密、可靠；进、排风口的安装位置、高度及水平距离应符合设计要求。</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检查数量：全数检查。</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9</w:t>
      </w:r>
      <w:r>
        <w:rPr>
          <w:rFonts w:ascii="宋体" w:hAnsi="宋体" w:cs="宋体" w:hint="eastAsia"/>
          <w:kern w:val="0"/>
        </w:rPr>
        <w:t>冷热源侧的电动调节阀、水力平衡阀、冷（热）量计量装置，空调机组、新风机组、风机盘管机组水系统等自控阀门与仪表的</w:t>
      </w:r>
      <w:r>
        <w:rPr>
          <w:rFonts w:ascii="宋体" w:hAnsi="宋体" w:cs="宋体" w:hint="eastAsia"/>
        </w:rPr>
        <w:t>类型、规格、数量应符合设计要求，安装位置和方向应正确，并便于观察和操作。</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检查数量：冷热源侧的自控阀门与仪表全数检查；空调机组、风机盘管机组水系统自控阀门与仪表，按本标准第3.0.16条的规定抽检，并不少于10个。</w:t>
      </w:r>
    </w:p>
    <w:p w:rsidR="00CB4EAF" w:rsidRDefault="00B85CCF">
      <w:pPr>
        <w:tabs>
          <w:tab w:val="left" w:pos="0"/>
        </w:tabs>
        <w:spacing w:line="240" w:lineRule="auto"/>
        <w:rPr>
          <w:rFonts w:ascii="宋体" w:hAnsi="宋体" w:cs="宋体"/>
        </w:rPr>
      </w:pPr>
      <w:r>
        <w:rPr>
          <w:rFonts w:ascii="宋体" w:hAnsi="宋体" w:cs="宋体" w:hint="eastAsia"/>
        </w:rPr>
        <w:t>10.2.1</w:t>
      </w:r>
      <w:r>
        <w:rPr>
          <w:rFonts w:ascii="宋体" w:hAnsi="宋体" w:cs="宋体"/>
        </w:rPr>
        <w:t>0</w:t>
      </w:r>
      <w:r>
        <w:rPr>
          <w:rFonts w:ascii="宋体" w:hAnsi="宋体" w:cs="宋体" w:hint="eastAsia"/>
        </w:rPr>
        <w:t xml:space="preserve">  风管施工应符合下列规定：</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  风管的材质、断面尺寸及厚度应符合设计要求；</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2  风管与部件、建筑风道及风管间的连接应严密、牢固；</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3  风管的严密性检验结果，应符合设计要求和现行相关标准的规定；</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4  需要绝热的风管与金属支架的接触处、复合风管及需要绝热的非金属风管的连接和内部支撑加固等处，应有防热桥的措施，并应符合设计要求。</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检验方法：观察、尺量检查；核查风管系统严密性检验记录。</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检查数量：按本标准第3.0.16条的规定抽检，风管的严密性检验最小抽样数量不少于1个系统。</w:t>
      </w:r>
    </w:p>
    <w:p w:rsidR="00CB4EAF" w:rsidRDefault="00B85CCF">
      <w:pPr>
        <w:tabs>
          <w:tab w:val="left" w:pos="0"/>
        </w:tabs>
        <w:spacing w:line="240" w:lineRule="auto"/>
        <w:rPr>
          <w:rFonts w:ascii="宋体" w:hAnsi="宋体" w:cs="宋体"/>
        </w:rPr>
      </w:pPr>
      <w:r>
        <w:rPr>
          <w:rFonts w:ascii="宋体" w:hAnsi="宋体" w:cs="宋体" w:hint="eastAsia"/>
        </w:rPr>
        <w:t>10.2.</w:t>
      </w:r>
      <w:r>
        <w:rPr>
          <w:rFonts w:ascii="宋体" w:hAnsi="宋体" w:cs="宋体"/>
        </w:rPr>
        <w:t>11</w:t>
      </w:r>
      <w:r>
        <w:rPr>
          <w:rFonts w:ascii="宋体" w:hAnsi="宋体" w:cs="宋体" w:hint="eastAsia"/>
        </w:rPr>
        <w:t xml:space="preserve">  空调风管系统及部件的绝热层和防潮层施工应符合下列规定：</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  绝热层应采用不燃或难燃材料，其材质、规格及厚度等应符合设计要求；</w:t>
      </w:r>
    </w:p>
    <w:p w:rsidR="00CB4EAF" w:rsidRDefault="00B85CCF">
      <w:pPr>
        <w:pStyle w:val="afffe"/>
        <w:tabs>
          <w:tab w:val="left" w:pos="454"/>
        </w:tabs>
        <w:spacing w:line="240" w:lineRule="auto"/>
        <w:ind w:firstLineChars="200" w:firstLine="420"/>
        <w:rPr>
          <w:rFonts w:ascii="宋体" w:hAnsi="宋体" w:cs="宋体"/>
          <w:spacing w:val="-6"/>
          <w:sz w:val="21"/>
        </w:rPr>
      </w:pPr>
      <w:r>
        <w:rPr>
          <w:rFonts w:ascii="宋体" w:hAnsi="宋体" w:cs="宋体" w:hint="eastAsia"/>
          <w:sz w:val="21"/>
        </w:rPr>
        <w:t xml:space="preserve">2  </w:t>
      </w:r>
      <w:r>
        <w:rPr>
          <w:rFonts w:ascii="宋体" w:hAnsi="宋体" w:cs="宋体" w:hint="eastAsia"/>
          <w:spacing w:val="-6"/>
          <w:sz w:val="21"/>
        </w:rPr>
        <w:t>绝热层与风管、部件及设备应紧密贴合，无裂缝、空隙等缺陷，且纵、横向的接缝应错开；</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3  绝热层表面应平整。当采用卷材或板材时，其厚度允许偏差为5mm；当采用涂抹或其他方式时，其厚度允许偏差为l0mm；</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4  风管法兰部位绝热层的厚度不应低于风管绝热层厚度的80%；</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5  风管穿楼板和穿墙处的绝热层应连续不间断；</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6  防潮层（包括绝热层的端部）应完整，且封闭良好，其搭接缝应顺水；</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7  带有防潮层隔气层绝热材料的拼缝处应用胶带封严，粘胶带的宽度不应小于50mm；</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8  风管系统部件的绝热不得影响其操作功能。</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检验方法：观察检查，用钢针刺入绝热层、尺量检查。</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检查数量：按本标准第3.0.16条的规定抽检，最小抽样数量绝热层不得少于10段、防潮层不得少于10m、阀门等配件不得少于5个。</w:t>
      </w:r>
    </w:p>
    <w:p w:rsidR="00CB4EAF" w:rsidRDefault="00B85CCF">
      <w:pPr>
        <w:tabs>
          <w:tab w:val="left" w:pos="0"/>
        </w:tabs>
        <w:spacing w:line="240" w:lineRule="auto"/>
        <w:rPr>
          <w:rFonts w:ascii="宋体" w:hAnsi="宋体" w:cs="宋体"/>
        </w:rPr>
      </w:pPr>
      <w:r>
        <w:rPr>
          <w:rFonts w:ascii="宋体" w:hAnsi="宋体" w:cs="宋体" w:hint="eastAsia"/>
        </w:rPr>
        <w:t>10.2.1</w:t>
      </w:r>
      <w:r>
        <w:rPr>
          <w:rFonts w:ascii="宋体" w:hAnsi="宋体" w:cs="宋体"/>
        </w:rPr>
        <w:t>2</w:t>
      </w:r>
      <w:r>
        <w:rPr>
          <w:rFonts w:ascii="宋体" w:hAnsi="宋体" w:cs="宋体" w:hint="eastAsia"/>
        </w:rPr>
        <w:t xml:space="preserve">  空调水系统管道、制冷剂管道及配件的绝热层和防潮层施工应符合下列规定：</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1  绝热层应采用不燃或难燃材料，其材质、规格及厚度等应符合设计要求；</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2  绝热管壳的捆扎、粘贴应牢固、铺设应平整；硬质或半硬质的绝热管壳每节至少应用防腐金属丝、耐腐蚀织带或专用胶带进行捆扎或粘贴2道，其间距为300～350 mm，且捆扎、粘贴应紧密，无滑动、松弛与断裂现象；</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3  硬质或半硬质绝热管壳的拼接缝隙，保温时不应大于5mm，保冷时不应大于2mm，并用粘结材料勾缝填满；纵缝应错开，外层的水平接缝应设在侧下方；</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4  松散或软质绝热材料应按规定的密度压缩其体积，疏密应均匀，搭接处不应有空隙；</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lastRenderedPageBreak/>
        <w:t>5  防潮层与绝热层应结合紧密，封闭良好，不得有虚粘、气泡、褶皱、裂缝等缺陷；</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6  立管的防潮层应由管道的低端向高端敷设。环向搭接缝应朝向低端；纵向搭接缝应位于管道的侧面，并顺水；</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7  卷材防潮层采用螺旋形缠绕的方式施工时，卷材的搭接宽度宜为30～50mm；</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8  空调冷热水管穿楼板和穿墙处的绝热层应连续不间断，且绝热层与穿楼板和穿墙处的套管之间应用不燃材料填实，不得有空隙；套管两端应进行密封封堵；</w:t>
      </w:r>
    </w:p>
    <w:p w:rsidR="00CB4EAF" w:rsidRDefault="00B85CCF">
      <w:pPr>
        <w:pStyle w:val="afffe"/>
        <w:tabs>
          <w:tab w:val="left" w:pos="454"/>
        </w:tabs>
        <w:spacing w:line="240" w:lineRule="auto"/>
        <w:ind w:firstLineChars="200" w:firstLine="420"/>
        <w:rPr>
          <w:rFonts w:ascii="宋体" w:hAnsi="宋体" w:cs="宋体"/>
          <w:sz w:val="21"/>
        </w:rPr>
      </w:pPr>
      <w:r>
        <w:rPr>
          <w:rFonts w:ascii="宋体" w:hAnsi="宋体" w:cs="宋体" w:hint="eastAsia"/>
          <w:sz w:val="21"/>
        </w:rPr>
        <w:t>9  管道阀门、过滤器及法兰部位的绝热应严密，并能单独拆卸，且不得影响其操作功能。</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检验方法：观察检查，用钢针刺入绝热层、尺量检查。</w:t>
      </w:r>
    </w:p>
    <w:p w:rsidR="00CB4EAF" w:rsidRDefault="00B85CCF">
      <w:pPr>
        <w:tabs>
          <w:tab w:val="left" w:pos="0"/>
        </w:tabs>
        <w:spacing w:line="240" w:lineRule="auto"/>
        <w:ind w:firstLineChars="200" w:firstLine="420"/>
        <w:rPr>
          <w:rFonts w:ascii="宋体" w:hAnsi="宋体" w:cs="宋体"/>
        </w:rPr>
      </w:pPr>
      <w:r>
        <w:rPr>
          <w:rFonts w:ascii="宋体" w:hAnsi="宋体" w:cs="宋体" w:hint="eastAsia"/>
        </w:rPr>
        <w:t>检查数量：按本标准第3.0.16条的规定抽检，最小抽样数量绝热层不少于10段，防潮层不少于10m，阀门等配件不少于5个。</w:t>
      </w:r>
    </w:p>
    <w:p w:rsidR="00CB4EAF" w:rsidRDefault="00B85CCF">
      <w:pPr>
        <w:tabs>
          <w:tab w:val="left" w:pos="0"/>
        </w:tabs>
        <w:spacing w:line="240" w:lineRule="auto"/>
        <w:rPr>
          <w:rFonts w:ascii="宋体" w:hAnsi="宋体" w:cs="宋体"/>
          <w:spacing w:val="-6"/>
        </w:rPr>
      </w:pPr>
      <w:r>
        <w:rPr>
          <w:rFonts w:ascii="宋体" w:hAnsi="宋体" w:cs="宋体" w:hint="eastAsia"/>
        </w:rPr>
        <w:t>10.2.1</w:t>
      </w:r>
      <w:r>
        <w:rPr>
          <w:rFonts w:ascii="宋体" w:hAnsi="宋体" w:cs="宋体"/>
        </w:rPr>
        <w:t>3</w:t>
      </w:r>
      <w:r>
        <w:rPr>
          <w:rFonts w:ascii="宋体" w:hAnsi="宋体" w:cs="宋体" w:hint="eastAsia"/>
          <w:spacing w:val="-6"/>
        </w:rPr>
        <w:t>空调冷热水管道及制冷剂管道与支、吊架之间应设置绝热衬垫，其厚度不应小于绝热层厚度，宽度应大于支、吊架支承面的宽度。衬垫的表面应平整．衬垫与绝热材料之间应填实、无空隙。</w:t>
      </w:r>
    </w:p>
    <w:p w:rsidR="00CB4EAF" w:rsidRDefault="00B85CCF">
      <w:pPr>
        <w:spacing w:line="320" w:lineRule="exact"/>
        <w:ind w:firstLineChars="200" w:firstLine="420"/>
        <w:rPr>
          <w:rFonts w:ascii="宋体" w:hAnsi="宋体" w:cs="宋体"/>
        </w:rPr>
      </w:pPr>
      <w:r>
        <w:rPr>
          <w:rFonts w:ascii="宋体" w:hAnsi="宋体" w:cs="宋体" w:hint="eastAsia"/>
        </w:rPr>
        <w:t>检验方法：观察、尺量检查。</w:t>
      </w:r>
    </w:p>
    <w:p w:rsidR="00CB4EAF" w:rsidRDefault="00B85CCF">
      <w:pPr>
        <w:spacing w:line="320" w:lineRule="exact"/>
        <w:ind w:firstLineChars="200" w:firstLine="420"/>
        <w:rPr>
          <w:rFonts w:ascii="宋体" w:hAnsi="宋体" w:cs="宋体"/>
        </w:rPr>
      </w:pPr>
      <w:r>
        <w:rPr>
          <w:rFonts w:ascii="宋体" w:hAnsi="宋体" w:cs="宋体" w:hint="eastAsia"/>
        </w:rPr>
        <w:t>检查数量：按本标准第3.0.16条的规定抽检，且不少于5处。</w:t>
      </w:r>
    </w:p>
    <w:p w:rsidR="00CB4EAF" w:rsidRDefault="00B85CCF">
      <w:pPr>
        <w:tabs>
          <w:tab w:val="left" w:pos="0"/>
        </w:tabs>
        <w:spacing w:line="320" w:lineRule="exact"/>
        <w:rPr>
          <w:rFonts w:ascii="宋体" w:hAnsi="宋体" w:cs="宋体"/>
        </w:rPr>
      </w:pPr>
      <w:r>
        <w:rPr>
          <w:rFonts w:ascii="宋体" w:hAnsi="宋体" w:cs="宋体" w:hint="eastAsia"/>
        </w:rPr>
        <w:t>10.2.1</w:t>
      </w:r>
      <w:r>
        <w:rPr>
          <w:rFonts w:ascii="宋体" w:hAnsi="宋体" w:cs="宋体"/>
        </w:rPr>
        <w:t>4</w:t>
      </w:r>
      <w:r>
        <w:rPr>
          <w:rFonts w:ascii="宋体" w:hAnsi="宋体" w:cs="宋体" w:hint="eastAsia"/>
        </w:rPr>
        <w:t xml:space="preserve">  毛细管网辐射空调系统的末端安装，应按本标准第9</w:t>
      </w:r>
      <w:r>
        <w:rPr>
          <w:rFonts w:ascii="宋体" w:hAnsi="宋体" w:cs="宋体"/>
        </w:rPr>
        <w:t>.2.8</w:t>
      </w:r>
      <w:r>
        <w:rPr>
          <w:rFonts w:ascii="宋体" w:hAnsi="宋体" w:cs="宋体" w:hint="eastAsia"/>
        </w:rPr>
        <w:t>条的规定执行。</w:t>
      </w:r>
    </w:p>
    <w:p w:rsidR="00CB4EAF" w:rsidRDefault="00B85CCF">
      <w:pPr>
        <w:tabs>
          <w:tab w:val="left" w:pos="0"/>
        </w:tabs>
        <w:spacing w:line="320" w:lineRule="exact"/>
        <w:rPr>
          <w:rFonts w:ascii="宋体" w:hAnsi="宋体" w:cs="宋体"/>
        </w:rPr>
      </w:pPr>
      <w:r>
        <w:rPr>
          <w:rFonts w:ascii="宋体" w:hAnsi="宋体" w:cs="宋体" w:hint="eastAsia"/>
        </w:rPr>
        <w:t>10.2.1</w:t>
      </w:r>
      <w:r>
        <w:rPr>
          <w:rFonts w:ascii="宋体" w:hAnsi="宋体" w:cs="宋体"/>
        </w:rPr>
        <w:t>5</w:t>
      </w:r>
      <w:r>
        <w:rPr>
          <w:rFonts w:ascii="宋体" w:hAnsi="宋体" w:cs="宋体" w:hint="eastAsia"/>
        </w:rPr>
        <w:t xml:space="preserve">  通风与空调系统安装完毕，应进行冷热源、通风机和空调机组等设备的单机试运转和调试，并应进行系统的联合试运转和调试，试运转和调试结果应符合设计要求。</w:t>
      </w:r>
    </w:p>
    <w:p w:rsidR="00CB4EAF" w:rsidRDefault="00B85CCF">
      <w:pPr>
        <w:spacing w:line="320" w:lineRule="exact"/>
        <w:ind w:firstLineChars="200" w:firstLine="420"/>
        <w:rPr>
          <w:rFonts w:ascii="宋体" w:hAnsi="宋体" w:cs="宋体"/>
        </w:rPr>
      </w:pPr>
      <w:r>
        <w:rPr>
          <w:rFonts w:ascii="宋体" w:hAnsi="宋体" w:cs="宋体" w:hint="eastAsia"/>
        </w:rPr>
        <w:t>检验方法：观察检查；核查试运转和调试记录。</w:t>
      </w:r>
    </w:p>
    <w:p w:rsidR="00CB4EAF" w:rsidRDefault="00B85CCF">
      <w:pPr>
        <w:spacing w:line="320" w:lineRule="exact"/>
        <w:ind w:firstLineChars="200" w:firstLine="420"/>
        <w:rPr>
          <w:rFonts w:ascii="宋体" w:hAnsi="宋体" w:cs="宋体"/>
        </w:rPr>
      </w:pPr>
      <w:r>
        <w:rPr>
          <w:rFonts w:ascii="宋体" w:hAnsi="宋体" w:cs="宋体" w:hint="eastAsia"/>
        </w:rPr>
        <w:t>检查数量：全数检查。</w:t>
      </w:r>
    </w:p>
    <w:p w:rsidR="00CB4EAF" w:rsidRDefault="00B85CCF">
      <w:pPr>
        <w:tabs>
          <w:tab w:val="left" w:pos="0"/>
        </w:tabs>
        <w:spacing w:line="320" w:lineRule="exact"/>
        <w:rPr>
          <w:rFonts w:ascii="宋体" w:hAnsi="宋体" w:cs="宋体"/>
        </w:rPr>
      </w:pPr>
      <w:r>
        <w:rPr>
          <w:rFonts w:ascii="宋体" w:hAnsi="宋体" w:cs="宋体" w:hint="eastAsia"/>
        </w:rPr>
        <w:t>10.2.1</w:t>
      </w:r>
      <w:r>
        <w:rPr>
          <w:rFonts w:ascii="宋体" w:hAnsi="宋体" w:cs="宋体"/>
        </w:rPr>
        <w:t>6</w:t>
      </w:r>
      <w:r>
        <w:rPr>
          <w:rFonts w:ascii="宋体" w:hAnsi="宋体" w:cs="宋体" w:hint="eastAsia"/>
        </w:rPr>
        <w:t xml:space="preserve">  通风与空调系统试运转和调试后，应进行系统节能性能检测，检测结果应符合下列规定：</w:t>
      </w:r>
    </w:p>
    <w:p w:rsidR="00CB4EAF" w:rsidRDefault="00B85CCF">
      <w:pPr>
        <w:tabs>
          <w:tab w:val="left" w:pos="0"/>
        </w:tabs>
        <w:spacing w:line="320" w:lineRule="exact"/>
        <w:ind w:firstLine="561"/>
        <w:rPr>
          <w:rFonts w:ascii="宋体" w:hAnsi="宋体" w:cs="宋体"/>
        </w:rPr>
      </w:pPr>
      <w:r>
        <w:rPr>
          <w:rFonts w:ascii="宋体" w:hAnsi="宋体" w:cs="宋体"/>
        </w:rPr>
        <w:t xml:space="preserve">1  </w:t>
      </w:r>
      <w:r>
        <w:rPr>
          <w:rFonts w:ascii="宋体" w:hAnsi="宋体" w:cs="宋体" w:hint="eastAsia"/>
        </w:rPr>
        <w:t>冬季室内平均温度不得低于设计温度2</w:t>
      </w:r>
      <w:r>
        <w:rPr>
          <w:rFonts w:ascii="等线" w:eastAsia="等线" w:hAnsi="等线" w:cs="宋体" w:hint="eastAsia"/>
        </w:rPr>
        <w:t>℃</w:t>
      </w:r>
      <w:r>
        <w:rPr>
          <w:rFonts w:ascii="宋体" w:hAnsi="宋体" w:cs="宋体" w:hint="eastAsia"/>
        </w:rPr>
        <w:t>，且不应高于1</w:t>
      </w:r>
      <w:r>
        <w:rPr>
          <w:rFonts w:ascii="等线" w:eastAsia="等线" w:hAnsi="等线" w:cs="宋体" w:hint="eastAsia"/>
        </w:rPr>
        <w:t>℃</w:t>
      </w:r>
      <w:r>
        <w:rPr>
          <w:rFonts w:ascii="宋体" w:hAnsi="宋体" w:cs="宋体" w:hint="eastAsia"/>
        </w:rPr>
        <w:t>；夏季室内平均温度不得高于设计温度2</w:t>
      </w:r>
      <w:r>
        <w:rPr>
          <w:rFonts w:ascii="等线" w:eastAsia="等线" w:hAnsi="等线" w:cs="宋体" w:hint="eastAsia"/>
        </w:rPr>
        <w:t>℃</w:t>
      </w:r>
      <w:r>
        <w:rPr>
          <w:rFonts w:ascii="宋体" w:hAnsi="宋体" w:cs="宋体" w:hint="eastAsia"/>
        </w:rPr>
        <w:t>，且不应低于1</w:t>
      </w:r>
      <w:r>
        <w:rPr>
          <w:rFonts w:ascii="等线" w:eastAsia="等线" w:hAnsi="等线" w:cs="宋体" w:hint="eastAsia"/>
        </w:rPr>
        <w:t>℃</w:t>
      </w:r>
      <w:r>
        <w:rPr>
          <w:rFonts w:ascii="宋体" w:hAnsi="宋体" w:cs="宋体" w:hint="eastAsia"/>
        </w:rPr>
        <w:t>；</w:t>
      </w:r>
    </w:p>
    <w:p w:rsidR="00CB4EAF" w:rsidRDefault="00B85CCF">
      <w:pPr>
        <w:tabs>
          <w:tab w:val="left" w:pos="0"/>
        </w:tabs>
        <w:spacing w:line="320" w:lineRule="exact"/>
        <w:ind w:firstLine="560"/>
        <w:rPr>
          <w:rFonts w:ascii="宋体" w:hAnsi="宋体" w:cs="宋体"/>
        </w:rPr>
      </w:pPr>
      <w:r>
        <w:rPr>
          <w:rFonts w:ascii="宋体" w:hAnsi="宋体" w:cs="宋体"/>
        </w:rPr>
        <w:t xml:space="preserve">2  </w:t>
      </w:r>
      <w:r>
        <w:rPr>
          <w:rFonts w:ascii="宋体" w:hAnsi="宋体" w:cs="宋体" w:hint="eastAsia"/>
        </w:rPr>
        <w:t>通风、空调（包括新风）系统的总风量与设计风量的允许偏差不应大于1</w:t>
      </w:r>
      <w:r>
        <w:rPr>
          <w:rFonts w:ascii="宋体" w:hAnsi="宋体" w:cs="宋体"/>
        </w:rPr>
        <w:t>0</w:t>
      </w:r>
      <w:r>
        <w:rPr>
          <w:rFonts w:ascii="宋体" w:hAnsi="宋体" w:cs="宋体" w:hint="eastAsia"/>
        </w:rPr>
        <w:t>%；</w:t>
      </w:r>
    </w:p>
    <w:p w:rsidR="00CB4EAF" w:rsidRDefault="00B85CCF">
      <w:pPr>
        <w:tabs>
          <w:tab w:val="left" w:pos="0"/>
        </w:tabs>
        <w:spacing w:line="320" w:lineRule="exact"/>
        <w:ind w:firstLine="560"/>
        <w:rPr>
          <w:rFonts w:ascii="宋体" w:hAnsi="宋体" w:cs="宋体"/>
        </w:rPr>
      </w:pPr>
      <w:r>
        <w:rPr>
          <w:rFonts w:ascii="宋体" w:hAnsi="宋体" w:cs="宋体" w:hint="eastAsia"/>
        </w:rPr>
        <w:t>3各风口的风量与设计风量的允许偏差不应大于1</w:t>
      </w:r>
      <w:r>
        <w:rPr>
          <w:rFonts w:ascii="宋体" w:hAnsi="宋体" w:cs="宋体"/>
        </w:rPr>
        <w:t>5</w:t>
      </w:r>
      <w:r>
        <w:rPr>
          <w:rFonts w:ascii="宋体" w:hAnsi="宋体" w:cs="宋体" w:hint="eastAsia"/>
        </w:rPr>
        <w:t>%；</w:t>
      </w:r>
    </w:p>
    <w:p w:rsidR="00CB4EAF" w:rsidRDefault="00B85CCF">
      <w:pPr>
        <w:tabs>
          <w:tab w:val="left" w:pos="0"/>
        </w:tabs>
        <w:spacing w:line="240" w:lineRule="auto"/>
        <w:ind w:firstLine="560"/>
        <w:rPr>
          <w:rFonts w:ascii="宋体" w:hAnsi="宋体" w:cs="宋体"/>
        </w:rPr>
      </w:pPr>
      <w:r>
        <w:rPr>
          <w:rFonts w:ascii="宋体" w:hAnsi="宋体" w:cs="宋体" w:hint="eastAsia"/>
        </w:rPr>
        <w:t>4空调机组的水流量允许偏差，定流量系统不应大于1</w:t>
      </w:r>
      <w:r>
        <w:rPr>
          <w:rFonts w:ascii="宋体" w:hAnsi="宋体" w:cs="宋体"/>
        </w:rPr>
        <w:t>5</w:t>
      </w:r>
      <w:r>
        <w:rPr>
          <w:rFonts w:ascii="宋体" w:hAnsi="宋体" w:cs="宋体" w:hint="eastAsia"/>
        </w:rPr>
        <w:t>%，变流量系统不应大于1</w:t>
      </w:r>
      <w:r>
        <w:rPr>
          <w:rFonts w:ascii="宋体" w:hAnsi="宋体" w:cs="宋体"/>
        </w:rPr>
        <w:t>0</w:t>
      </w:r>
      <w:r>
        <w:rPr>
          <w:rFonts w:ascii="宋体" w:hAnsi="宋体" w:cs="宋体" w:hint="eastAsia"/>
        </w:rPr>
        <w:t>%；</w:t>
      </w:r>
    </w:p>
    <w:p w:rsidR="00CB4EAF" w:rsidRDefault="00B85CCF">
      <w:pPr>
        <w:tabs>
          <w:tab w:val="left" w:pos="0"/>
        </w:tabs>
        <w:spacing w:line="240" w:lineRule="auto"/>
        <w:ind w:firstLine="560"/>
        <w:rPr>
          <w:rFonts w:ascii="宋体" w:hAnsi="宋体" w:cs="宋体"/>
        </w:rPr>
      </w:pPr>
      <w:r>
        <w:rPr>
          <w:rFonts w:ascii="宋体" w:hAnsi="宋体" w:cs="宋体" w:hint="eastAsia"/>
        </w:rPr>
        <w:t>5空调系统冷水、热水、冷却水的循环流量与设计流量的允许偏差不应大于1</w:t>
      </w:r>
      <w:r>
        <w:rPr>
          <w:rFonts w:ascii="宋体" w:hAnsi="宋体" w:cs="宋体"/>
        </w:rPr>
        <w:t>0</w:t>
      </w:r>
      <w:r>
        <w:rPr>
          <w:rFonts w:ascii="宋体" w:hAnsi="宋体" w:cs="宋体" w:hint="eastAsia"/>
        </w:rPr>
        <w:t>%。</w:t>
      </w:r>
    </w:p>
    <w:p w:rsidR="00CB4EAF" w:rsidRDefault="00B85CCF">
      <w:pPr>
        <w:spacing w:line="240" w:lineRule="auto"/>
        <w:ind w:firstLineChars="200" w:firstLine="420"/>
        <w:rPr>
          <w:rFonts w:ascii="宋体" w:hAnsi="宋体" w:cs="宋体"/>
        </w:rPr>
      </w:pPr>
      <w:r>
        <w:rPr>
          <w:rFonts w:ascii="宋体" w:hAnsi="宋体" w:cs="宋体" w:hint="eastAsia"/>
        </w:rPr>
        <w:t>检验方法：核查相关检测报告。</w:t>
      </w:r>
    </w:p>
    <w:p w:rsidR="00CB4EAF" w:rsidRDefault="00B85CCF">
      <w:pPr>
        <w:spacing w:line="240" w:lineRule="auto"/>
        <w:ind w:firstLineChars="200" w:firstLine="420"/>
        <w:rPr>
          <w:rFonts w:ascii="宋体" w:hAnsi="宋体" w:cs="宋体"/>
        </w:rPr>
      </w:pPr>
      <w:r>
        <w:rPr>
          <w:rFonts w:ascii="宋体" w:hAnsi="宋体" w:cs="宋体" w:hint="eastAsia"/>
        </w:rPr>
        <w:t>检查数量：按本标准第3.0.16条的规定抽检。</w:t>
      </w:r>
    </w:p>
    <w:p w:rsidR="00CB4EAF" w:rsidRDefault="00B85CCF" w:rsidP="00466812">
      <w:pPr>
        <w:spacing w:beforeLines="50" w:afterLines="50" w:line="240" w:lineRule="auto"/>
        <w:jc w:val="left"/>
        <w:outlineLvl w:val="1"/>
        <w:rPr>
          <w:rFonts w:ascii="黑体" w:eastAsia="黑体" w:hAnsi="Times New Roman"/>
          <w:kern w:val="0"/>
          <w:szCs w:val="20"/>
        </w:rPr>
      </w:pPr>
      <w:bookmarkStart w:id="197" w:name="_Toc6487"/>
      <w:r>
        <w:rPr>
          <w:rFonts w:ascii="黑体" w:eastAsia="黑体" w:hAnsi="Times New Roman" w:hint="eastAsia"/>
          <w:kern w:val="0"/>
          <w:szCs w:val="20"/>
        </w:rPr>
        <w:t xml:space="preserve">10.3  </w:t>
      </w:r>
      <w:bookmarkStart w:id="198" w:name="_Toc434338249"/>
      <w:r>
        <w:rPr>
          <w:rFonts w:ascii="黑体" w:eastAsia="黑体" w:hAnsi="Times New Roman" w:hint="eastAsia"/>
          <w:kern w:val="0"/>
          <w:szCs w:val="20"/>
        </w:rPr>
        <w:t>一般项目</w:t>
      </w:r>
      <w:bookmarkEnd w:id="197"/>
      <w:bookmarkEnd w:id="198"/>
    </w:p>
    <w:p w:rsidR="00CB4EAF" w:rsidRDefault="00B85CCF">
      <w:pPr>
        <w:pStyle w:val="p0"/>
        <w:widowControl w:val="0"/>
        <w:spacing w:line="240" w:lineRule="auto"/>
        <w:jc w:val="left"/>
        <w:rPr>
          <w:rFonts w:ascii="宋体" w:hAnsi="宋体" w:cs="宋体"/>
          <w:kern w:val="2"/>
        </w:rPr>
      </w:pPr>
      <w:r>
        <w:rPr>
          <w:rFonts w:ascii="宋体" w:hAnsi="宋体" w:cs="宋体" w:hint="eastAsia"/>
          <w:kern w:val="2"/>
        </w:rPr>
        <w:t>10.3.1  空气风幕机的规格、数量、安装位置和方向应正确，垂直度和水平度的偏差均不应大于2/1000。</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检查数量：全数检查。</w:t>
      </w:r>
    </w:p>
    <w:p w:rsidR="00CB4EAF" w:rsidRDefault="00B85CCF">
      <w:pPr>
        <w:pStyle w:val="p0"/>
        <w:widowControl w:val="0"/>
        <w:spacing w:line="240" w:lineRule="auto"/>
        <w:jc w:val="left"/>
        <w:rPr>
          <w:rFonts w:ascii="宋体" w:hAnsi="宋体" w:cs="宋体"/>
          <w:kern w:val="2"/>
        </w:rPr>
      </w:pPr>
      <w:r>
        <w:rPr>
          <w:rFonts w:ascii="宋体" w:hAnsi="宋体" w:cs="宋体" w:hint="eastAsia"/>
          <w:kern w:val="2"/>
        </w:rPr>
        <w:t>10.3.2  变风量末端装置与风管连接前应做动作试验，确认运行正常后再进行管道连接。</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检验方法：观察检查，核查试验记录。</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检验数量：全数检查。</w:t>
      </w:r>
    </w:p>
    <w:p w:rsidR="00CB4EAF" w:rsidRDefault="00B85CCF">
      <w:pPr>
        <w:pStyle w:val="p0"/>
        <w:widowControl w:val="0"/>
        <w:spacing w:line="240" w:lineRule="auto"/>
        <w:jc w:val="left"/>
        <w:rPr>
          <w:rFonts w:ascii="宋体" w:hAnsi="宋体" w:cs="宋体"/>
        </w:rPr>
      </w:pPr>
      <w:r>
        <w:rPr>
          <w:rFonts w:ascii="宋体" w:hAnsi="宋体" w:cs="宋体" w:hint="eastAsia"/>
        </w:rPr>
        <w:t>10.3.3  空调冷热源设备及其辅助设备、配件的绝热不得影响其操作功能。</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检验方法：观察检查。</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检查数量：全数检查。</w:t>
      </w:r>
    </w:p>
    <w:p w:rsidR="00CB4EAF" w:rsidRDefault="00B85CCF" w:rsidP="00466812">
      <w:pPr>
        <w:pStyle w:val="1"/>
        <w:tabs>
          <w:tab w:val="left" w:pos="540"/>
        </w:tabs>
        <w:snapToGrid w:val="0"/>
        <w:spacing w:beforeLines="100" w:afterLines="100" w:line="240" w:lineRule="auto"/>
        <w:rPr>
          <w:rFonts w:ascii="方正黑体_GBK" w:eastAsia="方正黑体_GBK" w:hAnsi="方正黑体_GBK" w:cs="方正黑体_GBK"/>
          <w:b w:val="0"/>
          <w:bCs w:val="0"/>
          <w:sz w:val="21"/>
          <w:szCs w:val="21"/>
        </w:rPr>
      </w:pPr>
      <w:bookmarkStart w:id="199" w:name="_Toc162878818"/>
      <w:bookmarkStart w:id="200" w:name="_Toc6494"/>
      <w:r>
        <w:rPr>
          <w:rFonts w:ascii="方正黑体_GBK" w:eastAsia="方正黑体_GBK" w:hAnsi="方正黑体_GBK" w:cs="方正黑体_GBK" w:hint="eastAsia"/>
          <w:b w:val="0"/>
          <w:bCs w:val="0"/>
          <w:sz w:val="21"/>
          <w:szCs w:val="21"/>
        </w:rPr>
        <w:t>11  新风系统</w:t>
      </w:r>
      <w:bookmarkEnd w:id="199"/>
      <w:bookmarkEnd w:id="200"/>
    </w:p>
    <w:p w:rsidR="00CB4EAF" w:rsidRDefault="00B85CCF" w:rsidP="00466812">
      <w:pPr>
        <w:spacing w:beforeLines="50" w:afterLines="50" w:line="240" w:lineRule="auto"/>
        <w:jc w:val="left"/>
        <w:outlineLvl w:val="1"/>
        <w:rPr>
          <w:rFonts w:ascii="黑体" w:eastAsia="黑体" w:hAnsi="Times New Roman"/>
          <w:kern w:val="0"/>
          <w:szCs w:val="20"/>
        </w:rPr>
      </w:pPr>
      <w:bookmarkStart w:id="201" w:name="_Toc25575"/>
      <w:r>
        <w:rPr>
          <w:rFonts w:ascii="黑体" w:eastAsia="黑体" w:hAnsi="Times New Roman" w:hint="eastAsia"/>
          <w:kern w:val="0"/>
          <w:szCs w:val="20"/>
        </w:rPr>
        <w:t>11.1  一般规定</w:t>
      </w:r>
      <w:bookmarkEnd w:id="201"/>
    </w:p>
    <w:p w:rsidR="00CB4EAF" w:rsidRDefault="00B85CCF">
      <w:pPr>
        <w:spacing w:line="240" w:lineRule="auto"/>
        <w:rPr>
          <w:rFonts w:ascii="宋体" w:hAnsi="宋体" w:cs="宋体"/>
        </w:rPr>
      </w:pPr>
      <w:r>
        <w:rPr>
          <w:rFonts w:ascii="宋体" w:hAnsi="宋体" w:cs="宋体" w:hint="eastAsia"/>
        </w:rPr>
        <w:lastRenderedPageBreak/>
        <w:t>11.1.1  本章适用于住宅新风系统施工质量验收。</w:t>
      </w:r>
    </w:p>
    <w:p w:rsidR="00CB4EAF" w:rsidRDefault="00B85CCF">
      <w:pPr>
        <w:spacing w:line="240" w:lineRule="auto"/>
        <w:rPr>
          <w:rFonts w:ascii="宋体" w:hAnsi="宋体" w:cs="宋体"/>
        </w:rPr>
      </w:pPr>
      <w:r>
        <w:rPr>
          <w:rFonts w:ascii="宋体" w:hAnsi="宋体" w:cs="宋体" w:hint="eastAsia"/>
        </w:rPr>
        <w:t>11.1.2  新风系统施工过程中应及时进行质量检查、隐蔽工程验收和检验批验收，施工完成后应进行新风系统分项工程验收。</w:t>
      </w:r>
    </w:p>
    <w:p w:rsidR="00CB4EAF" w:rsidRDefault="00B85CCF">
      <w:pPr>
        <w:spacing w:line="240" w:lineRule="auto"/>
        <w:rPr>
          <w:rFonts w:ascii="宋体" w:hAnsi="宋体" w:cs="宋体"/>
        </w:rPr>
      </w:pPr>
      <w:r>
        <w:rPr>
          <w:rFonts w:ascii="宋体" w:hAnsi="宋体" w:cs="宋体" w:hint="eastAsia"/>
        </w:rPr>
        <w:t>11.1.</w:t>
      </w:r>
      <w:r>
        <w:rPr>
          <w:rFonts w:ascii="宋体" w:hAnsi="宋体" w:cs="宋体"/>
        </w:rPr>
        <w:t>3</w:t>
      </w:r>
      <w:r>
        <w:rPr>
          <w:rFonts w:ascii="宋体" w:hAnsi="宋体" w:cs="宋体" w:hint="eastAsia"/>
        </w:rPr>
        <w:t xml:space="preserve">  新风系统验收的检验批可按系统或楼层划分，由施工单位与监理单位协商确定。</w:t>
      </w:r>
    </w:p>
    <w:p w:rsidR="00CB4EAF" w:rsidRDefault="00CB4EAF">
      <w:pPr>
        <w:pStyle w:val="afff6"/>
        <w:spacing w:line="240" w:lineRule="auto"/>
        <w:rPr>
          <w:rFonts w:ascii="宋体" w:hAnsi="宋体" w:cs="宋体"/>
        </w:rPr>
      </w:pPr>
    </w:p>
    <w:p w:rsidR="00CB4EAF" w:rsidRDefault="00B85CCF" w:rsidP="00466812">
      <w:pPr>
        <w:spacing w:beforeLines="50" w:afterLines="50" w:line="240" w:lineRule="auto"/>
        <w:jc w:val="left"/>
        <w:outlineLvl w:val="1"/>
        <w:rPr>
          <w:rFonts w:ascii="黑体" w:eastAsia="黑体" w:hAnsi="Times New Roman"/>
          <w:kern w:val="0"/>
          <w:szCs w:val="20"/>
        </w:rPr>
      </w:pPr>
      <w:bookmarkStart w:id="202" w:name="_Toc2594"/>
      <w:r>
        <w:rPr>
          <w:rFonts w:ascii="黑体" w:eastAsia="黑体" w:hAnsi="Times New Roman" w:hint="eastAsia"/>
          <w:kern w:val="0"/>
          <w:szCs w:val="20"/>
        </w:rPr>
        <w:t>11.2  主控项目</w:t>
      </w:r>
      <w:bookmarkEnd w:id="202"/>
    </w:p>
    <w:p w:rsidR="00CB4EAF" w:rsidRDefault="00B85CCF">
      <w:pPr>
        <w:spacing w:line="240" w:lineRule="auto"/>
        <w:rPr>
          <w:rFonts w:ascii="宋体" w:hAnsi="宋体" w:cs="宋体"/>
        </w:rPr>
      </w:pPr>
      <w:r>
        <w:rPr>
          <w:rFonts w:ascii="宋体" w:hAnsi="宋体" w:cs="宋体" w:hint="eastAsia"/>
        </w:rPr>
        <w:t>11.2.1  新风系统所使用的通风器、过滤设备、风管及部件、控制仪表等产品进场时，应按设计要求对其类型、材质、规格及外观等进行验收，并形成验收记录。各种产品和设备的质量证明文件和相关技术资料应齐全，并应符合设计要求和现行相关标准的规定。</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检验方法：观察检查，核查质量证明文件。</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宋体" w:hAnsi="宋体" w:cs="宋体" w:hint="eastAsia"/>
        </w:rPr>
        <w:t>11.2.2  通风器的安装应符合设计要求，安装位置、出风方向应正确，</w:t>
      </w:r>
      <w:r>
        <w:rPr>
          <w:rFonts w:ascii="宋体" w:hAnsi="宋体" w:cs="宋体" w:hint="eastAsia"/>
          <w:spacing w:val="-6"/>
        </w:rPr>
        <w:t>风管与通风器的连接处应装设柔性接头。</w:t>
      </w:r>
    </w:p>
    <w:p w:rsidR="00CB4EAF" w:rsidRDefault="00B85CCF">
      <w:pPr>
        <w:pStyle w:val="affffffffffff1"/>
        <w:tabs>
          <w:tab w:val="left" w:pos="0"/>
        </w:tabs>
        <w:spacing w:line="240" w:lineRule="auto"/>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宋体" w:hAnsi="宋体" w:cs="宋体" w:hint="eastAsia"/>
        </w:rPr>
        <w:t>11.2.3  过滤设备的安装，应便于拆卸和更换。</w:t>
      </w:r>
    </w:p>
    <w:p w:rsidR="00CB4EAF" w:rsidRDefault="00B85CCF">
      <w:pPr>
        <w:pStyle w:val="affffffffffff1"/>
        <w:tabs>
          <w:tab w:val="left" w:pos="0"/>
        </w:tabs>
        <w:spacing w:line="240" w:lineRule="auto"/>
        <w:rPr>
          <w:rFonts w:ascii="宋体" w:hAnsi="宋体" w:cs="宋体"/>
        </w:rPr>
      </w:pPr>
      <w:r>
        <w:rPr>
          <w:rFonts w:ascii="宋体" w:hAnsi="宋体" w:cs="宋体" w:hint="eastAsia"/>
        </w:rPr>
        <w:t>检验方法：观察检查。</w:t>
      </w:r>
    </w:p>
    <w:p w:rsidR="00CB4EAF" w:rsidRDefault="00B85CCF">
      <w:pPr>
        <w:pStyle w:val="afff6"/>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宋体" w:hAnsi="宋体" w:cs="宋体" w:hint="eastAsia"/>
        </w:rPr>
        <w:t>11.2.4  风管及部件的安装，应参照本标准第</w:t>
      </w:r>
      <w:r>
        <w:rPr>
          <w:rFonts w:ascii="宋体" w:hAnsi="宋体" w:cs="宋体"/>
        </w:rPr>
        <w:t>10.2.3</w:t>
      </w:r>
      <w:r>
        <w:rPr>
          <w:rFonts w:ascii="宋体" w:hAnsi="宋体" w:cs="宋体" w:hint="eastAsia"/>
        </w:rPr>
        <w:t>条、第1</w:t>
      </w:r>
      <w:r>
        <w:rPr>
          <w:rFonts w:ascii="宋体" w:hAnsi="宋体" w:cs="宋体"/>
        </w:rPr>
        <w:t>0.2.10</w:t>
      </w:r>
      <w:r>
        <w:rPr>
          <w:rFonts w:ascii="宋体" w:hAnsi="宋体" w:cs="宋体" w:hint="eastAsia"/>
        </w:rPr>
        <w:t>条、第1</w:t>
      </w:r>
      <w:r>
        <w:rPr>
          <w:rFonts w:ascii="宋体" w:hAnsi="宋体" w:cs="宋体"/>
        </w:rPr>
        <w:t>0.2.11</w:t>
      </w:r>
      <w:r>
        <w:rPr>
          <w:rFonts w:ascii="宋体" w:hAnsi="宋体" w:cs="宋体" w:hint="eastAsia"/>
        </w:rPr>
        <w:t>条的规定执行。</w:t>
      </w:r>
    </w:p>
    <w:p w:rsidR="00CB4EAF" w:rsidRDefault="00B85CCF">
      <w:pPr>
        <w:spacing w:line="240" w:lineRule="auto"/>
        <w:rPr>
          <w:rFonts w:ascii="宋体" w:hAnsi="宋体" w:cs="宋体"/>
        </w:rPr>
      </w:pPr>
      <w:r>
        <w:rPr>
          <w:rFonts w:ascii="宋体" w:hAnsi="宋体" w:cs="宋体" w:hint="eastAsia"/>
        </w:rPr>
        <w:t>11.2.</w:t>
      </w:r>
      <w:r>
        <w:rPr>
          <w:rFonts w:ascii="宋体" w:hAnsi="宋体" w:cs="宋体"/>
        </w:rPr>
        <w:t>5</w:t>
      </w:r>
      <w:r>
        <w:rPr>
          <w:rFonts w:ascii="宋体" w:hAnsi="宋体" w:cs="宋体" w:hint="eastAsia"/>
        </w:rPr>
        <w:t xml:space="preserve">  新风系统安装完毕后，应进行单机试运转和调试、系统试运转和调试。</w:t>
      </w:r>
    </w:p>
    <w:p w:rsidR="00CB4EAF" w:rsidRDefault="00B85CCF">
      <w:pPr>
        <w:spacing w:line="240" w:lineRule="auto"/>
        <w:ind w:firstLineChars="200" w:firstLine="420"/>
        <w:rPr>
          <w:rFonts w:ascii="宋体" w:hAnsi="宋体" w:cs="宋体"/>
        </w:rPr>
      </w:pPr>
      <w:r>
        <w:rPr>
          <w:rFonts w:ascii="宋体" w:hAnsi="宋体" w:cs="宋体" w:hint="eastAsia"/>
        </w:rPr>
        <w:t>检验方法：核查试运转和调试记录。</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CB4EAF">
      <w:pPr>
        <w:spacing w:line="240" w:lineRule="auto"/>
        <w:rPr>
          <w:rFonts w:ascii="宋体" w:hAnsi="宋体" w:cs="宋体"/>
        </w:rPr>
      </w:pPr>
    </w:p>
    <w:p w:rsidR="00CB4EAF" w:rsidRDefault="00B85CCF" w:rsidP="00466812">
      <w:pPr>
        <w:spacing w:beforeLines="50" w:afterLines="50" w:line="240" w:lineRule="auto"/>
        <w:jc w:val="left"/>
        <w:outlineLvl w:val="1"/>
        <w:rPr>
          <w:rFonts w:ascii="黑体" w:eastAsia="黑体" w:hAnsi="Times New Roman"/>
          <w:kern w:val="0"/>
          <w:szCs w:val="20"/>
        </w:rPr>
      </w:pPr>
      <w:bookmarkStart w:id="203" w:name="_Toc5339"/>
      <w:r>
        <w:rPr>
          <w:rFonts w:ascii="黑体" w:eastAsia="黑体" w:hAnsi="Times New Roman" w:hint="eastAsia"/>
          <w:kern w:val="0"/>
          <w:szCs w:val="20"/>
        </w:rPr>
        <w:t>11.3  一般项目</w:t>
      </w:r>
      <w:bookmarkEnd w:id="203"/>
    </w:p>
    <w:p w:rsidR="00CB4EAF" w:rsidRDefault="00B85CCF">
      <w:pPr>
        <w:spacing w:line="240" w:lineRule="auto"/>
        <w:rPr>
          <w:rFonts w:ascii="宋体" w:hAnsi="宋体" w:cs="宋体"/>
        </w:rPr>
      </w:pPr>
      <w:r>
        <w:rPr>
          <w:rFonts w:ascii="宋体" w:hAnsi="宋体" w:cs="宋体" w:hint="eastAsia"/>
        </w:rPr>
        <w:t>11.3.1  新风系统观感质量应符合下列规定：</w:t>
      </w:r>
    </w:p>
    <w:p w:rsidR="00CB4EAF" w:rsidRDefault="00B85CCF">
      <w:pPr>
        <w:spacing w:line="240" w:lineRule="auto"/>
        <w:ind w:firstLineChars="200" w:firstLine="420"/>
        <w:rPr>
          <w:rFonts w:ascii="宋体" w:hAnsi="宋体" w:cs="宋体"/>
        </w:rPr>
      </w:pPr>
      <w:r>
        <w:rPr>
          <w:rFonts w:ascii="宋体" w:hAnsi="宋体" w:cs="宋体" w:hint="eastAsia"/>
        </w:rPr>
        <w:t>1  风管表面应平整、无损坏；接管应合理，风管的连接以及风管与设备或调节装置的连接应无明显缺陷；</w:t>
      </w:r>
    </w:p>
    <w:p w:rsidR="00CB4EAF" w:rsidRDefault="00B85CCF">
      <w:pPr>
        <w:spacing w:line="240" w:lineRule="auto"/>
        <w:ind w:firstLineChars="200" w:firstLine="420"/>
        <w:rPr>
          <w:rFonts w:ascii="宋体" w:hAnsi="宋体" w:cs="宋体"/>
        </w:rPr>
      </w:pPr>
      <w:r>
        <w:rPr>
          <w:rFonts w:ascii="宋体" w:hAnsi="宋体" w:cs="宋体" w:hint="eastAsia"/>
        </w:rPr>
        <w:t>2  风口应表面平整，颜色一致，安装位置正确，风口可调节部件应能正常动作。</w:t>
      </w:r>
    </w:p>
    <w:p w:rsidR="00CB4EAF" w:rsidRDefault="00B85CCF">
      <w:pPr>
        <w:pStyle w:val="affffffffffff1"/>
        <w:spacing w:line="240" w:lineRule="auto"/>
        <w:ind w:firstLineChars="202" w:firstLine="424"/>
        <w:rPr>
          <w:rFonts w:ascii="宋体" w:hAnsi="宋体" w:cs="宋体"/>
        </w:rPr>
      </w:pPr>
      <w:r>
        <w:rPr>
          <w:rFonts w:ascii="宋体" w:hAnsi="宋体" w:cs="宋体" w:hint="eastAsia"/>
        </w:rPr>
        <w:t>检验方法：观察检查。</w:t>
      </w:r>
    </w:p>
    <w:p w:rsidR="00CB4EAF" w:rsidRDefault="00B85CCF">
      <w:pPr>
        <w:pStyle w:val="afffe"/>
        <w:spacing w:line="240" w:lineRule="auto"/>
        <w:ind w:firstLineChars="200" w:firstLine="420"/>
        <w:rPr>
          <w:rFonts w:ascii="宋体" w:hAnsi="宋体" w:cs="宋体"/>
          <w:sz w:val="21"/>
        </w:rPr>
      </w:pPr>
      <w:r>
        <w:rPr>
          <w:rFonts w:ascii="宋体" w:hAnsi="宋体" w:cs="宋体" w:hint="eastAsia"/>
          <w:sz w:val="21"/>
        </w:rPr>
        <w:t>检查数量：全数检查。</w:t>
      </w:r>
    </w:p>
    <w:p w:rsidR="00CB4EAF" w:rsidRDefault="00B85CCF" w:rsidP="00466812">
      <w:pPr>
        <w:pStyle w:val="1"/>
        <w:tabs>
          <w:tab w:val="left" w:pos="540"/>
        </w:tabs>
        <w:snapToGrid w:val="0"/>
        <w:spacing w:beforeLines="100" w:afterLines="100" w:line="240" w:lineRule="auto"/>
        <w:rPr>
          <w:rFonts w:ascii="宋体" w:hAnsi="宋体" w:cs="宋体"/>
          <w:b w:val="0"/>
        </w:rPr>
      </w:pPr>
      <w:bookmarkStart w:id="204" w:name="_Toc162878819"/>
      <w:r>
        <w:rPr>
          <w:rFonts w:ascii="方正黑体_GBK" w:eastAsia="方正黑体_GBK" w:hAnsi="方正黑体_GBK" w:cs="方正黑体_GBK" w:hint="eastAsia"/>
          <w:b w:val="0"/>
          <w:bCs w:val="0"/>
          <w:sz w:val="21"/>
          <w:szCs w:val="21"/>
        </w:rPr>
        <w:t>1</w:t>
      </w:r>
      <w:r>
        <w:rPr>
          <w:rFonts w:ascii="方正黑体_GBK" w:eastAsia="方正黑体_GBK" w:hAnsi="方正黑体_GBK" w:cs="方正黑体_GBK"/>
          <w:b w:val="0"/>
          <w:bCs w:val="0"/>
          <w:sz w:val="21"/>
          <w:szCs w:val="21"/>
        </w:rPr>
        <w:t>2</w:t>
      </w:r>
      <w:r>
        <w:rPr>
          <w:rFonts w:ascii="方正黑体_GBK" w:eastAsia="方正黑体_GBK" w:hAnsi="方正黑体_GBK" w:cs="方正黑体_GBK" w:hint="eastAsia"/>
          <w:b w:val="0"/>
          <w:bCs w:val="0"/>
          <w:sz w:val="21"/>
          <w:szCs w:val="21"/>
        </w:rPr>
        <w:t xml:space="preserve">  新风系统</w:t>
      </w:r>
      <w:bookmarkEnd w:id="204"/>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2</w:t>
      </w:r>
      <w:r>
        <w:rPr>
          <w:rFonts w:ascii="黑体" w:eastAsia="黑体" w:hAnsi="Times New Roman" w:hint="eastAsia"/>
          <w:kern w:val="0"/>
          <w:szCs w:val="20"/>
        </w:rPr>
        <w:t>.1  一般规定</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 xml:space="preserve">.1.1 </w:t>
      </w:r>
      <w:r>
        <w:rPr>
          <w:rFonts w:ascii="宋体" w:hAnsi="宋体" w:cs="宋体" w:hint="eastAsia"/>
        </w:rPr>
        <w:t xml:space="preserve"> 本章适用于住宅新风系统施工质量验收。</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.1.2</w:t>
      </w:r>
      <w:r>
        <w:rPr>
          <w:rFonts w:ascii="宋体" w:hAnsi="宋体" w:cs="宋体" w:hint="eastAsia"/>
        </w:rPr>
        <w:t xml:space="preserve">  新风系统施工过程中应及时进行质量检查、隐蔽工程验收和检验批验收，施工完成后应进行新风系统分项工程的验收。</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.1.3</w:t>
      </w:r>
      <w:r>
        <w:rPr>
          <w:rFonts w:ascii="宋体" w:hAnsi="宋体" w:cs="宋体" w:hint="eastAsia"/>
        </w:rPr>
        <w:t xml:space="preserve">  新风系统应对下列部位或内容进行隐蔽工程验收，并应有详细的文字记录和必要的影像资料：</w:t>
      </w:r>
    </w:p>
    <w:p w:rsidR="00CB4EAF" w:rsidRDefault="00B85CCF">
      <w:pPr>
        <w:pStyle w:val="affffffffffff1"/>
        <w:spacing w:line="240" w:lineRule="auto"/>
        <w:rPr>
          <w:rFonts w:ascii="宋体" w:hAnsi="宋体" w:cs="宋体"/>
        </w:rPr>
      </w:pPr>
      <w:r>
        <w:rPr>
          <w:rFonts w:ascii="宋体" w:hAnsi="宋体" w:cs="宋体"/>
        </w:rPr>
        <w:t>a)</w:t>
      </w:r>
      <w:r>
        <w:rPr>
          <w:rFonts w:ascii="宋体" w:hAnsi="宋体" w:cs="宋体" w:hint="eastAsia"/>
        </w:rPr>
        <w:t xml:space="preserve">  吊顶内部的管道、配件安装；</w:t>
      </w:r>
    </w:p>
    <w:p w:rsidR="00CB4EAF" w:rsidRDefault="00B85CCF">
      <w:pPr>
        <w:pStyle w:val="affffffffffff1"/>
        <w:spacing w:line="240" w:lineRule="auto"/>
        <w:rPr>
          <w:rFonts w:ascii="宋体" w:hAnsi="宋体" w:cs="宋体"/>
        </w:rPr>
      </w:pPr>
      <w:r>
        <w:rPr>
          <w:rFonts w:ascii="宋体" w:hAnsi="宋体" w:cs="宋体"/>
        </w:rPr>
        <w:t>b)</w:t>
      </w:r>
      <w:r>
        <w:rPr>
          <w:rFonts w:ascii="宋体" w:hAnsi="宋体" w:cs="宋体" w:hint="eastAsia"/>
        </w:rPr>
        <w:t xml:space="preserve">  绝热材料、绝热层附着的基层及其表面处理；</w:t>
      </w:r>
    </w:p>
    <w:p w:rsidR="00CB4EAF" w:rsidRDefault="00B85CCF">
      <w:pPr>
        <w:pStyle w:val="affffffffffff1"/>
        <w:spacing w:line="240" w:lineRule="auto"/>
        <w:rPr>
          <w:rFonts w:ascii="宋体" w:hAnsi="宋体" w:cs="宋体"/>
        </w:rPr>
      </w:pPr>
      <w:r>
        <w:rPr>
          <w:rFonts w:ascii="宋体" w:hAnsi="宋体" w:cs="宋体"/>
        </w:rPr>
        <w:t>c)</w:t>
      </w:r>
      <w:r>
        <w:rPr>
          <w:rFonts w:ascii="宋体" w:hAnsi="宋体" w:cs="宋体" w:hint="eastAsia"/>
        </w:rPr>
        <w:t xml:space="preserve">  绝热材料粘结或固定；</w:t>
      </w:r>
    </w:p>
    <w:p w:rsidR="00CB4EAF" w:rsidRDefault="00B85CCF">
      <w:pPr>
        <w:pStyle w:val="affffffffffff1"/>
        <w:spacing w:line="240" w:lineRule="auto"/>
        <w:rPr>
          <w:rFonts w:ascii="宋体" w:hAnsi="宋体" w:cs="宋体"/>
        </w:rPr>
      </w:pPr>
      <w:r>
        <w:rPr>
          <w:rFonts w:ascii="宋体" w:hAnsi="宋体" w:cs="宋体"/>
        </w:rPr>
        <w:lastRenderedPageBreak/>
        <w:t>d)</w:t>
      </w:r>
      <w:r>
        <w:rPr>
          <w:rFonts w:ascii="宋体" w:hAnsi="宋体" w:cs="宋体" w:hint="eastAsia"/>
        </w:rPr>
        <w:t xml:space="preserve">  绝热板材的板缝隙及构造节点、热桥部位处理。</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 xml:space="preserve">.1.4 </w:t>
      </w:r>
      <w:r>
        <w:rPr>
          <w:rFonts w:ascii="宋体" w:hAnsi="宋体" w:cs="宋体" w:hint="eastAsia"/>
        </w:rPr>
        <w:t xml:space="preserve"> 新风系统验收的检验批划分可按本标准第</w:t>
      </w:r>
      <w:r>
        <w:rPr>
          <w:rFonts w:ascii="宋体" w:hAnsi="宋体" w:cs="宋体"/>
        </w:rPr>
        <w:t>4</w:t>
      </w:r>
      <w:r>
        <w:rPr>
          <w:rFonts w:ascii="宋体" w:hAnsi="宋体" w:cs="宋体" w:hint="eastAsia"/>
        </w:rPr>
        <w:t>.1</w:t>
      </w:r>
      <w:r>
        <w:rPr>
          <w:rFonts w:ascii="宋体" w:hAnsi="宋体" w:cs="宋体"/>
        </w:rPr>
        <w:t>1</w:t>
      </w:r>
      <w:r>
        <w:rPr>
          <w:rFonts w:ascii="宋体" w:hAnsi="宋体" w:cs="宋体" w:hint="eastAsia"/>
        </w:rPr>
        <w:t>条的规定执行，也可按系统或楼层，由施工单位与监理单位协商确定。</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2</w:t>
      </w:r>
      <w:r>
        <w:rPr>
          <w:rFonts w:ascii="黑体" w:eastAsia="黑体" w:hAnsi="Times New Roman" w:hint="eastAsia"/>
          <w:kern w:val="0"/>
          <w:szCs w:val="20"/>
        </w:rPr>
        <w:t>.2  主控项目</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 xml:space="preserve">.2.1 </w:t>
      </w:r>
      <w:r>
        <w:rPr>
          <w:rFonts w:ascii="宋体" w:hAnsi="宋体" w:cs="宋体" w:hint="eastAsia"/>
        </w:rPr>
        <w:t xml:space="preserve"> 新风系统所使用的通风器、风管及部件、过滤设备、控制仪表等产品进场时，应按设计要求对其类型、材质、规格及外观等进行验收，并形成验收记录。各种产品和设备的质量证明文件和相关技术资料应齐全，并应符合设计要求和现行相关标准的规定。</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检验方法：观察检查，核查质量证明文件。</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 xml:space="preserve">.2.2 </w:t>
      </w:r>
      <w:r>
        <w:rPr>
          <w:rFonts w:ascii="宋体" w:hAnsi="宋体" w:cs="宋体" w:hint="eastAsia"/>
        </w:rPr>
        <w:t xml:space="preserve"> 通风器的安装，应符合设计要求和下列规定：</w:t>
      </w:r>
    </w:p>
    <w:p w:rsidR="00CB4EAF" w:rsidRDefault="00B85CCF">
      <w:pPr>
        <w:spacing w:line="240" w:lineRule="auto"/>
        <w:ind w:leftChars="50" w:left="105" w:firstLineChars="150" w:firstLine="315"/>
        <w:rPr>
          <w:rFonts w:ascii="宋体" w:hAnsi="宋体" w:cs="宋体"/>
        </w:rPr>
      </w:pPr>
      <w:r>
        <w:rPr>
          <w:rFonts w:ascii="宋体" w:hAnsi="宋体" w:cs="宋体"/>
        </w:rPr>
        <w:t>a)</w:t>
      </w:r>
      <w:r>
        <w:rPr>
          <w:rFonts w:ascii="宋体" w:hAnsi="宋体" w:cs="宋体" w:hint="eastAsia"/>
        </w:rPr>
        <w:t xml:space="preserve">  安装时应校核通风器运行重量对吊顶、地面或屋面、墙面荷载的影响；</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通风器不宜安装在非承重墙上，应有防松动和减震措施。</w:t>
      </w:r>
    </w:p>
    <w:p w:rsidR="00CB4EAF" w:rsidRDefault="00B85CCF">
      <w:pPr>
        <w:tabs>
          <w:tab w:val="left" w:pos="0"/>
        </w:tabs>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安装位置、出风方向应正确。</w:t>
      </w:r>
    </w:p>
    <w:p w:rsidR="00CB4EAF" w:rsidRDefault="00B85CCF">
      <w:pPr>
        <w:tabs>
          <w:tab w:val="left" w:pos="0"/>
        </w:tabs>
        <w:spacing w:line="240" w:lineRule="auto"/>
        <w:ind w:firstLineChars="200" w:firstLine="420"/>
        <w:rPr>
          <w:rFonts w:ascii="宋体" w:hAnsi="宋体" w:cs="宋体"/>
          <w:spacing w:val="-6"/>
        </w:rPr>
      </w:pPr>
      <w:r>
        <w:rPr>
          <w:rFonts w:ascii="宋体" w:hAnsi="宋体" w:cs="宋体"/>
        </w:rPr>
        <w:t>d)</w:t>
      </w:r>
      <w:r>
        <w:rPr>
          <w:rFonts w:ascii="宋体" w:hAnsi="宋体" w:cs="宋体" w:hint="eastAsia"/>
          <w:spacing w:val="-6"/>
        </w:rPr>
        <w:t>风管与通风器的连接处应装设柔性接头，长度宜为150mm～300mm。</w:t>
      </w:r>
    </w:p>
    <w:p w:rsidR="00CB4EAF" w:rsidRDefault="00B85CCF">
      <w:pPr>
        <w:pStyle w:val="affffffffffff1"/>
        <w:tabs>
          <w:tab w:val="left" w:pos="0"/>
        </w:tabs>
        <w:spacing w:line="240" w:lineRule="auto"/>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 xml:space="preserve">.2.3 </w:t>
      </w:r>
      <w:r>
        <w:rPr>
          <w:rFonts w:ascii="宋体" w:hAnsi="宋体" w:cs="宋体" w:hint="eastAsia"/>
        </w:rPr>
        <w:t xml:space="preserve"> 吊顶式通风器、落地式通风器、壁挂式通风器、墙式通风器、窗式通风器等的安装，除应按本标准第</w:t>
      </w:r>
      <w:r>
        <w:rPr>
          <w:rFonts w:ascii="宋体" w:hAnsi="宋体" w:cs="宋体"/>
        </w:rPr>
        <w:t>12.2.2</w:t>
      </w:r>
      <w:r>
        <w:rPr>
          <w:rFonts w:ascii="宋体" w:hAnsi="宋体" w:cs="宋体" w:hint="eastAsia"/>
        </w:rPr>
        <w:t>条的规定执行，尚应符合下列规定：</w:t>
      </w:r>
    </w:p>
    <w:p w:rsidR="00CB4EAF" w:rsidRDefault="00B85CCF">
      <w:pPr>
        <w:tabs>
          <w:tab w:val="left" w:pos="0"/>
        </w:tabs>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吊顶式通风器与顶棚和吊顶之间有一定距离，并应预留检修口；</w:t>
      </w:r>
    </w:p>
    <w:p w:rsidR="00CB4EAF" w:rsidRDefault="00B85CCF">
      <w:pPr>
        <w:tabs>
          <w:tab w:val="left" w:pos="0"/>
        </w:tabs>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落地式通风器安装在室外时，应有防护措施，通风器检修操作面与墙面的距离不应小于6</w:t>
      </w:r>
      <w:r>
        <w:rPr>
          <w:rFonts w:ascii="宋体" w:hAnsi="宋体" w:cs="宋体"/>
        </w:rPr>
        <w:t>00</w:t>
      </w:r>
      <w:r>
        <w:rPr>
          <w:rFonts w:ascii="宋体" w:hAnsi="宋体" w:cs="宋体" w:hint="eastAsia"/>
        </w:rPr>
        <w:t>mm；</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 xml:space="preserve">c)  </w:t>
      </w:r>
      <w:r>
        <w:rPr>
          <w:rFonts w:hAnsi="宋体" w:cs="宋体" w:hint="eastAsia"/>
          <w:szCs w:val="21"/>
        </w:rPr>
        <w:t>壁挂式通风器采用托架固定时，按设计或相关标准图集进行安装；直接悬挂安装时，应保证挂板与墙面固定牢固，通风器与挂板悬挂正确；安装位置均应便于检修；</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 xml:space="preserve">d)  </w:t>
      </w:r>
      <w:r>
        <w:rPr>
          <w:rFonts w:hAnsi="宋体" w:cs="宋体" w:hint="eastAsia"/>
          <w:szCs w:val="21"/>
        </w:rPr>
        <w:t>墙式通风器的墙上孔洞应有0.01～0.02的坡度坡向室外；孔洞和套管之间缝隙应填密实；安装不应破坏墙体的结构和影响墙体的热工性能；</w:t>
      </w:r>
    </w:p>
    <w:p w:rsidR="00CB4EAF" w:rsidRDefault="00B85CCF">
      <w:pPr>
        <w:tabs>
          <w:tab w:val="left" w:pos="0"/>
        </w:tabs>
        <w:spacing w:line="240" w:lineRule="auto"/>
        <w:ind w:firstLineChars="200" w:firstLine="420"/>
        <w:rPr>
          <w:rFonts w:ascii="宋体" w:hAnsi="宋体" w:cs="宋体"/>
        </w:rPr>
      </w:pPr>
      <w:r>
        <w:rPr>
          <w:rFonts w:ascii="宋体" w:hAnsi="宋体" w:cs="宋体"/>
        </w:rPr>
        <w:t xml:space="preserve">e)  </w:t>
      </w:r>
      <w:r>
        <w:rPr>
          <w:rFonts w:ascii="宋体" w:hAnsi="宋体" w:cs="宋体" w:hint="eastAsia"/>
        </w:rPr>
        <w:t>窗式通风器的安装，不应影响窗户的气密、隔热、隔声性能；与窗户外观应协调。</w:t>
      </w:r>
    </w:p>
    <w:p w:rsidR="00CB4EAF" w:rsidRDefault="00B85CCF">
      <w:pPr>
        <w:pStyle w:val="affffffffffff1"/>
        <w:tabs>
          <w:tab w:val="left" w:pos="0"/>
        </w:tabs>
        <w:spacing w:line="240" w:lineRule="auto"/>
        <w:rPr>
          <w:rFonts w:ascii="宋体" w:hAnsi="宋体" w:cs="宋体"/>
        </w:rPr>
      </w:pPr>
      <w:r>
        <w:rPr>
          <w:rFonts w:ascii="宋体" w:hAnsi="宋体" w:cs="宋体" w:hint="eastAsia"/>
        </w:rPr>
        <w:t>检验方法：观察检查。</w:t>
      </w:r>
    </w:p>
    <w:p w:rsidR="00CB4EAF" w:rsidRDefault="00B85CCF">
      <w:pPr>
        <w:pStyle w:val="afff6"/>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 xml:space="preserve">.2.4 </w:t>
      </w:r>
      <w:r>
        <w:rPr>
          <w:rFonts w:ascii="宋体" w:hAnsi="宋体" w:cs="宋体" w:hint="eastAsia"/>
        </w:rPr>
        <w:t xml:space="preserve"> 风管及部件的安装，应参照本标准第</w:t>
      </w:r>
      <w:r>
        <w:rPr>
          <w:rFonts w:ascii="宋体" w:hAnsi="宋体" w:cs="宋体"/>
        </w:rPr>
        <w:t>11.2.3</w:t>
      </w:r>
      <w:r>
        <w:rPr>
          <w:rFonts w:ascii="宋体" w:hAnsi="宋体" w:cs="宋体" w:hint="eastAsia"/>
        </w:rPr>
        <w:t>条、第1</w:t>
      </w:r>
      <w:r>
        <w:rPr>
          <w:rFonts w:ascii="宋体" w:hAnsi="宋体" w:cs="宋体"/>
        </w:rPr>
        <w:t>1.2.10</w:t>
      </w:r>
      <w:r>
        <w:rPr>
          <w:rFonts w:ascii="宋体" w:hAnsi="宋体" w:cs="宋体" w:hint="eastAsia"/>
        </w:rPr>
        <w:t>条、第1</w:t>
      </w:r>
      <w:r>
        <w:rPr>
          <w:rFonts w:ascii="宋体" w:hAnsi="宋体" w:cs="宋体"/>
        </w:rPr>
        <w:t>1.2.11</w:t>
      </w:r>
      <w:r>
        <w:rPr>
          <w:rFonts w:ascii="宋体" w:hAnsi="宋体" w:cs="宋体" w:hint="eastAsia"/>
        </w:rPr>
        <w:t>条的规定执行。</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.2.</w:t>
      </w:r>
      <w:r>
        <w:rPr>
          <w:rFonts w:ascii="黑体" w:eastAsia="黑体" w:hAnsi="黑体"/>
          <w:kern w:val="0"/>
          <w:szCs w:val="20"/>
        </w:rPr>
        <w:t>5</w:t>
      </w:r>
      <w:r>
        <w:rPr>
          <w:rFonts w:ascii="宋体" w:hAnsi="宋体" w:cs="宋体" w:hint="eastAsia"/>
        </w:rPr>
        <w:t>过滤设备的安装，应符合下列规定：</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a)</w:t>
      </w:r>
      <w:r>
        <w:rPr>
          <w:rFonts w:hAnsi="宋体" w:cs="宋体" w:hint="eastAsia"/>
          <w:szCs w:val="21"/>
        </w:rPr>
        <w:t xml:space="preserve">  独立的新风过滤设备单元应安装在通风器室外侧新风管道上，安装应平整、牢固，方向正确，与管道的连接应严密；</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通风器内的过滤设备应安装牢固、方向正确；过滤设备与通风器机体间应严密无穿透缝。</w:t>
      </w:r>
    </w:p>
    <w:p w:rsidR="00CB4EAF" w:rsidRDefault="00B85CCF">
      <w:pPr>
        <w:pStyle w:val="affffffffffff1"/>
        <w:spacing w:line="240" w:lineRule="auto"/>
        <w:ind w:firstLineChars="202" w:firstLine="424"/>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.2.</w:t>
      </w:r>
      <w:r>
        <w:rPr>
          <w:rFonts w:ascii="黑体" w:eastAsia="黑体" w:hAnsi="黑体"/>
          <w:kern w:val="0"/>
          <w:szCs w:val="20"/>
        </w:rPr>
        <w:t>6</w:t>
      </w:r>
      <w:r>
        <w:rPr>
          <w:rFonts w:ascii="宋体" w:hAnsi="宋体" w:cs="宋体" w:hint="eastAsia"/>
        </w:rPr>
        <w:t xml:space="preserve"> 新风系统安装完毕后，应进行单机试运转和调试、系统试运转和调试。</w:t>
      </w:r>
    </w:p>
    <w:p w:rsidR="00CB4EAF" w:rsidRDefault="00B85CCF">
      <w:pPr>
        <w:spacing w:line="240" w:lineRule="auto"/>
        <w:ind w:firstLineChars="200" w:firstLine="420"/>
        <w:rPr>
          <w:rFonts w:ascii="宋体" w:hAnsi="宋体" w:cs="宋体"/>
        </w:rPr>
      </w:pPr>
      <w:r>
        <w:rPr>
          <w:rFonts w:ascii="宋体" w:hAnsi="宋体" w:cs="宋体" w:hint="eastAsia"/>
        </w:rPr>
        <w:t>检验方法：核查试运转和调试记录。</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2</w:t>
      </w:r>
      <w:r>
        <w:rPr>
          <w:rFonts w:ascii="黑体" w:eastAsia="黑体" w:hAnsi="黑体" w:hint="eastAsia"/>
          <w:kern w:val="0"/>
          <w:szCs w:val="20"/>
        </w:rPr>
        <w:t>.2.</w:t>
      </w:r>
      <w:r>
        <w:rPr>
          <w:rFonts w:ascii="黑体" w:eastAsia="黑体" w:hAnsi="黑体"/>
          <w:kern w:val="0"/>
          <w:szCs w:val="20"/>
        </w:rPr>
        <w:t>7</w:t>
      </w:r>
      <w:r>
        <w:rPr>
          <w:rFonts w:ascii="宋体" w:hAnsi="宋体" w:cs="宋体" w:hint="eastAsia"/>
        </w:rPr>
        <w:t xml:space="preserve"> 集中式新风系统调试完成后应进行通风效果检验。检验内容包括实际运行状态下的风量、换气次数、空气流速，以及室内CO</w:t>
      </w:r>
      <w:r>
        <w:rPr>
          <w:rFonts w:ascii="宋体" w:hAnsi="宋体" w:cs="宋体" w:hint="eastAsia"/>
          <w:vertAlign w:val="subscript"/>
        </w:rPr>
        <w:t>2</w:t>
      </w:r>
      <w:r>
        <w:rPr>
          <w:rFonts w:ascii="宋体" w:hAnsi="宋体" w:cs="宋体" w:hint="eastAsia"/>
        </w:rPr>
        <w:t>、PM</w:t>
      </w:r>
      <w:r>
        <w:rPr>
          <w:rFonts w:ascii="宋体" w:hAnsi="宋体" w:cs="宋体" w:hint="eastAsia"/>
          <w:vertAlign w:val="subscript"/>
        </w:rPr>
        <w:t>2.5</w:t>
      </w:r>
      <w:r>
        <w:rPr>
          <w:rFonts w:ascii="宋体" w:hAnsi="宋体" w:cs="宋体" w:hint="eastAsia"/>
        </w:rPr>
        <w:t>浓度、噪声等。</w:t>
      </w:r>
    </w:p>
    <w:p w:rsidR="00CB4EAF" w:rsidRDefault="00B85CCF">
      <w:pPr>
        <w:pStyle w:val="affffffffffff1"/>
        <w:spacing w:line="240" w:lineRule="auto"/>
        <w:ind w:firstLineChars="202" w:firstLine="424"/>
        <w:rPr>
          <w:rFonts w:ascii="宋体" w:hAnsi="宋体" w:cs="宋体"/>
        </w:rPr>
      </w:pPr>
      <w:r>
        <w:rPr>
          <w:rFonts w:ascii="宋体" w:hAnsi="宋体" w:cs="宋体" w:hint="eastAsia"/>
        </w:rPr>
        <w:t>检验方法：核查系统运行效果检验记录。</w:t>
      </w:r>
    </w:p>
    <w:p w:rsidR="00CB4EAF" w:rsidRDefault="00B85CCF">
      <w:pPr>
        <w:pStyle w:val="affffffffffff1"/>
        <w:spacing w:line="240" w:lineRule="auto"/>
        <w:ind w:firstLineChars="202" w:firstLine="424"/>
        <w:rPr>
          <w:rFonts w:ascii="宋体" w:hAnsi="宋体" w:cs="宋体"/>
        </w:rPr>
      </w:pPr>
      <w:r>
        <w:rPr>
          <w:rFonts w:ascii="宋体" w:hAnsi="宋体" w:cs="宋体" w:hint="eastAsia"/>
        </w:rPr>
        <w:t>检查数量：按本标准第</w:t>
      </w:r>
      <w:r>
        <w:rPr>
          <w:rFonts w:ascii="宋体" w:hAnsi="宋体" w:cs="宋体"/>
        </w:rPr>
        <w:t>4</w:t>
      </w:r>
      <w:r>
        <w:rPr>
          <w:rFonts w:ascii="宋体" w:hAnsi="宋体" w:cs="宋体" w:hint="eastAsia"/>
        </w:rPr>
        <w:t>.16条的规定抽检，且每个建筑不少于总户数的5%，每个单体不少于1户。</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2</w:t>
      </w:r>
      <w:r>
        <w:rPr>
          <w:rFonts w:ascii="黑体" w:eastAsia="黑体" w:hAnsi="Times New Roman" w:hint="eastAsia"/>
          <w:kern w:val="0"/>
          <w:szCs w:val="20"/>
        </w:rPr>
        <w:t>.3  一般项目</w:t>
      </w:r>
    </w:p>
    <w:p w:rsidR="00CB4EAF" w:rsidRDefault="00B85CCF">
      <w:pPr>
        <w:spacing w:line="240" w:lineRule="auto"/>
        <w:rPr>
          <w:rFonts w:ascii="宋体" w:hAnsi="宋体" w:cs="宋体"/>
        </w:rPr>
      </w:pPr>
      <w:r>
        <w:rPr>
          <w:rFonts w:ascii="黑体" w:eastAsia="黑体" w:hAnsi="黑体" w:hint="eastAsia"/>
          <w:kern w:val="0"/>
          <w:szCs w:val="20"/>
        </w:rPr>
        <w:lastRenderedPageBreak/>
        <w:t>1</w:t>
      </w:r>
      <w:r>
        <w:rPr>
          <w:rFonts w:ascii="黑体" w:eastAsia="黑体" w:hAnsi="黑体"/>
          <w:kern w:val="0"/>
          <w:szCs w:val="20"/>
        </w:rPr>
        <w:t>2</w:t>
      </w:r>
      <w:r>
        <w:rPr>
          <w:rFonts w:ascii="黑体" w:eastAsia="黑体" w:hAnsi="黑体" w:hint="eastAsia"/>
          <w:kern w:val="0"/>
          <w:szCs w:val="20"/>
        </w:rPr>
        <w:t>.3.1</w:t>
      </w:r>
      <w:r>
        <w:rPr>
          <w:rFonts w:ascii="宋体" w:hAnsi="宋体" w:cs="宋体" w:hint="eastAsia"/>
        </w:rPr>
        <w:t xml:space="preserve">  新风系统观感质量应符合下列规定：</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a)</w:t>
      </w:r>
      <w:r>
        <w:rPr>
          <w:rFonts w:hAnsi="宋体" w:cs="宋体" w:hint="eastAsia"/>
          <w:szCs w:val="21"/>
        </w:rPr>
        <w:t xml:space="preserve">  风管表面应平整、无损坏；接管应合理，风管的连接以及风管与设备或调节装置的连接应无明显缺陷；</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风口应表面平整，颜色一致，安装位置正确，风口可调节部件应能正常动作；</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各类调节装置的制作和安装应正确、牢固，调节灵活，操作方便；</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d)</w:t>
      </w:r>
      <w:r>
        <w:rPr>
          <w:rFonts w:hAnsi="宋体" w:cs="宋体" w:hint="eastAsia"/>
          <w:szCs w:val="21"/>
        </w:rPr>
        <w:t xml:space="preserve">  风管及部件的支吊架形式、位置及间距应符合现行标准《通风与空调工程施工规范》G</w:t>
      </w:r>
      <w:r>
        <w:rPr>
          <w:rFonts w:hAnsi="宋体" w:cs="宋体"/>
          <w:szCs w:val="21"/>
        </w:rPr>
        <w:t>B50738</w:t>
      </w:r>
      <w:r>
        <w:rPr>
          <w:rFonts w:hAnsi="宋体" w:cs="宋体" w:hint="eastAsia"/>
          <w:szCs w:val="21"/>
        </w:rPr>
        <w:t>的规定；</w:t>
      </w:r>
    </w:p>
    <w:p w:rsidR="00CB4EAF" w:rsidRDefault="00B85CCF">
      <w:pPr>
        <w:spacing w:line="240" w:lineRule="auto"/>
        <w:ind w:firstLineChars="200" w:firstLine="420"/>
        <w:rPr>
          <w:rFonts w:ascii="宋体" w:hAnsi="宋体" w:cs="宋体"/>
        </w:rPr>
      </w:pPr>
      <w:r>
        <w:rPr>
          <w:rFonts w:ascii="宋体" w:hAnsi="宋体" w:cs="宋体"/>
        </w:rPr>
        <w:t xml:space="preserve">e)  </w:t>
      </w:r>
      <w:r>
        <w:rPr>
          <w:rFonts w:ascii="宋体" w:hAnsi="宋体" w:cs="宋体" w:hint="eastAsia"/>
        </w:rPr>
        <w:t>风管的软性接管应正确、牢固，自然无强扭；</w:t>
      </w:r>
    </w:p>
    <w:p w:rsidR="00CB4EAF" w:rsidRDefault="00B85CCF">
      <w:pPr>
        <w:spacing w:line="240" w:lineRule="auto"/>
        <w:ind w:firstLineChars="200" w:firstLine="420"/>
        <w:rPr>
          <w:rFonts w:ascii="宋体" w:hAnsi="宋体" w:cs="宋体"/>
        </w:rPr>
      </w:pPr>
      <w:r>
        <w:rPr>
          <w:rFonts w:ascii="宋体" w:hAnsi="宋体" w:cs="宋体"/>
        </w:rPr>
        <w:t>f)</w:t>
      </w:r>
      <w:r>
        <w:rPr>
          <w:rFonts w:ascii="宋体" w:hAnsi="宋体" w:cs="宋体" w:hint="eastAsia"/>
        </w:rPr>
        <w:t xml:space="preserve">  通风器的安装应正确、牢固；</w:t>
      </w:r>
    </w:p>
    <w:p w:rsidR="00CB4EAF" w:rsidRDefault="00B85CCF">
      <w:pPr>
        <w:spacing w:line="240" w:lineRule="auto"/>
        <w:ind w:firstLineChars="200" w:firstLine="420"/>
        <w:rPr>
          <w:rFonts w:ascii="宋体" w:hAnsi="宋体" w:cs="宋体"/>
        </w:rPr>
      </w:pPr>
      <w:r>
        <w:rPr>
          <w:rFonts w:ascii="宋体" w:hAnsi="宋体" w:cs="宋体"/>
        </w:rPr>
        <w:t>g)</w:t>
      </w:r>
      <w:r>
        <w:rPr>
          <w:rFonts w:ascii="宋体" w:hAnsi="宋体" w:cs="宋体" w:hint="eastAsia"/>
        </w:rPr>
        <w:t xml:space="preserve">  保温层表面应平整、无断裂和脱落。</w:t>
      </w:r>
    </w:p>
    <w:p w:rsidR="00CB4EAF" w:rsidRDefault="00B85CCF">
      <w:pPr>
        <w:pStyle w:val="affffffffffff1"/>
        <w:spacing w:line="240" w:lineRule="auto"/>
        <w:ind w:firstLineChars="202" w:firstLine="424"/>
        <w:rPr>
          <w:rFonts w:ascii="宋体" w:hAnsi="宋体" w:cs="宋体"/>
        </w:rPr>
      </w:pPr>
      <w:r>
        <w:rPr>
          <w:rFonts w:ascii="宋体" w:hAnsi="宋体" w:cs="宋体" w:hint="eastAsia"/>
        </w:rPr>
        <w:t>检验方法：观察检查。</w:t>
      </w:r>
    </w:p>
    <w:p w:rsidR="00CB4EAF" w:rsidRDefault="00B85CCF">
      <w:pPr>
        <w:pStyle w:val="affffffffffff1"/>
        <w:spacing w:line="240" w:lineRule="auto"/>
        <w:ind w:firstLineChars="202" w:firstLine="424"/>
        <w:rPr>
          <w:rFonts w:ascii="宋体" w:hAnsi="宋体" w:cs="宋体"/>
        </w:rPr>
      </w:pPr>
      <w:r>
        <w:rPr>
          <w:rFonts w:ascii="宋体" w:hAnsi="宋体" w:cs="宋体" w:hint="eastAsia"/>
        </w:rPr>
        <w:t>检查数量：全数检查。</w:t>
      </w:r>
    </w:p>
    <w:p w:rsidR="00CB4EAF" w:rsidRDefault="00B85CCF" w:rsidP="00466812">
      <w:pPr>
        <w:pStyle w:val="1"/>
        <w:tabs>
          <w:tab w:val="left" w:pos="540"/>
        </w:tabs>
        <w:snapToGrid w:val="0"/>
        <w:spacing w:beforeLines="100" w:afterLines="100" w:line="240" w:lineRule="auto"/>
        <w:rPr>
          <w:rFonts w:ascii="宋体" w:hAnsi="宋体" w:cs="宋体"/>
          <w:b w:val="0"/>
        </w:rPr>
      </w:pPr>
      <w:bookmarkStart w:id="205" w:name="_Toc88135808"/>
      <w:bookmarkStart w:id="206" w:name="_Toc434338250"/>
      <w:bookmarkStart w:id="207" w:name="_Toc162878820"/>
      <w:bookmarkStart w:id="208" w:name="_Toc422495079"/>
      <w:r>
        <w:rPr>
          <w:rFonts w:ascii="方正黑体_GBK" w:eastAsia="方正黑体_GBK" w:hAnsi="方正黑体_GBK" w:cs="方正黑体_GBK" w:hint="eastAsia"/>
          <w:b w:val="0"/>
          <w:bCs w:val="0"/>
          <w:sz w:val="21"/>
          <w:szCs w:val="21"/>
        </w:rPr>
        <w:t>1</w:t>
      </w:r>
      <w:r>
        <w:rPr>
          <w:rFonts w:ascii="方正黑体_GBK" w:eastAsia="方正黑体_GBK" w:hAnsi="方正黑体_GBK" w:cs="方正黑体_GBK"/>
          <w:b w:val="0"/>
          <w:bCs w:val="0"/>
          <w:sz w:val="21"/>
          <w:szCs w:val="21"/>
        </w:rPr>
        <w:t>3</w:t>
      </w:r>
      <w:r>
        <w:rPr>
          <w:rFonts w:ascii="方正黑体_GBK" w:eastAsia="方正黑体_GBK" w:hAnsi="方正黑体_GBK" w:cs="方正黑体_GBK" w:hint="eastAsia"/>
          <w:b w:val="0"/>
          <w:bCs w:val="0"/>
          <w:sz w:val="21"/>
          <w:szCs w:val="21"/>
        </w:rPr>
        <w:t xml:space="preserve">  建筑电气工程</w:t>
      </w:r>
      <w:bookmarkEnd w:id="205"/>
      <w:bookmarkEnd w:id="206"/>
      <w:bookmarkEnd w:id="207"/>
      <w:bookmarkEnd w:id="208"/>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3</w:t>
      </w:r>
      <w:r>
        <w:rPr>
          <w:rFonts w:ascii="黑体" w:eastAsia="黑体" w:hAnsi="Times New Roman" w:hint="eastAsia"/>
          <w:kern w:val="0"/>
          <w:szCs w:val="20"/>
        </w:rPr>
        <w:t xml:space="preserve">.1  </w:t>
      </w:r>
      <w:bookmarkStart w:id="209" w:name="_Toc434338251"/>
      <w:bookmarkStart w:id="210" w:name="_Toc88135809"/>
      <w:bookmarkStart w:id="211" w:name="_Toc422495080"/>
      <w:r>
        <w:rPr>
          <w:rFonts w:ascii="黑体" w:eastAsia="黑体" w:hAnsi="Times New Roman" w:hint="eastAsia"/>
          <w:kern w:val="0"/>
          <w:szCs w:val="20"/>
        </w:rPr>
        <w:t>一般规定</w:t>
      </w:r>
      <w:bookmarkEnd w:id="209"/>
      <w:bookmarkEnd w:id="210"/>
      <w:bookmarkEnd w:id="211"/>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.1.1</w:t>
      </w:r>
      <w:r>
        <w:rPr>
          <w:rFonts w:ascii="宋体" w:hAnsi="宋体" w:cs="宋体" w:hint="eastAsia"/>
        </w:rPr>
        <w:t xml:space="preserve">  本章适用于建筑电气照明、低压配电、电能计量和控制等节能工程施工质量验收。</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.1.2</w:t>
      </w:r>
      <w:r>
        <w:rPr>
          <w:rFonts w:ascii="宋体" w:hAnsi="宋体" w:cs="宋体" w:hint="eastAsia"/>
        </w:rPr>
        <w:t xml:space="preserve">  建筑电气工程的施工过程中应及时进行质量检查、隐蔽工程验收和检验批验收，应进行电气交接试验和系统调试，并应有详细的文字记录和必要的影像资料，施工完成后应进行建筑电气节能分项工程验收。</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.1.3  </w:t>
      </w:r>
      <w:r>
        <w:rPr>
          <w:rFonts w:ascii="宋体" w:hAnsi="宋体" w:cs="宋体" w:hint="eastAsia"/>
        </w:rPr>
        <w:t>新型电气设备、器具和材料进场验收时，应提供技术参数和安装、使用、维修及试验要求等技术文件。</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.1.4 </w:t>
      </w:r>
      <w:r>
        <w:rPr>
          <w:rFonts w:ascii="宋体" w:hAnsi="宋体" w:cs="宋体" w:hint="eastAsia"/>
        </w:rPr>
        <w:t xml:space="preserve"> 电气设备上的计量仪表、与电气节能有关的仪表应检定合格，且当投入运行时，应在检定有效期内。</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3</w:t>
      </w:r>
      <w:r>
        <w:rPr>
          <w:rFonts w:ascii="黑体" w:eastAsia="黑体" w:hAnsi="Times New Roman" w:hint="eastAsia"/>
          <w:kern w:val="0"/>
          <w:szCs w:val="20"/>
        </w:rPr>
        <w:t xml:space="preserve">.2  </w:t>
      </w:r>
      <w:bookmarkStart w:id="212" w:name="_Toc434338252"/>
      <w:bookmarkStart w:id="213" w:name="_Toc422495081"/>
      <w:bookmarkStart w:id="214" w:name="_Toc88135810"/>
      <w:r>
        <w:rPr>
          <w:rFonts w:ascii="黑体" w:eastAsia="黑体" w:hAnsi="Times New Roman" w:hint="eastAsia"/>
          <w:kern w:val="0"/>
          <w:szCs w:val="20"/>
        </w:rPr>
        <w:t>主控项目</w:t>
      </w:r>
      <w:bookmarkEnd w:id="212"/>
      <w:bookmarkEnd w:id="213"/>
      <w:bookmarkEnd w:id="214"/>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.2.1 </w:t>
      </w:r>
      <w:r>
        <w:rPr>
          <w:rFonts w:ascii="宋体" w:hAnsi="宋体" w:cs="宋体" w:hint="eastAsia"/>
        </w:rPr>
        <w:t xml:space="preserve"> 建筑电气工程所使用的主要设备和材料等产品进场时，应对其类型、规格以及节能性能参数、绿色能效评价等级和对环境的影响等进行核查和验收，并形成相应的核查、验收记录。质量证明文件和相关技术资料应齐全，并符合现行相关标准的要求。</w:t>
      </w:r>
    </w:p>
    <w:p w:rsidR="00CB4EAF" w:rsidRDefault="00B85CCF">
      <w:pPr>
        <w:spacing w:line="240" w:lineRule="auto"/>
        <w:ind w:firstLineChars="200" w:firstLine="420"/>
        <w:rPr>
          <w:rFonts w:ascii="宋体" w:hAnsi="宋体" w:cs="宋体"/>
        </w:rPr>
      </w:pPr>
      <w:r>
        <w:rPr>
          <w:rFonts w:ascii="宋体" w:hAnsi="宋体" w:cs="宋体" w:hint="eastAsia"/>
        </w:rPr>
        <w:t>检验方法：按照进场批次，对产品类型、规格以及节能、绿色性能参数等进行核查和验收，对技术资料和性能检测报告等质量证明文件与实物核对检查。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bCs/>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.2.2 </w:t>
      </w:r>
      <w:r>
        <w:rPr>
          <w:rFonts w:ascii="宋体" w:hAnsi="宋体" w:cs="宋体" w:hint="eastAsia"/>
          <w:bCs/>
        </w:rPr>
        <w:t>建筑电气工程的以下材料和设备进场时应进行复验，复验应为见证取样检验。当复验不合格时，工程施工中不得使用。</w:t>
      </w:r>
    </w:p>
    <w:p w:rsidR="00CB4EAF" w:rsidRDefault="00B85CCF">
      <w:pPr>
        <w:pStyle w:val="a"/>
        <w:numPr>
          <w:ilvl w:val="0"/>
          <w:numId w:val="0"/>
        </w:numPr>
        <w:tabs>
          <w:tab w:val="clear" w:pos="851"/>
        </w:tabs>
        <w:ind w:left="851" w:firstLineChars="200" w:firstLine="420"/>
        <w:rPr>
          <w:rFonts w:hAnsi="宋体" w:cs="宋体"/>
          <w:bCs/>
          <w:szCs w:val="21"/>
        </w:rPr>
      </w:pPr>
      <w:r>
        <w:rPr>
          <w:rFonts w:hAnsi="宋体" w:cs="宋体"/>
          <w:bCs/>
          <w:szCs w:val="21"/>
        </w:rPr>
        <w:t>a)</w:t>
      </w:r>
      <w:r>
        <w:rPr>
          <w:rFonts w:hAnsi="宋体" w:cs="宋体" w:hint="eastAsia"/>
          <w:bCs/>
          <w:szCs w:val="21"/>
        </w:rPr>
        <w:t xml:space="preserve">  传统照明灯具：照明光源初始光效；照明灯具镇流器能效值；照明灯具效率或灯具效率；照明设备功率、功率因数和谐波含量值；</w:t>
      </w:r>
    </w:p>
    <w:p w:rsidR="00CB4EAF" w:rsidRDefault="00B85CCF">
      <w:pPr>
        <w:spacing w:line="240" w:lineRule="auto"/>
        <w:ind w:firstLineChars="200" w:firstLine="420"/>
        <w:rPr>
          <w:rFonts w:ascii="宋体" w:hAnsi="宋体" w:cs="宋体"/>
          <w:bCs/>
        </w:rPr>
      </w:pPr>
      <w:r>
        <w:rPr>
          <w:rFonts w:ascii="宋体" w:hAnsi="宋体" w:cs="宋体"/>
          <w:bCs/>
        </w:rPr>
        <w:t>b)</w:t>
      </w:r>
      <w:r>
        <w:rPr>
          <w:rFonts w:ascii="宋体" w:hAnsi="宋体" w:cs="宋体" w:hint="eastAsia"/>
          <w:bCs/>
        </w:rPr>
        <w:t xml:space="preserve">  LED照明灯具：照明设备功率、功率因数、灯具效能、色温、显色指数；</w:t>
      </w:r>
    </w:p>
    <w:p w:rsidR="00CB4EAF" w:rsidRDefault="00B85CCF">
      <w:pPr>
        <w:spacing w:line="240" w:lineRule="auto"/>
        <w:ind w:firstLineChars="200" w:firstLine="420"/>
        <w:rPr>
          <w:rFonts w:ascii="宋体" w:hAnsi="宋体" w:cs="宋体"/>
          <w:bCs/>
        </w:rPr>
      </w:pPr>
      <w:r>
        <w:rPr>
          <w:rFonts w:ascii="宋体" w:hAnsi="宋体" w:cs="宋体"/>
          <w:bCs/>
        </w:rPr>
        <w:t>c)</w:t>
      </w:r>
      <w:r>
        <w:rPr>
          <w:rFonts w:ascii="宋体" w:hAnsi="宋体" w:cs="宋体" w:hint="eastAsia"/>
          <w:bCs/>
        </w:rPr>
        <w:t xml:space="preserve">  电线、电缆导体电阻值。</w:t>
      </w:r>
    </w:p>
    <w:p w:rsidR="00CB4EAF" w:rsidRDefault="00B85CCF">
      <w:pPr>
        <w:spacing w:line="240" w:lineRule="auto"/>
        <w:ind w:firstLineChars="200" w:firstLine="420"/>
        <w:rPr>
          <w:rFonts w:ascii="宋体" w:hAnsi="宋体" w:cs="宋体"/>
          <w:bCs/>
        </w:rPr>
      </w:pPr>
      <w:r>
        <w:rPr>
          <w:rFonts w:ascii="宋体" w:hAnsi="宋体" w:cs="宋体" w:hint="eastAsia"/>
          <w:bCs/>
        </w:rPr>
        <w:t>检</w:t>
      </w:r>
      <w:r>
        <w:rPr>
          <w:rFonts w:ascii="宋体" w:hAnsi="宋体" w:cs="宋体" w:hint="eastAsia"/>
        </w:rPr>
        <w:t>验</w:t>
      </w:r>
      <w:r>
        <w:rPr>
          <w:rFonts w:ascii="宋体" w:hAnsi="宋体" w:cs="宋体" w:hint="eastAsia"/>
          <w:bCs/>
        </w:rPr>
        <w:t>方法：现场随机抽样检验；核查复验报告。</w:t>
      </w:r>
    </w:p>
    <w:p w:rsidR="00CB4EAF" w:rsidRDefault="00B85CCF">
      <w:pPr>
        <w:spacing w:line="240" w:lineRule="auto"/>
        <w:ind w:firstLineChars="200" w:firstLine="420"/>
        <w:rPr>
          <w:rFonts w:ascii="宋体" w:hAnsi="宋体" w:cs="宋体"/>
          <w:bCs/>
        </w:rPr>
      </w:pPr>
      <w:r>
        <w:rPr>
          <w:rFonts w:ascii="宋体" w:hAnsi="宋体" w:cs="宋体" w:hint="eastAsia"/>
          <w:bCs/>
        </w:rPr>
        <w:t>检查数量：同厂家的照明光源、镇流器、灯具、照明设备，数量在200套（个）及以下时，抽检2套（个）；数量在201套（个）～2000套（个）时，抽检3套（个）；当数量在2000套（个）以上时，每增加1000套（个）时应增加抽检1套（个）。</w:t>
      </w:r>
    </w:p>
    <w:p w:rsidR="00CB4EAF" w:rsidRDefault="00B85CCF">
      <w:pPr>
        <w:spacing w:line="240" w:lineRule="auto"/>
        <w:ind w:firstLineChars="200" w:firstLine="420"/>
        <w:rPr>
          <w:rFonts w:ascii="宋体" w:hAnsi="宋体" w:cs="宋体"/>
          <w:bCs/>
        </w:rPr>
      </w:pPr>
      <w:r>
        <w:rPr>
          <w:rFonts w:ascii="宋体" w:hAnsi="宋体" w:cs="宋体" w:hint="eastAsia"/>
          <w:bCs/>
        </w:rPr>
        <w:t>同厂家的电线、电缆抽检各种规格的10%，且不少于2个规格。</w:t>
      </w:r>
    </w:p>
    <w:p w:rsidR="00CB4EAF" w:rsidRDefault="00B85CCF">
      <w:pPr>
        <w:spacing w:line="240" w:lineRule="auto"/>
        <w:ind w:firstLineChars="200" w:firstLine="420"/>
        <w:rPr>
          <w:rFonts w:ascii="宋体" w:hAnsi="宋体" w:cs="宋体"/>
          <w:bCs/>
        </w:rPr>
      </w:pPr>
      <w:r>
        <w:rPr>
          <w:rFonts w:ascii="宋体" w:hAnsi="宋体" w:cs="宋体" w:hint="eastAsia"/>
          <w:bCs/>
        </w:rPr>
        <w:lastRenderedPageBreak/>
        <w:t>同工程项目、同施工单位且同期施工的多个单位工程可合并计算。</w:t>
      </w:r>
    </w:p>
    <w:p w:rsidR="00CB4EAF" w:rsidRDefault="00B85CCF">
      <w:pPr>
        <w:spacing w:line="240" w:lineRule="auto"/>
        <w:rPr>
          <w:rFonts w:ascii="宋体" w:hAnsi="宋体" w:cs="宋体"/>
          <w:kern w:val="0"/>
        </w:rPr>
      </w:pPr>
      <w:r>
        <w:rPr>
          <w:rFonts w:ascii="黑体" w:eastAsia="黑体" w:hAnsi="黑体" w:hint="eastAsia"/>
          <w:kern w:val="0"/>
          <w:szCs w:val="20"/>
        </w:rPr>
        <w:t>12.2.3</w:t>
      </w:r>
      <w:r>
        <w:rPr>
          <w:rFonts w:ascii="宋体" w:hAnsi="宋体" w:cs="宋体" w:hint="eastAsia"/>
          <w:spacing w:val="6"/>
          <w:kern w:val="0"/>
        </w:rPr>
        <w:t>室内照明光源及灯具的颜色特性（色容差、一般显色指数R</w:t>
      </w:r>
      <w:r>
        <w:rPr>
          <w:rFonts w:ascii="宋体" w:hAnsi="宋体" w:cs="宋体" w:hint="eastAsia"/>
          <w:spacing w:val="6"/>
          <w:kern w:val="0"/>
          <w:vertAlign w:val="subscript"/>
        </w:rPr>
        <w:t>a</w:t>
      </w:r>
      <w:r>
        <w:rPr>
          <w:rFonts w:ascii="宋体" w:hAnsi="宋体" w:cs="宋体" w:hint="eastAsia"/>
          <w:spacing w:val="6"/>
          <w:kern w:val="0"/>
        </w:rPr>
        <w:t>、特殊显色指数R</w:t>
      </w:r>
      <w:r>
        <w:rPr>
          <w:rFonts w:ascii="宋体" w:hAnsi="宋体" w:cs="宋体" w:hint="eastAsia"/>
          <w:spacing w:val="6"/>
          <w:kern w:val="0"/>
          <w:vertAlign w:val="subscript"/>
        </w:rPr>
        <w:t>9</w:t>
      </w:r>
      <w:r>
        <w:rPr>
          <w:rFonts w:ascii="宋体" w:hAnsi="宋体" w:cs="宋体" w:hint="eastAsia"/>
          <w:spacing w:val="6"/>
          <w:kern w:val="0"/>
        </w:rPr>
        <w:t>）、蓝光危害等级、闪变指数（</w:t>
      </w:r>
      <m:oMath>
        <m:sSubSup>
          <m:sSubSupPr>
            <m:ctrlPr>
              <w:rPr>
                <w:rFonts w:ascii="Cambria Math" w:hAnsi="Cambria Math" w:hint="eastAsia"/>
                <w:spacing w:val="6"/>
              </w:rPr>
            </m:ctrlPr>
          </m:sSubSupPr>
          <m:e>
            <m:r>
              <m:rPr>
                <m:sty m:val="p"/>
              </m:rPr>
              <w:rPr>
                <w:rFonts w:ascii="Cambria Math" w:hAnsi="Cambria Math"/>
                <w:spacing w:val="6"/>
              </w:rPr>
              <m:t>P</m:t>
            </m:r>
          </m:e>
          <m:sub>
            <m:r>
              <m:rPr>
                <m:sty m:val="p"/>
              </m:rPr>
              <w:rPr>
                <w:rFonts w:ascii="Cambria Math" w:hAnsi="Cambria Math"/>
                <w:spacing w:val="6"/>
              </w:rPr>
              <m:t>st</m:t>
            </m:r>
          </m:sub>
          <m:sup>
            <m:r>
              <m:rPr>
                <m:sty m:val="p"/>
              </m:rPr>
              <w:rPr>
                <w:rFonts w:ascii="Cambria Math" w:hAnsi="Cambria Math"/>
                <w:spacing w:val="6"/>
              </w:rPr>
              <m:t>LM</m:t>
            </m:r>
          </m:sup>
        </m:sSubSup>
      </m:oMath>
      <w:r>
        <w:rPr>
          <w:rFonts w:ascii="宋体" w:hAnsi="宋体" w:cs="宋体" w:hint="eastAsia"/>
          <w:spacing w:val="6"/>
          <w:kern w:val="0"/>
        </w:rPr>
        <w:t>）、频闪效应可视度（SVM）应符合设计要求和相关标准的规定。</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检验方法：按照进场批次，对产品类型、规格以及绿色性能相关参数等进行核查和验收，对技术资料和性能检测报告等质量证明文件与实物核对检查。</w:t>
      </w:r>
    </w:p>
    <w:p w:rsidR="00CB4EAF" w:rsidRDefault="00B85CCF">
      <w:pPr>
        <w:spacing w:line="240" w:lineRule="auto"/>
        <w:rPr>
          <w:rFonts w:ascii="宋体" w:hAnsi="宋体" w:cs="宋体"/>
          <w:bCs/>
        </w:rPr>
      </w:pPr>
      <w:r>
        <w:rPr>
          <w:rFonts w:ascii="宋体" w:hAnsi="宋体" w:cs="宋体" w:hint="eastAsia"/>
          <w:spacing w:val="-6"/>
          <w:kern w:val="0"/>
        </w:rPr>
        <w:t>核查数量：</w:t>
      </w:r>
      <w:r>
        <w:rPr>
          <w:rFonts w:ascii="宋体" w:hAnsi="宋体" w:cs="宋体" w:hint="eastAsia"/>
          <w:bCs/>
          <w:spacing w:val="-6"/>
        </w:rPr>
        <w:t>同厂家、同规格的照明光源、灯具，</w:t>
      </w:r>
      <w:r>
        <w:rPr>
          <w:rFonts w:ascii="宋体" w:hAnsi="宋体" w:cs="宋体" w:hint="eastAsia"/>
          <w:bCs/>
          <w:spacing w:val="-6"/>
          <w:kern w:val="0"/>
        </w:rPr>
        <w:t>每检验批不少于1组。</w:t>
      </w:r>
    </w:p>
    <w:p w:rsidR="00CB4EAF" w:rsidRDefault="00B85CCF">
      <w:pPr>
        <w:spacing w:line="240" w:lineRule="auto"/>
        <w:rPr>
          <w:rFonts w:ascii="宋体" w:hAnsi="宋体" w:cs="宋体"/>
          <w:strike/>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.2.</w:t>
      </w:r>
      <w:r>
        <w:rPr>
          <w:rFonts w:ascii="黑体" w:eastAsia="黑体" w:hAnsi="黑体"/>
          <w:kern w:val="0"/>
          <w:szCs w:val="20"/>
        </w:rPr>
        <w:t>4</w:t>
      </w:r>
      <w:r>
        <w:rPr>
          <w:rFonts w:ascii="宋体" w:hAnsi="宋体" w:cs="宋体" w:hint="eastAsia"/>
          <w:spacing w:val="6"/>
        </w:rPr>
        <w:t>当低压配电工程安装完成后，应进行系统调试，调试合格后，应对低压配电系统以下技术参数进行检测，其检测结果应符合下列规定：</w:t>
      </w:r>
    </w:p>
    <w:p w:rsidR="00CB4EAF" w:rsidRDefault="00B85CCF">
      <w:pPr>
        <w:pStyle w:val="a"/>
        <w:numPr>
          <w:ilvl w:val="0"/>
          <w:numId w:val="0"/>
        </w:numPr>
        <w:tabs>
          <w:tab w:val="clear" w:pos="851"/>
        </w:tabs>
        <w:ind w:left="851" w:firstLineChars="200" w:firstLine="420"/>
        <w:rPr>
          <w:rFonts w:hAnsi="宋体" w:cs="宋体"/>
          <w:strike/>
          <w:szCs w:val="21"/>
        </w:rPr>
      </w:pPr>
      <w:r>
        <w:rPr>
          <w:rFonts w:hAnsi="宋体" w:cs="宋体"/>
          <w:szCs w:val="21"/>
        </w:rPr>
        <w:t>a)</w:t>
      </w:r>
      <w:r>
        <w:rPr>
          <w:rFonts w:hAnsi="宋体" w:cs="宋体" w:hint="eastAsia"/>
          <w:szCs w:val="21"/>
        </w:rPr>
        <w:t xml:space="preserve">  用电单位受电端电压允许偏差：三相380V供电为标称电压的±7%；单相220V供电为标称电压的-10%～+7%；</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正常运行情况下用电设备端子处额定电压的允许偏差：室内照明为±5%，一般用途电动机为±5%、电梯电动机为±7%，其他无特殊规定设备为±5%；</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10kV及以下配电变压器低压侧，功率因数不低于0.9；</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d)</w:t>
      </w:r>
      <w:r>
        <w:rPr>
          <w:rFonts w:hAnsi="宋体" w:cs="宋体" w:hint="eastAsia"/>
          <w:szCs w:val="21"/>
        </w:rPr>
        <w:t xml:space="preserve">  380V的电网标称电压谐波限值：电压谐波总畸变率（THDu）为5%，奇次（1次～25次）谐波含有率为4%，偶次（2次～24次）谐波含有率为2%；</w:t>
      </w:r>
    </w:p>
    <w:p w:rsidR="00CB4EAF" w:rsidRDefault="00B85CCF">
      <w:pPr>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谐波电流不应超过表1</w:t>
      </w:r>
      <w:r>
        <w:rPr>
          <w:rFonts w:ascii="宋体" w:hAnsi="宋体" w:cs="宋体"/>
        </w:rPr>
        <w:t>3</w:t>
      </w:r>
      <w:r>
        <w:rPr>
          <w:rFonts w:ascii="宋体" w:hAnsi="宋体" w:cs="宋体" w:hint="eastAsia"/>
        </w:rPr>
        <w:t>.2.</w:t>
      </w:r>
      <w:r>
        <w:rPr>
          <w:rFonts w:ascii="宋体" w:hAnsi="宋体" w:cs="宋体"/>
        </w:rPr>
        <w:t>4</w:t>
      </w:r>
      <w:r>
        <w:rPr>
          <w:rFonts w:ascii="宋体" w:hAnsi="宋体" w:cs="宋体" w:hint="eastAsia"/>
        </w:rPr>
        <w:t>中规定的允许值。</w:t>
      </w:r>
    </w:p>
    <w:p w:rsidR="00CB4EAF" w:rsidRDefault="00B85CCF">
      <w:pPr>
        <w:spacing w:line="500" w:lineRule="exact"/>
        <w:jc w:val="center"/>
        <w:rPr>
          <w:rFonts w:ascii="黑体" w:eastAsia="黑体" w:hAnsi="黑体" w:cs="方正黑体_GBK"/>
          <w:kern w:val="0"/>
        </w:rPr>
      </w:pPr>
      <w:r>
        <w:rPr>
          <w:rFonts w:ascii="黑体" w:eastAsia="黑体" w:hAnsi="黑体" w:cs="方正黑体_GBK" w:hint="eastAsia"/>
          <w:kern w:val="0"/>
        </w:rPr>
        <w:t>表1</w:t>
      </w:r>
      <w:r>
        <w:rPr>
          <w:rFonts w:ascii="黑体" w:eastAsia="黑体" w:hAnsi="黑体" w:cs="方正黑体_GBK"/>
          <w:kern w:val="0"/>
        </w:rPr>
        <w:t>3</w:t>
      </w:r>
      <w:r>
        <w:rPr>
          <w:rFonts w:ascii="黑体" w:eastAsia="黑体" w:hAnsi="黑体" w:cs="方正黑体_GBK" w:hint="eastAsia"/>
          <w:kern w:val="0"/>
        </w:rPr>
        <w:t>.2.</w:t>
      </w:r>
      <w:r>
        <w:rPr>
          <w:rFonts w:ascii="黑体" w:eastAsia="黑体" w:hAnsi="黑体" w:cs="方正黑体_GBK"/>
          <w:kern w:val="0"/>
        </w:rPr>
        <w:t>4</w:t>
      </w:r>
      <w:r>
        <w:rPr>
          <w:rFonts w:ascii="黑体" w:eastAsia="黑体" w:hAnsi="黑体" w:cs="方正黑体_GBK" w:hint="eastAsia"/>
          <w:kern w:val="0"/>
        </w:rPr>
        <w:t xml:space="preserve">  谐波电流允许值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851"/>
        <w:gridCol w:w="992"/>
        <w:gridCol w:w="567"/>
        <w:gridCol w:w="567"/>
        <w:gridCol w:w="567"/>
        <w:gridCol w:w="567"/>
        <w:gridCol w:w="567"/>
        <w:gridCol w:w="567"/>
        <w:gridCol w:w="567"/>
        <w:gridCol w:w="567"/>
        <w:gridCol w:w="567"/>
        <w:gridCol w:w="567"/>
        <w:gridCol w:w="567"/>
        <w:gridCol w:w="497"/>
      </w:tblGrid>
      <w:tr w:rsidR="00CB4EAF">
        <w:trPr>
          <w:trHeight w:val="284"/>
        </w:trPr>
        <w:tc>
          <w:tcPr>
            <w:tcW w:w="887" w:type="dxa"/>
            <w:vAlign w:val="center"/>
          </w:tcPr>
          <w:p w:rsidR="00CB4EAF" w:rsidRDefault="00B85CCF">
            <w:pPr>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标准电压</w:t>
            </w:r>
          </w:p>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（kV）</w:t>
            </w:r>
          </w:p>
        </w:tc>
        <w:tc>
          <w:tcPr>
            <w:tcW w:w="851"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基准短路容量</w:t>
            </w:r>
          </w:p>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（MVA）</w:t>
            </w:r>
          </w:p>
        </w:tc>
        <w:tc>
          <w:tcPr>
            <w:tcW w:w="992" w:type="dxa"/>
          </w:tcPr>
          <w:p w:rsidR="00CB4EAF" w:rsidRDefault="00CB4EAF">
            <w:pPr>
              <w:spacing w:line="240" w:lineRule="exact"/>
              <w:jc w:val="center"/>
              <w:rPr>
                <w:rFonts w:ascii="宋体" w:hAnsi="宋体" w:cs="宋体"/>
                <w:kern w:val="0"/>
                <w:sz w:val="18"/>
                <w:szCs w:val="18"/>
              </w:rPr>
            </w:pPr>
          </w:p>
        </w:tc>
        <w:tc>
          <w:tcPr>
            <w:tcW w:w="6734" w:type="dxa"/>
            <w:gridSpan w:val="12"/>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谐波次数及谐波电流允许值</w:t>
            </w:r>
          </w:p>
        </w:tc>
      </w:tr>
      <w:tr w:rsidR="00CB4EAF">
        <w:trPr>
          <w:trHeight w:val="284"/>
        </w:trPr>
        <w:tc>
          <w:tcPr>
            <w:tcW w:w="887" w:type="dxa"/>
            <w:vMerge w:val="restart"/>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0.38</w:t>
            </w:r>
          </w:p>
        </w:tc>
        <w:tc>
          <w:tcPr>
            <w:tcW w:w="851" w:type="dxa"/>
            <w:vMerge w:val="restart"/>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992" w:type="dxa"/>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谐波次数</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11</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12</w:t>
            </w:r>
          </w:p>
        </w:tc>
        <w:tc>
          <w:tcPr>
            <w:tcW w:w="49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13</w:t>
            </w:r>
          </w:p>
        </w:tc>
      </w:tr>
      <w:tr w:rsidR="00CB4EAF">
        <w:trPr>
          <w:trHeight w:val="284"/>
        </w:trPr>
        <w:tc>
          <w:tcPr>
            <w:tcW w:w="887" w:type="dxa"/>
            <w:vMerge/>
            <w:vAlign w:val="center"/>
          </w:tcPr>
          <w:p w:rsidR="00CB4EAF" w:rsidRDefault="00CB4EAF">
            <w:pPr>
              <w:spacing w:line="240" w:lineRule="exact"/>
              <w:jc w:val="center"/>
              <w:rPr>
                <w:rFonts w:ascii="宋体" w:hAnsi="宋体" w:cs="宋体"/>
                <w:kern w:val="0"/>
                <w:sz w:val="18"/>
                <w:szCs w:val="18"/>
              </w:rPr>
            </w:pPr>
          </w:p>
        </w:tc>
        <w:tc>
          <w:tcPr>
            <w:tcW w:w="851" w:type="dxa"/>
            <w:vMerge/>
            <w:vAlign w:val="center"/>
          </w:tcPr>
          <w:p w:rsidR="00CB4EAF" w:rsidRDefault="00CB4EAF">
            <w:pPr>
              <w:spacing w:line="240" w:lineRule="exact"/>
              <w:jc w:val="center"/>
              <w:rPr>
                <w:rFonts w:ascii="宋体" w:hAnsi="宋体" w:cs="宋体"/>
                <w:kern w:val="0"/>
                <w:sz w:val="18"/>
                <w:szCs w:val="18"/>
              </w:rPr>
            </w:pPr>
          </w:p>
        </w:tc>
        <w:tc>
          <w:tcPr>
            <w:tcW w:w="992" w:type="dxa"/>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谐波电流允许值（A）</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78</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62</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39</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62</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26</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44</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19</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16</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28</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13</w:t>
            </w:r>
          </w:p>
        </w:tc>
        <w:tc>
          <w:tcPr>
            <w:tcW w:w="49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24</w:t>
            </w:r>
          </w:p>
        </w:tc>
      </w:tr>
      <w:tr w:rsidR="00CB4EAF">
        <w:trPr>
          <w:trHeight w:val="284"/>
        </w:trPr>
        <w:tc>
          <w:tcPr>
            <w:tcW w:w="887" w:type="dxa"/>
            <w:vMerge/>
            <w:vAlign w:val="center"/>
          </w:tcPr>
          <w:p w:rsidR="00CB4EAF" w:rsidRDefault="00CB4EAF">
            <w:pPr>
              <w:spacing w:line="240" w:lineRule="exact"/>
              <w:jc w:val="center"/>
              <w:rPr>
                <w:rFonts w:ascii="宋体" w:hAnsi="宋体" w:cs="宋体"/>
                <w:kern w:val="0"/>
                <w:sz w:val="18"/>
                <w:szCs w:val="18"/>
              </w:rPr>
            </w:pPr>
          </w:p>
        </w:tc>
        <w:tc>
          <w:tcPr>
            <w:tcW w:w="851" w:type="dxa"/>
            <w:vMerge/>
            <w:vAlign w:val="center"/>
          </w:tcPr>
          <w:p w:rsidR="00CB4EAF" w:rsidRDefault="00CB4EAF">
            <w:pPr>
              <w:spacing w:line="240" w:lineRule="exact"/>
              <w:jc w:val="center"/>
              <w:rPr>
                <w:rFonts w:ascii="宋体" w:hAnsi="宋体" w:cs="宋体"/>
                <w:kern w:val="0"/>
                <w:sz w:val="18"/>
                <w:szCs w:val="18"/>
              </w:rPr>
            </w:pPr>
          </w:p>
        </w:tc>
        <w:tc>
          <w:tcPr>
            <w:tcW w:w="992" w:type="dxa"/>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谐波次数</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15</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16</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17</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18</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19</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21</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22</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23</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49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25</w:t>
            </w:r>
          </w:p>
        </w:tc>
      </w:tr>
      <w:tr w:rsidR="00CB4EAF">
        <w:trPr>
          <w:trHeight w:val="284"/>
        </w:trPr>
        <w:tc>
          <w:tcPr>
            <w:tcW w:w="887" w:type="dxa"/>
            <w:vMerge/>
            <w:vAlign w:val="center"/>
          </w:tcPr>
          <w:p w:rsidR="00CB4EAF" w:rsidRDefault="00CB4EAF">
            <w:pPr>
              <w:spacing w:line="240" w:lineRule="exact"/>
              <w:jc w:val="center"/>
              <w:rPr>
                <w:rFonts w:ascii="宋体" w:hAnsi="宋体" w:cs="宋体"/>
                <w:kern w:val="0"/>
                <w:sz w:val="18"/>
                <w:szCs w:val="18"/>
              </w:rPr>
            </w:pPr>
          </w:p>
        </w:tc>
        <w:tc>
          <w:tcPr>
            <w:tcW w:w="851" w:type="dxa"/>
            <w:vMerge/>
            <w:vAlign w:val="center"/>
          </w:tcPr>
          <w:p w:rsidR="00CB4EAF" w:rsidRDefault="00CB4EAF">
            <w:pPr>
              <w:spacing w:line="240" w:lineRule="exact"/>
              <w:jc w:val="center"/>
              <w:rPr>
                <w:rFonts w:ascii="宋体" w:hAnsi="宋体" w:cs="宋体"/>
                <w:kern w:val="0"/>
                <w:sz w:val="18"/>
                <w:szCs w:val="18"/>
              </w:rPr>
            </w:pPr>
          </w:p>
        </w:tc>
        <w:tc>
          <w:tcPr>
            <w:tcW w:w="992" w:type="dxa"/>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谐波电流允许值（A）</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11</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12</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9.7</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18</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8.6</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16</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7.8</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8.9</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7.1</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14</w:t>
            </w:r>
          </w:p>
        </w:tc>
        <w:tc>
          <w:tcPr>
            <w:tcW w:w="56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6.5</w:t>
            </w:r>
          </w:p>
        </w:tc>
        <w:tc>
          <w:tcPr>
            <w:tcW w:w="497" w:type="dxa"/>
            <w:vAlign w:val="center"/>
          </w:tcPr>
          <w:p w:rsidR="00CB4EAF" w:rsidRDefault="00B85CCF">
            <w:pPr>
              <w:spacing w:line="240" w:lineRule="exact"/>
              <w:jc w:val="center"/>
              <w:rPr>
                <w:rFonts w:ascii="宋体" w:hAnsi="宋体" w:cs="宋体"/>
                <w:kern w:val="0"/>
                <w:sz w:val="18"/>
                <w:szCs w:val="18"/>
              </w:rPr>
            </w:pPr>
            <w:r>
              <w:rPr>
                <w:rFonts w:ascii="宋体" w:hAnsi="宋体" w:cs="宋体" w:hint="eastAsia"/>
                <w:kern w:val="0"/>
                <w:sz w:val="18"/>
                <w:szCs w:val="18"/>
              </w:rPr>
              <w:t>12</w:t>
            </w:r>
          </w:p>
        </w:tc>
      </w:tr>
    </w:tbl>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检验方法：在已安装的变频和照明灯可产生谐波的用电设备均可投入的情况下，使用标准仪器仪表进行测量。</w:t>
      </w:r>
    </w:p>
    <w:p w:rsidR="00CB4EAF" w:rsidRDefault="00B85CCF">
      <w:pPr>
        <w:spacing w:line="240" w:lineRule="auto"/>
        <w:ind w:firstLineChars="200" w:firstLine="420"/>
        <w:rPr>
          <w:rFonts w:ascii="宋体" w:hAnsi="宋体" w:cs="宋体"/>
        </w:rPr>
      </w:pPr>
      <w:r>
        <w:rPr>
          <w:rFonts w:ascii="宋体" w:hAnsi="宋体" w:cs="宋体" w:hint="eastAsia"/>
        </w:rPr>
        <w:t>检查数量：受电端全数检测，末端按本标准第</w:t>
      </w:r>
      <w:r>
        <w:rPr>
          <w:rFonts w:ascii="宋体" w:hAnsi="宋体" w:cs="宋体"/>
        </w:rPr>
        <w:t>4</w:t>
      </w:r>
      <w:r>
        <w:rPr>
          <w:rFonts w:ascii="宋体" w:hAnsi="宋体" w:cs="宋体" w:hint="eastAsia"/>
        </w:rPr>
        <w:t>.16条的规定抽检。</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.2.</w:t>
      </w:r>
      <w:r>
        <w:rPr>
          <w:rFonts w:ascii="黑体" w:eastAsia="黑体" w:hAnsi="黑体"/>
          <w:kern w:val="0"/>
          <w:szCs w:val="20"/>
        </w:rPr>
        <w:t>5</w:t>
      </w:r>
      <w:r>
        <w:rPr>
          <w:rFonts w:ascii="宋体" w:hAnsi="宋体" w:cs="宋体" w:hint="eastAsia"/>
        </w:rPr>
        <w:t xml:space="preserve"> 照明系统安装完成后应进行分回路试通电和系统通电连续试运行，对试通电和连续试运行的情况应进行记录。</w:t>
      </w:r>
    </w:p>
    <w:p w:rsidR="00CB4EAF" w:rsidRDefault="00B85CCF">
      <w:pPr>
        <w:spacing w:line="240" w:lineRule="auto"/>
        <w:ind w:firstLineChars="200" w:firstLine="420"/>
        <w:rPr>
          <w:rFonts w:ascii="宋体" w:hAnsi="宋体" w:cs="宋体"/>
        </w:rPr>
      </w:pPr>
      <w:r>
        <w:rPr>
          <w:rFonts w:ascii="宋体" w:hAnsi="宋体" w:cs="宋体" w:hint="eastAsia"/>
        </w:rPr>
        <w:t>检验方法：对照回路和系统功能，现场操作检查。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.2.</w:t>
      </w:r>
      <w:r>
        <w:rPr>
          <w:rFonts w:ascii="黑体" w:eastAsia="黑体" w:hAnsi="黑体"/>
          <w:kern w:val="0"/>
          <w:szCs w:val="20"/>
        </w:rPr>
        <w:t>6</w:t>
      </w:r>
      <w:r>
        <w:rPr>
          <w:rFonts w:ascii="宋体" w:hAnsi="宋体" w:cs="宋体" w:hint="eastAsia"/>
        </w:rPr>
        <w:t xml:space="preserve"> 由自熄开关控制的建筑物内楼梯间、走道等处的应急照明安装完毕后，应对应急强制切换和自动点亮功能进行验收。</w:t>
      </w:r>
    </w:p>
    <w:p w:rsidR="00CB4EAF" w:rsidRDefault="00B85CCF">
      <w:pPr>
        <w:spacing w:line="240" w:lineRule="auto"/>
        <w:ind w:firstLineChars="200" w:firstLine="420"/>
        <w:rPr>
          <w:rFonts w:ascii="宋体" w:hAnsi="宋体" w:cs="宋体"/>
        </w:rPr>
      </w:pPr>
      <w:r>
        <w:rPr>
          <w:rFonts w:ascii="宋体" w:hAnsi="宋体" w:cs="宋体" w:hint="eastAsia"/>
        </w:rPr>
        <w:t>检验方法：现场检查、模拟试验。</w:t>
      </w:r>
    </w:p>
    <w:p w:rsidR="00CB4EAF" w:rsidRDefault="00B85CCF">
      <w:pPr>
        <w:spacing w:line="240" w:lineRule="auto"/>
        <w:ind w:firstLineChars="200" w:firstLine="420"/>
        <w:rPr>
          <w:rFonts w:ascii="宋体" w:hAnsi="宋体" w:cs="宋体"/>
        </w:rPr>
      </w:pPr>
      <w:r>
        <w:rPr>
          <w:rFonts w:ascii="宋体" w:hAnsi="宋体" w:cs="宋体" w:hint="eastAsia"/>
        </w:rPr>
        <w:t>检查数量：按照系统抽检10%，且不少于5处。</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.2.</w:t>
      </w:r>
      <w:r>
        <w:rPr>
          <w:rFonts w:ascii="黑体" w:eastAsia="黑体" w:hAnsi="黑体"/>
          <w:kern w:val="0"/>
          <w:szCs w:val="20"/>
        </w:rPr>
        <w:t>7</w:t>
      </w:r>
      <w:r>
        <w:rPr>
          <w:rFonts w:ascii="宋体" w:hAnsi="宋体" w:cs="宋体" w:hint="eastAsia"/>
        </w:rPr>
        <w:t xml:space="preserve">  电缆敷设应有标识，并应符合下列规定：</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电缆首端、末端、检修孔和分支处应设置永久性标识，直埋电缆应设置标示桩；</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电力电缆接线端在配电箱（柜）内，应按回路用途做好标识。</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lastRenderedPageBreak/>
        <w:t>1</w:t>
      </w:r>
      <w:r>
        <w:rPr>
          <w:rFonts w:ascii="黑体" w:eastAsia="黑体" w:hAnsi="Times New Roman"/>
          <w:kern w:val="0"/>
          <w:szCs w:val="20"/>
        </w:rPr>
        <w:t>3</w:t>
      </w:r>
      <w:r>
        <w:rPr>
          <w:rFonts w:ascii="黑体" w:eastAsia="黑体" w:hAnsi="Times New Roman" w:hint="eastAsia"/>
          <w:kern w:val="0"/>
          <w:szCs w:val="20"/>
        </w:rPr>
        <w:t xml:space="preserve">.3  </w:t>
      </w:r>
      <w:bookmarkStart w:id="215" w:name="_Toc434338253"/>
      <w:bookmarkStart w:id="216" w:name="_Toc422495082"/>
      <w:bookmarkStart w:id="217" w:name="_Toc88135811"/>
      <w:r>
        <w:rPr>
          <w:rFonts w:ascii="黑体" w:eastAsia="黑体" w:hAnsi="Times New Roman" w:hint="eastAsia"/>
          <w:kern w:val="0"/>
          <w:szCs w:val="20"/>
        </w:rPr>
        <w:t>一般项目</w:t>
      </w:r>
      <w:bookmarkEnd w:id="215"/>
      <w:bookmarkEnd w:id="216"/>
      <w:bookmarkEnd w:id="217"/>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.3.1 </w:t>
      </w:r>
      <w:r>
        <w:rPr>
          <w:rFonts w:ascii="宋体" w:hAnsi="宋体" w:cs="宋体" w:hint="eastAsia"/>
        </w:rPr>
        <w:t xml:space="preserve"> 变压器低压侧总开关处的电子式多功能电表，其电流、电压、有功功率、功率因数、有功电能、最大需量、总谐波含量等参数的监测、计量、记录和存储功能应正常，电表型号、安装位置和安装方式应符合设计要求，安装应可靠、牢固。</w:t>
      </w:r>
    </w:p>
    <w:p w:rsidR="00CB4EAF" w:rsidRDefault="00B85CCF">
      <w:pPr>
        <w:spacing w:line="240" w:lineRule="auto"/>
        <w:ind w:firstLineChars="200" w:firstLine="420"/>
        <w:rPr>
          <w:rFonts w:ascii="宋体" w:hAnsi="宋体" w:cs="宋体"/>
        </w:rPr>
      </w:pPr>
      <w:r>
        <w:rPr>
          <w:rFonts w:ascii="宋体" w:hAnsi="宋体" w:cs="宋体" w:hint="eastAsia"/>
        </w:rPr>
        <w:t>检验方法：按照设计图纸现场抽检、核查检验记录。</w:t>
      </w:r>
    </w:p>
    <w:p w:rsidR="00CB4EAF" w:rsidRDefault="00B85CCF">
      <w:pPr>
        <w:spacing w:line="240" w:lineRule="auto"/>
        <w:ind w:firstLineChars="200" w:firstLine="420"/>
        <w:rPr>
          <w:rFonts w:ascii="宋体" w:hAnsi="宋体" w:cs="宋体"/>
        </w:rPr>
      </w:pPr>
      <w:r>
        <w:rPr>
          <w:rFonts w:ascii="宋体" w:hAnsi="宋体" w:cs="宋体" w:hint="eastAsia"/>
        </w:rPr>
        <w:t>检查数量：按照功能抽查10%，且不少于1套。</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.3.2 </w:t>
      </w:r>
      <w:r>
        <w:rPr>
          <w:rFonts w:ascii="宋体" w:hAnsi="宋体" w:cs="宋体" w:hint="eastAsia"/>
        </w:rPr>
        <w:t xml:space="preserve"> 大型公共建筑或国家机关办公建筑，其照明系统、水泵、锅炉、冷却塔、空调机组、风机、电梯以及信息机房的用电分项计量装置，记录和存储功能正常，各自用电设备的用电量和能效参数应符合设计要求。</w:t>
      </w:r>
    </w:p>
    <w:p w:rsidR="00CB4EAF" w:rsidRDefault="00B85CCF">
      <w:pPr>
        <w:spacing w:line="240" w:lineRule="auto"/>
        <w:ind w:firstLineChars="200" w:firstLine="420"/>
        <w:rPr>
          <w:rFonts w:ascii="宋体" w:hAnsi="宋体" w:cs="宋体"/>
        </w:rPr>
      </w:pPr>
      <w:r>
        <w:rPr>
          <w:rFonts w:ascii="宋体" w:hAnsi="宋体" w:cs="宋体" w:hint="eastAsia"/>
        </w:rPr>
        <w:t>检验方法：现场检查能效标记和电表、能效计量表，核对与相关要求的相符性。</w:t>
      </w:r>
    </w:p>
    <w:p w:rsidR="00CB4EAF" w:rsidRDefault="00B85CCF">
      <w:pPr>
        <w:spacing w:line="240" w:lineRule="auto"/>
        <w:ind w:firstLineChars="200" w:firstLine="420"/>
        <w:rPr>
          <w:rFonts w:ascii="宋体" w:hAnsi="宋体" w:cs="宋体"/>
        </w:rPr>
      </w:pPr>
      <w:r>
        <w:rPr>
          <w:rFonts w:ascii="宋体" w:hAnsi="宋体" w:cs="宋体" w:hint="eastAsia"/>
        </w:rPr>
        <w:t>检查数量：按照系统抽查10%，且不少于5处。</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.3.3</w:t>
      </w:r>
      <w:r>
        <w:rPr>
          <w:rFonts w:ascii="宋体" w:hAnsi="宋体" w:cs="宋体" w:hint="eastAsia"/>
        </w:rPr>
        <w:t xml:space="preserve">  照明自动控制系统的功能应符合设计要求。</w:t>
      </w:r>
      <w:r>
        <w:rPr>
          <w:rFonts w:ascii="宋体" w:hAnsi="宋体" w:cs="宋体" w:hint="eastAsia"/>
          <w:bCs/>
        </w:rPr>
        <w:t xml:space="preserve">采用的感应延时、光控延时、声控延时控制或定时控制等一种或多种集成的控制方式或分区控制方式和功能应符合设计要求。 </w:t>
      </w:r>
    </w:p>
    <w:p w:rsidR="00CB4EAF" w:rsidRDefault="00B85CCF">
      <w:pPr>
        <w:spacing w:line="240" w:lineRule="auto"/>
        <w:ind w:firstLineChars="200" w:firstLine="420"/>
        <w:rPr>
          <w:rFonts w:ascii="宋体" w:hAnsi="宋体" w:cs="宋体"/>
        </w:rPr>
      </w:pPr>
      <w:r>
        <w:rPr>
          <w:rFonts w:ascii="宋体" w:hAnsi="宋体" w:cs="宋体" w:hint="eastAsia"/>
        </w:rPr>
        <w:t>检验方法：现场检查、模拟试验。</w:t>
      </w:r>
    </w:p>
    <w:p w:rsidR="00CB4EAF" w:rsidRDefault="00B85CCF">
      <w:pPr>
        <w:spacing w:line="240" w:lineRule="auto"/>
        <w:ind w:firstLineChars="200" w:firstLine="420"/>
        <w:rPr>
          <w:rFonts w:ascii="宋体" w:hAnsi="宋体" w:cs="宋体"/>
        </w:rPr>
      </w:pPr>
      <w:r>
        <w:rPr>
          <w:rFonts w:ascii="宋体" w:hAnsi="宋体" w:cs="宋体" w:hint="eastAsia"/>
        </w:rPr>
        <w:t>检查数量：按照系统抽检10%，且不少于5处。</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.3.4 </w:t>
      </w:r>
      <w:r>
        <w:rPr>
          <w:rFonts w:ascii="宋体" w:hAnsi="宋体" w:cs="宋体" w:hint="eastAsia"/>
          <w:kern w:val="0"/>
        </w:rPr>
        <w:t>母线与母线或母线与电器接线端子，当采用螺栓搭接连接时，应牢固可靠。</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w:t>
      </w:r>
      <w:r>
        <w:rPr>
          <w:rFonts w:ascii="宋体" w:hAnsi="宋体" w:cs="宋体" w:hint="eastAsia"/>
        </w:rPr>
        <w:t>验</w:t>
      </w:r>
      <w:r>
        <w:rPr>
          <w:rFonts w:ascii="宋体" w:hAnsi="宋体" w:cs="宋体" w:hint="eastAsia"/>
          <w:kern w:val="0"/>
        </w:rPr>
        <w:t>方法：使用力矩扳手对压接螺栓进行力矩检查。</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检查数量：母线按照检验批抽查10%。</w:t>
      </w:r>
    </w:p>
    <w:p w:rsidR="00CB4EAF" w:rsidRDefault="00B85CCF">
      <w:pPr>
        <w:autoSpaceDE w:val="0"/>
        <w:autoSpaceDN w:val="0"/>
        <w:spacing w:line="240" w:lineRule="auto"/>
        <w:jc w:val="left"/>
        <w:rPr>
          <w:rFonts w:ascii="宋体" w:hAnsi="宋体" w:cs="宋体"/>
          <w:kern w:val="0"/>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.3.5 </w:t>
      </w:r>
      <w:r>
        <w:rPr>
          <w:rFonts w:ascii="宋体" w:hAnsi="宋体" w:cs="宋体" w:hint="eastAsia"/>
          <w:kern w:val="0"/>
        </w:rPr>
        <w:t>交流单芯电缆或分相后的每相电缆宜品字型或三叶型敷设，且不得形成闭合铁磁回路。</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检查数量：按照检验批抽查10%。</w:t>
      </w:r>
    </w:p>
    <w:p w:rsidR="00CB4EAF" w:rsidRDefault="00B85CCF">
      <w:pPr>
        <w:spacing w:line="240" w:lineRule="auto"/>
        <w:rPr>
          <w:rFonts w:ascii="宋体" w:hAnsi="宋体" w:cs="宋体"/>
        </w:rPr>
      </w:pPr>
      <w:r>
        <w:rPr>
          <w:rFonts w:ascii="黑体" w:eastAsia="黑体" w:hAnsi="黑体"/>
          <w:kern w:val="0"/>
          <w:szCs w:val="20"/>
        </w:rPr>
        <w:t>13</w:t>
      </w:r>
      <w:r>
        <w:rPr>
          <w:rFonts w:ascii="黑体" w:eastAsia="黑体" w:hAnsi="黑体" w:hint="eastAsia"/>
          <w:kern w:val="0"/>
          <w:szCs w:val="20"/>
        </w:rPr>
        <w:t xml:space="preserve">.3.6 </w:t>
      </w:r>
      <w:r>
        <w:rPr>
          <w:rFonts w:ascii="宋体" w:hAnsi="宋体" w:cs="宋体" w:hint="eastAsia"/>
        </w:rPr>
        <w:t xml:space="preserve"> 三相照明配电干线的各相负荷宜分配均匀，其最大相负荷不宜超过三相负荷平均值的115%，最小相负荷不宜小于三相负荷平均值的85%。</w:t>
      </w:r>
    </w:p>
    <w:p w:rsidR="00CB4EAF" w:rsidRDefault="00B85CCF">
      <w:pPr>
        <w:spacing w:line="240" w:lineRule="auto"/>
        <w:ind w:firstLineChars="200" w:firstLine="420"/>
        <w:rPr>
          <w:rFonts w:ascii="宋体" w:hAnsi="宋体" w:cs="宋体"/>
        </w:rPr>
      </w:pPr>
      <w:r>
        <w:rPr>
          <w:rFonts w:ascii="宋体" w:hAnsi="宋体" w:cs="宋体" w:hint="eastAsia"/>
        </w:rPr>
        <w:t>检验方法：在建筑物照明通电试运行时开启全部照明负荷，使用三相功率计测试各项负载电流、电压和功率。</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.3.7</w:t>
      </w:r>
      <w:r>
        <w:rPr>
          <w:rFonts w:ascii="宋体" w:hAnsi="宋体" w:cs="宋体" w:hint="eastAsia"/>
        </w:rPr>
        <w:t xml:space="preserve">  单台电梯应具有集选控制、闲时停梯操作、灯光和风扇自动控制等节能控制措施。多台电梯集中排列时，应具有按照规定程序进行集中调度和控制的群控功能。自动扶梯与自动人行道应具有节能拖动及节能控制装置，在全线各段均空载时应暂停或低速运行。</w:t>
      </w:r>
    </w:p>
    <w:p w:rsidR="00CB4EAF" w:rsidRDefault="00B85CCF">
      <w:pPr>
        <w:spacing w:line="240" w:lineRule="auto"/>
        <w:ind w:firstLineChars="200" w:firstLine="420"/>
        <w:rPr>
          <w:rFonts w:ascii="宋体" w:hAnsi="宋体" w:cs="宋体"/>
        </w:rPr>
      </w:pPr>
      <w:r>
        <w:rPr>
          <w:rFonts w:ascii="宋体" w:hAnsi="宋体" w:cs="宋体" w:hint="eastAsia"/>
        </w:rPr>
        <w:t>检验方法：现场模拟试验。</w:t>
      </w:r>
    </w:p>
    <w:p w:rsidR="00CB4EAF" w:rsidRDefault="00B85CCF">
      <w:pPr>
        <w:spacing w:line="240" w:lineRule="auto"/>
        <w:ind w:firstLineChars="200" w:firstLine="420"/>
        <w:rPr>
          <w:rFonts w:ascii="宋体" w:hAnsi="宋体" w:cs="宋体"/>
        </w:rPr>
      </w:pPr>
      <w:r>
        <w:rPr>
          <w:rFonts w:ascii="宋体" w:hAnsi="宋体" w:cs="宋体" w:hint="eastAsia"/>
        </w:rPr>
        <w:t>检查数量：按总台数的10%抽检，且不少于2台。</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 xml:space="preserve">.3.8  </w:t>
      </w:r>
      <w:r>
        <w:rPr>
          <w:rFonts w:ascii="宋体" w:hAnsi="宋体" w:cs="宋体" w:hint="eastAsia"/>
        </w:rPr>
        <w:t>停车场的电动汽车充电设施配电或预留的配电条件，位置和功能应符合设计要求，并有明显的标识。</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检查数量：按照检验批抽查10%。</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.3.9</w:t>
      </w:r>
      <w:r>
        <w:rPr>
          <w:rFonts w:ascii="宋体" w:hAnsi="宋体" w:cs="宋体" w:hint="eastAsia"/>
        </w:rPr>
        <w:t xml:space="preserve">  电动自行车停车场充电设施的配电方式应符合设计要求，自动断电、定时断电、故障保护、高温报警等功能应符合设计要求和相关标准的规定。充电设施的安装高度应符合要求，正上方不应有给排水管道。当给排水管道无法避免穿越充电设施上方时，应对充电设施采取防水保护措施。</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检查数量：按照检验批抽查10%。</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3</w:t>
      </w:r>
      <w:r>
        <w:rPr>
          <w:rFonts w:ascii="黑体" w:eastAsia="黑体" w:hAnsi="黑体" w:hint="eastAsia"/>
          <w:kern w:val="0"/>
          <w:szCs w:val="20"/>
        </w:rPr>
        <w:t>.3.10</w:t>
      </w:r>
      <w:r>
        <w:rPr>
          <w:rFonts w:ascii="宋体" w:hAnsi="宋体" w:cs="宋体" w:hint="eastAsia"/>
        </w:rPr>
        <w:t xml:space="preserve">  采用灯光型安全防护的警示和引导标识时，采用的光源应符合设计要求。</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检查数量：按照检验批抽查10%。</w:t>
      </w:r>
    </w:p>
    <w:p w:rsidR="00CB4EAF" w:rsidRDefault="00B85CCF" w:rsidP="00466812">
      <w:pPr>
        <w:pStyle w:val="1"/>
        <w:tabs>
          <w:tab w:val="left" w:pos="540"/>
        </w:tabs>
        <w:snapToGrid w:val="0"/>
        <w:spacing w:beforeLines="100" w:afterLines="100" w:line="240" w:lineRule="auto"/>
        <w:rPr>
          <w:rFonts w:ascii="宋体" w:hAnsi="宋体" w:cs="宋体"/>
          <w:b w:val="0"/>
        </w:rPr>
      </w:pPr>
      <w:bookmarkStart w:id="218" w:name="_Toc162878821"/>
      <w:bookmarkStart w:id="219" w:name="_Toc88135812"/>
      <w:bookmarkStart w:id="220" w:name="_Toc434338254"/>
      <w:r>
        <w:rPr>
          <w:rFonts w:ascii="方正黑体_GBK" w:eastAsia="方正黑体_GBK" w:hAnsi="方正黑体_GBK" w:cs="方正黑体_GBK" w:hint="eastAsia"/>
          <w:b w:val="0"/>
          <w:bCs w:val="0"/>
          <w:sz w:val="21"/>
          <w:szCs w:val="21"/>
        </w:rPr>
        <w:lastRenderedPageBreak/>
        <w:t>1</w:t>
      </w:r>
      <w:r>
        <w:rPr>
          <w:rFonts w:ascii="方正黑体_GBK" w:eastAsia="方正黑体_GBK" w:hAnsi="方正黑体_GBK" w:cs="方正黑体_GBK"/>
          <w:b w:val="0"/>
          <w:bCs w:val="0"/>
          <w:sz w:val="21"/>
          <w:szCs w:val="21"/>
        </w:rPr>
        <w:t>4</w:t>
      </w:r>
      <w:r>
        <w:rPr>
          <w:rFonts w:ascii="方正黑体_GBK" w:eastAsia="方正黑体_GBK" w:hAnsi="方正黑体_GBK" w:cs="方正黑体_GBK" w:hint="eastAsia"/>
          <w:b w:val="0"/>
          <w:bCs w:val="0"/>
          <w:sz w:val="21"/>
          <w:szCs w:val="21"/>
        </w:rPr>
        <w:t xml:space="preserve">  监测与控制工程</w:t>
      </w:r>
      <w:bookmarkEnd w:id="218"/>
      <w:bookmarkEnd w:id="219"/>
      <w:bookmarkEnd w:id="220"/>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4</w:t>
      </w:r>
      <w:r>
        <w:rPr>
          <w:rFonts w:ascii="黑体" w:eastAsia="黑体" w:hAnsi="Times New Roman" w:hint="eastAsia"/>
          <w:kern w:val="0"/>
          <w:szCs w:val="20"/>
        </w:rPr>
        <w:t xml:space="preserve">.1  </w:t>
      </w:r>
      <w:bookmarkStart w:id="221" w:name="_Toc88135813"/>
      <w:bookmarkStart w:id="222" w:name="_Toc422495084"/>
      <w:bookmarkStart w:id="223" w:name="_Toc434338255"/>
      <w:r>
        <w:rPr>
          <w:rFonts w:ascii="黑体" w:eastAsia="黑体" w:hAnsi="Times New Roman" w:hint="eastAsia"/>
          <w:kern w:val="0"/>
          <w:szCs w:val="20"/>
        </w:rPr>
        <w:t>一般规定</w:t>
      </w:r>
      <w:bookmarkEnd w:id="221"/>
      <w:bookmarkEnd w:id="222"/>
      <w:bookmarkEnd w:id="223"/>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 xml:space="preserve">.1.1 </w:t>
      </w:r>
      <w:r>
        <w:rPr>
          <w:rFonts w:ascii="宋体" w:hAnsi="宋体" w:cs="宋体" w:hint="eastAsia"/>
        </w:rPr>
        <w:t xml:space="preserve"> 本章适用于监测与控制工程施工质量验收。</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.1.2</w:t>
      </w:r>
      <w:r>
        <w:rPr>
          <w:rFonts w:ascii="宋体" w:hAnsi="宋体" w:cs="宋体" w:hint="eastAsia"/>
        </w:rPr>
        <w:t xml:space="preserve">  监测与控制工程主要包括给水排水、供暖、通风与空调和建筑电气工程中所采用的监测与控制系统、能耗计量系统以及建筑能源管理系统。</w:t>
      </w:r>
    </w:p>
    <w:p w:rsidR="00CB4EAF" w:rsidRDefault="00B85CCF">
      <w:pPr>
        <w:spacing w:line="240" w:lineRule="auto"/>
        <w:ind w:firstLineChars="200" w:firstLine="420"/>
        <w:rPr>
          <w:rFonts w:ascii="宋体" w:hAnsi="宋体" w:cs="宋体"/>
        </w:rPr>
      </w:pPr>
      <w:r>
        <w:rPr>
          <w:rFonts w:ascii="宋体" w:hAnsi="宋体" w:cs="宋体" w:hint="eastAsia"/>
        </w:rPr>
        <w:t>绿色建筑工程所涉及的可再生能源利用、能源回收利用以及其他相关的建筑设备监控部分也应参照本章的相关规定执行。</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.1.3</w:t>
      </w:r>
      <w:r>
        <w:rPr>
          <w:rFonts w:ascii="宋体" w:hAnsi="宋体" w:cs="宋体" w:hint="eastAsia"/>
        </w:rPr>
        <w:t xml:space="preserve">  监测与控制工程的检验批划分应按照本标准的规定执行。当需要重新划分时，可按照系统划分为若干个检验批。</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.1.4</w:t>
      </w:r>
      <w:r>
        <w:rPr>
          <w:rFonts w:ascii="宋体" w:hAnsi="宋体" w:cs="宋体" w:hint="eastAsia"/>
        </w:rPr>
        <w:t xml:space="preserve">  施工单位应依据监测与控制工程设计文件制定系统控制流程图，严格按照相关要求进行检查和检测，并对监测与控制系统在竣工验收前进行不少于168h的不间断试运行。</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 xml:space="preserve">.1.5 </w:t>
      </w:r>
      <w:r>
        <w:rPr>
          <w:rFonts w:ascii="宋体" w:hAnsi="宋体" w:cs="宋体" w:hint="eastAsia"/>
        </w:rPr>
        <w:t xml:space="preserve"> 对不具备试运行条件的项目，应在审核调试记录的基础上进行模拟检测和试验，以检测监测与控制系统的绿色监控功能。</w:t>
      </w:r>
    </w:p>
    <w:p w:rsidR="00CB4EAF" w:rsidRDefault="00B85CCF" w:rsidP="00466812">
      <w:pPr>
        <w:spacing w:beforeLines="50" w:afterLines="50" w:line="240" w:lineRule="auto"/>
        <w:jc w:val="left"/>
        <w:outlineLvl w:val="1"/>
        <w:rPr>
          <w:rFonts w:ascii="黑体" w:eastAsia="黑体" w:hAnsi="Times New Roman"/>
          <w:kern w:val="0"/>
          <w:szCs w:val="20"/>
        </w:rPr>
      </w:pPr>
      <w:bookmarkStart w:id="224" w:name="_Toc422495085"/>
      <w:bookmarkStart w:id="225" w:name="_Toc434338256"/>
      <w:r>
        <w:rPr>
          <w:rFonts w:ascii="黑体" w:eastAsia="黑体" w:hAnsi="Times New Roman" w:hint="eastAsia"/>
          <w:kern w:val="0"/>
          <w:szCs w:val="20"/>
        </w:rPr>
        <w:t>1</w:t>
      </w:r>
      <w:r>
        <w:rPr>
          <w:rFonts w:ascii="黑体" w:eastAsia="黑体" w:hAnsi="Times New Roman"/>
          <w:kern w:val="0"/>
          <w:szCs w:val="20"/>
        </w:rPr>
        <w:t>4</w:t>
      </w:r>
      <w:r>
        <w:rPr>
          <w:rFonts w:ascii="黑体" w:eastAsia="黑体" w:hAnsi="Times New Roman" w:hint="eastAsia"/>
          <w:kern w:val="0"/>
          <w:szCs w:val="20"/>
        </w:rPr>
        <w:t xml:space="preserve">.2  </w:t>
      </w:r>
      <w:bookmarkStart w:id="226" w:name="_Toc88135814"/>
      <w:r>
        <w:rPr>
          <w:rFonts w:ascii="黑体" w:eastAsia="黑体" w:hAnsi="Times New Roman" w:hint="eastAsia"/>
          <w:kern w:val="0"/>
          <w:szCs w:val="20"/>
        </w:rPr>
        <w:t>主控项目</w:t>
      </w:r>
      <w:bookmarkEnd w:id="224"/>
      <w:bookmarkEnd w:id="225"/>
      <w:bookmarkEnd w:id="226"/>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.2.1</w:t>
      </w:r>
      <w:r>
        <w:rPr>
          <w:rFonts w:ascii="宋体" w:hAnsi="宋体" w:cs="宋体" w:hint="eastAsia"/>
        </w:rPr>
        <w:t xml:space="preserve">  监测与控制系统采用的设备、材料及附属产品进场时，应进行进场验收，并形成验收记录。</w:t>
      </w:r>
    </w:p>
    <w:p w:rsidR="00CB4EAF" w:rsidRDefault="00B85CCF">
      <w:pPr>
        <w:spacing w:line="240" w:lineRule="auto"/>
        <w:ind w:firstLineChars="200" w:firstLine="420"/>
        <w:rPr>
          <w:rFonts w:ascii="宋体" w:hAnsi="宋体" w:cs="宋体"/>
        </w:rPr>
      </w:pPr>
      <w:r>
        <w:rPr>
          <w:rFonts w:ascii="宋体" w:hAnsi="宋体" w:cs="宋体" w:hint="eastAsia"/>
        </w:rPr>
        <w:t>检验方法：按照设计要求核查质量证明文件和技术资料，核查实物与资料的一致性。</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 xml:space="preserve">.2.2 </w:t>
      </w:r>
      <w:r>
        <w:rPr>
          <w:rFonts w:ascii="宋体" w:hAnsi="宋体" w:cs="宋体" w:hint="eastAsia"/>
        </w:rPr>
        <w:t xml:space="preserve"> 监测与控制系统的功能应满足现行《建筑设备监控系统工程技术规范》JGJ/T 334和《民用建筑能源与环境数据监测系统技术规程》DB32/T 4359的要求，安装质量应符合下列规定：</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传感器的质量、安装位置、插入深度等应符合产品和设计要求；</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b)</w:t>
      </w:r>
      <w:r>
        <w:rPr>
          <w:rFonts w:hAnsi="宋体" w:cs="宋体" w:hint="eastAsia"/>
          <w:szCs w:val="21"/>
        </w:rPr>
        <w:t xml:space="preserve">  阀门型号和参数应符合设计要求，其安装位置、阀前后直管段长度、流体方向等应符合产品安装要求；</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压力和压差仪表的取压点、仪表配套的阀门安装应符合产品和设计要求；</w:t>
      </w:r>
    </w:p>
    <w:p w:rsidR="00CB4EAF" w:rsidRDefault="00B85CCF">
      <w:pPr>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流量仪表的型号和参数、仪表前后的直管段长度等应符合产品要求；</w:t>
      </w:r>
    </w:p>
    <w:p w:rsidR="00CB4EAF" w:rsidRDefault="00B85CCF">
      <w:pPr>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变频器安装位置、电源回路敷设、控制回路敷设应符合设计要求；</w:t>
      </w:r>
    </w:p>
    <w:p w:rsidR="00CB4EAF" w:rsidRDefault="00B85CCF">
      <w:pPr>
        <w:spacing w:line="240" w:lineRule="auto"/>
        <w:ind w:firstLineChars="200" w:firstLine="420"/>
        <w:rPr>
          <w:rFonts w:ascii="宋体" w:hAnsi="宋体" w:cs="宋体"/>
        </w:rPr>
      </w:pPr>
      <w:r>
        <w:rPr>
          <w:rFonts w:ascii="宋体" w:hAnsi="宋体" w:cs="宋体"/>
        </w:rPr>
        <w:t>f)</w:t>
      </w:r>
      <w:r>
        <w:rPr>
          <w:rFonts w:ascii="宋体" w:hAnsi="宋体" w:cs="宋体" w:hint="eastAsia"/>
        </w:rPr>
        <w:t xml:space="preserve">  智能化变风量末端装置的温度设定器安装位置应符合产品要求；</w:t>
      </w:r>
    </w:p>
    <w:p w:rsidR="00CB4EAF" w:rsidRDefault="00B85CCF">
      <w:pPr>
        <w:spacing w:line="240" w:lineRule="auto"/>
        <w:ind w:firstLineChars="200" w:firstLine="420"/>
        <w:rPr>
          <w:rFonts w:ascii="宋体" w:hAnsi="宋体" w:cs="宋体"/>
        </w:rPr>
      </w:pPr>
      <w:r>
        <w:rPr>
          <w:rFonts w:ascii="宋体" w:hAnsi="宋体" w:cs="宋体"/>
        </w:rPr>
        <w:t>g)</w:t>
      </w:r>
      <w:r>
        <w:rPr>
          <w:rFonts w:ascii="宋体" w:hAnsi="宋体" w:cs="宋体" w:hint="eastAsia"/>
        </w:rPr>
        <w:t xml:space="preserve">  温度传感器的安装位置、插入深度应符合产品要求；</w:t>
      </w:r>
    </w:p>
    <w:p w:rsidR="00CB4EAF" w:rsidRDefault="00B85CCF">
      <w:pPr>
        <w:spacing w:line="240" w:lineRule="auto"/>
        <w:ind w:firstLineChars="200" w:firstLine="420"/>
        <w:rPr>
          <w:rFonts w:ascii="宋体" w:hAnsi="宋体" w:cs="宋体"/>
        </w:rPr>
      </w:pPr>
      <w:r>
        <w:rPr>
          <w:rFonts w:ascii="宋体" w:hAnsi="宋体" w:cs="宋体"/>
        </w:rPr>
        <w:t>h)</w:t>
      </w:r>
      <w:r>
        <w:rPr>
          <w:rFonts w:ascii="宋体" w:hAnsi="宋体" w:cs="宋体" w:hint="eastAsia"/>
        </w:rPr>
        <w:t xml:space="preserve">  涉及节能控制的关键传感器应预留检测孔或检测位置，管道保温时应做明显标注。</w:t>
      </w:r>
    </w:p>
    <w:p w:rsidR="00CB4EAF" w:rsidRDefault="00B85CCF">
      <w:pPr>
        <w:spacing w:line="240" w:lineRule="auto"/>
        <w:ind w:firstLineChars="200" w:firstLine="420"/>
        <w:rPr>
          <w:rFonts w:ascii="宋体" w:hAnsi="宋体" w:cs="宋体"/>
        </w:rPr>
      </w:pPr>
      <w:r>
        <w:rPr>
          <w:rFonts w:ascii="宋体" w:hAnsi="宋体" w:cs="宋体" w:hint="eastAsia"/>
        </w:rPr>
        <w:t>检验方法：对照图纸或产品说明书目测和尺量检查。</w:t>
      </w:r>
    </w:p>
    <w:p w:rsidR="00CB4EAF" w:rsidRDefault="00B85CCF">
      <w:pPr>
        <w:spacing w:line="240" w:lineRule="auto"/>
        <w:ind w:firstLineChars="200" w:firstLine="420"/>
        <w:rPr>
          <w:rFonts w:ascii="宋体" w:hAnsi="宋体" w:cs="宋体"/>
        </w:rPr>
      </w:pPr>
      <w:r>
        <w:rPr>
          <w:rFonts w:ascii="宋体" w:hAnsi="宋体" w:cs="宋体" w:hint="eastAsia"/>
        </w:rPr>
        <w:t>检查数量：按照系统抽查10%，且不少于5处。</w:t>
      </w:r>
    </w:p>
    <w:p w:rsidR="00CB4EAF" w:rsidRDefault="00B85CCF">
      <w:pPr>
        <w:spacing w:line="240" w:lineRule="auto"/>
        <w:rPr>
          <w:rFonts w:ascii="宋体" w:hAnsi="宋体" w:cs="宋体"/>
          <w:bCs/>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 xml:space="preserve">.2.3 </w:t>
      </w:r>
      <w:r>
        <w:rPr>
          <w:rFonts w:ascii="宋体" w:hAnsi="宋体" w:cs="宋体" w:hint="eastAsia"/>
          <w:bCs/>
        </w:rPr>
        <w:t xml:space="preserve"> 通风与空调监测控制系统的控制功能及故障报警功能应符合设计要求。</w:t>
      </w:r>
    </w:p>
    <w:p w:rsidR="00CB4EAF" w:rsidRDefault="00B85CCF">
      <w:pPr>
        <w:autoSpaceDE w:val="0"/>
        <w:autoSpaceDN w:val="0"/>
        <w:spacing w:line="240" w:lineRule="auto"/>
        <w:ind w:firstLineChars="200" w:firstLine="420"/>
        <w:jc w:val="left"/>
        <w:rPr>
          <w:rFonts w:ascii="宋体" w:hAnsi="宋体" w:cs="宋体"/>
        </w:rPr>
      </w:pPr>
      <w:r>
        <w:rPr>
          <w:rFonts w:ascii="宋体" w:hAnsi="宋体" w:cs="宋体" w:hint="eastAsia"/>
        </w:rPr>
        <w:t>检验方法：</w:t>
      </w:r>
      <w:r>
        <w:rPr>
          <w:rFonts w:ascii="宋体" w:hAnsi="宋体" w:cs="宋体" w:hint="eastAsia"/>
          <w:kern w:val="0"/>
        </w:rPr>
        <w:t>在中央工作站使用系统监测软件，或采用在直接数字控制器或通风与空调系统自带控制器上改变参数设定值和输入参数值，检测控制系统的投入情况及控制功能；在工作站或现场模拟故障，检测故障监视、记录和报警功能。</w:t>
      </w:r>
    </w:p>
    <w:p w:rsidR="00CB4EAF" w:rsidRDefault="00B85CCF">
      <w:pPr>
        <w:spacing w:line="240" w:lineRule="auto"/>
        <w:ind w:firstLineChars="200" w:firstLine="420"/>
        <w:rPr>
          <w:rFonts w:ascii="宋体" w:hAnsi="宋体" w:cs="宋体"/>
        </w:rPr>
      </w:pPr>
      <w:r>
        <w:rPr>
          <w:rFonts w:ascii="宋体" w:hAnsi="宋体" w:cs="宋体" w:hint="eastAsia"/>
        </w:rPr>
        <w:t>检查数量：按照系统总数的</w:t>
      </w:r>
      <w:r>
        <w:rPr>
          <w:rFonts w:ascii="宋体" w:hAnsi="宋体" w:cs="宋体"/>
        </w:rPr>
        <w:t>1</w:t>
      </w:r>
      <w:r>
        <w:rPr>
          <w:rFonts w:ascii="宋体" w:hAnsi="宋体" w:cs="宋体" w:hint="eastAsia"/>
        </w:rPr>
        <w:t>0%抽查，不足5套时全数检查。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.2.4</w:t>
      </w:r>
      <w:r>
        <w:rPr>
          <w:rFonts w:ascii="宋体" w:hAnsi="宋体" w:cs="宋体" w:hint="eastAsia"/>
        </w:rPr>
        <w:t>供暖与空调专业的冷热量总表、燃气（油）总表的数据远传功能，应符合设计要求。</w:t>
      </w:r>
    </w:p>
    <w:p w:rsidR="00CB4EAF" w:rsidRDefault="00B85CCF">
      <w:pPr>
        <w:spacing w:line="240" w:lineRule="auto"/>
        <w:ind w:firstLineChars="200" w:firstLine="420"/>
        <w:rPr>
          <w:rFonts w:ascii="宋体" w:hAnsi="宋体" w:cs="宋体"/>
        </w:rPr>
      </w:pPr>
      <w:r>
        <w:rPr>
          <w:rFonts w:ascii="宋体" w:hAnsi="宋体" w:cs="宋体" w:hint="eastAsia"/>
        </w:rPr>
        <w:t>检验方法：对照设计文件，核查相关检验报告和现场观察检查。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.2.5</w:t>
      </w:r>
      <w:r>
        <w:rPr>
          <w:rFonts w:ascii="宋体" w:hAnsi="宋体" w:cs="宋体" w:hint="eastAsia"/>
        </w:rPr>
        <w:t xml:space="preserve">  绿色建筑能耗计量系统的专业设计与设备安装，应符合设计要求。</w:t>
      </w:r>
    </w:p>
    <w:p w:rsidR="00CB4EAF" w:rsidRDefault="00B85CCF">
      <w:pPr>
        <w:spacing w:line="240" w:lineRule="auto"/>
        <w:ind w:firstLineChars="200" w:firstLine="420"/>
        <w:rPr>
          <w:rFonts w:ascii="宋体" w:hAnsi="宋体" w:cs="宋体"/>
        </w:rPr>
      </w:pPr>
      <w:r>
        <w:rPr>
          <w:rFonts w:ascii="宋体" w:hAnsi="宋体" w:cs="宋体" w:hint="eastAsia"/>
        </w:rPr>
        <w:t>检验方法：对照设计文件，核查监测参数及监测支路信息表和现场观察检查。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autoSpaceDE w:val="0"/>
        <w:autoSpaceDN w:val="0"/>
        <w:spacing w:line="240" w:lineRule="auto"/>
        <w:jc w:val="left"/>
        <w:rPr>
          <w:rFonts w:ascii="宋体" w:hAnsi="宋体" w:cs="宋体"/>
          <w:kern w:val="0"/>
        </w:rPr>
      </w:pPr>
      <w:r>
        <w:rPr>
          <w:rFonts w:ascii="黑体" w:eastAsia="黑体" w:hAnsi="黑体" w:hint="eastAsia"/>
          <w:kern w:val="0"/>
          <w:szCs w:val="20"/>
        </w:rPr>
        <w:lastRenderedPageBreak/>
        <w:t>1</w:t>
      </w:r>
      <w:r>
        <w:rPr>
          <w:rFonts w:ascii="黑体" w:eastAsia="黑体" w:hAnsi="黑体"/>
          <w:kern w:val="0"/>
          <w:szCs w:val="20"/>
        </w:rPr>
        <w:t>4</w:t>
      </w:r>
      <w:r>
        <w:rPr>
          <w:rFonts w:ascii="黑体" w:eastAsia="黑体" w:hAnsi="黑体" w:hint="eastAsia"/>
          <w:kern w:val="0"/>
          <w:szCs w:val="20"/>
        </w:rPr>
        <w:t xml:space="preserve">.2.6 </w:t>
      </w:r>
      <w:r>
        <w:rPr>
          <w:rFonts w:ascii="宋体" w:hAnsi="宋体" w:cs="宋体" w:hint="eastAsia"/>
          <w:bCs/>
        </w:rPr>
        <w:t>绿色</w:t>
      </w:r>
      <w:r>
        <w:rPr>
          <w:rFonts w:ascii="宋体" w:hAnsi="宋体" w:cs="宋体" w:hint="eastAsia"/>
          <w:kern w:val="0"/>
        </w:rPr>
        <w:t>建筑能源管理系统的能耗数据采集与分析功能、设备管理和运行管理功能、优化能源调度功能、数据集成功能应符合设计要求。</w:t>
      </w:r>
    </w:p>
    <w:p w:rsidR="00CB4EAF" w:rsidRDefault="00B85CCF">
      <w:pPr>
        <w:autoSpaceDE w:val="0"/>
        <w:autoSpaceDN w:val="0"/>
        <w:spacing w:line="240" w:lineRule="auto"/>
        <w:ind w:firstLineChars="200" w:firstLine="420"/>
        <w:jc w:val="left"/>
        <w:rPr>
          <w:rFonts w:ascii="宋体" w:hAnsi="宋体" w:cs="宋体"/>
          <w:kern w:val="0"/>
        </w:rPr>
      </w:pPr>
      <w:r>
        <w:rPr>
          <w:rFonts w:ascii="宋体" w:hAnsi="宋体" w:cs="宋体" w:hint="eastAsia"/>
        </w:rPr>
        <w:t>检验</w:t>
      </w:r>
      <w:r>
        <w:rPr>
          <w:rFonts w:ascii="宋体" w:hAnsi="宋体" w:cs="宋体" w:hint="eastAsia"/>
          <w:kern w:val="0"/>
        </w:rPr>
        <w:t>方法：观察检查，对各项功能逐项测试，核查测试记录。</w:t>
      </w:r>
    </w:p>
    <w:p w:rsidR="00CB4EAF" w:rsidRDefault="00B85CCF">
      <w:pPr>
        <w:autoSpaceDE w:val="0"/>
        <w:autoSpaceDN w:val="0"/>
        <w:spacing w:line="240" w:lineRule="auto"/>
        <w:ind w:firstLineChars="200" w:firstLine="420"/>
        <w:jc w:val="left"/>
        <w:rPr>
          <w:rFonts w:ascii="宋体" w:hAnsi="宋体" w:cs="宋体"/>
          <w:kern w:val="0"/>
        </w:rPr>
      </w:pPr>
      <w:r>
        <w:rPr>
          <w:rFonts w:ascii="宋体" w:hAnsi="宋体" w:cs="宋体" w:hint="eastAsia"/>
          <w:kern w:val="0"/>
        </w:rPr>
        <w:t>检查数量：全</w:t>
      </w:r>
      <w:r>
        <w:rPr>
          <w:rFonts w:ascii="宋体" w:hAnsi="宋体" w:cs="宋体" w:hint="eastAsia"/>
        </w:rPr>
        <w:t>数</w:t>
      </w:r>
      <w:r>
        <w:rPr>
          <w:rFonts w:ascii="宋体" w:hAnsi="宋体" w:cs="宋体" w:hint="eastAsia"/>
          <w:kern w:val="0"/>
        </w:rPr>
        <w:t>检查。</w:t>
      </w:r>
    </w:p>
    <w:p w:rsidR="00CB4EAF" w:rsidRDefault="00B85CCF" w:rsidP="00466812">
      <w:pPr>
        <w:spacing w:beforeLines="50" w:afterLines="50" w:line="240" w:lineRule="auto"/>
        <w:jc w:val="left"/>
        <w:outlineLvl w:val="1"/>
        <w:rPr>
          <w:rFonts w:ascii="黑体" w:eastAsia="黑体" w:hAnsi="Times New Roman"/>
          <w:kern w:val="0"/>
          <w:szCs w:val="20"/>
        </w:rPr>
      </w:pPr>
      <w:bookmarkStart w:id="227" w:name="_Toc434338257"/>
      <w:bookmarkStart w:id="228" w:name="_Toc422495086"/>
      <w:r>
        <w:rPr>
          <w:rFonts w:ascii="黑体" w:eastAsia="黑体" w:hAnsi="Times New Roman" w:hint="eastAsia"/>
          <w:kern w:val="0"/>
          <w:szCs w:val="20"/>
        </w:rPr>
        <w:t>1</w:t>
      </w:r>
      <w:r>
        <w:rPr>
          <w:rFonts w:ascii="黑体" w:eastAsia="黑体" w:hAnsi="Times New Roman"/>
          <w:kern w:val="0"/>
          <w:szCs w:val="20"/>
        </w:rPr>
        <w:t>4</w:t>
      </w:r>
      <w:r>
        <w:rPr>
          <w:rFonts w:ascii="黑体" w:eastAsia="黑体" w:hAnsi="Times New Roman" w:hint="eastAsia"/>
          <w:kern w:val="0"/>
          <w:szCs w:val="20"/>
        </w:rPr>
        <w:t xml:space="preserve">.3  </w:t>
      </w:r>
      <w:bookmarkStart w:id="229" w:name="_Toc88135815"/>
      <w:r>
        <w:rPr>
          <w:rFonts w:ascii="黑体" w:eastAsia="黑体" w:hAnsi="Times New Roman" w:hint="eastAsia"/>
          <w:kern w:val="0"/>
          <w:szCs w:val="20"/>
        </w:rPr>
        <w:t>一般项目</w:t>
      </w:r>
      <w:bookmarkEnd w:id="227"/>
      <w:bookmarkEnd w:id="228"/>
      <w:bookmarkEnd w:id="229"/>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 xml:space="preserve">.3.1 </w:t>
      </w:r>
      <w:r>
        <w:rPr>
          <w:rFonts w:ascii="宋体" w:hAnsi="宋体" w:cs="宋体" w:hint="eastAsia"/>
        </w:rPr>
        <w:t xml:space="preserve"> 监测与计量装置的测试计量数据应准确，并符合系统对测量准确度的要求。</w:t>
      </w:r>
    </w:p>
    <w:p w:rsidR="00CB4EAF" w:rsidRDefault="00B85CCF">
      <w:pPr>
        <w:spacing w:line="240" w:lineRule="auto"/>
        <w:ind w:firstLineChars="200" w:firstLine="420"/>
        <w:rPr>
          <w:rFonts w:ascii="宋体" w:hAnsi="宋体" w:cs="宋体"/>
        </w:rPr>
      </w:pPr>
      <w:r>
        <w:rPr>
          <w:rFonts w:ascii="宋体" w:hAnsi="宋体" w:cs="宋体" w:hint="eastAsia"/>
        </w:rPr>
        <w:t>检验方法：用标准仪器仪表在现场实测数据，将此数据分别与直接数字控制器和中央工作站显示数据进行比对。</w:t>
      </w:r>
    </w:p>
    <w:p w:rsidR="00CB4EAF" w:rsidRDefault="00B85CCF">
      <w:pPr>
        <w:spacing w:line="240" w:lineRule="auto"/>
        <w:ind w:firstLineChars="200" w:firstLine="420"/>
        <w:rPr>
          <w:rFonts w:ascii="宋体" w:hAnsi="宋体" w:cs="宋体"/>
        </w:rPr>
      </w:pPr>
      <w:r>
        <w:rPr>
          <w:rFonts w:ascii="宋体" w:hAnsi="宋体" w:cs="宋体" w:hint="eastAsia"/>
        </w:rPr>
        <w:t>检查数量：按照系统抽查10%，且不少于5处。</w:t>
      </w:r>
    </w:p>
    <w:p w:rsidR="00CB4EAF" w:rsidRDefault="00B85CCF">
      <w:pPr>
        <w:tabs>
          <w:tab w:val="left" w:pos="284"/>
        </w:tabs>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4</w:t>
      </w:r>
      <w:r>
        <w:rPr>
          <w:rFonts w:ascii="黑体" w:eastAsia="黑体" w:hAnsi="黑体" w:hint="eastAsia"/>
          <w:kern w:val="0"/>
          <w:szCs w:val="20"/>
        </w:rPr>
        <w:t>.3.2</w:t>
      </w:r>
      <w:r>
        <w:rPr>
          <w:rFonts w:ascii="宋体" w:hAnsi="宋体" w:cs="宋体" w:hint="eastAsia"/>
        </w:rPr>
        <w:t xml:space="preserve">  监测与控制系统在投入运行后，对其运行的可靠性、实时性、可维护性等进行检查，主要包括下列内容：</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控制设备的执行器动作应与控制系统的指令一致；</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控制系统的采样速度、操作响应时间、报警反应速度应符合设计要求；   </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设备启动和停止功能及状态显示应正确。</w:t>
      </w:r>
    </w:p>
    <w:p w:rsidR="00CB4EAF" w:rsidRDefault="00B85CCF">
      <w:pPr>
        <w:spacing w:line="240" w:lineRule="auto"/>
        <w:ind w:firstLineChars="200" w:firstLine="420"/>
        <w:rPr>
          <w:rFonts w:ascii="宋体" w:hAnsi="宋体" w:cs="宋体"/>
        </w:rPr>
      </w:pPr>
      <w:r>
        <w:rPr>
          <w:rFonts w:ascii="宋体" w:hAnsi="宋体" w:cs="宋体" w:hint="eastAsia"/>
        </w:rPr>
        <w:t>检验方法：分别在中央控制器和现场利用参数设定、数据修改和事件设定等方法，通过与设计要求对照，进行上述系统的检查。</w:t>
      </w:r>
    </w:p>
    <w:p w:rsidR="00CB4EAF" w:rsidRDefault="00B85CCF">
      <w:pPr>
        <w:spacing w:line="240" w:lineRule="auto"/>
        <w:ind w:firstLineChars="200" w:firstLine="420"/>
        <w:rPr>
          <w:rFonts w:ascii="宋体" w:hAnsi="宋体" w:cs="宋体"/>
        </w:rPr>
      </w:pPr>
      <w:r>
        <w:rPr>
          <w:rFonts w:ascii="宋体" w:hAnsi="宋体" w:cs="宋体" w:hint="eastAsia"/>
        </w:rPr>
        <w:t>检查数量：按照系统抽查10%，且不少于1处。</w:t>
      </w:r>
    </w:p>
    <w:p w:rsidR="00CB4EAF" w:rsidRDefault="00B85CCF" w:rsidP="00466812">
      <w:pPr>
        <w:pStyle w:val="1"/>
        <w:tabs>
          <w:tab w:val="left" w:pos="540"/>
        </w:tabs>
        <w:snapToGrid w:val="0"/>
        <w:spacing w:beforeLines="100" w:afterLines="100" w:line="240" w:lineRule="auto"/>
        <w:rPr>
          <w:rFonts w:ascii="宋体" w:hAnsi="宋体" w:cs="宋体"/>
          <w:b w:val="0"/>
        </w:rPr>
      </w:pPr>
      <w:bookmarkStart w:id="230" w:name="_Toc162878822"/>
      <w:bookmarkStart w:id="231" w:name="_Toc88135816"/>
      <w:r>
        <w:rPr>
          <w:rFonts w:ascii="方正黑体_GBK" w:eastAsia="方正黑体_GBK" w:hAnsi="方正黑体_GBK" w:cs="方正黑体_GBK" w:hint="eastAsia"/>
          <w:b w:val="0"/>
          <w:bCs w:val="0"/>
          <w:sz w:val="21"/>
          <w:szCs w:val="21"/>
        </w:rPr>
        <w:t>1</w:t>
      </w:r>
      <w:r>
        <w:rPr>
          <w:rFonts w:ascii="方正黑体_GBK" w:eastAsia="方正黑体_GBK" w:hAnsi="方正黑体_GBK" w:cs="方正黑体_GBK"/>
          <w:b w:val="0"/>
          <w:bCs w:val="0"/>
          <w:sz w:val="21"/>
          <w:szCs w:val="21"/>
        </w:rPr>
        <w:t>5</w:t>
      </w:r>
      <w:r>
        <w:rPr>
          <w:rFonts w:ascii="方正黑体_GBK" w:eastAsia="方正黑体_GBK" w:hAnsi="方正黑体_GBK" w:cs="方正黑体_GBK" w:hint="eastAsia"/>
          <w:b w:val="0"/>
          <w:bCs w:val="0"/>
          <w:sz w:val="21"/>
          <w:szCs w:val="21"/>
        </w:rPr>
        <w:t xml:space="preserve">  给水排水工程</w:t>
      </w:r>
      <w:bookmarkEnd w:id="230"/>
      <w:bookmarkEnd w:id="231"/>
    </w:p>
    <w:p w:rsidR="00CB4EAF" w:rsidRDefault="00B85CCF" w:rsidP="00466812">
      <w:pPr>
        <w:spacing w:beforeLines="50" w:afterLines="50" w:line="240" w:lineRule="auto"/>
        <w:jc w:val="left"/>
        <w:outlineLvl w:val="1"/>
        <w:rPr>
          <w:rFonts w:ascii="黑体" w:eastAsia="黑体" w:hAnsi="Times New Roman"/>
          <w:kern w:val="0"/>
          <w:szCs w:val="20"/>
        </w:rPr>
      </w:pPr>
      <w:bookmarkStart w:id="232" w:name="_Toc422495088"/>
      <w:bookmarkStart w:id="233" w:name="_Toc434338259"/>
      <w:r>
        <w:rPr>
          <w:rFonts w:ascii="黑体" w:eastAsia="黑体" w:hAnsi="Times New Roman" w:hint="eastAsia"/>
          <w:kern w:val="0"/>
          <w:szCs w:val="20"/>
        </w:rPr>
        <w:t>1</w:t>
      </w:r>
      <w:r>
        <w:rPr>
          <w:rFonts w:ascii="黑体" w:eastAsia="黑体" w:hAnsi="Times New Roman"/>
          <w:kern w:val="0"/>
          <w:szCs w:val="20"/>
        </w:rPr>
        <w:t>5</w:t>
      </w:r>
      <w:r>
        <w:rPr>
          <w:rFonts w:ascii="黑体" w:eastAsia="黑体" w:hAnsi="Times New Roman" w:hint="eastAsia"/>
          <w:kern w:val="0"/>
          <w:szCs w:val="20"/>
        </w:rPr>
        <w:t xml:space="preserve">.1  </w:t>
      </w:r>
      <w:bookmarkStart w:id="234" w:name="_Toc88135817"/>
      <w:r>
        <w:rPr>
          <w:rFonts w:ascii="黑体" w:eastAsia="黑体" w:hAnsi="Times New Roman" w:hint="eastAsia"/>
          <w:kern w:val="0"/>
          <w:szCs w:val="20"/>
        </w:rPr>
        <w:t>一般规定</w:t>
      </w:r>
      <w:bookmarkEnd w:id="232"/>
      <w:bookmarkEnd w:id="233"/>
      <w:bookmarkEnd w:id="234"/>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.1.1 </w:t>
      </w:r>
      <w:r>
        <w:rPr>
          <w:rFonts w:ascii="宋体" w:hAnsi="宋体" w:cs="宋体" w:hint="eastAsia"/>
        </w:rPr>
        <w:t>本章适用于给水排水工程施工质量验收。</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.1.2</w:t>
      </w:r>
      <w:r>
        <w:rPr>
          <w:rFonts w:ascii="宋体" w:hAnsi="宋体" w:cs="宋体" w:hint="eastAsia"/>
        </w:rPr>
        <w:t xml:space="preserve">  给水排水工程施工质量的检验批划分应按照本标准的规定执行。当需要重新划分时，可按照系统、楼层、建筑分区划分为若干个检验批。</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.1.3 </w:t>
      </w:r>
      <w:r>
        <w:rPr>
          <w:rFonts w:ascii="宋体" w:hAnsi="宋体" w:cs="宋体" w:hint="eastAsia"/>
        </w:rPr>
        <w:t>再生水和雨水系统应与建筑物的其它系统同步设计、同步施工及同步验收，各项试运行参数应符合设计要求和现行相关标准的规定。</w:t>
      </w:r>
    </w:p>
    <w:p w:rsidR="00CB4EAF" w:rsidRDefault="00B85CCF" w:rsidP="00466812">
      <w:pPr>
        <w:spacing w:beforeLines="50" w:afterLines="50" w:line="240" w:lineRule="auto"/>
        <w:jc w:val="left"/>
        <w:outlineLvl w:val="1"/>
        <w:rPr>
          <w:rFonts w:ascii="黑体" w:eastAsia="黑体" w:hAnsi="Times New Roman"/>
          <w:kern w:val="0"/>
          <w:szCs w:val="20"/>
        </w:rPr>
      </w:pPr>
      <w:bookmarkStart w:id="235" w:name="_Toc434338260"/>
      <w:bookmarkStart w:id="236" w:name="_Toc422495089"/>
      <w:r>
        <w:rPr>
          <w:rFonts w:ascii="黑体" w:eastAsia="黑体" w:hAnsi="Times New Roman" w:hint="eastAsia"/>
          <w:kern w:val="0"/>
          <w:szCs w:val="20"/>
        </w:rPr>
        <w:t>1</w:t>
      </w:r>
      <w:r>
        <w:rPr>
          <w:rFonts w:ascii="黑体" w:eastAsia="黑体" w:hAnsi="Times New Roman"/>
          <w:kern w:val="0"/>
          <w:szCs w:val="20"/>
        </w:rPr>
        <w:t>5</w:t>
      </w:r>
      <w:r>
        <w:rPr>
          <w:rFonts w:ascii="黑体" w:eastAsia="黑体" w:hAnsi="Times New Roman" w:hint="eastAsia"/>
          <w:kern w:val="0"/>
          <w:szCs w:val="20"/>
        </w:rPr>
        <w:t xml:space="preserve">.2  </w:t>
      </w:r>
      <w:bookmarkStart w:id="237" w:name="_Toc88135818"/>
      <w:r>
        <w:rPr>
          <w:rFonts w:ascii="黑体" w:eastAsia="黑体" w:hAnsi="Times New Roman" w:hint="eastAsia"/>
          <w:kern w:val="0"/>
          <w:szCs w:val="20"/>
        </w:rPr>
        <w:t>主控项目</w:t>
      </w:r>
      <w:bookmarkEnd w:id="235"/>
      <w:bookmarkEnd w:id="236"/>
      <w:bookmarkEnd w:id="237"/>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.2.1 </w:t>
      </w:r>
      <w:r>
        <w:rPr>
          <w:rFonts w:ascii="宋体" w:hAnsi="宋体" w:cs="宋体" w:hint="eastAsia"/>
        </w:rPr>
        <w:t>建筑给水排水工程施工中所使用的设备材料、管道、阀门、仪表、绝热和保温材料的卫生性能、节水性能等性能指标，应进行进场验收，并形成验收记录。生活饮用水系统的涉水产品应满足卫生安全的要求。用水器具和设备应满足节水产品的要求。</w:t>
      </w:r>
    </w:p>
    <w:p w:rsidR="00CB4EAF" w:rsidRDefault="00B85CCF">
      <w:pPr>
        <w:spacing w:line="240" w:lineRule="auto"/>
        <w:ind w:firstLineChars="200" w:firstLine="420"/>
        <w:rPr>
          <w:rFonts w:ascii="宋体" w:hAnsi="宋体" w:cs="宋体"/>
        </w:rPr>
      </w:pPr>
      <w:r>
        <w:rPr>
          <w:rFonts w:ascii="宋体" w:hAnsi="宋体" w:cs="宋体" w:hint="eastAsia"/>
        </w:rPr>
        <w:t>检验方法：查阅质保书、合格证以及相关试验记录，观察检查。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.2.2 </w:t>
      </w:r>
      <w:r>
        <w:rPr>
          <w:rFonts w:ascii="宋体" w:hAnsi="宋体" w:cs="宋体" w:hint="eastAsia"/>
        </w:rPr>
        <w:t>建筑给水排水工程的计量装置的设置方式和设置位置应符合设计要求，计量装置功能应符合要求，并预留远程抄表系统相匹配的协议接口。计量装置表井内各部件应防腐良好，表井内无积水，有合理的防护和排水措施。</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.2.3</w:t>
      </w:r>
      <w:r>
        <w:rPr>
          <w:rFonts w:ascii="宋体" w:hAnsi="宋体" w:cs="宋体" w:hint="eastAsia"/>
        </w:rPr>
        <w:t>各类给水管道系统及相关管道的强度、严密性、灌水试验应符合现行《建筑给水排水及采暖工程施工质量验收规范》GB 50242和《建筑给水排水与节水通用规范》GB 55020的要求。</w:t>
      </w:r>
    </w:p>
    <w:p w:rsidR="00CB4EAF" w:rsidRDefault="00B85CCF">
      <w:pPr>
        <w:spacing w:line="240" w:lineRule="auto"/>
        <w:ind w:firstLineChars="200" w:firstLine="420"/>
        <w:rPr>
          <w:rFonts w:ascii="宋体" w:hAnsi="宋体" w:cs="宋体"/>
        </w:rPr>
      </w:pPr>
      <w:r>
        <w:rPr>
          <w:rFonts w:ascii="宋体" w:hAnsi="宋体" w:cs="宋体" w:hint="eastAsia"/>
        </w:rPr>
        <w:t>检验方法：查阅试验记录。</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lastRenderedPageBreak/>
        <w:t>1</w:t>
      </w:r>
      <w:r>
        <w:rPr>
          <w:rFonts w:ascii="黑体" w:eastAsia="黑体" w:hAnsi="黑体"/>
          <w:kern w:val="0"/>
          <w:szCs w:val="20"/>
        </w:rPr>
        <w:t>5</w:t>
      </w:r>
      <w:r>
        <w:rPr>
          <w:rFonts w:ascii="黑体" w:eastAsia="黑体" w:hAnsi="黑体" w:hint="eastAsia"/>
          <w:kern w:val="0"/>
          <w:szCs w:val="20"/>
        </w:rPr>
        <w:t xml:space="preserve">.2.4 </w:t>
      </w:r>
      <w:r>
        <w:rPr>
          <w:rFonts w:ascii="宋体" w:hAnsi="宋体" w:cs="宋体" w:hint="eastAsia"/>
        </w:rPr>
        <w:t xml:space="preserve"> 预制直埋保温管接头安装完成后必须进行气密性检验。</w:t>
      </w:r>
    </w:p>
    <w:p w:rsidR="00CB4EAF" w:rsidRDefault="00B85CCF">
      <w:pPr>
        <w:spacing w:line="240" w:lineRule="auto"/>
        <w:ind w:firstLineChars="200" w:firstLine="420"/>
        <w:rPr>
          <w:rFonts w:ascii="宋体" w:hAnsi="宋体" w:cs="宋体"/>
        </w:rPr>
      </w:pPr>
      <w:r>
        <w:rPr>
          <w:rFonts w:ascii="宋体" w:hAnsi="宋体" w:cs="宋体" w:hint="eastAsia"/>
        </w:rPr>
        <w:t>检验方法：查阅检验记录。</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.2.5 </w:t>
      </w:r>
      <w:r>
        <w:rPr>
          <w:rFonts w:ascii="宋体" w:hAnsi="宋体" w:cs="宋体" w:hint="eastAsia"/>
        </w:rPr>
        <w:t>再生水和雨水系统安装应符合下列要求：</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a)</w:t>
      </w:r>
      <w:r>
        <w:rPr>
          <w:rFonts w:hAnsi="宋体" w:cs="宋体" w:hint="eastAsia"/>
          <w:szCs w:val="21"/>
        </w:rPr>
        <w:t xml:space="preserve">  再生水高位水箱应与生活高位水箱分设在不同的房间内，如条件不允许只能设在同一房间时，与生活高位水箱的净距离应大于2m。        </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再生水和雨水回收系统管道在安装完成后，承压管道系统和设备应进行水压试验，非承压管道和设备应进行灌水试验。</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bCs/>
          <w:szCs w:val="21"/>
        </w:rPr>
        <w:t>c)</w:t>
      </w:r>
      <w:r>
        <w:rPr>
          <w:rFonts w:hAnsi="宋体" w:cs="宋体" w:hint="eastAsia"/>
          <w:szCs w:val="21"/>
        </w:rPr>
        <w:t>再生水给水管道不得装设取水水嘴。便器冲洗宜采用密闭型设备和器具。绿化、浇洒、汽车冲洗宜采用壁式或地下式的给水栓。</w:t>
      </w:r>
    </w:p>
    <w:p w:rsidR="00CB4EAF" w:rsidRDefault="00B85CCF">
      <w:pPr>
        <w:spacing w:line="240" w:lineRule="auto"/>
        <w:ind w:firstLineChars="200" w:firstLine="420"/>
        <w:rPr>
          <w:rFonts w:ascii="宋体" w:hAnsi="宋体" w:cs="宋体"/>
        </w:rPr>
      </w:pPr>
      <w:r>
        <w:rPr>
          <w:rFonts w:ascii="宋体" w:hAnsi="宋体" w:cs="宋体" w:hint="eastAsia"/>
        </w:rPr>
        <w:t>检验数量：核对检验报告、观察检查。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.2.6 </w:t>
      </w:r>
      <w:r>
        <w:rPr>
          <w:rFonts w:ascii="宋体" w:hAnsi="宋体" w:cs="宋体" w:hint="eastAsia"/>
        </w:rPr>
        <w:t xml:space="preserve"> 采用二次加压供水时，生活饮用水水池、水箱等储水设备应符合设计要求，储水的水质应满足现行《生活饮用水卫生标准》GB 5749的要求。</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检验方法：观察检查、查阅水质检测报告。</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rsidP="00466812">
      <w:pPr>
        <w:spacing w:beforeLines="50" w:afterLines="50" w:line="240" w:lineRule="auto"/>
        <w:jc w:val="left"/>
        <w:outlineLvl w:val="1"/>
        <w:rPr>
          <w:rFonts w:ascii="黑体" w:eastAsia="黑体" w:hAnsi="Times New Roman"/>
          <w:kern w:val="0"/>
          <w:szCs w:val="20"/>
        </w:rPr>
      </w:pPr>
      <w:bookmarkStart w:id="238" w:name="_Toc434338261"/>
      <w:bookmarkStart w:id="239" w:name="_Toc422495090"/>
      <w:r>
        <w:rPr>
          <w:rFonts w:ascii="黑体" w:eastAsia="黑体" w:hAnsi="Times New Roman" w:hint="eastAsia"/>
          <w:kern w:val="0"/>
          <w:szCs w:val="20"/>
        </w:rPr>
        <w:t>1</w:t>
      </w:r>
      <w:r>
        <w:rPr>
          <w:rFonts w:ascii="黑体" w:eastAsia="黑体" w:hAnsi="Times New Roman"/>
          <w:kern w:val="0"/>
          <w:szCs w:val="20"/>
        </w:rPr>
        <w:t>5</w:t>
      </w:r>
      <w:r>
        <w:rPr>
          <w:rFonts w:ascii="黑体" w:eastAsia="黑体" w:hAnsi="Times New Roman" w:hint="eastAsia"/>
          <w:kern w:val="0"/>
          <w:szCs w:val="20"/>
        </w:rPr>
        <w:t xml:space="preserve">.3  </w:t>
      </w:r>
      <w:bookmarkStart w:id="240" w:name="_Toc88135819"/>
      <w:r>
        <w:rPr>
          <w:rFonts w:ascii="黑体" w:eastAsia="黑体" w:hAnsi="Times New Roman" w:hint="eastAsia"/>
          <w:kern w:val="0"/>
          <w:szCs w:val="20"/>
        </w:rPr>
        <w:t>一般项目</w:t>
      </w:r>
      <w:bookmarkEnd w:id="238"/>
      <w:bookmarkEnd w:id="239"/>
      <w:bookmarkEnd w:id="240"/>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.3.1 </w:t>
      </w:r>
      <w:r>
        <w:rPr>
          <w:rFonts w:ascii="宋体" w:hAnsi="宋体" w:cs="宋体" w:hint="eastAsia"/>
        </w:rPr>
        <w:t xml:space="preserve"> 再生水和雨水系统应符合下列要求：</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再生水给水管道管材及配件应采用耐腐蚀的给水管管材及附件。</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再生水管道与生活饮用水管道、排水管道平行埋设时，其水平净距离不得小于0.5m；交叉埋设时，再生管道应位于生活饮用水管道下面，排水管道的上面，其净距离不应小于0.15m。</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bCs/>
          <w:szCs w:val="21"/>
        </w:rPr>
        <w:t>c)</w:t>
      </w:r>
      <w:r>
        <w:rPr>
          <w:rFonts w:hAnsi="宋体" w:cs="宋体" w:hint="eastAsia"/>
          <w:szCs w:val="21"/>
        </w:rPr>
        <w:t>再生水供水管道严禁与生活饮用水给水管道连接，再生水池（箱）、阀门、水表及给水栓均应有“再生水”标志。</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bCs/>
          <w:szCs w:val="21"/>
        </w:rPr>
        <w:t>d)</w:t>
      </w:r>
      <w:r>
        <w:rPr>
          <w:rFonts w:hAnsi="宋体" w:cs="宋体" w:hint="eastAsia"/>
          <w:szCs w:val="21"/>
        </w:rPr>
        <w:t>再生水管道不宜暗装于墙体和楼板内。如必须暗装于墙槽内时，必须在管道上有明显且不会脱落的标志。</w:t>
      </w:r>
    </w:p>
    <w:p w:rsidR="00CB4EAF" w:rsidRDefault="00B85CCF">
      <w:pPr>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雨水回用系统的水池（箱）、阀门、水表、给水栓、取水口均应明显标注“雨水”标识。</w:t>
      </w:r>
    </w:p>
    <w:p w:rsidR="00CB4EAF" w:rsidRDefault="00B85CCF">
      <w:pPr>
        <w:spacing w:line="240" w:lineRule="auto"/>
        <w:ind w:firstLineChars="200" w:firstLine="420"/>
        <w:rPr>
          <w:rFonts w:ascii="宋体" w:hAnsi="宋体" w:cs="宋体"/>
        </w:rPr>
      </w:pPr>
      <w:r>
        <w:rPr>
          <w:rFonts w:ascii="宋体" w:hAnsi="宋体" w:cs="宋体"/>
        </w:rPr>
        <w:t>f)</w:t>
      </w:r>
      <w:r>
        <w:rPr>
          <w:rFonts w:ascii="宋体" w:hAnsi="宋体" w:cs="宋体" w:hint="eastAsia"/>
        </w:rPr>
        <w:t xml:space="preserve">  与人体直接接触的喷泉水景水质应符合现行《生活饮用水卫生标准》</w:t>
      </w:r>
      <w:r>
        <w:rPr>
          <w:rFonts w:ascii="宋体" w:hAnsi="宋体" w:cs="宋体" w:hint="eastAsia"/>
          <w:lang w:bidi="en-US"/>
        </w:rPr>
        <w:t xml:space="preserve">GB </w:t>
      </w:r>
      <w:r>
        <w:rPr>
          <w:rFonts w:ascii="宋体" w:hAnsi="宋体" w:cs="宋体" w:hint="eastAsia"/>
        </w:rPr>
        <w:t>5749的要求。</w:t>
      </w:r>
    </w:p>
    <w:p w:rsidR="00CB4EAF" w:rsidRDefault="00B85CCF">
      <w:pPr>
        <w:spacing w:line="240" w:lineRule="auto"/>
        <w:ind w:firstLineChars="200" w:firstLine="420"/>
        <w:rPr>
          <w:rFonts w:ascii="宋体" w:hAnsi="宋体" w:cs="宋体"/>
        </w:rPr>
      </w:pPr>
      <w:r>
        <w:rPr>
          <w:rFonts w:ascii="宋体" w:hAnsi="宋体" w:cs="宋体" w:hint="eastAsia"/>
        </w:rPr>
        <w:t>检验方法：观察和尺量检查。</w:t>
      </w:r>
    </w:p>
    <w:p w:rsidR="00CB4EAF" w:rsidRDefault="00B85CCF">
      <w:pPr>
        <w:spacing w:line="240" w:lineRule="auto"/>
        <w:ind w:firstLineChars="200" w:firstLine="420"/>
        <w:rPr>
          <w:rFonts w:ascii="宋体" w:hAnsi="宋体" w:cs="宋体"/>
        </w:rPr>
      </w:pPr>
      <w:r>
        <w:rPr>
          <w:rFonts w:ascii="宋体" w:hAnsi="宋体" w:cs="宋体" w:hint="eastAsia"/>
        </w:rPr>
        <w:t>检查数量：检查10%，且不少于5处。</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.3.2 </w:t>
      </w:r>
      <w:r>
        <w:rPr>
          <w:rFonts w:ascii="宋体" w:hAnsi="宋体" w:cs="宋体" w:hint="eastAsia"/>
        </w:rPr>
        <w:t>卫生器具的用水效率等级应符合设计的要求，且不应低于2级。</w:t>
      </w:r>
    </w:p>
    <w:p w:rsidR="00CB4EAF" w:rsidRDefault="00B85CCF">
      <w:pPr>
        <w:spacing w:line="240" w:lineRule="auto"/>
        <w:ind w:firstLineChars="200" w:firstLine="420"/>
        <w:rPr>
          <w:rFonts w:ascii="宋体" w:hAnsi="宋体" w:cs="宋体"/>
        </w:rPr>
      </w:pPr>
      <w:r>
        <w:rPr>
          <w:rFonts w:ascii="宋体" w:hAnsi="宋体" w:cs="宋体" w:hint="eastAsia"/>
        </w:rPr>
        <w:t>检验方法：观察和尺量检查。</w:t>
      </w:r>
    </w:p>
    <w:p w:rsidR="00CB4EAF" w:rsidRDefault="00B85CCF">
      <w:pPr>
        <w:spacing w:line="240" w:lineRule="auto"/>
        <w:ind w:firstLineChars="200" w:firstLine="420"/>
        <w:rPr>
          <w:rFonts w:ascii="宋体" w:hAnsi="宋体" w:cs="宋体"/>
        </w:rPr>
      </w:pPr>
      <w:r>
        <w:rPr>
          <w:rFonts w:ascii="宋体" w:hAnsi="宋体" w:cs="宋体" w:hint="eastAsia"/>
        </w:rPr>
        <w:t>检查数量：每种规格的卫生器具检查10%，且不少于5套。</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.3.3 </w:t>
      </w:r>
      <w:r>
        <w:rPr>
          <w:rFonts w:ascii="宋体" w:hAnsi="宋体" w:cs="宋体" w:hint="eastAsia"/>
        </w:rPr>
        <w:t xml:space="preserve"> 公共场所的洗手盆水嘴应采用非接触式或延时自闭式水嘴。</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检查数量：检查10%，且不少于5处。</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5</w:t>
      </w:r>
      <w:r>
        <w:rPr>
          <w:rFonts w:ascii="黑体" w:eastAsia="黑体" w:hAnsi="黑体" w:hint="eastAsia"/>
          <w:kern w:val="0"/>
          <w:szCs w:val="20"/>
        </w:rPr>
        <w:t xml:space="preserve">.3.4 </w:t>
      </w:r>
      <w:r>
        <w:rPr>
          <w:rFonts w:ascii="宋体" w:hAnsi="宋体" w:cs="宋体" w:hint="eastAsia"/>
        </w:rPr>
        <w:t xml:space="preserve"> 给水、排水、中水、雨水回用及海水利用管道应有不同的标识，并应符合下列规定：</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给水管道应为蓝色环；</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热水供水管道应为黄色环、热水回水管道应为棕色环；</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中水管道、雨水回用和海水利用管道应为淡绿色环；</w:t>
      </w:r>
    </w:p>
    <w:p w:rsidR="00CB4EAF" w:rsidRDefault="00B85CCF">
      <w:pPr>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排水管道应为黄棕色环。</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检查数量：检查10%，且不少于5处。</w:t>
      </w:r>
    </w:p>
    <w:p w:rsidR="00CB4EAF" w:rsidRDefault="00B85CCF" w:rsidP="00466812">
      <w:pPr>
        <w:pStyle w:val="1"/>
        <w:tabs>
          <w:tab w:val="left" w:pos="540"/>
        </w:tabs>
        <w:snapToGrid w:val="0"/>
        <w:spacing w:beforeLines="100" w:afterLines="100" w:line="240" w:lineRule="auto"/>
        <w:rPr>
          <w:rFonts w:ascii="宋体" w:hAnsi="宋体" w:cs="宋体"/>
          <w:szCs w:val="21"/>
        </w:rPr>
      </w:pPr>
      <w:bookmarkStart w:id="241" w:name="_Toc88135820"/>
      <w:bookmarkStart w:id="242" w:name="_Toc162878823"/>
      <w:r>
        <w:rPr>
          <w:rFonts w:ascii="方正黑体_GBK" w:eastAsia="方正黑体_GBK" w:hAnsi="方正黑体_GBK" w:cs="方正黑体_GBK" w:hint="eastAsia"/>
          <w:b w:val="0"/>
          <w:bCs w:val="0"/>
          <w:sz w:val="21"/>
          <w:szCs w:val="21"/>
        </w:rPr>
        <w:lastRenderedPageBreak/>
        <w:t>1</w:t>
      </w:r>
      <w:r>
        <w:rPr>
          <w:rFonts w:ascii="方正黑体_GBK" w:eastAsia="方正黑体_GBK" w:hAnsi="方正黑体_GBK" w:cs="方正黑体_GBK"/>
          <w:b w:val="0"/>
          <w:bCs w:val="0"/>
          <w:sz w:val="21"/>
          <w:szCs w:val="21"/>
        </w:rPr>
        <w:t>6</w:t>
      </w:r>
      <w:r>
        <w:rPr>
          <w:rFonts w:ascii="方正黑体_GBK" w:eastAsia="方正黑体_GBK" w:hAnsi="方正黑体_GBK" w:cs="方正黑体_GBK" w:hint="eastAsia"/>
          <w:b w:val="0"/>
          <w:bCs w:val="0"/>
          <w:sz w:val="21"/>
          <w:szCs w:val="21"/>
        </w:rPr>
        <w:t xml:space="preserve">  室内环境</w:t>
      </w:r>
      <w:bookmarkEnd w:id="241"/>
      <w:bookmarkEnd w:id="242"/>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6</w:t>
      </w:r>
      <w:r>
        <w:rPr>
          <w:rFonts w:ascii="黑体" w:eastAsia="黑体" w:hAnsi="Times New Roman" w:hint="eastAsia"/>
          <w:kern w:val="0"/>
          <w:szCs w:val="20"/>
        </w:rPr>
        <w:t>.1  一般规定</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.1.1</w:t>
      </w:r>
      <w:r>
        <w:rPr>
          <w:rFonts w:ascii="宋体" w:hAnsi="宋体" w:cs="宋体" w:hint="eastAsia"/>
        </w:rPr>
        <w:t xml:space="preserve">  本章适用于室内环境的质量验收，包括声环境、光环境、空气质量、自然通风等。</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 xml:space="preserve">.1.2 </w:t>
      </w:r>
      <w:r>
        <w:rPr>
          <w:rFonts w:ascii="宋体" w:hAnsi="宋体" w:cs="宋体" w:hint="eastAsia"/>
        </w:rPr>
        <w:t xml:space="preserve"> 建筑应采取隔声、吸声、消声、隔振等措施减少噪声干扰，使建筑室内声环境满足使用功能要求；工程竣工验收前，应进行声学检测。</w:t>
      </w:r>
    </w:p>
    <w:p w:rsidR="00CB4EAF" w:rsidRDefault="00B85CCF">
      <w:pPr>
        <w:autoSpaceDE w:val="0"/>
        <w:autoSpaceDN w:val="0"/>
        <w:spacing w:line="240" w:lineRule="auto"/>
        <w:rPr>
          <w:rFonts w:ascii="宋体" w:hAnsi="宋体" w:cs="宋体"/>
        </w:rPr>
      </w:pPr>
      <w:r>
        <w:rPr>
          <w:rFonts w:ascii="黑体" w:eastAsia="黑体" w:hAnsi="黑体"/>
          <w:kern w:val="0"/>
          <w:szCs w:val="20"/>
        </w:rPr>
        <w:t>16</w:t>
      </w:r>
      <w:r>
        <w:rPr>
          <w:rFonts w:ascii="黑体" w:eastAsia="黑体" w:hAnsi="黑体" w:hint="eastAsia"/>
          <w:kern w:val="0"/>
          <w:szCs w:val="20"/>
        </w:rPr>
        <w:t>.1.3</w:t>
      </w:r>
      <w:r>
        <w:rPr>
          <w:rFonts w:ascii="宋体" w:hAnsi="宋体" w:cs="宋体" w:hint="eastAsia"/>
        </w:rPr>
        <w:t xml:space="preserve">  工程竣工验收时，室内空气污染物浓度限量应符合相关要求。</w:t>
      </w:r>
    </w:p>
    <w:p w:rsidR="00CB4EAF" w:rsidRDefault="00B85CCF" w:rsidP="00466812">
      <w:pPr>
        <w:spacing w:beforeLines="50" w:afterLines="50" w:line="240" w:lineRule="auto"/>
        <w:jc w:val="left"/>
        <w:outlineLvl w:val="1"/>
        <w:rPr>
          <w:rFonts w:ascii="宋体" w:hAnsi="宋体" w:cs="宋体"/>
          <w:kern w:val="0"/>
        </w:rPr>
      </w:pPr>
      <w:bookmarkStart w:id="243" w:name="_Toc98863706"/>
      <w:r>
        <w:rPr>
          <w:rFonts w:ascii="黑体" w:eastAsia="黑体" w:hAnsi="Times New Roman" w:hint="eastAsia"/>
          <w:kern w:val="0"/>
          <w:szCs w:val="20"/>
        </w:rPr>
        <w:t>1</w:t>
      </w:r>
      <w:r>
        <w:rPr>
          <w:rFonts w:ascii="黑体" w:eastAsia="黑体" w:hAnsi="Times New Roman"/>
          <w:kern w:val="0"/>
          <w:szCs w:val="20"/>
        </w:rPr>
        <w:t>6</w:t>
      </w:r>
      <w:r>
        <w:rPr>
          <w:rFonts w:ascii="黑体" w:eastAsia="黑体" w:hAnsi="Times New Roman" w:hint="eastAsia"/>
          <w:kern w:val="0"/>
          <w:szCs w:val="20"/>
        </w:rPr>
        <w:t>.2  主控项目</w:t>
      </w:r>
      <w:bookmarkEnd w:id="243"/>
    </w:p>
    <w:p w:rsidR="00CB4EAF" w:rsidRDefault="00B85CCF">
      <w:pPr>
        <w:spacing w:line="240" w:lineRule="auto"/>
        <w:jc w:val="center"/>
        <w:rPr>
          <w:rFonts w:ascii="宋体" w:hAnsi="宋体" w:cs="宋体"/>
          <w:kern w:val="0"/>
        </w:rPr>
      </w:pPr>
      <w:r>
        <w:rPr>
          <w:rFonts w:ascii="宋体" w:hAnsi="宋体" w:cs="宋体" w:hint="eastAsia"/>
          <w:kern w:val="0"/>
        </w:rPr>
        <w:t>Ⅰ 声环境</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.2.1</w:t>
      </w:r>
      <w:r>
        <w:rPr>
          <w:rFonts w:ascii="宋体" w:hAnsi="宋体" w:cs="宋体" w:hint="eastAsia"/>
          <w:kern w:val="0"/>
        </w:rPr>
        <w:t xml:space="preserve">  所用具有声学功能的建筑构件及材料的品种、规格、声学性能应符合设计要求和相关标准的规定。</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检验方法：观察、尺量检查，核查产品合格证、出厂检验报告和型式检验报告。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检查数量：</w:t>
      </w:r>
      <w:r>
        <w:rPr>
          <w:rFonts w:ascii="宋体" w:hAnsi="宋体" w:cs="宋体" w:hint="eastAsia"/>
          <w:bCs/>
          <w:kern w:val="0"/>
        </w:rPr>
        <w:t>每检验批抽查不少于1组，</w:t>
      </w:r>
      <w:r>
        <w:rPr>
          <w:rFonts w:ascii="宋体" w:hAnsi="宋体" w:cs="宋体" w:hint="eastAsia"/>
          <w:kern w:val="0"/>
        </w:rPr>
        <w:t>质量证明文件全数核查。</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.2.2</w:t>
      </w:r>
      <w:r>
        <w:rPr>
          <w:rFonts w:ascii="宋体" w:hAnsi="宋体" w:cs="宋体" w:hint="eastAsia"/>
        </w:rPr>
        <w:t>建筑围护结构及声学工程施工完成后，应对建筑物主要功能房间的室内噪声级、隔声性能、混响时间以及厅堂扩声特性等声学性能进行现场检测；公共建筑应全部检测，居住建筑抽取代表性的单体建筑，抽检数量10%且不少于1栋，检验结果应符合设计要求和相关标准的规定。检测数量应符合下列要求：</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a)</w:t>
      </w:r>
      <w:r>
        <w:rPr>
          <w:rFonts w:hAnsi="宋体" w:cs="宋体" w:hint="eastAsia"/>
          <w:szCs w:val="21"/>
        </w:rPr>
        <w:t xml:space="preserve">  建筑物室内噪声检测：选取噪音影响较为不利的建筑单体并涵盖各类主要功能房间，应选取具有代表性的典型房间进行检测，抽检房间总数的1%，且每个建筑单体中同一功能类型的房间不少于3间，当少于3间时，应全数检测。</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幕墙、含窗外墙等外围护结构空气声隔声性能检测：选取具有代表性的外围护结构的典型房间进行检测，抽检房间总数的1%，且每个建筑单体中同一外围护构造的房间不少于3间，当少于3间时，应全数检测。</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c)</w:t>
      </w:r>
      <w:r>
        <w:rPr>
          <w:rFonts w:hAnsi="宋体" w:cs="宋体" w:hint="eastAsia"/>
          <w:szCs w:val="21"/>
        </w:rPr>
        <w:t xml:space="preserve">  楼板和分户墙（房间之间）空气声隔声性能检测：应涵盖每个建筑单体各类主要功能房间，选取具有代表性的典型房间进行检测，抽检房间总数的1%，且每个建筑单体中同一功能类型、同一墙体类型、同一楼板类型的房间不少于3间，当少于3间时，应全数检测。</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d)</w:t>
      </w:r>
      <w:r>
        <w:rPr>
          <w:rFonts w:hAnsi="宋体" w:cs="宋体" w:hint="eastAsia"/>
          <w:szCs w:val="21"/>
        </w:rPr>
        <w:t xml:space="preserve">  楼板撞击声隔声性能检测：应涵盖每个建筑单体各类主要功能房间，选取具有代表性的典型楼板类型房间进行检测，抽检房间总数的1%，且每个建筑单体中同一功能类型、同一楼板类型的房间不少于3间，当少于3间时，应全数检测。</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e)</w:t>
      </w:r>
      <w:r>
        <w:rPr>
          <w:rFonts w:hAnsi="宋体" w:cs="宋体" w:hint="eastAsia"/>
          <w:szCs w:val="21"/>
        </w:rPr>
        <w:t xml:space="preserve">  厅堂扩声特性检测：应涵盖体育场馆、多功能厅、接待大厅、大型会议室、剧场、影院和音乐厅等有声学特性设计要求的所有房间，检测项目包括最大声级、传输频率特性、传声增益、稳态声场不均匀度、语言传输指数（STIPA）、总噪声级、混响时间等参数。特殊建筑执行相应标准的规定。</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w:t>
      </w:r>
      <w:r>
        <w:rPr>
          <w:rFonts w:ascii="宋体" w:hAnsi="宋体" w:cs="宋体" w:hint="eastAsia"/>
        </w:rPr>
        <w:t>随机抽样；核查现场检验报告。</w:t>
      </w:r>
    </w:p>
    <w:p w:rsidR="00CB4EAF" w:rsidRDefault="00B85CCF">
      <w:pPr>
        <w:spacing w:line="240" w:lineRule="auto"/>
        <w:ind w:firstLineChars="200" w:firstLine="420"/>
        <w:rPr>
          <w:rFonts w:ascii="宋体" w:hAnsi="宋体" w:cs="宋体"/>
          <w:bCs/>
        </w:rPr>
      </w:pPr>
      <w:r>
        <w:rPr>
          <w:rFonts w:ascii="宋体" w:hAnsi="宋体" w:cs="宋体" w:hint="eastAsia"/>
          <w:bCs/>
        </w:rPr>
        <w:t>检查数量：全数检查。</w:t>
      </w:r>
    </w:p>
    <w:p w:rsidR="00CB4EAF" w:rsidRDefault="00B85CCF">
      <w:pPr>
        <w:spacing w:line="240" w:lineRule="auto"/>
        <w:jc w:val="center"/>
        <w:rPr>
          <w:rFonts w:ascii="宋体" w:hAnsi="宋体" w:cs="宋体"/>
          <w:kern w:val="0"/>
        </w:rPr>
      </w:pPr>
      <w:r>
        <w:rPr>
          <w:rFonts w:ascii="宋体" w:hAnsi="宋体" w:cs="宋体" w:hint="eastAsia"/>
          <w:kern w:val="0"/>
        </w:rPr>
        <w:t>Ⅱ 光环境</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 xml:space="preserve">.2.3 </w:t>
      </w:r>
      <w:r>
        <w:rPr>
          <w:rFonts w:ascii="宋体" w:hAnsi="宋体" w:cs="宋体" w:hint="eastAsia"/>
          <w:kern w:val="0"/>
        </w:rPr>
        <w:t xml:space="preserve"> 外窗和导光管系统的品种、规格应符合设计要求和相关标准的规定。外窗，每个检验批应抽查5% ，且不少于3樘，不足3樘时应全数检查；导光管系统，每个检验批应抽查5%，且不少于2套，不足2套时应全数检查。质量证明文件应按其出厂检验批进行核查。</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检验方法：观察、尺量检查，核查质量证明文件。</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spacing w:line="240" w:lineRule="auto"/>
        <w:rPr>
          <w:rFonts w:ascii="宋体" w:hAnsi="宋体" w:cs="宋体"/>
          <w:spacing w:val="6"/>
          <w:kern w:val="0"/>
          <w:highlight w:val="yellow"/>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.2.</w:t>
      </w:r>
      <w:r>
        <w:rPr>
          <w:rFonts w:ascii="黑体" w:eastAsia="黑体" w:hAnsi="黑体"/>
          <w:kern w:val="0"/>
          <w:szCs w:val="20"/>
        </w:rPr>
        <w:t>4</w:t>
      </w:r>
      <w:r>
        <w:rPr>
          <w:rFonts w:ascii="宋体" w:hAnsi="宋体" w:cs="宋体" w:hint="eastAsia"/>
          <w:spacing w:val="6"/>
          <w:kern w:val="0"/>
        </w:rPr>
        <w:t>建筑围护结构施工完成后，应对主要功能区域的采光系数、采光均匀度、采光窗的颜色透</w:t>
      </w:r>
      <w:r>
        <w:rPr>
          <w:rFonts w:ascii="宋体" w:hAnsi="宋体" w:cs="宋体" w:hint="eastAsia"/>
          <w:spacing w:val="6"/>
          <w:kern w:val="0"/>
        </w:rPr>
        <w:lastRenderedPageBreak/>
        <w:t>射指数、室内各表面反射比进行现场实体检测，公共建筑应全部检测，居住建筑抽取代表性的单体建筑，抽检数量不少于楼栋数10%且不少于1栋，每类功能区域不少于2处，检测结果应满足设计要求和相关标准的规定。</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检验方法：随机抽样，核查检测报告。</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.2.</w:t>
      </w:r>
      <w:r>
        <w:rPr>
          <w:rFonts w:ascii="黑体" w:eastAsia="黑体" w:hAnsi="黑体"/>
          <w:kern w:val="0"/>
          <w:szCs w:val="20"/>
        </w:rPr>
        <w:t>5</w:t>
      </w:r>
      <w:r>
        <w:rPr>
          <w:rFonts w:ascii="宋体" w:hAnsi="宋体" w:cs="宋体" w:hint="eastAsia"/>
          <w:kern w:val="0"/>
        </w:rPr>
        <w:t xml:space="preserve"> 室内照明施工完成后，应对各主要功能房间或场所的照度、照明功率密度、照度均匀度、统一眩光值、色温、显色指数、闪变指数（</w:t>
      </w:r>
      <m:oMath>
        <m:sSubSup>
          <m:sSubSupPr>
            <m:ctrlPr>
              <w:rPr>
                <w:rFonts w:ascii="Cambria Math" w:hAnsi="Cambria Math" w:hint="eastAsia"/>
              </w:rPr>
            </m:ctrlPr>
          </m:sSubSupPr>
          <m:e>
            <m:r>
              <m:rPr>
                <m:sty m:val="p"/>
              </m:rPr>
              <w:rPr>
                <w:rFonts w:ascii="Cambria Math" w:hAnsi="Cambria Math"/>
              </w:rPr>
              <m:t>P</m:t>
            </m:r>
          </m:e>
          <m:sub>
            <m:r>
              <m:rPr>
                <m:sty m:val="p"/>
              </m:rPr>
              <w:rPr>
                <w:rFonts w:ascii="Cambria Math" w:hAnsi="Cambria Math"/>
              </w:rPr>
              <m:t>st</m:t>
            </m:r>
          </m:sub>
          <m:sup>
            <m:r>
              <m:rPr>
                <m:sty m:val="p"/>
              </m:rPr>
              <w:rPr>
                <w:rFonts w:ascii="Cambria Math" w:hAnsi="Cambria Math"/>
              </w:rPr>
              <m:t>LM</m:t>
            </m:r>
          </m:sup>
        </m:sSubSup>
      </m:oMath>
      <w:r>
        <w:rPr>
          <w:rFonts w:ascii="宋体" w:hAnsi="宋体" w:cs="宋体" w:hint="eastAsia"/>
          <w:kern w:val="0"/>
        </w:rPr>
        <w:t>）和频闪效应可视度（SVM）进行现场实体检测，公共建筑应全部检测，居住建筑抽取代表性的单体建筑，抽检数量不少于楼栋数10%且不少于1栋，检测结果应满足设计要求和相关标准的规定。</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w:t>
      </w:r>
      <w:r>
        <w:rPr>
          <w:rFonts w:ascii="宋体" w:hAnsi="宋体" w:cs="宋体" w:hint="eastAsia"/>
        </w:rPr>
        <w:t>验</w:t>
      </w:r>
      <w:r>
        <w:rPr>
          <w:rFonts w:ascii="宋体" w:hAnsi="宋体" w:cs="宋体" w:hint="eastAsia"/>
          <w:kern w:val="0"/>
        </w:rPr>
        <w:t>方法：随机抽样，核查检测报告。</w:t>
      </w:r>
    </w:p>
    <w:p w:rsidR="00CB4EAF" w:rsidRDefault="00B85CCF">
      <w:pPr>
        <w:spacing w:line="240" w:lineRule="auto"/>
        <w:ind w:firstLineChars="200" w:firstLine="420"/>
        <w:rPr>
          <w:rFonts w:ascii="宋体" w:hAnsi="宋体" w:cs="宋体"/>
        </w:rPr>
      </w:pPr>
      <w:r>
        <w:rPr>
          <w:rFonts w:ascii="宋体" w:hAnsi="宋体" w:cs="宋体" w:hint="eastAsia"/>
          <w:kern w:val="0"/>
        </w:rPr>
        <w:t>检查数量：全数检查。</w:t>
      </w:r>
    </w:p>
    <w:p w:rsidR="00CB4EAF" w:rsidRDefault="00B85CCF">
      <w:pPr>
        <w:spacing w:line="240" w:lineRule="auto"/>
        <w:jc w:val="center"/>
        <w:rPr>
          <w:rFonts w:ascii="宋体" w:hAnsi="宋体" w:cs="宋体"/>
          <w:kern w:val="0"/>
        </w:rPr>
      </w:pPr>
      <w:r>
        <w:rPr>
          <w:rFonts w:ascii="宋体" w:hAnsi="宋体" w:cs="宋体" w:hint="eastAsia"/>
          <w:kern w:val="0"/>
        </w:rPr>
        <w:t>Ⅲ 空气质量</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.2.</w:t>
      </w:r>
      <w:r>
        <w:rPr>
          <w:rFonts w:ascii="黑体" w:eastAsia="黑体" w:hAnsi="黑体"/>
          <w:kern w:val="0"/>
          <w:szCs w:val="20"/>
        </w:rPr>
        <w:t>6</w:t>
      </w:r>
      <w:r>
        <w:rPr>
          <w:rFonts w:ascii="宋体" w:hAnsi="宋体" w:cs="宋体" w:hint="eastAsia"/>
          <w:kern w:val="0"/>
        </w:rPr>
        <w:t xml:space="preserve">  建筑材料进场检验应符合下列规定：</w:t>
      </w:r>
    </w:p>
    <w:p w:rsidR="00CB4EAF" w:rsidRDefault="00B85CCF">
      <w:pPr>
        <w:spacing w:line="240" w:lineRule="auto"/>
        <w:ind w:firstLineChars="200" w:firstLine="420"/>
        <w:rPr>
          <w:rFonts w:ascii="宋体" w:hAnsi="宋体" w:cs="宋体"/>
          <w:kern w:val="0"/>
        </w:rPr>
      </w:pPr>
      <w:r>
        <w:rPr>
          <w:rFonts w:ascii="宋体" w:hAnsi="宋体" w:cs="宋体"/>
          <w:kern w:val="0"/>
        </w:rPr>
        <w:t>a)</w:t>
      </w:r>
      <w:r>
        <w:rPr>
          <w:rFonts w:ascii="宋体" w:hAnsi="宋体" w:cs="宋体" w:hint="eastAsia"/>
          <w:kern w:val="0"/>
        </w:rPr>
        <w:t xml:space="preserve">  无机非金属建筑主体材料和建筑装饰装修材料进场时，应核查其放射性指标检测报告；</w:t>
      </w:r>
    </w:p>
    <w:p w:rsidR="00CB4EAF" w:rsidRDefault="00B85CCF">
      <w:pPr>
        <w:spacing w:line="240" w:lineRule="auto"/>
        <w:ind w:firstLineChars="200" w:firstLine="420"/>
        <w:rPr>
          <w:rFonts w:ascii="宋体" w:hAnsi="宋体" w:cs="宋体"/>
          <w:kern w:val="0"/>
        </w:rPr>
      </w:pPr>
      <w:r>
        <w:rPr>
          <w:rFonts w:ascii="宋体" w:hAnsi="宋体" w:cs="宋体"/>
          <w:kern w:val="0"/>
        </w:rPr>
        <w:t>b)</w:t>
      </w:r>
      <w:r>
        <w:rPr>
          <w:rFonts w:ascii="宋体" w:hAnsi="宋体" w:cs="宋体" w:hint="eastAsia"/>
          <w:kern w:val="0"/>
        </w:rPr>
        <w:t xml:space="preserve">  室内装饰装修中所采用的人造木板及其制品进场时，应核查其游离甲醛释放量检测报告；</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c)</w:t>
      </w:r>
      <w:r>
        <w:rPr>
          <w:rFonts w:hAnsi="宋体" w:cs="宋体" w:hint="eastAsia"/>
          <w:szCs w:val="21"/>
        </w:rPr>
        <w:t xml:space="preserve">  室内装饰装修中所采用的水性涂料、水性处理剂进场时，应核查其同批次产品的游离甲醛含量检测报告；溶剂型涂料进场时，应核查其同批次产品的VOC、苯、甲苯+二甲苯、乙苯含量检测报告，其中聚氨酯类的应有游离二异氰酸酯（TDI+HDI）的含量检测报告；</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d)</w:t>
      </w:r>
      <w:r>
        <w:rPr>
          <w:rFonts w:hAnsi="宋体" w:cs="宋体" w:hint="eastAsia"/>
          <w:szCs w:val="21"/>
        </w:rPr>
        <w:t xml:space="preserve">  室内装饰装修中所采用的水性胶粘剂进场时，应核查其同批次产品的游离甲醛含量和VOC检测报告；溶剂型、本体型胶粘剂进场时，应核查其同批次产品的苯、甲苯+二甲苯、VOC含量检测报告，其中聚氨酯类的应有游离甲苯二异氰酸酯（TDI）的含量检测报告；</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e)</w:t>
      </w:r>
      <w:r>
        <w:rPr>
          <w:rFonts w:hAnsi="宋体" w:cs="宋体" w:hint="eastAsia"/>
          <w:szCs w:val="21"/>
        </w:rPr>
        <w:t xml:space="preserve">  幼儿园、学校教室、学生宿舍、老年人照料房屋设施等民用建筑工程室内装饰装修，应对不同产品、不同批次的人造木板及其制品的甲醛释放量和涂料、橡塑类合成材料的挥发性有机化合物释放量进行抽样复验。</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w:t>
      </w:r>
      <w:r>
        <w:rPr>
          <w:rFonts w:ascii="宋体" w:hAnsi="宋体" w:cs="宋体" w:hint="eastAsia"/>
        </w:rPr>
        <w:t>验</w:t>
      </w:r>
      <w:r>
        <w:rPr>
          <w:rFonts w:ascii="宋体" w:hAnsi="宋体" w:cs="宋体" w:hint="eastAsia"/>
          <w:kern w:val="0"/>
        </w:rPr>
        <w:t>方法：核查质量证明文件，核查复验报告。</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检查数量：全数检查。</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.2.</w:t>
      </w:r>
      <w:r>
        <w:rPr>
          <w:rFonts w:ascii="黑体" w:eastAsia="黑体" w:hAnsi="黑体"/>
          <w:kern w:val="0"/>
          <w:szCs w:val="20"/>
        </w:rPr>
        <w:t>7</w:t>
      </w:r>
      <w:r>
        <w:rPr>
          <w:rFonts w:ascii="宋体" w:hAnsi="宋体" w:cs="宋体" w:hint="eastAsia"/>
          <w:kern w:val="0"/>
        </w:rPr>
        <w:t xml:space="preserve">  施工完成后，应对建筑物室内空气中的甲醛、氨、氡、苯、甲苯、二甲苯、总挥发性有机物TVOC等污染物浓度进行现场检测。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检验方法：随机抽样；核查现场检验报告。 </w:t>
      </w:r>
    </w:p>
    <w:p w:rsidR="00CB4EAF" w:rsidRDefault="00B85CCF">
      <w:pPr>
        <w:spacing w:line="240" w:lineRule="auto"/>
        <w:ind w:firstLineChars="200" w:firstLine="420"/>
        <w:rPr>
          <w:rFonts w:ascii="宋体" w:hAnsi="宋体" w:cs="宋体"/>
          <w:spacing w:val="-6"/>
          <w:kern w:val="0"/>
        </w:rPr>
      </w:pPr>
      <w:r>
        <w:rPr>
          <w:rFonts w:ascii="宋体" w:hAnsi="宋体" w:cs="宋体" w:hint="eastAsia"/>
          <w:kern w:val="0"/>
        </w:rPr>
        <w:t>检查数量：</w:t>
      </w:r>
      <w:r>
        <w:rPr>
          <w:rFonts w:ascii="宋体" w:hAnsi="宋体" w:cs="宋体" w:hint="eastAsia"/>
          <w:spacing w:val="-6"/>
          <w:kern w:val="0"/>
        </w:rPr>
        <w:t>民用建筑工程验收时，应抽检有代表性的房间室内环境污染物浓度， 抽检数量不得少于 5%， 并不得少于 3 间；房间数少于 3 间时，应全数检测。幼儿园、学校教室、学生宿舍、老年人照料房屋设施抽检数量不得少于房间总数的50%，且不得少于20间。当房间总数不大于20间时，应全数检测。</w:t>
      </w:r>
    </w:p>
    <w:p w:rsidR="00CB4EAF" w:rsidRDefault="00B85CCF">
      <w:pPr>
        <w:spacing w:line="240" w:lineRule="auto"/>
        <w:ind w:firstLineChars="200" w:firstLine="396"/>
        <w:rPr>
          <w:rFonts w:ascii="宋体" w:hAnsi="宋体" w:cs="宋体"/>
          <w:spacing w:val="-6"/>
          <w:kern w:val="0"/>
        </w:rPr>
      </w:pPr>
      <w:r>
        <w:rPr>
          <w:rFonts w:ascii="宋体" w:hAnsi="宋体" w:cs="宋体" w:hint="eastAsia"/>
          <w:spacing w:val="-6"/>
          <w:kern w:val="0"/>
        </w:rPr>
        <w:t>民用建筑工程验收时，室内环境污染物浓度检测点应按房间面积设置：</w:t>
      </w:r>
    </w:p>
    <w:p w:rsidR="00CB4EAF" w:rsidRDefault="00B85CCF">
      <w:pPr>
        <w:spacing w:line="240" w:lineRule="auto"/>
        <w:ind w:firstLineChars="200" w:firstLine="396"/>
        <w:rPr>
          <w:rFonts w:ascii="宋体" w:hAnsi="宋体" w:cs="宋体"/>
          <w:spacing w:val="-6"/>
          <w:kern w:val="0"/>
        </w:rPr>
      </w:pPr>
      <w:r>
        <w:rPr>
          <w:rFonts w:ascii="宋体" w:hAnsi="宋体" w:cs="宋体"/>
          <w:spacing w:val="-6"/>
          <w:kern w:val="0"/>
        </w:rPr>
        <w:t>a</w:t>
      </w:r>
      <w:r>
        <w:rPr>
          <w:rFonts w:ascii="宋体" w:hAnsi="宋体" w:cs="宋体" w:hint="eastAsia"/>
          <w:spacing w:val="-6"/>
          <w:kern w:val="0"/>
        </w:rPr>
        <w:t>） 房间使用面积小于 50m</w:t>
      </w:r>
      <w:r>
        <w:rPr>
          <w:rFonts w:ascii="宋体" w:hAnsi="宋体" w:cs="宋体" w:hint="eastAsia"/>
          <w:spacing w:val="-6"/>
          <w:kern w:val="0"/>
          <w:vertAlign w:val="superscript"/>
        </w:rPr>
        <w:t>2</w:t>
      </w:r>
      <w:r>
        <w:rPr>
          <w:rFonts w:ascii="宋体" w:hAnsi="宋体" w:cs="宋体" w:hint="eastAsia"/>
          <w:spacing w:val="-6"/>
          <w:kern w:val="0"/>
        </w:rPr>
        <w:t xml:space="preserve"> 时,设1个检测点；</w:t>
      </w:r>
    </w:p>
    <w:p w:rsidR="00CB4EAF" w:rsidRDefault="00B85CCF">
      <w:pPr>
        <w:spacing w:line="240" w:lineRule="auto"/>
        <w:ind w:firstLineChars="200" w:firstLine="396"/>
        <w:rPr>
          <w:rFonts w:ascii="宋体" w:hAnsi="宋体" w:cs="宋体"/>
          <w:spacing w:val="-6"/>
          <w:kern w:val="0"/>
        </w:rPr>
      </w:pPr>
      <w:r>
        <w:rPr>
          <w:rFonts w:ascii="宋体" w:hAnsi="宋体" w:cs="宋体"/>
          <w:spacing w:val="-6"/>
          <w:kern w:val="0"/>
        </w:rPr>
        <w:t>b</w:t>
      </w:r>
      <w:r>
        <w:rPr>
          <w:rFonts w:ascii="宋体" w:hAnsi="宋体" w:cs="宋体" w:hint="eastAsia"/>
          <w:spacing w:val="-6"/>
          <w:kern w:val="0"/>
        </w:rPr>
        <w:t>） 房间使用面积50</w:t>
      </w:r>
      <w:r>
        <w:rPr>
          <w:rFonts w:ascii="宋体" w:hAnsi="宋体" w:cs="宋体"/>
          <w:spacing w:val="-6"/>
          <w:kern w:val="0"/>
        </w:rPr>
        <w:t>m</w:t>
      </w:r>
      <w:r>
        <w:rPr>
          <w:rFonts w:ascii="宋体" w:hAnsi="宋体" w:cs="宋体"/>
          <w:spacing w:val="-6"/>
          <w:kern w:val="0"/>
          <w:vertAlign w:val="superscript"/>
        </w:rPr>
        <w:t>2</w:t>
      </w:r>
      <w:r>
        <w:rPr>
          <w:rFonts w:ascii="宋体" w:hAnsi="宋体" w:cs="宋体" w:hint="eastAsia"/>
          <w:spacing w:val="-6"/>
          <w:kern w:val="0"/>
        </w:rPr>
        <w:t>～100m</w:t>
      </w:r>
      <w:r>
        <w:rPr>
          <w:rFonts w:ascii="宋体" w:hAnsi="宋体" w:cs="宋体" w:hint="eastAsia"/>
          <w:spacing w:val="-6"/>
          <w:kern w:val="0"/>
          <w:vertAlign w:val="superscript"/>
        </w:rPr>
        <w:t>2</w:t>
      </w:r>
      <w:r>
        <w:rPr>
          <w:rFonts w:ascii="宋体" w:hAnsi="宋体" w:cs="宋体" w:hint="eastAsia"/>
          <w:spacing w:val="-6"/>
          <w:kern w:val="0"/>
        </w:rPr>
        <w:t xml:space="preserve"> 时，设2个检测点；</w:t>
      </w:r>
    </w:p>
    <w:p w:rsidR="00CB4EAF" w:rsidRDefault="00B85CCF">
      <w:pPr>
        <w:spacing w:line="240" w:lineRule="auto"/>
        <w:ind w:firstLineChars="200" w:firstLine="396"/>
        <w:rPr>
          <w:rFonts w:ascii="宋体" w:hAnsi="宋体" w:cs="宋体"/>
          <w:spacing w:val="-6"/>
          <w:kern w:val="0"/>
        </w:rPr>
      </w:pPr>
      <w:r>
        <w:rPr>
          <w:rFonts w:ascii="宋体" w:hAnsi="宋体" w:cs="宋体"/>
          <w:spacing w:val="-6"/>
          <w:kern w:val="0"/>
        </w:rPr>
        <w:t>c</w:t>
      </w:r>
      <w:r>
        <w:rPr>
          <w:rFonts w:ascii="宋体" w:hAnsi="宋体" w:cs="宋体" w:hint="eastAsia"/>
          <w:spacing w:val="-6"/>
          <w:kern w:val="0"/>
        </w:rPr>
        <w:t>） 房间使用面积100m</w:t>
      </w:r>
      <w:r>
        <w:rPr>
          <w:rFonts w:ascii="宋体" w:hAnsi="宋体" w:cs="宋体" w:hint="eastAsia"/>
          <w:spacing w:val="-6"/>
          <w:kern w:val="0"/>
          <w:vertAlign w:val="superscript"/>
        </w:rPr>
        <w:t>2</w:t>
      </w:r>
      <w:r>
        <w:rPr>
          <w:rFonts w:ascii="宋体" w:hAnsi="宋体" w:cs="宋体" w:hint="eastAsia"/>
          <w:spacing w:val="-6"/>
          <w:kern w:val="0"/>
        </w:rPr>
        <w:t>～500m</w:t>
      </w:r>
      <w:r>
        <w:rPr>
          <w:rFonts w:ascii="宋体" w:hAnsi="宋体" w:cs="宋体" w:hint="eastAsia"/>
          <w:spacing w:val="-6"/>
          <w:kern w:val="0"/>
          <w:vertAlign w:val="superscript"/>
        </w:rPr>
        <w:t>2</w:t>
      </w:r>
      <w:r>
        <w:rPr>
          <w:rFonts w:ascii="宋体" w:hAnsi="宋体" w:cs="宋体" w:hint="eastAsia"/>
          <w:spacing w:val="-6"/>
          <w:kern w:val="0"/>
        </w:rPr>
        <w:t xml:space="preserve"> 时，不少于3个检测点；</w:t>
      </w:r>
    </w:p>
    <w:p w:rsidR="00CB4EAF" w:rsidRDefault="00B85CCF">
      <w:pPr>
        <w:spacing w:line="240" w:lineRule="auto"/>
        <w:ind w:firstLineChars="200" w:firstLine="396"/>
        <w:rPr>
          <w:rFonts w:ascii="宋体" w:hAnsi="宋体" w:cs="宋体"/>
          <w:spacing w:val="-6"/>
          <w:kern w:val="0"/>
        </w:rPr>
      </w:pPr>
      <w:r>
        <w:rPr>
          <w:rFonts w:ascii="宋体" w:hAnsi="宋体" w:cs="宋体"/>
          <w:spacing w:val="-6"/>
          <w:kern w:val="0"/>
        </w:rPr>
        <w:t>d</w:t>
      </w:r>
      <w:r>
        <w:rPr>
          <w:rFonts w:ascii="宋体" w:hAnsi="宋体" w:cs="宋体" w:hint="eastAsia"/>
          <w:spacing w:val="-6"/>
          <w:kern w:val="0"/>
        </w:rPr>
        <w:t>） 房间使用面积500m</w:t>
      </w:r>
      <w:r>
        <w:rPr>
          <w:rFonts w:ascii="宋体" w:hAnsi="宋体" w:cs="宋体" w:hint="eastAsia"/>
          <w:spacing w:val="-6"/>
          <w:kern w:val="0"/>
          <w:vertAlign w:val="superscript"/>
        </w:rPr>
        <w:t>2</w:t>
      </w:r>
      <w:r>
        <w:rPr>
          <w:rFonts w:ascii="宋体" w:hAnsi="宋体" w:cs="宋体" w:hint="eastAsia"/>
          <w:spacing w:val="-6"/>
          <w:kern w:val="0"/>
        </w:rPr>
        <w:t>～1000m</w:t>
      </w:r>
      <w:r>
        <w:rPr>
          <w:rFonts w:ascii="宋体" w:hAnsi="宋体" w:cs="宋体" w:hint="eastAsia"/>
          <w:spacing w:val="-6"/>
          <w:kern w:val="0"/>
          <w:vertAlign w:val="superscript"/>
        </w:rPr>
        <w:t>2</w:t>
      </w:r>
      <w:r>
        <w:rPr>
          <w:rFonts w:ascii="宋体" w:hAnsi="宋体" w:cs="宋体" w:hint="eastAsia"/>
          <w:spacing w:val="-6"/>
          <w:kern w:val="0"/>
        </w:rPr>
        <w:t xml:space="preserve"> 时，不少于5个检测点；</w:t>
      </w:r>
    </w:p>
    <w:p w:rsidR="00CB4EAF" w:rsidRDefault="00B85CCF">
      <w:pPr>
        <w:spacing w:line="240" w:lineRule="auto"/>
        <w:ind w:firstLineChars="200" w:firstLine="396"/>
        <w:rPr>
          <w:rFonts w:ascii="宋体" w:hAnsi="宋体" w:cs="宋体"/>
          <w:spacing w:val="-6"/>
          <w:kern w:val="0"/>
        </w:rPr>
      </w:pPr>
      <w:r>
        <w:rPr>
          <w:rFonts w:ascii="宋体" w:hAnsi="宋体" w:cs="宋体"/>
          <w:spacing w:val="-6"/>
          <w:kern w:val="0"/>
        </w:rPr>
        <w:t>e</w:t>
      </w:r>
      <w:r>
        <w:rPr>
          <w:rFonts w:ascii="宋体" w:hAnsi="宋体" w:cs="宋体" w:hint="eastAsia"/>
          <w:spacing w:val="-6"/>
          <w:kern w:val="0"/>
        </w:rPr>
        <w:t>） 房间使用面积1000m</w:t>
      </w:r>
      <w:r>
        <w:rPr>
          <w:rFonts w:ascii="宋体" w:hAnsi="宋体" w:cs="宋体" w:hint="eastAsia"/>
          <w:spacing w:val="-6"/>
          <w:kern w:val="0"/>
          <w:vertAlign w:val="superscript"/>
        </w:rPr>
        <w:t>2</w:t>
      </w:r>
      <w:r>
        <w:rPr>
          <w:rFonts w:ascii="宋体" w:hAnsi="宋体" w:cs="宋体" w:hint="eastAsia"/>
          <w:spacing w:val="-6"/>
          <w:kern w:val="0"/>
        </w:rPr>
        <w:t>～3000m</w:t>
      </w:r>
      <w:r>
        <w:rPr>
          <w:rFonts w:ascii="宋体" w:hAnsi="宋体" w:cs="宋体" w:hint="eastAsia"/>
          <w:spacing w:val="-6"/>
          <w:kern w:val="0"/>
          <w:vertAlign w:val="superscript"/>
        </w:rPr>
        <w:t>2</w:t>
      </w:r>
      <w:r>
        <w:rPr>
          <w:rFonts w:ascii="宋体" w:hAnsi="宋体" w:cs="宋体" w:hint="eastAsia"/>
          <w:spacing w:val="-6"/>
          <w:kern w:val="0"/>
        </w:rPr>
        <w:t>时，不少于6个检测点；</w:t>
      </w:r>
    </w:p>
    <w:p w:rsidR="00CB4EAF" w:rsidRDefault="00B85CCF">
      <w:pPr>
        <w:spacing w:line="240" w:lineRule="auto"/>
        <w:ind w:firstLineChars="200" w:firstLine="396"/>
        <w:rPr>
          <w:rFonts w:ascii="宋体" w:hAnsi="宋体" w:cs="宋体"/>
          <w:spacing w:val="-6"/>
          <w:kern w:val="0"/>
        </w:rPr>
      </w:pPr>
      <w:r>
        <w:rPr>
          <w:rFonts w:ascii="宋体" w:hAnsi="宋体" w:cs="宋体"/>
          <w:spacing w:val="-6"/>
          <w:kern w:val="0"/>
        </w:rPr>
        <w:t>f</w:t>
      </w:r>
      <w:r>
        <w:rPr>
          <w:rFonts w:ascii="宋体" w:hAnsi="宋体" w:cs="宋体" w:hint="eastAsia"/>
          <w:spacing w:val="-6"/>
          <w:kern w:val="0"/>
        </w:rPr>
        <w:t>） 房间使用面积大于3000m</w:t>
      </w:r>
      <w:r>
        <w:rPr>
          <w:rFonts w:ascii="宋体" w:hAnsi="宋体" w:cs="宋体" w:hint="eastAsia"/>
          <w:spacing w:val="-6"/>
          <w:kern w:val="0"/>
          <w:vertAlign w:val="superscript"/>
        </w:rPr>
        <w:t>2</w:t>
      </w:r>
      <w:r>
        <w:rPr>
          <w:rFonts w:ascii="宋体" w:hAnsi="宋体" w:cs="宋体" w:hint="eastAsia"/>
          <w:spacing w:val="-6"/>
          <w:kern w:val="0"/>
        </w:rPr>
        <w:t>时，每1000m</w:t>
      </w:r>
      <w:r>
        <w:rPr>
          <w:rFonts w:ascii="宋体" w:hAnsi="宋体" w:cs="宋体" w:hint="eastAsia"/>
          <w:spacing w:val="-6"/>
          <w:kern w:val="0"/>
          <w:vertAlign w:val="superscript"/>
        </w:rPr>
        <w:t>2</w:t>
      </w:r>
      <w:r>
        <w:rPr>
          <w:rFonts w:ascii="宋体" w:hAnsi="宋体" w:cs="宋体" w:hint="eastAsia"/>
          <w:spacing w:val="-6"/>
          <w:kern w:val="0"/>
        </w:rPr>
        <w:t xml:space="preserve"> 不少于3个检测点。</w:t>
      </w:r>
    </w:p>
    <w:p w:rsidR="00CB4EAF" w:rsidRDefault="00B85CCF">
      <w:pPr>
        <w:spacing w:line="240" w:lineRule="auto"/>
        <w:ind w:firstLineChars="200" w:firstLine="396"/>
        <w:rPr>
          <w:rFonts w:ascii="宋体" w:hAnsi="宋体" w:cs="宋体"/>
          <w:kern w:val="0"/>
        </w:rPr>
      </w:pPr>
      <w:r>
        <w:rPr>
          <w:rFonts w:ascii="宋体" w:hAnsi="宋体" w:cs="宋体" w:hint="eastAsia"/>
          <w:spacing w:val="-6"/>
          <w:kern w:val="0"/>
        </w:rPr>
        <w:t>其他类型建筑参照相关标准执行。</w:t>
      </w:r>
    </w:p>
    <w:p w:rsidR="00CB4EAF" w:rsidRDefault="00B85CCF">
      <w:pPr>
        <w:spacing w:line="240" w:lineRule="auto"/>
        <w:jc w:val="center"/>
        <w:rPr>
          <w:rFonts w:ascii="宋体" w:hAnsi="宋体" w:cs="宋体"/>
        </w:rPr>
      </w:pPr>
      <w:r>
        <w:rPr>
          <w:rFonts w:ascii="宋体" w:hAnsi="宋体" w:cs="宋体" w:hint="eastAsia"/>
          <w:kern w:val="0"/>
        </w:rPr>
        <w:t>Ⅳ 自然</w:t>
      </w:r>
      <w:r>
        <w:rPr>
          <w:rFonts w:ascii="宋体" w:hAnsi="宋体" w:cs="宋体" w:hint="eastAsia"/>
        </w:rPr>
        <w:t>通风</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.2.</w:t>
      </w:r>
      <w:r>
        <w:rPr>
          <w:rFonts w:ascii="黑体" w:eastAsia="黑体" w:hAnsi="黑体"/>
          <w:kern w:val="0"/>
          <w:szCs w:val="20"/>
        </w:rPr>
        <w:t>8</w:t>
      </w:r>
      <w:r>
        <w:rPr>
          <w:rFonts w:ascii="宋体" w:hAnsi="宋体" w:cs="宋体" w:hint="eastAsia"/>
        </w:rPr>
        <w:t xml:space="preserve">  自然通风施工所用材料、设备的品种和规格应符合设计要求和相关标准的规定。</w:t>
      </w:r>
    </w:p>
    <w:p w:rsidR="00CB4EAF" w:rsidRDefault="00B85CCF">
      <w:pPr>
        <w:spacing w:line="240" w:lineRule="auto"/>
        <w:ind w:firstLineChars="200" w:firstLine="420"/>
        <w:rPr>
          <w:rFonts w:ascii="宋体" w:hAnsi="宋体" w:cs="宋体"/>
        </w:rPr>
      </w:pPr>
      <w:r>
        <w:rPr>
          <w:rFonts w:ascii="宋体" w:hAnsi="宋体" w:cs="宋体" w:hint="eastAsia"/>
        </w:rPr>
        <w:t>检验方法：</w:t>
      </w:r>
      <w:r>
        <w:rPr>
          <w:rFonts w:ascii="宋体" w:hAnsi="宋体" w:cs="宋体" w:hint="eastAsia"/>
          <w:kern w:val="0"/>
        </w:rPr>
        <w:t>核查</w:t>
      </w:r>
      <w:r>
        <w:rPr>
          <w:rFonts w:ascii="宋体" w:hAnsi="宋体" w:cs="宋体" w:hint="eastAsia"/>
        </w:rPr>
        <w:t>质量证明文件。</w:t>
      </w:r>
    </w:p>
    <w:p w:rsidR="00CB4EAF" w:rsidRDefault="00B85CCF">
      <w:pPr>
        <w:spacing w:line="240" w:lineRule="auto"/>
        <w:ind w:firstLineChars="200" w:firstLine="420"/>
        <w:rPr>
          <w:rFonts w:ascii="宋体" w:hAnsi="宋体" w:cs="宋体"/>
        </w:rPr>
      </w:pPr>
      <w:r>
        <w:rPr>
          <w:rFonts w:ascii="宋体" w:hAnsi="宋体" w:cs="宋体" w:hint="eastAsia"/>
        </w:rPr>
        <w:lastRenderedPageBreak/>
        <w:t>检查数量：全数检查。</w:t>
      </w:r>
    </w:p>
    <w:p w:rsidR="00CB4EAF" w:rsidRDefault="00B85CCF" w:rsidP="00466812">
      <w:pPr>
        <w:spacing w:beforeLines="50" w:afterLines="50" w:line="240" w:lineRule="auto"/>
        <w:jc w:val="left"/>
        <w:outlineLvl w:val="1"/>
        <w:rPr>
          <w:rFonts w:ascii="宋体" w:hAnsi="宋体" w:cs="宋体"/>
          <w:kern w:val="0"/>
        </w:rPr>
      </w:pPr>
      <w:r>
        <w:rPr>
          <w:rFonts w:ascii="黑体" w:eastAsia="黑体" w:hAnsi="Times New Roman" w:hint="eastAsia"/>
          <w:kern w:val="0"/>
          <w:szCs w:val="20"/>
        </w:rPr>
        <w:t>1</w:t>
      </w:r>
      <w:r>
        <w:rPr>
          <w:rFonts w:ascii="黑体" w:eastAsia="黑体" w:hAnsi="Times New Roman"/>
          <w:kern w:val="0"/>
          <w:szCs w:val="20"/>
        </w:rPr>
        <w:t>6</w:t>
      </w:r>
      <w:r>
        <w:rPr>
          <w:rFonts w:ascii="黑体" w:eastAsia="黑体" w:hAnsi="Times New Roman" w:hint="eastAsia"/>
          <w:kern w:val="0"/>
          <w:szCs w:val="20"/>
        </w:rPr>
        <w:t>.3 一般项目</w:t>
      </w:r>
    </w:p>
    <w:p w:rsidR="00CB4EAF" w:rsidRDefault="00B85CCF">
      <w:pPr>
        <w:spacing w:line="240" w:lineRule="auto"/>
        <w:jc w:val="center"/>
        <w:rPr>
          <w:rFonts w:ascii="宋体" w:hAnsi="宋体" w:cs="宋体"/>
          <w:kern w:val="0"/>
        </w:rPr>
      </w:pPr>
      <w:r>
        <w:rPr>
          <w:rFonts w:ascii="宋体" w:hAnsi="宋体" w:cs="宋体" w:hint="eastAsia"/>
          <w:kern w:val="0"/>
        </w:rPr>
        <w:t>Ⅰ 声环境</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.3.1</w:t>
      </w:r>
      <w:r>
        <w:rPr>
          <w:rFonts w:ascii="宋体" w:hAnsi="宋体" w:cs="宋体" w:hint="eastAsia"/>
          <w:kern w:val="0"/>
        </w:rPr>
        <w:t xml:space="preserve">  入户门、外窗的安装和分户墙体施工应符合设计要求和相关标准规定，门窗与墙体间安装缝隙应填充泡沫等吸声隔声材料。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检验方法：观察检查。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检查数量：每个检验批抽查5%，且不少于5处。 </w:t>
      </w:r>
    </w:p>
    <w:p w:rsidR="00CB4EAF" w:rsidRDefault="00B85CCF">
      <w:pPr>
        <w:spacing w:line="240" w:lineRule="auto"/>
        <w:jc w:val="center"/>
        <w:rPr>
          <w:rFonts w:ascii="宋体" w:hAnsi="宋体" w:cs="宋体"/>
          <w:kern w:val="0"/>
        </w:rPr>
      </w:pPr>
      <w:r>
        <w:rPr>
          <w:rFonts w:ascii="宋体" w:hAnsi="宋体" w:cs="宋体" w:hint="eastAsia"/>
          <w:kern w:val="0"/>
        </w:rPr>
        <w:t>Ⅱ 光环境</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.3.2</w:t>
      </w:r>
      <w:r>
        <w:rPr>
          <w:rFonts w:ascii="宋体" w:hAnsi="宋体" w:cs="宋体" w:hint="eastAsia"/>
          <w:kern w:val="0"/>
        </w:rPr>
        <w:t xml:space="preserve">  外窗和导光管系统安装应符合设计要求和相关标准规定，安装应牢固，不得松动、脱落。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检验方法：观察检查。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检查数量：每个检验批抽查5%，且不少于5处。 </w:t>
      </w:r>
    </w:p>
    <w:p w:rsidR="00CB4EAF" w:rsidRDefault="00B85CCF">
      <w:pPr>
        <w:spacing w:line="240" w:lineRule="auto"/>
        <w:rPr>
          <w:rFonts w:ascii="宋体" w:hAnsi="宋体" w:cs="宋体"/>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 xml:space="preserve">.3.3 </w:t>
      </w:r>
      <w:r>
        <w:rPr>
          <w:rFonts w:ascii="宋体" w:hAnsi="宋体" w:cs="宋体" w:hint="eastAsia"/>
          <w:kern w:val="0"/>
        </w:rPr>
        <w:t xml:space="preserve"> 围护结构施工完成后，应对窗地面积比进行现场抽查。窗地面积比应符合设计要求。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检验方法：观察、尺量检查。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检查数量：每类功能区域检查不少于2处。</w:t>
      </w:r>
    </w:p>
    <w:p w:rsidR="00CB4EAF" w:rsidRDefault="00B85CCF">
      <w:pPr>
        <w:spacing w:line="240" w:lineRule="auto"/>
        <w:jc w:val="center"/>
        <w:rPr>
          <w:rFonts w:ascii="宋体" w:hAnsi="宋体" w:cs="宋体"/>
          <w:kern w:val="0"/>
        </w:rPr>
      </w:pPr>
      <w:r>
        <w:rPr>
          <w:rFonts w:ascii="宋体" w:hAnsi="宋体" w:cs="宋体" w:hint="eastAsia"/>
          <w:kern w:val="0"/>
        </w:rPr>
        <w:t>Ⅲ 空气质量</w:t>
      </w:r>
    </w:p>
    <w:p w:rsidR="00CB4EAF" w:rsidRDefault="00B85CCF">
      <w:pPr>
        <w:spacing w:line="240" w:lineRule="auto"/>
        <w:rPr>
          <w:rFonts w:ascii="宋体" w:hAnsi="宋体" w:cs="宋体"/>
          <w:spacing w:val="-6"/>
          <w:kern w:val="0"/>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.3.</w:t>
      </w:r>
      <w:r>
        <w:rPr>
          <w:rFonts w:ascii="黑体" w:eastAsia="黑体" w:hAnsi="黑体"/>
          <w:kern w:val="0"/>
          <w:szCs w:val="20"/>
        </w:rPr>
        <w:t>4</w:t>
      </w:r>
      <w:r>
        <w:rPr>
          <w:rFonts w:ascii="宋体" w:hAnsi="宋体" w:cs="宋体" w:hint="eastAsia"/>
          <w:spacing w:val="-6"/>
          <w:kern w:val="0"/>
        </w:rPr>
        <w:t xml:space="preserve">地下车库设置与排风设备联动的一氧化碳浓度监测装置应符合设计要求和相关标准的规定。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检</w:t>
      </w:r>
      <w:r>
        <w:rPr>
          <w:rFonts w:ascii="宋体" w:hAnsi="宋体" w:cs="宋体" w:hint="eastAsia"/>
        </w:rPr>
        <w:t>验</w:t>
      </w:r>
      <w:r>
        <w:rPr>
          <w:rFonts w:ascii="宋体" w:hAnsi="宋体" w:cs="宋体" w:hint="eastAsia"/>
          <w:kern w:val="0"/>
        </w:rPr>
        <w:t xml:space="preserve">方法：现场功能检查。 </w:t>
      </w:r>
    </w:p>
    <w:p w:rsidR="00CB4EAF" w:rsidRDefault="00B85CCF">
      <w:pPr>
        <w:spacing w:line="240" w:lineRule="auto"/>
        <w:ind w:firstLineChars="200" w:firstLine="420"/>
        <w:rPr>
          <w:rFonts w:ascii="宋体" w:hAnsi="宋体" w:cs="宋体"/>
          <w:kern w:val="0"/>
        </w:rPr>
      </w:pPr>
      <w:r>
        <w:rPr>
          <w:rFonts w:ascii="宋体" w:hAnsi="宋体" w:cs="宋体" w:hint="eastAsia"/>
          <w:kern w:val="0"/>
        </w:rPr>
        <w:t xml:space="preserve">检查数量：按照系统抽查10%，且不少于1个完整系统。 </w:t>
      </w:r>
    </w:p>
    <w:p w:rsidR="00CB4EAF" w:rsidRDefault="00B85CCF">
      <w:pPr>
        <w:spacing w:line="240" w:lineRule="auto"/>
        <w:jc w:val="center"/>
        <w:rPr>
          <w:rFonts w:ascii="宋体" w:hAnsi="宋体" w:cs="宋体"/>
        </w:rPr>
      </w:pPr>
      <w:r>
        <w:rPr>
          <w:rFonts w:ascii="宋体" w:hAnsi="宋体" w:cs="宋体" w:hint="eastAsia"/>
          <w:kern w:val="0"/>
        </w:rPr>
        <w:t>Ⅳ 自然</w:t>
      </w:r>
      <w:r>
        <w:rPr>
          <w:rFonts w:ascii="宋体" w:hAnsi="宋体" w:cs="宋体" w:hint="eastAsia"/>
        </w:rPr>
        <w:t>通风</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6</w:t>
      </w:r>
      <w:r>
        <w:rPr>
          <w:rFonts w:ascii="黑体" w:eastAsia="黑体" w:hAnsi="黑体" w:hint="eastAsia"/>
          <w:kern w:val="0"/>
          <w:szCs w:val="20"/>
        </w:rPr>
        <w:t>.3.</w:t>
      </w:r>
      <w:r>
        <w:rPr>
          <w:rFonts w:ascii="黑体" w:eastAsia="黑体" w:hAnsi="黑体"/>
          <w:kern w:val="0"/>
          <w:szCs w:val="20"/>
        </w:rPr>
        <w:t>5</w:t>
      </w:r>
      <w:r>
        <w:rPr>
          <w:rFonts w:ascii="宋体" w:hAnsi="宋体" w:cs="宋体" w:hint="eastAsia"/>
        </w:rPr>
        <w:t xml:space="preserve">  拔风井、风帽、屋顶自然通风器等自然通风设施的安装</w:t>
      </w:r>
      <w:r>
        <w:rPr>
          <w:rFonts w:ascii="宋体" w:hAnsi="宋体" w:cs="宋体" w:hint="eastAsia"/>
          <w:kern w:val="0"/>
        </w:rPr>
        <w:t>应符合设计要求和相关标准的规定，</w:t>
      </w:r>
      <w:r>
        <w:rPr>
          <w:rFonts w:ascii="宋体" w:hAnsi="宋体" w:cs="宋体" w:hint="eastAsia"/>
        </w:rPr>
        <w:t>安装应牢固。</w:t>
      </w:r>
    </w:p>
    <w:p w:rsidR="00CB4EAF" w:rsidRDefault="00B85CCF">
      <w:pPr>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CB4EAF">
      <w:pPr>
        <w:pStyle w:val="1"/>
        <w:tabs>
          <w:tab w:val="left" w:pos="540"/>
        </w:tabs>
        <w:snapToGrid w:val="0"/>
        <w:spacing w:before="0" w:after="0" w:line="240" w:lineRule="auto"/>
        <w:jc w:val="center"/>
        <w:rPr>
          <w:rFonts w:ascii="宋体" w:hAnsi="宋体" w:cs="宋体"/>
          <w:sz w:val="21"/>
          <w:szCs w:val="21"/>
        </w:rPr>
      </w:pPr>
      <w:bookmarkStart w:id="244" w:name="_Toc422495095"/>
      <w:bookmarkStart w:id="245" w:name="_Toc422495099"/>
    </w:p>
    <w:p w:rsidR="00CB4EAF" w:rsidRDefault="00B85CCF">
      <w:pPr>
        <w:pStyle w:val="1"/>
        <w:tabs>
          <w:tab w:val="left" w:pos="540"/>
        </w:tabs>
        <w:snapToGrid w:val="0"/>
        <w:spacing w:before="0" w:after="0" w:line="240" w:lineRule="auto"/>
        <w:jc w:val="center"/>
        <w:rPr>
          <w:rFonts w:ascii="宋体" w:hAnsi="宋体" w:cs="宋体"/>
          <w:kern w:val="2"/>
        </w:rPr>
      </w:pPr>
      <w:bookmarkStart w:id="246" w:name="_Toc162878824"/>
      <w:r>
        <w:rPr>
          <w:rFonts w:ascii="方正黑体_GBK" w:eastAsia="方正黑体_GBK" w:hAnsi="方正黑体_GBK" w:cs="方正黑体_GBK" w:hint="eastAsia"/>
          <w:b w:val="0"/>
          <w:bCs w:val="0"/>
          <w:sz w:val="21"/>
          <w:szCs w:val="21"/>
        </w:rPr>
        <w:t>1</w:t>
      </w:r>
      <w:r>
        <w:rPr>
          <w:rFonts w:ascii="方正黑体_GBK" w:eastAsia="方正黑体_GBK" w:hAnsi="方正黑体_GBK" w:cs="方正黑体_GBK"/>
          <w:b w:val="0"/>
          <w:bCs w:val="0"/>
          <w:sz w:val="21"/>
          <w:szCs w:val="21"/>
        </w:rPr>
        <w:t>7</w:t>
      </w:r>
      <w:r>
        <w:rPr>
          <w:rFonts w:ascii="方正黑体_GBK" w:eastAsia="方正黑体_GBK" w:hAnsi="方正黑体_GBK" w:cs="方正黑体_GBK" w:hint="eastAsia"/>
          <w:b w:val="0"/>
          <w:bCs w:val="0"/>
          <w:sz w:val="21"/>
          <w:szCs w:val="21"/>
        </w:rPr>
        <w:t xml:space="preserve">  场地与室外环境</w:t>
      </w:r>
      <w:bookmarkEnd w:id="246"/>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7</w:t>
      </w:r>
      <w:r>
        <w:rPr>
          <w:rFonts w:ascii="黑体" w:eastAsia="黑体" w:hAnsi="Times New Roman" w:hint="eastAsia"/>
          <w:kern w:val="0"/>
          <w:szCs w:val="20"/>
        </w:rPr>
        <w:t>.1  一般规定</w:t>
      </w:r>
    </w:p>
    <w:p w:rsidR="00CB4EAF" w:rsidRDefault="00B85CCF">
      <w:pPr>
        <w:spacing w:line="240" w:lineRule="auto"/>
        <w:rPr>
          <w:rFonts w:ascii="宋体" w:hAnsi="宋体" w:cs="宋体"/>
        </w:rPr>
      </w:pPr>
      <w:bookmarkStart w:id="247" w:name="_Toc97123507"/>
      <w:r>
        <w:rPr>
          <w:rFonts w:ascii="黑体" w:eastAsia="黑体" w:hAnsi="黑体" w:hint="eastAsia"/>
          <w:kern w:val="0"/>
          <w:szCs w:val="20"/>
        </w:rPr>
        <w:t>1</w:t>
      </w:r>
      <w:r>
        <w:rPr>
          <w:rFonts w:ascii="黑体" w:eastAsia="黑体" w:hAnsi="黑体"/>
          <w:kern w:val="0"/>
          <w:szCs w:val="20"/>
        </w:rPr>
        <w:t>7</w:t>
      </w:r>
      <w:r>
        <w:rPr>
          <w:rFonts w:ascii="黑体" w:eastAsia="黑体" w:hAnsi="黑体" w:hint="eastAsia"/>
          <w:kern w:val="0"/>
          <w:szCs w:val="20"/>
        </w:rPr>
        <w:t>.1.1</w:t>
      </w:r>
      <w:r>
        <w:rPr>
          <w:rFonts w:ascii="宋体" w:hAnsi="宋体" w:cs="宋体" w:hint="eastAsia"/>
        </w:rPr>
        <w:t xml:space="preserve">  本章适用于场地与室外环境工程施工质量验收。</w:t>
      </w:r>
      <w:bookmarkEnd w:id="247"/>
    </w:p>
    <w:p w:rsidR="00CB4EAF" w:rsidRDefault="00B85CCF">
      <w:pPr>
        <w:spacing w:line="240" w:lineRule="auto"/>
        <w:rPr>
          <w:rFonts w:ascii="宋体" w:hAnsi="宋体" w:cs="宋体"/>
        </w:rPr>
      </w:pPr>
      <w:bookmarkStart w:id="248" w:name="_Toc97123508"/>
      <w:r>
        <w:rPr>
          <w:rFonts w:ascii="黑体" w:eastAsia="黑体" w:hAnsi="黑体" w:hint="eastAsia"/>
          <w:kern w:val="0"/>
          <w:szCs w:val="20"/>
        </w:rPr>
        <w:t>1</w:t>
      </w:r>
      <w:r>
        <w:rPr>
          <w:rFonts w:ascii="黑体" w:eastAsia="黑体" w:hAnsi="黑体"/>
          <w:kern w:val="0"/>
          <w:szCs w:val="20"/>
        </w:rPr>
        <w:t>7</w:t>
      </w:r>
      <w:r>
        <w:rPr>
          <w:rFonts w:ascii="黑体" w:eastAsia="黑体" w:hAnsi="黑体" w:hint="eastAsia"/>
          <w:kern w:val="0"/>
          <w:szCs w:val="20"/>
        </w:rPr>
        <w:t xml:space="preserve">.1.2 </w:t>
      </w:r>
      <w:r>
        <w:rPr>
          <w:rFonts w:ascii="宋体" w:hAnsi="宋体" w:cs="宋体" w:hint="eastAsia"/>
        </w:rPr>
        <w:t xml:space="preserve"> 场地与室外环境工程的施工质量验收应符合本标准、设计文件和相关标准规定的要求。</w:t>
      </w:r>
      <w:bookmarkEnd w:id="248"/>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7</w:t>
      </w:r>
      <w:r>
        <w:rPr>
          <w:rFonts w:ascii="黑体" w:eastAsia="黑体" w:hAnsi="Times New Roman" w:hint="eastAsia"/>
          <w:kern w:val="0"/>
          <w:szCs w:val="20"/>
        </w:rPr>
        <w:t>.2  主控项目</w:t>
      </w:r>
    </w:p>
    <w:p w:rsidR="00CB4EAF" w:rsidRDefault="00B85CCF">
      <w:pPr>
        <w:spacing w:line="240" w:lineRule="auto"/>
        <w:rPr>
          <w:rFonts w:ascii="宋体" w:hAnsi="宋体" w:cs="宋体"/>
        </w:rPr>
      </w:pPr>
      <w:bookmarkStart w:id="249" w:name="_Toc18899"/>
      <w:bookmarkStart w:id="250" w:name="_Toc4205"/>
      <w:bookmarkStart w:id="251" w:name="_Toc97123514"/>
      <w:r>
        <w:rPr>
          <w:rFonts w:ascii="黑体" w:eastAsia="黑体" w:hAnsi="黑体" w:hint="eastAsia"/>
          <w:kern w:val="0"/>
          <w:szCs w:val="20"/>
        </w:rPr>
        <w:t>1</w:t>
      </w:r>
      <w:r>
        <w:rPr>
          <w:rFonts w:ascii="黑体" w:eastAsia="黑体" w:hAnsi="黑体"/>
          <w:kern w:val="0"/>
          <w:szCs w:val="20"/>
        </w:rPr>
        <w:t>7</w:t>
      </w:r>
      <w:r>
        <w:rPr>
          <w:rFonts w:ascii="黑体" w:eastAsia="黑体" w:hAnsi="黑体" w:hint="eastAsia"/>
          <w:kern w:val="0"/>
          <w:szCs w:val="20"/>
        </w:rPr>
        <w:t>.2.1</w:t>
      </w:r>
      <w:r>
        <w:rPr>
          <w:rFonts w:ascii="宋体" w:hAnsi="宋体" w:cs="宋体" w:hint="eastAsia"/>
        </w:rPr>
        <w:t xml:space="preserve">  建筑场地安全应符合下列规定：</w:t>
      </w:r>
      <w:bookmarkEnd w:id="249"/>
      <w:bookmarkEnd w:id="250"/>
    </w:p>
    <w:p w:rsidR="00CB4EAF" w:rsidRDefault="00B85CCF">
      <w:pPr>
        <w:spacing w:line="240" w:lineRule="auto"/>
        <w:ind w:firstLineChars="200" w:firstLine="420"/>
        <w:rPr>
          <w:rFonts w:ascii="宋体" w:hAnsi="宋体" w:cs="宋体"/>
        </w:rPr>
      </w:pPr>
      <w:bookmarkStart w:id="252" w:name="_Toc26601"/>
      <w:bookmarkStart w:id="253" w:name="_Toc29237"/>
      <w:r>
        <w:rPr>
          <w:rFonts w:ascii="宋体" w:hAnsi="宋体" w:cs="宋体"/>
        </w:rPr>
        <w:t>a)</w:t>
      </w:r>
      <w:r>
        <w:rPr>
          <w:rFonts w:ascii="宋体" w:hAnsi="宋体" w:cs="宋体" w:hint="eastAsia"/>
        </w:rPr>
        <w:t xml:space="preserve">  防洪涝基础设施的位置和地段应安全可靠，符合设计要求。</w:t>
      </w:r>
      <w:bookmarkEnd w:id="252"/>
      <w:bookmarkEnd w:id="253"/>
    </w:p>
    <w:p w:rsidR="00CB4EAF" w:rsidRDefault="00B85CCF">
      <w:pPr>
        <w:spacing w:line="240" w:lineRule="auto"/>
        <w:ind w:firstLineChars="200" w:firstLine="420"/>
        <w:rPr>
          <w:rFonts w:ascii="宋体" w:hAnsi="宋体" w:cs="宋体"/>
        </w:rPr>
      </w:pPr>
      <w:bookmarkStart w:id="254" w:name="_Toc5232"/>
      <w:bookmarkStart w:id="255" w:name="_Toc15186"/>
      <w:r>
        <w:rPr>
          <w:rFonts w:ascii="宋体" w:hAnsi="宋体" w:cs="宋体"/>
        </w:rPr>
        <w:t>b)</w:t>
      </w:r>
      <w:r>
        <w:rPr>
          <w:rFonts w:ascii="宋体" w:hAnsi="宋体" w:cs="宋体" w:hint="eastAsia"/>
        </w:rPr>
        <w:t xml:space="preserve">  场地内无重大污染源、易燃易爆危险源及有害有毒物质。</w:t>
      </w:r>
      <w:bookmarkEnd w:id="254"/>
      <w:bookmarkEnd w:id="255"/>
    </w:p>
    <w:p w:rsidR="00CB4EAF" w:rsidRDefault="00B85CCF">
      <w:pPr>
        <w:spacing w:line="240" w:lineRule="auto"/>
        <w:ind w:firstLineChars="200" w:firstLine="420"/>
        <w:rPr>
          <w:rFonts w:ascii="宋体" w:hAnsi="宋体" w:cs="宋体"/>
        </w:rPr>
      </w:pPr>
      <w:bookmarkStart w:id="256" w:name="_Toc2381"/>
      <w:bookmarkStart w:id="257" w:name="_Toc12145"/>
      <w:r>
        <w:rPr>
          <w:rFonts w:ascii="宋体" w:hAnsi="宋体" w:cs="宋体"/>
        </w:rPr>
        <w:t>c)</w:t>
      </w:r>
      <w:r>
        <w:rPr>
          <w:rFonts w:ascii="宋体" w:hAnsi="宋体" w:cs="宋体" w:hint="eastAsia"/>
        </w:rPr>
        <w:t xml:space="preserve">  利用废弃场地有相应安全评估及防护措施。</w:t>
      </w:r>
      <w:bookmarkEnd w:id="256"/>
      <w:bookmarkEnd w:id="257"/>
    </w:p>
    <w:p w:rsidR="00CB4EAF" w:rsidRDefault="00B85CCF">
      <w:pPr>
        <w:spacing w:line="240" w:lineRule="auto"/>
        <w:ind w:firstLineChars="200" w:firstLine="420"/>
        <w:rPr>
          <w:rFonts w:ascii="宋体" w:hAnsi="宋体" w:cs="宋体"/>
        </w:rPr>
      </w:pPr>
      <w:bookmarkStart w:id="258" w:name="_Toc94187692"/>
      <w:bookmarkStart w:id="259" w:name="_Toc94184657"/>
      <w:r>
        <w:rPr>
          <w:rFonts w:ascii="宋体" w:hAnsi="宋体" w:cs="宋体" w:hint="eastAsia"/>
        </w:rPr>
        <w:t>检验方法：核查环境影响评估报告、专项检测报告、危害或危险源防护措施设计文件、施工记录等材料。现场观察检查避让措施实施情况。</w:t>
      </w:r>
      <w:bookmarkEnd w:id="258"/>
      <w:bookmarkEnd w:id="259"/>
    </w:p>
    <w:p w:rsidR="00CB4EAF" w:rsidRDefault="00B85CCF">
      <w:pPr>
        <w:spacing w:line="240" w:lineRule="auto"/>
        <w:ind w:firstLineChars="200" w:firstLine="420"/>
        <w:rPr>
          <w:rFonts w:ascii="宋体" w:hAnsi="宋体" w:cs="宋体"/>
        </w:rPr>
      </w:pPr>
      <w:bookmarkStart w:id="260" w:name="_Toc94187693"/>
      <w:bookmarkStart w:id="261" w:name="_Toc94184658"/>
      <w:r>
        <w:rPr>
          <w:rFonts w:ascii="宋体" w:hAnsi="宋体" w:cs="宋体" w:hint="eastAsia"/>
        </w:rPr>
        <w:t>检查数量：全数检查。</w:t>
      </w:r>
      <w:bookmarkEnd w:id="260"/>
      <w:bookmarkEnd w:id="261"/>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7</w:t>
      </w:r>
      <w:r>
        <w:rPr>
          <w:rFonts w:ascii="黑体" w:eastAsia="黑体" w:hAnsi="黑体" w:hint="eastAsia"/>
          <w:kern w:val="0"/>
          <w:szCs w:val="20"/>
        </w:rPr>
        <w:t>.2.2</w:t>
      </w:r>
      <w:bookmarkEnd w:id="251"/>
      <w:r>
        <w:rPr>
          <w:rFonts w:ascii="宋体" w:hAnsi="宋体" w:cs="宋体" w:hint="eastAsia"/>
        </w:rPr>
        <w:t>场地周边电磁辐射和场地土壤氡浓度应符合相关标准的规定。</w:t>
      </w:r>
    </w:p>
    <w:p w:rsidR="00CB4EAF" w:rsidRDefault="00B85CCF">
      <w:pPr>
        <w:spacing w:line="240" w:lineRule="auto"/>
        <w:ind w:firstLineChars="200" w:firstLine="420"/>
        <w:rPr>
          <w:rFonts w:ascii="宋体" w:hAnsi="宋体" w:cs="宋体"/>
        </w:rPr>
      </w:pPr>
      <w:r>
        <w:rPr>
          <w:rFonts w:ascii="宋体" w:hAnsi="宋体" w:cs="宋体" w:hint="eastAsia"/>
        </w:rPr>
        <w:t>检验方法：核查电磁辐射检测报告、土壤氡浓度检测报告和相关记录。</w:t>
      </w:r>
    </w:p>
    <w:p w:rsidR="00CB4EAF" w:rsidRDefault="00B85CCF">
      <w:pPr>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pStyle w:val="afff7"/>
        <w:spacing w:line="240" w:lineRule="auto"/>
        <w:rPr>
          <w:rFonts w:hAnsi="宋体" w:cs="宋体"/>
          <w:sz w:val="21"/>
        </w:rPr>
      </w:pPr>
      <w:bookmarkStart w:id="262" w:name="_Toc94187697"/>
      <w:bookmarkStart w:id="263" w:name="_Toc94184662"/>
      <w:r>
        <w:rPr>
          <w:rFonts w:ascii="黑体" w:eastAsia="黑体" w:hAnsi="黑体" w:cs="黑体" w:hint="eastAsia"/>
          <w:sz w:val="21"/>
          <w:szCs w:val="20"/>
        </w:rPr>
        <w:t>1</w:t>
      </w:r>
      <w:r>
        <w:rPr>
          <w:rFonts w:ascii="黑体" w:eastAsia="黑体" w:hAnsi="黑体" w:cs="黑体"/>
          <w:sz w:val="21"/>
          <w:szCs w:val="20"/>
        </w:rPr>
        <w:t>7</w:t>
      </w:r>
      <w:r>
        <w:rPr>
          <w:rFonts w:ascii="黑体" w:eastAsia="黑体" w:hAnsi="黑体" w:cs="黑体" w:hint="eastAsia"/>
          <w:sz w:val="21"/>
          <w:szCs w:val="20"/>
        </w:rPr>
        <w:t>.2.3</w:t>
      </w:r>
      <w:r>
        <w:rPr>
          <w:rFonts w:hAnsi="宋体" w:cs="宋体" w:hint="eastAsia"/>
          <w:sz w:val="21"/>
        </w:rPr>
        <w:t xml:space="preserve">  场地内无障碍设施应符合设计要求，建筑、室外场地、公共绿地、城市道路等相互之间无障碍</w:t>
      </w:r>
      <w:r>
        <w:rPr>
          <w:rFonts w:hAnsi="宋体" w:cs="宋体" w:hint="eastAsia"/>
          <w:sz w:val="21"/>
        </w:rPr>
        <w:lastRenderedPageBreak/>
        <w:t>步行系统应连贯通畅。</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检验方法：观察检查；核查相关资料。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7</w:t>
      </w:r>
      <w:r>
        <w:rPr>
          <w:rFonts w:ascii="黑体" w:eastAsia="黑体" w:hAnsi="黑体" w:hint="eastAsia"/>
          <w:kern w:val="0"/>
          <w:szCs w:val="20"/>
        </w:rPr>
        <w:t>.2.4</w:t>
      </w:r>
      <w:r>
        <w:rPr>
          <w:rFonts w:ascii="宋体" w:hAnsi="宋体" w:cs="宋体" w:hint="eastAsia"/>
        </w:rPr>
        <w:t xml:space="preserve">  场地内污染源排放应符合设计要求。若场地周边有污染源，应检查其处理措施及处理效果。</w:t>
      </w:r>
      <w:bookmarkEnd w:id="262"/>
      <w:bookmarkEnd w:id="263"/>
    </w:p>
    <w:p w:rsidR="00CB4EAF" w:rsidRDefault="00B85CCF">
      <w:pPr>
        <w:spacing w:line="240" w:lineRule="auto"/>
        <w:ind w:firstLineChars="200" w:firstLine="420"/>
        <w:rPr>
          <w:rFonts w:ascii="宋体" w:hAnsi="宋体" w:cs="宋体"/>
        </w:rPr>
      </w:pPr>
      <w:r>
        <w:rPr>
          <w:rFonts w:ascii="宋体" w:hAnsi="宋体" w:cs="宋体" w:hint="eastAsia"/>
        </w:rPr>
        <w:t>检验方法：核查环境影响评估报告、专项检测报告、污染源防治措施设计文件等材料。现场检查场内污染源防治措施、周边污染源消除与避让措施的实施情况及效果。</w:t>
      </w:r>
    </w:p>
    <w:p w:rsidR="00CB4EAF" w:rsidRDefault="00B85CCF">
      <w:pPr>
        <w:spacing w:line="240" w:lineRule="auto"/>
        <w:ind w:firstLineChars="200" w:firstLine="420"/>
        <w:rPr>
          <w:rFonts w:ascii="宋体" w:hAnsi="宋体" w:cs="宋体"/>
        </w:rPr>
      </w:pPr>
      <w:bookmarkStart w:id="264" w:name="_Toc94184663"/>
      <w:bookmarkStart w:id="265" w:name="_Toc94187698"/>
      <w:r>
        <w:rPr>
          <w:rFonts w:ascii="宋体" w:hAnsi="宋体" w:cs="宋体" w:hint="eastAsia"/>
        </w:rPr>
        <w:t>检查数量：全数检查。</w:t>
      </w:r>
      <w:bookmarkEnd w:id="264"/>
      <w:bookmarkEnd w:id="265"/>
    </w:p>
    <w:p w:rsidR="00CB4EAF" w:rsidRDefault="00B85CCF">
      <w:pPr>
        <w:pStyle w:val="afff7"/>
        <w:spacing w:line="240" w:lineRule="auto"/>
        <w:rPr>
          <w:rFonts w:hAnsi="宋体" w:cs="宋体"/>
          <w:sz w:val="21"/>
        </w:rPr>
      </w:pPr>
      <w:r>
        <w:rPr>
          <w:rFonts w:ascii="黑体" w:eastAsia="黑体" w:hAnsi="黑体" w:cs="黑体" w:hint="eastAsia"/>
          <w:sz w:val="21"/>
          <w:szCs w:val="20"/>
        </w:rPr>
        <w:t>1</w:t>
      </w:r>
      <w:r>
        <w:rPr>
          <w:rFonts w:ascii="黑体" w:eastAsia="黑体" w:hAnsi="黑体" w:cs="黑体"/>
          <w:sz w:val="21"/>
          <w:szCs w:val="20"/>
        </w:rPr>
        <w:t>7</w:t>
      </w:r>
      <w:r>
        <w:rPr>
          <w:rFonts w:ascii="黑体" w:eastAsia="黑体" w:hAnsi="黑体" w:cs="黑体" w:hint="eastAsia"/>
          <w:sz w:val="21"/>
          <w:szCs w:val="20"/>
        </w:rPr>
        <w:t>.2.5</w:t>
      </w:r>
      <w:r>
        <w:rPr>
          <w:rFonts w:hAnsi="宋体" w:cs="宋体" w:hint="eastAsia"/>
          <w:sz w:val="21"/>
        </w:rPr>
        <w:t xml:space="preserve">  场地综合管线布置应符合设计要求，检查井的设置应满足运行维护要求，埋地管线应在地面相应位置设置表明管线走向的标识。</w:t>
      </w:r>
    </w:p>
    <w:p w:rsidR="00CB4EAF" w:rsidRDefault="00B85CCF">
      <w:pPr>
        <w:pStyle w:val="afff7"/>
        <w:spacing w:line="240" w:lineRule="auto"/>
        <w:ind w:firstLineChars="200" w:firstLine="420"/>
        <w:rPr>
          <w:rFonts w:hAnsi="宋体" w:cs="宋体"/>
          <w:sz w:val="21"/>
        </w:rPr>
      </w:pPr>
      <w:r>
        <w:rPr>
          <w:rFonts w:hAnsi="宋体" w:cs="宋体" w:hint="eastAsia"/>
          <w:sz w:val="21"/>
        </w:rPr>
        <w:t>检验方法：观察检查；核查室外隐蔽工程相关资料。</w:t>
      </w:r>
    </w:p>
    <w:p w:rsidR="00CB4EAF" w:rsidRDefault="00B85CCF">
      <w:pPr>
        <w:pStyle w:val="afff6"/>
        <w:spacing w:line="240" w:lineRule="auto"/>
        <w:ind w:firstLineChars="200" w:firstLine="420"/>
        <w:jc w:val="both"/>
        <w:rPr>
          <w:rFonts w:ascii="宋体" w:hAnsi="宋体" w:cs="宋体"/>
        </w:rPr>
      </w:pPr>
      <w:r>
        <w:rPr>
          <w:rFonts w:ascii="宋体" w:hAnsi="宋体" w:cs="宋体" w:hint="eastAsia"/>
        </w:rPr>
        <w:t>检查数量：全数检查。</w:t>
      </w:r>
    </w:p>
    <w:p w:rsidR="00CB4EAF" w:rsidRDefault="00B85CCF">
      <w:pPr>
        <w:pStyle w:val="afff7"/>
        <w:spacing w:line="240" w:lineRule="auto"/>
        <w:rPr>
          <w:rFonts w:hAnsi="宋体" w:cs="宋体"/>
          <w:bCs/>
          <w:sz w:val="21"/>
        </w:rPr>
      </w:pPr>
      <w:r>
        <w:rPr>
          <w:rFonts w:ascii="黑体" w:eastAsia="黑体" w:hAnsi="黑体" w:cs="黑体" w:hint="eastAsia"/>
          <w:sz w:val="21"/>
          <w:szCs w:val="20"/>
        </w:rPr>
        <w:t>1</w:t>
      </w:r>
      <w:r>
        <w:rPr>
          <w:rFonts w:ascii="黑体" w:eastAsia="黑体" w:hAnsi="黑体" w:cs="黑体"/>
          <w:sz w:val="21"/>
          <w:szCs w:val="20"/>
        </w:rPr>
        <w:t>7</w:t>
      </w:r>
      <w:r>
        <w:rPr>
          <w:rFonts w:ascii="黑体" w:eastAsia="黑体" w:hAnsi="黑体" w:cs="黑体" w:hint="eastAsia"/>
          <w:sz w:val="21"/>
          <w:szCs w:val="20"/>
        </w:rPr>
        <w:t xml:space="preserve">.2.6 </w:t>
      </w:r>
      <w:r>
        <w:rPr>
          <w:rFonts w:hAnsi="宋体" w:cs="宋体" w:hint="eastAsia"/>
          <w:sz w:val="21"/>
        </w:rPr>
        <w:t xml:space="preserve"> 场地光环境和风环境应符合设计要求。</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检验方法：观察检查；核查相关文件。</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afff7"/>
        <w:spacing w:line="240" w:lineRule="auto"/>
        <w:rPr>
          <w:rFonts w:hAnsi="宋体" w:cs="宋体"/>
          <w:sz w:val="21"/>
        </w:rPr>
      </w:pPr>
      <w:r>
        <w:rPr>
          <w:rFonts w:ascii="黑体" w:eastAsia="黑体" w:hAnsi="黑体" w:cs="黑体"/>
          <w:sz w:val="21"/>
          <w:szCs w:val="20"/>
        </w:rPr>
        <w:t>17</w:t>
      </w:r>
      <w:r>
        <w:rPr>
          <w:rFonts w:ascii="黑体" w:eastAsia="黑体" w:hAnsi="黑体" w:cs="黑体" w:hint="eastAsia"/>
          <w:sz w:val="21"/>
          <w:szCs w:val="20"/>
        </w:rPr>
        <w:t xml:space="preserve">.2.7 </w:t>
      </w:r>
      <w:r>
        <w:rPr>
          <w:rFonts w:hAnsi="宋体" w:cs="宋体" w:hint="eastAsia"/>
          <w:sz w:val="21"/>
        </w:rPr>
        <w:t xml:space="preserve"> 场地声环境应符合设计要求，并检查固定噪声源的隔声降噪措施和建筑与周围环境之间的降噪措施。</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检验方法：观察检查；核查环境影响评估报告和环境噪声现场检测报告等。</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afff7"/>
        <w:spacing w:line="240" w:lineRule="auto"/>
        <w:rPr>
          <w:rFonts w:hAnsi="宋体" w:cs="宋体"/>
          <w:sz w:val="21"/>
        </w:rPr>
      </w:pPr>
      <w:r>
        <w:rPr>
          <w:rFonts w:ascii="黑体" w:eastAsia="黑体" w:hAnsi="黑体" w:cs="黑体" w:hint="eastAsia"/>
          <w:sz w:val="21"/>
          <w:szCs w:val="20"/>
        </w:rPr>
        <w:t>1</w:t>
      </w:r>
      <w:r>
        <w:rPr>
          <w:rFonts w:ascii="黑体" w:eastAsia="黑体" w:hAnsi="黑体" w:cs="黑体"/>
          <w:sz w:val="21"/>
          <w:szCs w:val="20"/>
        </w:rPr>
        <w:t>7</w:t>
      </w:r>
      <w:r>
        <w:rPr>
          <w:rFonts w:ascii="黑体" w:eastAsia="黑体" w:hAnsi="黑体" w:cs="黑体" w:hint="eastAsia"/>
          <w:sz w:val="21"/>
          <w:szCs w:val="20"/>
        </w:rPr>
        <w:t>.2.8</w:t>
      </w:r>
      <w:r>
        <w:rPr>
          <w:rFonts w:hAnsi="宋体" w:cs="宋体" w:hint="eastAsia"/>
          <w:sz w:val="21"/>
        </w:rPr>
        <w:t xml:space="preserve">  场地热环境应符合设计要求，并检查下列内容：</w:t>
      </w:r>
    </w:p>
    <w:p w:rsidR="00CB4EAF" w:rsidRDefault="00B85CCF">
      <w:pPr>
        <w:pStyle w:val="afff7"/>
        <w:spacing w:line="240" w:lineRule="auto"/>
        <w:ind w:firstLineChars="200" w:firstLine="420"/>
        <w:rPr>
          <w:rFonts w:hAnsi="宋体" w:cs="宋体"/>
          <w:sz w:val="21"/>
        </w:rPr>
      </w:pPr>
      <w:r>
        <w:rPr>
          <w:rFonts w:hAnsi="宋体" w:cs="宋体"/>
          <w:sz w:val="21"/>
        </w:rPr>
        <w:t>a)</w:t>
      </w:r>
      <w:r>
        <w:rPr>
          <w:rFonts w:hAnsi="宋体" w:cs="宋体" w:hint="eastAsia"/>
          <w:sz w:val="21"/>
        </w:rPr>
        <w:t xml:space="preserve">  地面、屋面材料的反射率检测报告；</w:t>
      </w:r>
    </w:p>
    <w:p w:rsidR="00CB4EAF" w:rsidRDefault="00B85CCF">
      <w:pPr>
        <w:pStyle w:val="afff7"/>
        <w:spacing w:line="240" w:lineRule="auto"/>
        <w:ind w:firstLineChars="200" w:firstLine="420"/>
        <w:rPr>
          <w:rFonts w:hAnsi="宋体" w:cs="宋体"/>
          <w:sz w:val="21"/>
        </w:rPr>
      </w:pPr>
      <w:r>
        <w:rPr>
          <w:rFonts w:hAnsi="宋体" w:cs="宋体"/>
          <w:sz w:val="21"/>
        </w:rPr>
        <w:t>b)</w:t>
      </w:r>
      <w:r>
        <w:rPr>
          <w:rFonts w:hAnsi="宋体" w:cs="宋体" w:hint="eastAsia"/>
          <w:sz w:val="21"/>
        </w:rPr>
        <w:t xml:space="preserve">  室外活动场地的遮阳设施；</w:t>
      </w:r>
    </w:p>
    <w:p w:rsidR="00CB4EAF" w:rsidRDefault="00B85CCF">
      <w:pPr>
        <w:pStyle w:val="afff7"/>
        <w:spacing w:line="240" w:lineRule="auto"/>
        <w:ind w:firstLineChars="200" w:firstLine="420"/>
        <w:rPr>
          <w:rFonts w:hAnsi="宋体" w:cs="宋体"/>
          <w:sz w:val="21"/>
        </w:rPr>
      </w:pPr>
      <w:r>
        <w:rPr>
          <w:rFonts w:hAnsi="宋体" w:cs="宋体"/>
          <w:sz w:val="21"/>
        </w:rPr>
        <w:t>c)</w:t>
      </w:r>
      <w:r>
        <w:rPr>
          <w:rFonts w:hAnsi="宋体" w:cs="宋体" w:hint="eastAsia"/>
          <w:sz w:val="21"/>
        </w:rPr>
        <w:t xml:space="preserve">  场地散热设备的位置和散热方式。</w:t>
      </w:r>
    </w:p>
    <w:p w:rsidR="00CB4EAF" w:rsidRDefault="00B85CCF">
      <w:pPr>
        <w:pStyle w:val="afff7"/>
        <w:spacing w:line="240" w:lineRule="auto"/>
        <w:ind w:firstLineChars="200" w:firstLine="420"/>
        <w:rPr>
          <w:rFonts w:hAnsi="宋体" w:cs="宋体"/>
          <w:sz w:val="21"/>
        </w:rPr>
      </w:pPr>
      <w:r>
        <w:rPr>
          <w:rFonts w:hAnsi="宋体" w:cs="宋体" w:hint="eastAsia"/>
          <w:sz w:val="21"/>
        </w:rPr>
        <w:t>检验方法：观察检查；核查检测报告。</w:t>
      </w:r>
    </w:p>
    <w:p w:rsidR="00CB4EAF" w:rsidRDefault="00B85CCF">
      <w:pPr>
        <w:pStyle w:val="afff6"/>
        <w:spacing w:line="240" w:lineRule="auto"/>
        <w:ind w:firstLineChars="200" w:firstLine="420"/>
        <w:jc w:val="both"/>
        <w:rPr>
          <w:rFonts w:ascii="宋体" w:hAnsi="宋体" w:cs="宋体"/>
        </w:rPr>
      </w:pPr>
      <w:r>
        <w:rPr>
          <w:rFonts w:ascii="宋体" w:hAnsi="宋体" w:cs="宋体" w:hint="eastAsia"/>
        </w:rPr>
        <w:t>检查数量：全数检查。</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7</w:t>
      </w:r>
      <w:r>
        <w:rPr>
          <w:rFonts w:ascii="黑体" w:eastAsia="黑体" w:hAnsi="Times New Roman" w:hint="eastAsia"/>
          <w:kern w:val="0"/>
          <w:szCs w:val="20"/>
        </w:rPr>
        <w:t>.3  一般项目</w:t>
      </w:r>
    </w:p>
    <w:p w:rsidR="00CB4EAF" w:rsidRDefault="00B85CCF">
      <w:pPr>
        <w:pStyle w:val="afff7"/>
        <w:spacing w:line="240" w:lineRule="auto"/>
        <w:rPr>
          <w:rFonts w:hAnsi="宋体" w:cs="宋体"/>
          <w:sz w:val="21"/>
        </w:rPr>
      </w:pPr>
      <w:bookmarkStart w:id="266" w:name="_Toc97123561"/>
      <w:r>
        <w:rPr>
          <w:rFonts w:ascii="黑体" w:eastAsia="黑体" w:hAnsi="黑体" w:cs="黑体" w:hint="eastAsia"/>
          <w:sz w:val="21"/>
          <w:szCs w:val="20"/>
        </w:rPr>
        <w:t>1</w:t>
      </w:r>
      <w:r>
        <w:rPr>
          <w:rFonts w:ascii="黑体" w:eastAsia="黑体" w:hAnsi="黑体" w:cs="黑体"/>
          <w:sz w:val="21"/>
          <w:szCs w:val="20"/>
        </w:rPr>
        <w:t>7</w:t>
      </w:r>
      <w:r>
        <w:rPr>
          <w:rFonts w:ascii="黑体" w:eastAsia="黑体" w:hAnsi="黑体" w:cs="黑体" w:hint="eastAsia"/>
          <w:sz w:val="21"/>
          <w:szCs w:val="20"/>
        </w:rPr>
        <w:t xml:space="preserve">.3.1 </w:t>
      </w:r>
      <w:bookmarkEnd w:id="266"/>
      <w:r>
        <w:rPr>
          <w:rFonts w:hAnsi="宋体" w:cs="宋体" w:hint="eastAsia"/>
          <w:sz w:val="21"/>
        </w:rPr>
        <w:t>机动车停车方式、停车场位置应符合设计要求，并符合下列要求：</w:t>
      </w:r>
    </w:p>
    <w:p w:rsidR="00CB4EAF" w:rsidRDefault="00B85CCF">
      <w:pPr>
        <w:pStyle w:val="13"/>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停车场应设置电动停车位和无障碍停车位。</w:t>
      </w:r>
    </w:p>
    <w:p w:rsidR="00CB4EAF" w:rsidRDefault="00B85CCF">
      <w:pPr>
        <w:pStyle w:val="13"/>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停车场应设置电动汽车充电设施和电动自行车充电设施。</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检验方法：观察检查；核查相关资料。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afff7"/>
        <w:spacing w:line="240" w:lineRule="auto"/>
        <w:rPr>
          <w:rFonts w:hAnsi="宋体" w:cs="宋体"/>
          <w:sz w:val="21"/>
        </w:rPr>
      </w:pPr>
      <w:r>
        <w:rPr>
          <w:rFonts w:ascii="黑体" w:eastAsia="黑体" w:hAnsi="黑体" w:cs="黑体" w:hint="eastAsia"/>
          <w:sz w:val="21"/>
          <w:szCs w:val="20"/>
        </w:rPr>
        <w:t>1</w:t>
      </w:r>
      <w:r>
        <w:rPr>
          <w:rFonts w:ascii="黑体" w:eastAsia="黑体" w:hAnsi="黑体" w:cs="黑体"/>
          <w:sz w:val="21"/>
          <w:szCs w:val="20"/>
        </w:rPr>
        <w:t>7</w:t>
      </w:r>
      <w:r>
        <w:rPr>
          <w:rFonts w:ascii="黑体" w:eastAsia="黑体" w:hAnsi="黑体" w:cs="黑体" w:hint="eastAsia"/>
          <w:sz w:val="21"/>
          <w:szCs w:val="20"/>
        </w:rPr>
        <w:t xml:space="preserve">.3.2 </w:t>
      </w:r>
      <w:r>
        <w:rPr>
          <w:rFonts w:hAnsi="宋体" w:cs="宋体" w:hint="eastAsia"/>
          <w:sz w:val="21"/>
        </w:rPr>
        <w:t xml:space="preserve"> 场地内垃圾收集处理场所的位置和防污染设施的位置应符合设计要求，垃圾容器设置规范，并符合下列要求：</w:t>
      </w:r>
    </w:p>
    <w:p w:rsidR="00CB4EAF" w:rsidRDefault="00B85CCF">
      <w:pPr>
        <w:pStyle w:val="afff7"/>
        <w:spacing w:line="240" w:lineRule="auto"/>
        <w:ind w:firstLineChars="200" w:firstLine="420"/>
        <w:rPr>
          <w:rFonts w:hAnsi="宋体" w:cs="宋体"/>
          <w:sz w:val="21"/>
        </w:rPr>
      </w:pPr>
      <w:r>
        <w:rPr>
          <w:rFonts w:hAnsi="宋体" w:cs="宋体"/>
          <w:sz w:val="21"/>
        </w:rPr>
        <w:t>a)</w:t>
      </w:r>
      <w:r>
        <w:rPr>
          <w:rFonts w:hAnsi="宋体" w:cs="宋体" w:hint="eastAsia"/>
          <w:sz w:val="21"/>
        </w:rPr>
        <w:t xml:space="preserve">  生活垃圾应按可回收垃圾、有害垃圾、厨余垃圾、其他垃圾等4类进行分类。</w:t>
      </w:r>
    </w:p>
    <w:p w:rsidR="00CB4EAF" w:rsidRDefault="00B85CCF">
      <w:pPr>
        <w:pStyle w:val="a"/>
        <w:numPr>
          <w:ilvl w:val="0"/>
          <w:numId w:val="0"/>
        </w:numPr>
        <w:tabs>
          <w:tab w:val="clear" w:pos="851"/>
        </w:tabs>
        <w:ind w:left="851" w:firstLineChars="200" w:firstLine="420"/>
        <w:rPr>
          <w:rFonts w:hAnsi="宋体" w:cs="宋体"/>
        </w:rPr>
      </w:pPr>
      <w:r>
        <w:rPr>
          <w:rFonts w:hAnsi="宋体" w:cs="宋体"/>
        </w:rPr>
        <w:t>b)</w:t>
      </w:r>
      <w:r>
        <w:rPr>
          <w:rFonts w:hAnsi="宋体" w:cs="宋体" w:hint="eastAsia"/>
        </w:rPr>
        <w:t xml:space="preserve">  垃圾收集点的设置应与周围环境协调，使用方便、不碍观瞻、有利于垃圾分类投放和机械化作业。</w:t>
      </w:r>
    </w:p>
    <w:p w:rsidR="00CB4EAF" w:rsidRDefault="00B85CCF">
      <w:pPr>
        <w:pStyle w:val="afff7"/>
        <w:spacing w:line="240" w:lineRule="auto"/>
        <w:ind w:firstLineChars="200" w:firstLine="420"/>
        <w:rPr>
          <w:rFonts w:hAnsi="宋体" w:cs="宋体"/>
          <w:sz w:val="21"/>
        </w:rPr>
      </w:pPr>
      <w:r>
        <w:rPr>
          <w:rFonts w:hAnsi="宋体" w:cs="宋体"/>
          <w:sz w:val="21"/>
        </w:rPr>
        <w:t>c)</w:t>
      </w:r>
      <w:r>
        <w:rPr>
          <w:rFonts w:hAnsi="宋体" w:cs="宋体" w:hint="eastAsia"/>
          <w:sz w:val="21"/>
        </w:rPr>
        <w:t xml:space="preserve">  垃圾收集站应设置清洁和防污染设施。</w:t>
      </w:r>
    </w:p>
    <w:p w:rsidR="00CB4EAF" w:rsidRDefault="00B85CCF">
      <w:pPr>
        <w:pStyle w:val="afff7"/>
        <w:spacing w:line="240" w:lineRule="auto"/>
        <w:ind w:firstLineChars="200" w:firstLine="420"/>
        <w:rPr>
          <w:rFonts w:hAnsi="宋体" w:cs="宋体"/>
          <w:sz w:val="21"/>
        </w:rPr>
      </w:pPr>
      <w:r>
        <w:rPr>
          <w:rFonts w:hAnsi="宋体" w:cs="宋体" w:hint="eastAsia"/>
          <w:sz w:val="21"/>
        </w:rPr>
        <w:t>检验方法：核查项目场地垃圾收集处理系统设计方案；现场观察检查生活垃圾分类收集和管理的实施情况。</w:t>
      </w:r>
    </w:p>
    <w:p w:rsidR="00CB4EAF" w:rsidRDefault="00B85CCF">
      <w:pPr>
        <w:pStyle w:val="afff6"/>
        <w:spacing w:line="240" w:lineRule="auto"/>
        <w:ind w:firstLineChars="200" w:firstLine="420"/>
        <w:jc w:val="both"/>
        <w:rPr>
          <w:rFonts w:ascii="宋体" w:hAnsi="宋体" w:cs="宋体"/>
        </w:rPr>
        <w:sectPr w:rsidR="00CB4EAF">
          <w:headerReference w:type="default" r:id="rId20"/>
          <w:footerReference w:type="default" r:id="rId21"/>
          <w:pgSz w:w="11906" w:h="16838"/>
          <w:pgMar w:top="1701" w:right="1134" w:bottom="1418" w:left="1418" w:header="1361" w:footer="1134" w:gutter="0"/>
          <w:pgNumType w:start="1"/>
          <w:cols w:space="720"/>
          <w:docGrid w:type="lines" w:linePitch="312"/>
        </w:sectPr>
      </w:pPr>
      <w:r>
        <w:rPr>
          <w:rFonts w:ascii="宋体" w:hAnsi="宋体" w:cs="宋体" w:hint="eastAsia"/>
        </w:rPr>
        <w:t>检查数量：全数检查。</w:t>
      </w:r>
    </w:p>
    <w:p w:rsidR="00CB4EAF" w:rsidRDefault="00B85CCF">
      <w:pPr>
        <w:pStyle w:val="1"/>
        <w:tabs>
          <w:tab w:val="left" w:pos="540"/>
        </w:tabs>
        <w:snapToGrid w:val="0"/>
        <w:spacing w:before="0" w:after="0" w:line="240" w:lineRule="auto"/>
        <w:jc w:val="center"/>
        <w:rPr>
          <w:rFonts w:ascii="宋体" w:hAnsi="宋体" w:cs="宋体"/>
          <w:szCs w:val="21"/>
        </w:rPr>
      </w:pPr>
      <w:bookmarkStart w:id="267" w:name="_Toc162878825"/>
      <w:r>
        <w:rPr>
          <w:rFonts w:ascii="方正黑体_GBK" w:eastAsia="方正黑体_GBK" w:hAnsi="方正黑体_GBK" w:cs="方正黑体_GBK" w:hint="eastAsia"/>
          <w:b w:val="0"/>
          <w:bCs w:val="0"/>
          <w:sz w:val="21"/>
          <w:szCs w:val="21"/>
        </w:rPr>
        <w:lastRenderedPageBreak/>
        <w:t>1</w:t>
      </w:r>
      <w:r>
        <w:rPr>
          <w:rFonts w:ascii="方正黑体_GBK" w:eastAsia="方正黑体_GBK" w:hAnsi="方正黑体_GBK" w:cs="方正黑体_GBK"/>
          <w:b w:val="0"/>
          <w:bCs w:val="0"/>
          <w:sz w:val="21"/>
          <w:szCs w:val="21"/>
        </w:rPr>
        <w:t>8</w:t>
      </w:r>
      <w:r>
        <w:rPr>
          <w:rFonts w:ascii="方正黑体_GBK" w:eastAsia="方正黑体_GBK" w:hAnsi="方正黑体_GBK" w:cs="方正黑体_GBK" w:hint="eastAsia"/>
          <w:b w:val="0"/>
          <w:bCs w:val="0"/>
          <w:sz w:val="21"/>
          <w:szCs w:val="21"/>
        </w:rPr>
        <w:t xml:space="preserve">  景观环境工程</w:t>
      </w:r>
      <w:bookmarkEnd w:id="267"/>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8</w:t>
      </w:r>
      <w:r>
        <w:rPr>
          <w:rFonts w:ascii="黑体" w:eastAsia="黑体" w:hAnsi="Times New Roman" w:hint="eastAsia"/>
          <w:kern w:val="0"/>
          <w:szCs w:val="20"/>
        </w:rPr>
        <w:t>.1  一般规定</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.1.1</w:t>
      </w:r>
      <w:r>
        <w:rPr>
          <w:rFonts w:ascii="宋体" w:hAnsi="宋体" w:cs="宋体" w:hint="eastAsia"/>
          <w:szCs w:val="21"/>
        </w:rPr>
        <w:t xml:space="preserve">  本章适用于景观环境工程施工质量验收。</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 xml:space="preserve">.1.2 </w:t>
      </w:r>
      <w:r>
        <w:rPr>
          <w:rFonts w:ascii="宋体" w:hAnsi="宋体" w:cs="宋体" w:hint="eastAsia"/>
          <w:szCs w:val="21"/>
        </w:rPr>
        <w:t xml:space="preserve"> 景观环境工程的施工质量验收应符合本标准、设计文件和相关标准规定的要求。</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8</w:t>
      </w:r>
      <w:r>
        <w:rPr>
          <w:rFonts w:ascii="黑体" w:eastAsia="黑体" w:hAnsi="Times New Roman" w:hint="eastAsia"/>
          <w:kern w:val="0"/>
          <w:szCs w:val="20"/>
        </w:rPr>
        <w:t>.2  主控项目</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 xml:space="preserve">.2.1 </w:t>
      </w:r>
      <w:r>
        <w:rPr>
          <w:rFonts w:ascii="宋体" w:hAnsi="宋体" w:cs="宋体" w:hint="eastAsia"/>
          <w:szCs w:val="21"/>
        </w:rPr>
        <w:t xml:space="preserve"> 屋顶绿化应满足设计要求，栽植基层应有良好的物理机械性能、承载能力、防水能力和耐久性。垂直绿化应满足设计要求，并查看地栽、容器栽植藤本植物的外观质量。</w:t>
      </w:r>
    </w:p>
    <w:p w:rsidR="00CB4EAF" w:rsidRDefault="00B85CCF">
      <w:pPr>
        <w:pStyle w:val="13"/>
        <w:tabs>
          <w:tab w:val="left" w:pos="709"/>
        </w:tabs>
        <w:spacing w:line="240" w:lineRule="auto"/>
        <w:rPr>
          <w:rFonts w:ascii="宋体" w:hAnsi="宋体" w:cs="宋体"/>
          <w:szCs w:val="21"/>
        </w:rPr>
      </w:pPr>
      <w:r>
        <w:rPr>
          <w:rFonts w:ascii="宋体" w:hAnsi="宋体" w:cs="宋体" w:hint="eastAsia"/>
          <w:szCs w:val="21"/>
        </w:rPr>
        <w:t xml:space="preserve">检验方法：观察检查；核查隐蔽工程验收记录和相关检验报告。 </w:t>
      </w:r>
    </w:p>
    <w:p w:rsidR="00CB4EAF" w:rsidRDefault="00B85CCF">
      <w:pPr>
        <w:pStyle w:val="13"/>
        <w:tabs>
          <w:tab w:val="left" w:pos="709"/>
        </w:tabs>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.2.2</w:t>
      </w:r>
      <w:r>
        <w:rPr>
          <w:rFonts w:ascii="宋体" w:hAnsi="宋体" w:cs="宋体" w:hint="eastAsia"/>
          <w:szCs w:val="21"/>
        </w:rPr>
        <w:t xml:space="preserve">  室外景观道路应符合下列规定：</w:t>
      </w:r>
    </w:p>
    <w:p w:rsidR="00CB4EAF" w:rsidRDefault="00B85CCF">
      <w:pPr>
        <w:pStyle w:val="13"/>
        <w:spacing w:line="240" w:lineRule="auto"/>
        <w:ind w:firstLineChars="0"/>
        <w:rPr>
          <w:rFonts w:ascii="宋体" w:hAnsi="宋体" w:cs="宋体"/>
          <w:szCs w:val="21"/>
        </w:rPr>
      </w:pPr>
      <w:r>
        <w:rPr>
          <w:rFonts w:ascii="宋体" w:hAnsi="宋体" w:cs="宋体"/>
          <w:szCs w:val="21"/>
        </w:rPr>
        <w:t>a)</w:t>
      </w:r>
      <w:r>
        <w:rPr>
          <w:rFonts w:ascii="宋体" w:hAnsi="宋体" w:cs="宋体" w:hint="eastAsia"/>
          <w:szCs w:val="21"/>
        </w:rPr>
        <w:t xml:space="preserve">  室外景观道路路面应平整防滑；</w:t>
      </w:r>
    </w:p>
    <w:p w:rsidR="00CB4EAF" w:rsidRDefault="00B85CCF">
      <w:pPr>
        <w:pStyle w:val="13"/>
        <w:spacing w:line="240" w:lineRule="auto"/>
        <w:ind w:firstLineChars="0"/>
        <w:rPr>
          <w:rFonts w:ascii="宋体" w:hAnsi="宋体" w:cs="宋体"/>
          <w:szCs w:val="21"/>
        </w:rPr>
      </w:pPr>
      <w:r>
        <w:rPr>
          <w:rFonts w:ascii="宋体" w:hAnsi="宋体" w:cs="宋体"/>
          <w:szCs w:val="21"/>
        </w:rPr>
        <w:t>b)</w:t>
      </w:r>
      <w:r>
        <w:rPr>
          <w:rFonts w:ascii="宋体" w:hAnsi="宋体" w:cs="宋体" w:hint="eastAsia"/>
          <w:szCs w:val="21"/>
        </w:rPr>
        <w:t xml:space="preserve">  室外主路无台阶，道路交叉口和高差路面应有缘石坡道和轮椅坡道；</w:t>
      </w:r>
    </w:p>
    <w:p w:rsidR="00CB4EAF" w:rsidRDefault="00B85CCF">
      <w:pPr>
        <w:pStyle w:val="13"/>
        <w:spacing w:line="240" w:lineRule="auto"/>
        <w:ind w:firstLineChars="0"/>
        <w:rPr>
          <w:rFonts w:ascii="宋体" w:hAnsi="宋体" w:cs="宋体"/>
          <w:szCs w:val="21"/>
        </w:rPr>
      </w:pPr>
      <w:r>
        <w:rPr>
          <w:rFonts w:ascii="宋体" w:hAnsi="宋体" w:cs="宋体"/>
          <w:szCs w:val="21"/>
        </w:rPr>
        <w:t>c)</w:t>
      </w:r>
      <w:r>
        <w:rPr>
          <w:rFonts w:ascii="宋体" w:hAnsi="宋体" w:cs="宋体" w:hint="eastAsia"/>
          <w:szCs w:val="21"/>
        </w:rPr>
        <w:t xml:space="preserve">  专用健身慢行道宽度不应小于1.25m。</w:t>
      </w:r>
    </w:p>
    <w:p w:rsidR="00CB4EAF" w:rsidRDefault="00B85CCF">
      <w:pPr>
        <w:widowControl/>
        <w:spacing w:line="240" w:lineRule="auto"/>
        <w:ind w:firstLineChars="200" w:firstLine="420"/>
        <w:rPr>
          <w:rFonts w:ascii="宋体" w:hAnsi="宋体" w:cs="宋体"/>
        </w:rPr>
      </w:pPr>
      <w:r>
        <w:rPr>
          <w:rFonts w:ascii="宋体" w:hAnsi="宋体" w:cs="宋体" w:hint="eastAsia"/>
        </w:rPr>
        <w:t>检验方法：观察检查；尺量检查；核查技术资料。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.2.3</w:t>
      </w:r>
      <w:r>
        <w:rPr>
          <w:rFonts w:ascii="宋体" w:hAnsi="宋体" w:cs="宋体" w:hint="eastAsia"/>
          <w:szCs w:val="21"/>
        </w:rPr>
        <w:t xml:space="preserve">  室外活动场地应符合设计要求，并符合下列要求：</w:t>
      </w:r>
    </w:p>
    <w:p w:rsidR="00CB4EAF" w:rsidRDefault="00B85CCF">
      <w:pPr>
        <w:pStyle w:val="13"/>
        <w:spacing w:line="240" w:lineRule="auto"/>
        <w:ind w:firstLineChars="0"/>
        <w:rPr>
          <w:rFonts w:ascii="宋体" w:hAnsi="宋体" w:cs="宋体"/>
          <w:szCs w:val="21"/>
        </w:rPr>
      </w:pPr>
      <w:r>
        <w:rPr>
          <w:rFonts w:ascii="宋体" w:hAnsi="宋体" w:cs="宋体"/>
          <w:szCs w:val="21"/>
        </w:rPr>
        <w:t>a)</w:t>
      </w:r>
      <w:r>
        <w:rPr>
          <w:rFonts w:ascii="宋体" w:hAnsi="宋体" w:cs="宋体" w:hint="eastAsia"/>
          <w:szCs w:val="21"/>
        </w:rPr>
        <w:t xml:space="preserve">  活动场地的类型和面积应满足全龄化活动的需求；</w:t>
      </w:r>
    </w:p>
    <w:p w:rsidR="00CB4EAF" w:rsidRDefault="00B85CCF">
      <w:pPr>
        <w:pStyle w:val="13"/>
        <w:spacing w:line="240" w:lineRule="auto"/>
        <w:ind w:firstLineChars="0"/>
        <w:rPr>
          <w:rFonts w:ascii="宋体" w:hAnsi="宋体" w:cs="宋体"/>
          <w:szCs w:val="21"/>
        </w:rPr>
      </w:pPr>
      <w:r>
        <w:rPr>
          <w:rFonts w:ascii="宋体" w:hAnsi="宋体" w:cs="宋体"/>
          <w:szCs w:val="21"/>
        </w:rPr>
        <w:t>b)</w:t>
      </w:r>
      <w:r>
        <w:rPr>
          <w:rFonts w:ascii="宋体" w:hAnsi="宋体" w:cs="宋体" w:hint="eastAsia"/>
          <w:szCs w:val="21"/>
        </w:rPr>
        <w:t xml:space="preserve">  儿童游乐场应为开敞式、与住宅和车行道路保持适当距离，儿童游乐设施应采用环保材料；</w:t>
      </w:r>
    </w:p>
    <w:p w:rsidR="00CB4EAF" w:rsidRDefault="00B85CCF">
      <w:pPr>
        <w:pStyle w:val="13"/>
        <w:spacing w:line="240" w:lineRule="auto"/>
        <w:ind w:firstLineChars="0"/>
        <w:rPr>
          <w:rFonts w:ascii="宋体" w:hAnsi="宋体" w:cs="宋体"/>
          <w:szCs w:val="21"/>
        </w:rPr>
      </w:pPr>
      <w:r>
        <w:rPr>
          <w:rFonts w:ascii="宋体" w:hAnsi="宋体" w:cs="宋体"/>
          <w:szCs w:val="21"/>
        </w:rPr>
        <w:t>c)</w:t>
      </w:r>
      <w:r>
        <w:rPr>
          <w:rFonts w:ascii="宋体" w:hAnsi="宋体" w:cs="宋体" w:hint="eastAsia"/>
          <w:szCs w:val="21"/>
        </w:rPr>
        <w:t xml:space="preserve">  场地高差处应设置无障碍通行设施；</w:t>
      </w:r>
    </w:p>
    <w:p w:rsidR="00CB4EAF" w:rsidRDefault="00B85CCF">
      <w:pPr>
        <w:pStyle w:val="13"/>
        <w:spacing w:line="240" w:lineRule="auto"/>
        <w:ind w:firstLineChars="0"/>
        <w:rPr>
          <w:rFonts w:ascii="宋体" w:hAnsi="宋体" w:cs="宋体"/>
          <w:szCs w:val="21"/>
        </w:rPr>
      </w:pPr>
      <w:r>
        <w:rPr>
          <w:rFonts w:ascii="宋体" w:hAnsi="宋体" w:cs="宋体"/>
          <w:szCs w:val="21"/>
        </w:rPr>
        <w:t>d)</w:t>
      </w:r>
      <w:r>
        <w:rPr>
          <w:rFonts w:ascii="宋体" w:hAnsi="宋体" w:cs="宋体" w:hint="eastAsia"/>
          <w:szCs w:val="21"/>
        </w:rPr>
        <w:t xml:space="preserve">  地面铺装材料应防滑耐磨。</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检验方法：观察检查；核查技术资料。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 xml:space="preserve">.2.4 </w:t>
      </w:r>
      <w:r>
        <w:rPr>
          <w:rFonts w:ascii="宋体" w:hAnsi="宋体" w:cs="宋体" w:hint="eastAsia"/>
          <w:szCs w:val="21"/>
        </w:rPr>
        <w:t xml:space="preserve"> 室外场地的防滑措施应符合下列规定：</w:t>
      </w:r>
    </w:p>
    <w:p w:rsidR="00CB4EAF" w:rsidRDefault="00B85CCF">
      <w:pPr>
        <w:pStyle w:val="13"/>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室外坡道、台阶、无障碍步道防滑性能应满足防滑值</w:t>
      </w:r>
      <w:r>
        <w:rPr>
          <w:rFonts w:ascii="宋体" w:hAnsi="宋体" w:cs="宋体" w:hint="eastAsia"/>
          <w:i/>
          <w:iCs/>
          <w:szCs w:val="21"/>
        </w:rPr>
        <w:t>BPN≥</w:t>
      </w:r>
      <w:r>
        <w:rPr>
          <w:rFonts w:ascii="宋体" w:hAnsi="宋体" w:cs="宋体" w:hint="eastAsia"/>
          <w:szCs w:val="21"/>
        </w:rPr>
        <w:t>80的要求；</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人行道、步行街、广场、停车场、老人和儿童活动场地的地面防滑性能应满足防滑值</w:t>
      </w:r>
      <w:r>
        <w:rPr>
          <w:rFonts w:hAnsi="宋体" w:cs="宋体" w:hint="eastAsia"/>
          <w:i/>
          <w:iCs/>
          <w:szCs w:val="21"/>
        </w:rPr>
        <w:t>BPN</w:t>
      </w:r>
      <w:r>
        <w:rPr>
          <w:rFonts w:hAnsi="宋体" w:cs="宋体" w:hint="eastAsia"/>
          <w:szCs w:val="21"/>
        </w:rPr>
        <w:t xml:space="preserve"> ≥60的要求。</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检验方法：观察检查；核查防滑性能检测报告。</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 xml:space="preserve">.2.5 </w:t>
      </w:r>
      <w:r>
        <w:rPr>
          <w:rFonts w:ascii="宋体" w:hAnsi="宋体" w:cs="宋体" w:hint="eastAsia"/>
          <w:szCs w:val="21"/>
        </w:rPr>
        <w:t xml:space="preserve"> 室外场地吸烟区应符合下列规定：</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a)</w:t>
      </w:r>
      <w:r>
        <w:rPr>
          <w:rFonts w:hAnsi="宋体" w:cs="宋体" w:hint="eastAsia"/>
          <w:szCs w:val="21"/>
        </w:rPr>
        <w:t xml:space="preserve">  吸烟区与所有建筑出入口、新风进气口、可开启窗扇、儿童和老人活动场地的距离不应小于8m；</w:t>
      </w:r>
    </w:p>
    <w:p w:rsidR="00CB4EAF" w:rsidRDefault="00B85CCF">
      <w:pPr>
        <w:pStyle w:val="13"/>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吸烟区的座椅和烟头收集垃圾桶的配置应符合设计要求；</w:t>
      </w:r>
    </w:p>
    <w:p w:rsidR="00CB4EAF" w:rsidRDefault="00B85CCF">
      <w:pPr>
        <w:pStyle w:val="13"/>
        <w:spacing w:line="240" w:lineRule="auto"/>
        <w:rPr>
          <w:rFonts w:ascii="宋体" w:hAnsi="宋体" w:cs="宋体"/>
          <w:szCs w:val="21"/>
        </w:rPr>
      </w:pPr>
      <w:r>
        <w:rPr>
          <w:rFonts w:ascii="宋体" w:hAnsi="宋体" w:cs="宋体"/>
          <w:szCs w:val="21"/>
        </w:rPr>
        <w:t>c)</w:t>
      </w:r>
      <w:r>
        <w:rPr>
          <w:rFonts w:ascii="宋体" w:hAnsi="宋体" w:cs="宋体" w:hint="eastAsia"/>
          <w:szCs w:val="21"/>
        </w:rPr>
        <w:t xml:space="preserve">  吸烟区的导向标识、定位标识、警示标识应完整醒目。</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检验方法：观察检查；尺量检查；核查相关资料。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 xml:space="preserve">.2.6 </w:t>
      </w:r>
      <w:r>
        <w:rPr>
          <w:rFonts w:ascii="宋体" w:hAnsi="宋体" w:cs="宋体" w:hint="eastAsia"/>
          <w:szCs w:val="21"/>
        </w:rPr>
        <w:t xml:space="preserve"> 绿色雨水基础设施应符合下列规定： </w:t>
      </w:r>
    </w:p>
    <w:p w:rsidR="00CB4EAF" w:rsidRDefault="00B85CCF">
      <w:pPr>
        <w:pStyle w:val="13"/>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调蓄雨水功能的生态设施应符合设计要求。</w:t>
      </w:r>
    </w:p>
    <w:p w:rsidR="00CB4EAF" w:rsidRDefault="00B85CCF">
      <w:pPr>
        <w:pStyle w:val="13"/>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下凹式绿地边缘距离建筑物基础的水平距离小于3.0m时，防水膜厚度不应小于1.2mm。</w:t>
      </w:r>
    </w:p>
    <w:p w:rsidR="00CB4EAF" w:rsidRDefault="00B85CCF">
      <w:pPr>
        <w:pStyle w:val="13"/>
        <w:spacing w:line="240" w:lineRule="auto"/>
        <w:rPr>
          <w:rFonts w:ascii="宋体" w:hAnsi="宋体" w:cs="宋体"/>
          <w:szCs w:val="21"/>
        </w:rPr>
      </w:pPr>
      <w:r>
        <w:rPr>
          <w:rFonts w:ascii="宋体" w:hAnsi="宋体" w:cs="宋体"/>
          <w:szCs w:val="21"/>
        </w:rPr>
        <w:t>c)</w:t>
      </w:r>
      <w:r>
        <w:rPr>
          <w:rFonts w:ascii="宋体" w:hAnsi="宋体" w:cs="宋体" w:hint="eastAsia"/>
          <w:szCs w:val="21"/>
        </w:rPr>
        <w:t xml:space="preserve">  硬质铺装地面中透水铺装面积比例应符合设计要求。</w:t>
      </w:r>
    </w:p>
    <w:p w:rsidR="00CB4EAF" w:rsidRDefault="00B85CCF">
      <w:pPr>
        <w:pStyle w:val="13"/>
        <w:spacing w:line="240" w:lineRule="auto"/>
        <w:rPr>
          <w:rFonts w:ascii="宋体" w:hAnsi="宋体" w:cs="宋体"/>
          <w:szCs w:val="21"/>
        </w:rPr>
      </w:pPr>
      <w:r>
        <w:rPr>
          <w:rFonts w:ascii="宋体" w:hAnsi="宋体" w:cs="宋体"/>
          <w:szCs w:val="21"/>
        </w:rPr>
        <w:t>d)</w:t>
      </w:r>
      <w:r>
        <w:rPr>
          <w:rFonts w:ascii="宋体" w:hAnsi="宋体" w:cs="宋体" w:hint="eastAsia"/>
          <w:szCs w:val="21"/>
        </w:rPr>
        <w:t xml:space="preserve">  乡土植物应耐水湿、耐干旱且净化能力强。</w:t>
      </w:r>
    </w:p>
    <w:p w:rsidR="00CB4EAF" w:rsidRDefault="00B85CCF">
      <w:pPr>
        <w:pStyle w:val="13"/>
        <w:spacing w:line="240" w:lineRule="auto"/>
        <w:rPr>
          <w:rFonts w:ascii="宋体" w:hAnsi="宋体" w:cs="宋体"/>
          <w:szCs w:val="21"/>
        </w:rPr>
      </w:pPr>
      <w:r>
        <w:rPr>
          <w:rFonts w:ascii="宋体" w:hAnsi="宋体" w:cs="宋体" w:hint="eastAsia"/>
          <w:szCs w:val="21"/>
        </w:rPr>
        <w:lastRenderedPageBreak/>
        <w:t>检验方法：观察检查；尺量检查；核查相关资料。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 xml:space="preserve">.2.7 </w:t>
      </w:r>
      <w:r>
        <w:rPr>
          <w:rFonts w:ascii="宋体" w:hAnsi="宋体" w:cs="宋体" w:hint="eastAsia"/>
          <w:szCs w:val="21"/>
        </w:rPr>
        <w:t xml:space="preserve"> 景观水景不得使用市政自来水和地下水。</w:t>
      </w:r>
    </w:p>
    <w:p w:rsidR="00CB4EAF" w:rsidRDefault="00B85CCF">
      <w:pPr>
        <w:pStyle w:val="13"/>
        <w:spacing w:line="240" w:lineRule="auto"/>
        <w:rPr>
          <w:rFonts w:ascii="宋体" w:hAnsi="宋体" w:cs="宋体"/>
          <w:szCs w:val="21"/>
        </w:rPr>
      </w:pPr>
      <w:r>
        <w:rPr>
          <w:rFonts w:ascii="宋体" w:hAnsi="宋体" w:cs="宋体" w:hint="eastAsia"/>
          <w:szCs w:val="21"/>
        </w:rPr>
        <w:t>检验方法：现场观察；核查技术资料。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.2.8</w:t>
      </w:r>
      <w:r>
        <w:rPr>
          <w:rFonts w:ascii="宋体" w:hAnsi="宋体" w:cs="宋体" w:hint="eastAsia"/>
          <w:szCs w:val="21"/>
        </w:rPr>
        <w:t xml:space="preserve">  景观工程植物的配置与配植应符合下列规定：</w:t>
      </w:r>
    </w:p>
    <w:p w:rsidR="00CB4EAF" w:rsidRDefault="00B85CCF">
      <w:pPr>
        <w:pStyle w:val="13"/>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乡土植物品种的配置、绿地空间的利用率满足设计要求；</w:t>
      </w:r>
    </w:p>
    <w:p w:rsidR="00CB4EAF" w:rsidRDefault="00B85CCF">
      <w:pPr>
        <w:pStyle w:val="13"/>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场地绿容率满足设计要求。</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检验方法：观察检查苗木选择与种植情况；核查相关验收资料。</w:t>
      </w:r>
    </w:p>
    <w:p w:rsidR="00CB4EAF" w:rsidRDefault="00B85CCF">
      <w:pPr>
        <w:pStyle w:val="13"/>
        <w:spacing w:line="240" w:lineRule="auto"/>
        <w:rPr>
          <w:rFonts w:ascii="宋体" w:hAnsi="宋体" w:cs="宋体"/>
          <w:b/>
        </w:rPr>
      </w:pPr>
      <w:r>
        <w:rPr>
          <w:rFonts w:ascii="宋体" w:hAnsi="宋体" w:cs="宋体" w:hint="eastAsia"/>
          <w:szCs w:val="21"/>
        </w:rPr>
        <w:t>检查数量：全数检查。</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8</w:t>
      </w:r>
      <w:r>
        <w:rPr>
          <w:rFonts w:ascii="黑体" w:eastAsia="黑体" w:hAnsi="Times New Roman" w:hint="eastAsia"/>
          <w:kern w:val="0"/>
          <w:szCs w:val="20"/>
        </w:rPr>
        <w:t>.3  一般项目</w:t>
      </w:r>
    </w:p>
    <w:p w:rsidR="00CB4EAF" w:rsidRDefault="00B85CCF">
      <w:pPr>
        <w:pStyle w:val="13"/>
        <w:tabs>
          <w:tab w:val="left" w:pos="709"/>
        </w:tabs>
        <w:spacing w:line="240" w:lineRule="auto"/>
        <w:ind w:firstLineChars="0" w:firstLine="0"/>
        <w:jc w:val="left"/>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.3.1</w:t>
      </w:r>
      <w:r>
        <w:rPr>
          <w:rFonts w:ascii="宋体" w:hAnsi="宋体" w:cs="宋体" w:hint="eastAsia"/>
          <w:szCs w:val="21"/>
        </w:rPr>
        <w:t xml:space="preserve">  景观照明的措施应符合下列规定：</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a)夜景照明设施在居住建筑窗户外表面产生的垂直面照度</w:t>
      </w:r>
      <w:r>
        <w:rPr>
          <w:rFonts w:hAnsi="宋体" w:cs="宋体" w:hint="eastAsia"/>
          <w:szCs w:val="21"/>
        </w:rPr>
        <w:t>、</w:t>
      </w:r>
      <w:r>
        <w:rPr>
          <w:rFonts w:hAnsi="宋体" w:cs="宋体"/>
          <w:szCs w:val="21"/>
        </w:rPr>
        <w:t>夜景照明灯具朝居室方向的发光强度</w:t>
      </w:r>
      <w:r>
        <w:rPr>
          <w:rFonts w:hAnsi="宋体" w:cs="宋体" w:hint="eastAsia"/>
          <w:szCs w:val="21"/>
        </w:rPr>
        <w:t>以及</w:t>
      </w:r>
      <w:r>
        <w:rPr>
          <w:rFonts w:hAnsi="宋体" w:cs="宋体"/>
          <w:szCs w:val="21"/>
        </w:rPr>
        <w:t>夜景照明灯具的眩光</w:t>
      </w:r>
      <w:r>
        <w:rPr>
          <w:rFonts w:hAnsi="宋体" w:cs="宋体" w:hint="eastAsia"/>
          <w:szCs w:val="21"/>
        </w:rPr>
        <w:t>等限制光污染技术参数应符合设计标准的要求。</w:t>
      </w:r>
    </w:p>
    <w:p w:rsidR="00CB4EAF" w:rsidRDefault="00B85CCF">
      <w:pPr>
        <w:pStyle w:val="13"/>
        <w:tabs>
          <w:tab w:val="left" w:pos="709"/>
        </w:tabs>
        <w:spacing w:line="240" w:lineRule="auto"/>
        <w:jc w:val="left"/>
        <w:rPr>
          <w:rFonts w:ascii="宋体" w:hAnsi="宋体" w:cs="宋体"/>
          <w:szCs w:val="21"/>
        </w:rPr>
      </w:pPr>
      <w:r>
        <w:rPr>
          <w:rFonts w:ascii="宋体" w:hAnsi="宋体" w:cs="宋体"/>
          <w:szCs w:val="21"/>
        </w:rPr>
        <w:t>b)</w:t>
      </w:r>
      <w:r>
        <w:rPr>
          <w:rFonts w:ascii="宋体" w:hAnsi="宋体" w:cs="宋体" w:hint="eastAsia"/>
          <w:szCs w:val="21"/>
        </w:rPr>
        <w:t xml:space="preserve">  应具有节能控制措施，景观照明应采用分路、分区或分组等节能控制方式。</w:t>
      </w:r>
    </w:p>
    <w:p w:rsidR="00CB4EAF" w:rsidRDefault="00B85CCF">
      <w:pPr>
        <w:pStyle w:val="13"/>
        <w:tabs>
          <w:tab w:val="left" w:pos="709"/>
        </w:tabs>
        <w:spacing w:line="240" w:lineRule="auto"/>
        <w:jc w:val="left"/>
        <w:rPr>
          <w:rFonts w:ascii="宋体" w:hAnsi="宋体" w:cs="宋体"/>
          <w:szCs w:val="21"/>
        </w:rPr>
      </w:pPr>
      <w:r>
        <w:rPr>
          <w:rFonts w:ascii="宋体" w:hAnsi="宋体" w:cs="宋体"/>
          <w:szCs w:val="21"/>
        </w:rPr>
        <w:t xml:space="preserve">c)  </w:t>
      </w:r>
      <w:r>
        <w:rPr>
          <w:rFonts w:ascii="宋体" w:hAnsi="宋体" w:cs="宋体" w:hint="eastAsia"/>
          <w:szCs w:val="21"/>
        </w:rPr>
        <w:t>景观照明用灯具应符合下列规定：</w:t>
      </w:r>
    </w:p>
    <w:p w:rsidR="00CB4EAF" w:rsidRDefault="00B85CCF" w:rsidP="006C1D7B">
      <w:pPr>
        <w:pStyle w:val="13"/>
        <w:tabs>
          <w:tab w:val="left" w:pos="709"/>
        </w:tabs>
        <w:spacing w:line="240" w:lineRule="auto"/>
        <w:ind w:left="560" w:firstLineChars="138" w:firstLine="290"/>
        <w:jc w:val="left"/>
        <w:rPr>
          <w:rFonts w:ascii="宋体" w:hAnsi="宋体" w:cs="宋体"/>
          <w:szCs w:val="21"/>
        </w:rPr>
      </w:pPr>
      <w:r>
        <w:rPr>
          <w:rFonts w:ascii="宋体" w:hAnsi="宋体" w:cs="宋体" w:hint="eastAsia"/>
          <w:szCs w:val="21"/>
        </w:rPr>
        <w:t>1)灯具的光电参数、配光曲线、外形尺寸、外观颜色均应满足设计要求，并与安装位置、安装环境相适合。</w:t>
      </w:r>
    </w:p>
    <w:p w:rsidR="00CB4EAF" w:rsidRDefault="00B85CCF" w:rsidP="006C1D7B">
      <w:pPr>
        <w:pStyle w:val="13"/>
        <w:tabs>
          <w:tab w:val="left" w:pos="709"/>
        </w:tabs>
        <w:spacing w:line="240" w:lineRule="auto"/>
        <w:ind w:left="560" w:firstLineChars="138" w:firstLine="290"/>
        <w:jc w:val="left"/>
        <w:rPr>
          <w:rFonts w:ascii="宋体" w:hAnsi="宋体" w:cs="宋体"/>
          <w:szCs w:val="21"/>
        </w:rPr>
      </w:pPr>
      <w:r>
        <w:rPr>
          <w:rFonts w:ascii="宋体" w:hAnsi="宋体" w:cs="宋体" w:hint="eastAsia"/>
          <w:szCs w:val="21"/>
        </w:rPr>
        <w:t>2)具有控制变化功能的灯具应具有标准通信协议。</w:t>
      </w:r>
    </w:p>
    <w:p w:rsidR="00CB4EAF" w:rsidRDefault="00B85CCF">
      <w:pPr>
        <w:pStyle w:val="13"/>
        <w:tabs>
          <w:tab w:val="left" w:pos="709"/>
        </w:tabs>
        <w:spacing w:line="240" w:lineRule="auto"/>
        <w:ind w:firstLineChars="400" w:firstLine="840"/>
        <w:jc w:val="left"/>
        <w:rPr>
          <w:rFonts w:ascii="宋体" w:hAnsi="宋体" w:cs="宋体"/>
          <w:szCs w:val="21"/>
        </w:rPr>
      </w:pPr>
      <w:r>
        <w:rPr>
          <w:rFonts w:ascii="宋体" w:hAnsi="宋体" w:cs="宋体" w:hint="eastAsia"/>
          <w:szCs w:val="21"/>
        </w:rPr>
        <w:t>3)连续安装的线性灯具的长度尺寸尚应保证安装后无明显的间隔空隙。</w:t>
      </w:r>
    </w:p>
    <w:p w:rsidR="00CB4EAF" w:rsidRDefault="00B85CCF">
      <w:pPr>
        <w:pStyle w:val="13"/>
        <w:tabs>
          <w:tab w:val="left" w:pos="709"/>
        </w:tabs>
        <w:spacing w:line="240" w:lineRule="auto"/>
        <w:ind w:firstLineChars="400" w:firstLine="840"/>
        <w:jc w:val="left"/>
        <w:rPr>
          <w:rFonts w:ascii="宋体" w:hAnsi="宋体" w:cs="宋体"/>
          <w:szCs w:val="21"/>
        </w:rPr>
      </w:pPr>
      <w:r>
        <w:rPr>
          <w:rFonts w:ascii="宋体" w:hAnsi="宋体" w:cs="宋体" w:hint="eastAsia"/>
          <w:szCs w:val="21"/>
        </w:rPr>
        <w:t>4</w:t>
      </w:r>
      <w:r>
        <w:rPr>
          <w:rFonts w:ascii="宋体" w:hAnsi="宋体" w:cs="宋体"/>
          <w:szCs w:val="21"/>
        </w:rPr>
        <w:t>)</w:t>
      </w:r>
      <w:r>
        <w:rPr>
          <w:rFonts w:ascii="宋体" w:hAnsi="宋体" w:cs="宋体" w:hint="eastAsia"/>
          <w:szCs w:val="21"/>
        </w:rPr>
        <w:t>灯具的电气安全防护、防雷接地和防水防尘应符合要求。</w:t>
      </w:r>
    </w:p>
    <w:p w:rsidR="00CB4EAF" w:rsidRDefault="00B85CCF">
      <w:pPr>
        <w:pStyle w:val="13"/>
        <w:tabs>
          <w:tab w:val="left" w:pos="709"/>
        </w:tabs>
        <w:spacing w:line="240" w:lineRule="auto"/>
        <w:jc w:val="left"/>
        <w:rPr>
          <w:rFonts w:ascii="宋体" w:hAnsi="宋体" w:cs="宋体"/>
          <w:szCs w:val="21"/>
        </w:rPr>
      </w:pPr>
      <w:r>
        <w:rPr>
          <w:rFonts w:ascii="宋体" w:hAnsi="宋体" w:cs="宋体" w:hint="eastAsia"/>
          <w:szCs w:val="21"/>
        </w:rPr>
        <w:t>检验方法：现场观察；核查技术资料。</w:t>
      </w:r>
    </w:p>
    <w:p w:rsidR="00CB4EAF" w:rsidRDefault="00B85CCF">
      <w:pPr>
        <w:pStyle w:val="13"/>
        <w:tabs>
          <w:tab w:val="left" w:pos="709"/>
        </w:tabs>
        <w:spacing w:line="240" w:lineRule="auto"/>
        <w:jc w:val="left"/>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jc w:val="left"/>
        <w:rPr>
          <w:rFonts w:ascii="宋体" w:hAnsi="宋体" w:cs="宋体"/>
          <w:szCs w:val="21"/>
        </w:rPr>
      </w:pPr>
      <w:r>
        <w:rPr>
          <w:rFonts w:ascii="黑体" w:eastAsia="黑体" w:hAnsi="黑体" w:hint="eastAsia"/>
          <w:kern w:val="0"/>
          <w:szCs w:val="20"/>
        </w:rPr>
        <w:t>1</w:t>
      </w:r>
      <w:r>
        <w:rPr>
          <w:rFonts w:ascii="黑体" w:eastAsia="黑体" w:hAnsi="黑体"/>
          <w:kern w:val="0"/>
          <w:szCs w:val="20"/>
        </w:rPr>
        <w:t>8</w:t>
      </w:r>
      <w:r>
        <w:rPr>
          <w:rFonts w:ascii="黑体" w:eastAsia="黑体" w:hAnsi="黑体" w:hint="eastAsia"/>
          <w:kern w:val="0"/>
          <w:szCs w:val="20"/>
        </w:rPr>
        <w:t>.3.2</w:t>
      </w:r>
      <w:r>
        <w:rPr>
          <w:rFonts w:ascii="宋体" w:hAnsi="宋体" w:cs="宋体" w:hint="eastAsia"/>
          <w:szCs w:val="21"/>
        </w:rPr>
        <w:t xml:space="preserve">  室外标识应符合下列规定：</w:t>
      </w:r>
    </w:p>
    <w:p w:rsidR="00CB4EAF" w:rsidRDefault="00B85CCF">
      <w:pPr>
        <w:pStyle w:val="13"/>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场地内设施设置的安全防护警示、引导标识应完整醒目。</w:t>
      </w:r>
    </w:p>
    <w:p w:rsidR="00CB4EAF" w:rsidRDefault="00B85CCF">
      <w:pPr>
        <w:pStyle w:val="13"/>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指示方向的设施标识应完整连续。</w:t>
      </w:r>
    </w:p>
    <w:p w:rsidR="00CB4EAF" w:rsidRDefault="00B85CCF">
      <w:pPr>
        <w:pStyle w:val="13"/>
        <w:tabs>
          <w:tab w:val="left" w:pos="709"/>
        </w:tabs>
        <w:spacing w:line="240" w:lineRule="auto"/>
        <w:rPr>
          <w:rFonts w:ascii="宋体" w:hAnsi="宋体" w:cs="宋体"/>
          <w:szCs w:val="21"/>
        </w:rPr>
      </w:pPr>
      <w:r>
        <w:rPr>
          <w:rFonts w:ascii="宋体" w:hAnsi="宋体" w:cs="宋体" w:hint="eastAsia"/>
          <w:szCs w:val="21"/>
        </w:rPr>
        <w:t>检验方法：现场观察检查。</w:t>
      </w:r>
    </w:p>
    <w:p w:rsidR="00CB4EAF" w:rsidRDefault="00B85CCF">
      <w:pPr>
        <w:pStyle w:val="13"/>
        <w:tabs>
          <w:tab w:val="left" w:pos="709"/>
        </w:tabs>
        <w:spacing w:line="240" w:lineRule="auto"/>
        <w:rPr>
          <w:rFonts w:ascii="宋体" w:hAnsi="宋体" w:cs="宋体"/>
          <w:szCs w:val="21"/>
        </w:rPr>
      </w:pPr>
      <w:r>
        <w:rPr>
          <w:rFonts w:ascii="宋体" w:hAnsi="宋体" w:cs="宋体" w:hint="eastAsia"/>
          <w:szCs w:val="21"/>
        </w:rPr>
        <w:t>检查数量：全数检查。</w:t>
      </w:r>
    </w:p>
    <w:p w:rsidR="00CB4EAF" w:rsidRDefault="00CB4EAF">
      <w:pPr>
        <w:pStyle w:val="1"/>
        <w:tabs>
          <w:tab w:val="left" w:pos="540"/>
        </w:tabs>
        <w:snapToGrid w:val="0"/>
        <w:spacing w:before="0" w:after="0" w:line="240" w:lineRule="auto"/>
        <w:jc w:val="center"/>
        <w:rPr>
          <w:rFonts w:ascii="Times New Roman" w:hAnsi="Times New Roman"/>
          <w:sz w:val="21"/>
          <w:szCs w:val="21"/>
        </w:rPr>
      </w:pPr>
    </w:p>
    <w:p w:rsidR="00CB4EAF" w:rsidRDefault="00B85CCF">
      <w:pPr>
        <w:pStyle w:val="1"/>
        <w:tabs>
          <w:tab w:val="left" w:pos="540"/>
        </w:tabs>
        <w:snapToGrid w:val="0"/>
        <w:spacing w:before="0" w:after="0" w:line="240" w:lineRule="auto"/>
        <w:jc w:val="center"/>
        <w:rPr>
          <w:rFonts w:ascii="宋体" w:hAnsi="宋体" w:cs="宋体"/>
          <w:szCs w:val="21"/>
        </w:rPr>
      </w:pPr>
      <w:bookmarkStart w:id="268" w:name="_Toc162878826"/>
      <w:r>
        <w:rPr>
          <w:rFonts w:ascii="方正黑体_GBK" w:eastAsia="方正黑体_GBK" w:hAnsi="方正黑体_GBK" w:cs="方正黑体_GBK" w:hint="eastAsia"/>
          <w:b w:val="0"/>
          <w:bCs w:val="0"/>
          <w:sz w:val="21"/>
          <w:szCs w:val="21"/>
        </w:rPr>
        <w:t>1</w:t>
      </w:r>
      <w:r>
        <w:rPr>
          <w:rFonts w:ascii="方正黑体_GBK" w:eastAsia="方正黑体_GBK" w:hAnsi="方正黑体_GBK" w:cs="方正黑体_GBK"/>
          <w:b w:val="0"/>
          <w:bCs w:val="0"/>
          <w:sz w:val="21"/>
          <w:szCs w:val="21"/>
        </w:rPr>
        <w:t>9</w:t>
      </w:r>
      <w:r>
        <w:rPr>
          <w:rFonts w:ascii="方正黑体_GBK" w:eastAsia="方正黑体_GBK" w:hAnsi="方正黑体_GBK" w:cs="方正黑体_GBK" w:hint="eastAsia"/>
          <w:b w:val="0"/>
          <w:bCs w:val="0"/>
          <w:sz w:val="21"/>
          <w:szCs w:val="21"/>
        </w:rPr>
        <w:t xml:space="preserve">  太阳能光热系统</w:t>
      </w:r>
      <w:bookmarkEnd w:id="268"/>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9</w:t>
      </w:r>
      <w:r>
        <w:rPr>
          <w:rFonts w:ascii="黑体" w:eastAsia="黑体" w:hAnsi="Times New Roman" w:hint="eastAsia"/>
          <w:kern w:val="0"/>
          <w:szCs w:val="20"/>
        </w:rPr>
        <w:t>.1  一般规定</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.1.1</w:t>
      </w:r>
      <w:r>
        <w:rPr>
          <w:rFonts w:ascii="宋体" w:hAnsi="宋体" w:cs="宋体" w:hint="eastAsia"/>
          <w:szCs w:val="21"/>
        </w:rPr>
        <w:t xml:space="preserve">  本章适用于太阳能光热系统工程施工质量验收。</w:t>
      </w:r>
    </w:p>
    <w:p w:rsidR="00CB4EAF" w:rsidRDefault="00B85CCF">
      <w:pPr>
        <w:pStyle w:val="13"/>
        <w:tabs>
          <w:tab w:val="left" w:pos="709"/>
        </w:tabs>
        <w:spacing w:line="240" w:lineRule="auto"/>
        <w:ind w:firstLineChars="0" w:firstLine="0"/>
        <w:rPr>
          <w:rFonts w:ascii="黑体" w:eastAsia="黑体" w:hAnsi="Times New Roman" w:cs="Times New Roman"/>
          <w:kern w:val="0"/>
          <w:szCs w:val="20"/>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.1.2</w:t>
      </w:r>
      <w:r>
        <w:rPr>
          <w:rFonts w:ascii="宋体" w:hAnsi="宋体" w:cs="宋体" w:hint="eastAsia"/>
          <w:szCs w:val="21"/>
        </w:rPr>
        <w:t xml:space="preserve">  太阳能光热系统工程施工过程中应及时进行质量检查、隐蔽工程验收和检验批验收，并应有详细的文字记录和必要的影像资料，施工完成后应进行太阳能光热系统分项工程验收。</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9</w:t>
      </w:r>
      <w:r>
        <w:rPr>
          <w:rFonts w:ascii="黑体" w:eastAsia="黑体" w:hAnsi="Times New Roman" w:hint="eastAsia"/>
          <w:kern w:val="0"/>
          <w:szCs w:val="20"/>
        </w:rPr>
        <w:t>.2  主控项目</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 xml:space="preserve">.2.1 </w:t>
      </w:r>
      <w:r>
        <w:rPr>
          <w:rFonts w:ascii="宋体" w:hAnsi="宋体" w:cs="宋体" w:hint="eastAsia"/>
          <w:szCs w:val="21"/>
        </w:rPr>
        <w:t xml:space="preserve"> 太阳能光热系统建筑应用工程所采用的材料、构件和设备进场复验应包括下列内容：</w:t>
      </w:r>
    </w:p>
    <w:p w:rsidR="00CB4EAF" w:rsidRDefault="00B85CCF">
      <w:pPr>
        <w:pStyle w:val="13"/>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太阳能集热器的安全性能及热性能；</w:t>
      </w:r>
    </w:p>
    <w:p w:rsidR="00CB4EAF" w:rsidRDefault="00B85CCF">
      <w:pPr>
        <w:pStyle w:val="13"/>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保温材料的导热系数或热阻、密度、吸水率。</w:t>
      </w:r>
    </w:p>
    <w:p w:rsidR="00CB4EAF" w:rsidRDefault="00B85CCF">
      <w:pPr>
        <w:pStyle w:val="13"/>
        <w:spacing w:line="240" w:lineRule="auto"/>
        <w:rPr>
          <w:rFonts w:ascii="宋体" w:hAnsi="宋体" w:cs="宋体"/>
          <w:szCs w:val="21"/>
        </w:rPr>
      </w:pPr>
      <w:r>
        <w:rPr>
          <w:rFonts w:ascii="宋体" w:hAnsi="宋体" w:cs="宋体" w:hint="eastAsia"/>
          <w:szCs w:val="21"/>
        </w:rPr>
        <w:t>检验方法：观察、尺量检查；核查太阳能光热系统检测报告、验收记录和质量证明文件等。</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lastRenderedPageBreak/>
        <w:t>1</w:t>
      </w:r>
      <w:r>
        <w:rPr>
          <w:rFonts w:ascii="黑体" w:eastAsia="黑体" w:hAnsi="黑体"/>
          <w:kern w:val="0"/>
          <w:szCs w:val="20"/>
        </w:rPr>
        <w:t>9</w:t>
      </w:r>
      <w:r>
        <w:rPr>
          <w:rFonts w:ascii="黑体" w:eastAsia="黑体" w:hAnsi="黑体" w:hint="eastAsia"/>
          <w:kern w:val="0"/>
          <w:szCs w:val="20"/>
        </w:rPr>
        <w:t xml:space="preserve">.2.2 </w:t>
      </w:r>
      <w:r>
        <w:rPr>
          <w:rFonts w:ascii="宋体" w:hAnsi="宋体" w:cs="宋体" w:hint="eastAsia"/>
          <w:szCs w:val="21"/>
        </w:rPr>
        <w:t xml:space="preserve"> 太阳能光热系统的安装应符合下列规定：</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太阳能光热系统的形式应符合设计要求；</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集热器、吸收式制冷机组、吸收式热泵机组、吸附式制冷机组、换热装置、贮热设备、水泵、阀门、过滤器、温度计及传感器等设备设施仪表应按设计要求安装齐全；</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各类设备、阀门及仪表的安装位置、方向应正确，并便于读取数据、操作、调试和维护；</w:t>
      </w:r>
    </w:p>
    <w:p w:rsidR="00CB4EAF" w:rsidRDefault="00B85CCF">
      <w:pPr>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供回水（或高温导热介质）管道的敷设坡度应符合设计要求；</w:t>
      </w:r>
    </w:p>
    <w:p w:rsidR="00CB4EAF" w:rsidRDefault="00B85CCF">
      <w:pPr>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集热系统所有设备的基座与建筑主体结构的连接应牢固；</w:t>
      </w:r>
    </w:p>
    <w:p w:rsidR="00CB4EAF" w:rsidRDefault="00B85CCF">
      <w:pPr>
        <w:spacing w:line="240" w:lineRule="auto"/>
        <w:ind w:firstLineChars="200" w:firstLine="420"/>
        <w:rPr>
          <w:rFonts w:ascii="宋体" w:hAnsi="宋体" w:cs="宋体"/>
        </w:rPr>
      </w:pPr>
      <w:r>
        <w:rPr>
          <w:rFonts w:ascii="宋体" w:hAnsi="宋体" w:cs="宋体"/>
        </w:rPr>
        <w:t>f)</w:t>
      </w:r>
      <w:r>
        <w:rPr>
          <w:rFonts w:ascii="宋体" w:hAnsi="宋体" w:cs="宋体" w:hint="eastAsia"/>
        </w:rPr>
        <w:t xml:space="preserve">  太阳能光热系统的管道安装完成后的水压试验应合格；</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g)</w:t>
      </w:r>
      <w:r>
        <w:rPr>
          <w:rFonts w:hAnsi="宋体" w:cs="宋体" w:hint="eastAsia"/>
          <w:szCs w:val="21"/>
        </w:rPr>
        <w:t xml:space="preserve">  聚焦型太阳能光热系统的高温部分（导热介质系统管道及附件）安装完成后的压力试验和管道吹扫应合格。</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检验方法：观察检查，核查相关技术资料。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.2.3</w:t>
      </w:r>
      <w:r>
        <w:rPr>
          <w:rFonts w:ascii="宋体" w:hAnsi="宋体" w:cs="宋体" w:hint="eastAsia"/>
          <w:szCs w:val="21"/>
        </w:rPr>
        <w:t xml:space="preserve">  集热器设备安装应符合下列规定：</w:t>
      </w:r>
    </w:p>
    <w:p w:rsidR="00CB4EAF" w:rsidRDefault="00B85CCF">
      <w:pPr>
        <w:pStyle w:val="a"/>
        <w:numPr>
          <w:ilvl w:val="0"/>
          <w:numId w:val="0"/>
        </w:numPr>
        <w:tabs>
          <w:tab w:val="clear" w:pos="851"/>
        </w:tabs>
        <w:ind w:left="851" w:hanging="426"/>
        <w:rPr>
          <w:rFonts w:hAnsi="宋体" w:cs="宋体"/>
          <w:spacing w:val="-6"/>
          <w:szCs w:val="21"/>
        </w:rPr>
      </w:pPr>
      <w:r>
        <w:rPr>
          <w:rFonts w:hAnsi="宋体" w:cs="宋体"/>
          <w:szCs w:val="21"/>
        </w:rPr>
        <w:t>a)</w:t>
      </w:r>
      <w:r>
        <w:rPr>
          <w:rFonts w:hAnsi="宋体" w:cs="宋体" w:hint="eastAsia"/>
          <w:spacing w:val="-6"/>
          <w:szCs w:val="21"/>
        </w:rPr>
        <w:t>集热设备的规格、数量、安装方式、倾角及定位应符合设计要求。平板和真空管型集热器的安装倾角和</w:t>
      </w:r>
      <w:r>
        <w:rPr>
          <w:rFonts w:hAnsi="宋体" w:cs="宋体" w:hint="eastAsia"/>
          <w:szCs w:val="21"/>
        </w:rPr>
        <w:t>定位</w:t>
      </w:r>
      <w:r>
        <w:rPr>
          <w:rFonts w:hAnsi="宋体" w:cs="宋体" w:hint="eastAsia"/>
          <w:spacing w:val="-6"/>
          <w:szCs w:val="21"/>
        </w:rPr>
        <w:t>允许误差不超过±3°；聚焦型光热系统太阳能收集装置在焦线或焦点上，焦线或焦点允许偏差不超过±2mm；</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集热设备、支架、基座三者之间的连接必须牢固、支架应采取抗风、抗震、防雷、防腐措施；</w:t>
      </w:r>
    </w:p>
    <w:p w:rsidR="00CB4EAF" w:rsidRDefault="00B85CCF">
      <w:pPr>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集热设备连接波纹管安装不得有凹凸现象。</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w:t>
      </w:r>
    </w:p>
    <w:p w:rsidR="00CB4EAF" w:rsidRDefault="00B85CCF">
      <w:pPr>
        <w:pStyle w:val="13"/>
        <w:spacing w:line="240" w:lineRule="auto"/>
        <w:rPr>
          <w:rFonts w:ascii="宋体" w:hAnsi="宋体" w:cs="宋体"/>
          <w:szCs w:val="21"/>
        </w:rPr>
      </w:pPr>
      <w:r>
        <w:rPr>
          <w:rFonts w:ascii="宋体" w:hAnsi="宋体" w:cs="宋体" w:hint="eastAsia"/>
          <w:szCs w:val="21"/>
        </w:rPr>
        <w:t>检查数量：按本标准第</w:t>
      </w:r>
      <w:r>
        <w:rPr>
          <w:rFonts w:ascii="宋体" w:hAnsi="宋体" w:cs="宋体"/>
          <w:szCs w:val="21"/>
        </w:rPr>
        <w:t>4</w:t>
      </w:r>
      <w:r>
        <w:rPr>
          <w:rFonts w:ascii="宋体" w:hAnsi="宋体" w:cs="宋体" w:hint="eastAsia"/>
          <w:szCs w:val="21"/>
        </w:rPr>
        <w:t>.16条的规定抽检，且不少于5组。</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.2.4</w:t>
      </w:r>
      <w:r>
        <w:rPr>
          <w:rFonts w:ascii="宋体" w:hAnsi="宋体" w:cs="宋体" w:hint="eastAsia"/>
          <w:szCs w:val="21"/>
        </w:rPr>
        <w:t xml:space="preserve">  贮热设备安装及检验应满足下列规定：</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贮热设备的材质、规格、热损因数、保温材料及其性能应符合设计要求；</w:t>
      </w:r>
    </w:p>
    <w:p w:rsidR="00CB4EAF" w:rsidRDefault="00B85CCF">
      <w:pPr>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贮热设备应与底座固定牢固；</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c)</w:t>
      </w:r>
      <w:r>
        <w:rPr>
          <w:rFonts w:hAnsi="宋体" w:cs="宋体" w:hint="eastAsia"/>
          <w:szCs w:val="21"/>
        </w:rPr>
        <w:t xml:space="preserve">  贮热设备应选择耐腐蚀材料制作；内壁防腐应满足卫生、无毒、环保要求，且应能承受所储存介质的最高温度和压力；</w:t>
      </w:r>
    </w:p>
    <w:p w:rsidR="00CB4EAF" w:rsidRDefault="00B85CCF">
      <w:pPr>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敞口设备的满水试验和密闭设备的水压试验应符合设计要求。</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检验方法：观察检查；核查太阳能系统检测报告。</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.2.5</w:t>
      </w:r>
      <w:r>
        <w:rPr>
          <w:rFonts w:ascii="宋体" w:hAnsi="宋体" w:cs="宋体" w:hint="eastAsia"/>
          <w:szCs w:val="21"/>
        </w:rPr>
        <w:t xml:space="preserve">  太阳能光热系统辅助电加热设备接地保护应可靠固定，并应检查其防漏电、防干烧等保护装置。</w:t>
      </w:r>
    </w:p>
    <w:p w:rsidR="00CB4EAF" w:rsidRDefault="00B85CCF">
      <w:pPr>
        <w:pStyle w:val="13"/>
        <w:spacing w:line="240" w:lineRule="auto"/>
        <w:rPr>
          <w:rFonts w:ascii="宋体" w:hAnsi="宋体" w:cs="宋体"/>
          <w:szCs w:val="21"/>
        </w:rPr>
      </w:pPr>
      <w:r>
        <w:rPr>
          <w:rFonts w:ascii="宋体" w:hAnsi="宋体" w:cs="宋体" w:hint="eastAsia"/>
          <w:szCs w:val="21"/>
        </w:rPr>
        <w:t>检验方法：观察、测试检查；核查质量证明文件和相关技术资料。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tabs>
          <w:tab w:val="left" w:pos="709"/>
        </w:tabs>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 xml:space="preserve">.2.6 </w:t>
      </w:r>
      <w:r>
        <w:rPr>
          <w:rFonts w:ascii="宋体" w:hAnsi="宋体" w:cs="宋体" w:hint="eastAsia"/>
        </w:rPr>
        <w:t xml:space="preserve"> 太阳能光热系统辅助加热设备为空气源热泵机组时，应满足下列规定：</w:t>
      </w:r>
    </w:p>
    <w:p w:rsidR="00CB4EAF" w:rsidRDefault="00B85CCF">
      <w:pPr>
        <w:pStyle w:val="a"/>
        <w:numPr>
          <w:ilvl w:val="0"/>
          <w:numId w:val="0"/>
        </w:numPr>
        <w:tabs>
          <w:tab w:val="clear" w:pos="851"/>
        </w:tabs>
        <w:ind w:left="851" w:hanging="426"/>
        <w:rPr>
          <w:rFonts w:hAnsi="宋体" w:cs="宋体"/>
          <w:szCs w:val="21"/>
        </w:rPr>
      </w:pPr>
      <w:r>
        <w:rPr>
          <w:rFonts w:hAnsi="宋体" w:cs="宋体"/>
          <w:szCs w:val="21"/>
        </w:rPr>
        <w:t>a)</w:t>
      </w:r>
      <w:r>
        <w:rPr>
          <w:rFonts w:hAnsi="宋体" w:cs="宋体" w:hint="eastAsia"/>
          <w:szCs w:val="21"/>
        </w:rPr>
        <w:t xml:space="preserve">  空气源热泵机组型号、规格、数量应符合设计要求，基座或支架位置准确，与建筑主体结构连接牢固；</w:t>
      </w:r>
    </w:p>
    <w:p w:rsidR="00CB4EAF" w:rsidRDefault="00B85CCF">
      <w:pPr>
        <w:pStyle w:val="affffffffffff1"/>
        <w:spacing w:line="240" w:lineRule="auto"/>
        <w:rPr>
          <w:rFonts w:ascii="宋体" w:hAnsi="宋体" w:cs="宋体"/>
        </w:rPr>
      </w:pPr>
      <w:r>
        <w:rPr>
          <w:rFonts w:ascii="宋体" w:hAnsi="宋体" w:cs="宋体"/>
        </w:rPr>
        <w:t>b)</w:t>
      </w:r>
      <w:r>
        <w:rPr>
          <w:rFonts w:ascii="宋体" w:hAnsi="宋体" w:cs="宋体" w:hint="eastAsia"/>
        </w:rPr>
        <w:t xml:space="preserve">  空气源热泵机组安装完成并调试运行后，应进行机组性能系数检测。</w:t>
      </w:r>
    </w:p>
    <w:p w:rsidR="00CB4EAF" w:rsidRDefault="00B85CCF">
      <w:pPr>
        <w:pStyle w:val="affffffffffff1"/>
        <w:spacing w:line="240" w:lineRule="auto"/>
        <w:rPr>
          <w:rFonts w:ascii="宋体" w:hAnsi="宋体" w:cs="宋体"/>
        </w:rPr>
      </w:pPr>
      <w:r>
        <w:rPr>
          <w:rFonts w:ascii="宋体" w:hAnsi="宋体" w:cs="宋体" w:hint="eastAsia"/>
        </w:rPr>
        <w:t>检验方法：观察、测试检查；核查质量证明文件、检测报告和相关技术资料；</w:t>
      </w:r>
    </w:p>
    <w:p w:rsidR="00CB4EAF" w:rsidRDefault="00B85CCF">
      <w:pPr>
        <w:pStyle w:val="affffffffffff1"/>
        <w:spacing w:line="240" w:lineRule="auto"/>
        <w:rPr>
          <w:rFonts w:ascii="宋体" w:hAnsi="宋体" w:cs="宋体"/>
        </w:rPr>
      </w:pPr>
      <w:r>
        <w:rPr>
          <w:rFonts w:ascii="宋体" w:hAnsi="宋体" w:cs="宋体" w:hint="eastAsia"/>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 xml:space="preserve">.2.7 </w:t>
      </w:r>
      <w:r>
        <w:rPr>
          <w:rFonts w:ascii="宋体" w:hAnsi="宋体" w:cs="宋体" w:hint="eastAsia"/>
          <w:szCs w:val="21"/>
        </w:rPr>
        <w:t xml:space="preserve"> 管道保温层和防潮层的施工应符合下列规定：</w:t>
      </w:r>
    </w:p>
    <w:p w:rsidR="00CB4EAF" w:rsidRDefault="00B85CCF">
      <w:pPr>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保温材料的燃烧性能、材质及厚度等应符合设计要求；</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lastRenderedPageBreak/>
        <w:t>b)</w:t>
      </w:r>
      <w:r>
        <w:rPr>
          <w:rFonts w:hAnsi="宋体" w:cs="宋体" w:hint="eastAsia"/>
          <w:szCs w:val="21"/>
        </w:rPr>
        <w:t xml:space="preserve">  保温管壳的捆扎、粘贴应牢固，铺设应平整。硬质或半硬质的保温管壳每节至少应采用防腐金属丝、耐腐蚀织带或专用胶带捆扎2道，其间距为300mm～350mm，且捆扎应紧密，无滑动、松弛及断裂现象；</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c)</w:t>
      </w:r>
      <w:r>
        <w:rPr>
          <w:rFonts w:hAnsi="宋体" w:cs="宋体" w:hint="eastAsia"/>
          <w:szCs w:val="21"/>
        </w:rPr>
        <w:t xml:space="preserve">  硬质或半硬质保温管壳的拼接缝隙不应大于5mm，并应用粘结材料勾缝填满；纵缝应错开，外层的水平接缝应设在侧下方；</w:t>
      </w:r>
    </w:p>
    <w:p w:rsidR="00CB4EAF" w:rsidRDefault="00B85CCF">
      <w:pPr>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松散或软质保温材料应按规定的密度压缩其体积，疏密应均匀，搭接处不应有空隙；</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e)</w:t>
      </w:r>
      <w:r>
        <w:rPr>
          <w:rFonts w:hAnsi="宋体" w:cs="宋体" w:hint="eastAsia"/>
          <w:szCs w:val="21"/>
        </w:rPr>
        <w:t xml:space="preserve">  防潮层应紧密粘贴在保温层上，封闭良好，不得有虚粘、气泡、褶皱、裂缝等缺陷；防潮层外表面搭接应顺水；</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f)</w:t>
      </w:r>
      <w:r>
        <w:rPr>
          <w:rFonts w:hAnsi="宋体" w:cs="宋体" w:hint="eastAsia"/>
          <w:szCs w:val="21"/>
        </w:rPr>
        <w:t xml:space="preserve">  立管的防潮层应由管道的低端向高端敷设，环向搭接缝应朝向低端；纵向搭接缝应位于管道的侧面，并顺水；</w:t>
      </w:r>
    </w:p>
    <w:p w:rsidR="00CB4EAF" w:rsidRDefault="00B85CCF">
      <w:pPr>
        <w:spacing w:line="240" w:lineRule="auto"/>
        <w:ind w:firstLineChars="200" w:firstLine="420"/>
        <w:rPr>
          <w:rFonts w:ascii="宋体" w:hAnsi="宋体" w:cs="宋体"/>
        </w:rPr>
      </w:pPr>
      <w:r>
        <w:rPr>
          <w:rFonts w:ascii="宋体" w:hAnsi="宋体" w:cs="宋体"/>
        </w:rPr>
        <w:t>g)</w:t>
      </w:r>
      <w:r>
        <w:rPr>
          <w:rFonts w:ascii="宋体" w:hAnsi="宋体" w:cs="宋体" w:hint="eastAsia"/>
        </w:rPr>
        <w:t xml:space="preserve">  卷材防潮层采用螺旋形缠绕的方式施工时，卷材的搭接宽度宜为30mm～50mm；</w:t>
      </w:r>
    </w:p>
    <w:p w:rsidR="00CB4EAF" w:rsidRDefault="00B85CCF">
      <w:pPr>
        <w:spacing w:line="240" w:lineRule="auto"/>
        <w:ind w:firstLineChars="200" w:firstLine="420"/>
        <w:rPr>
          <w:rFonts w:ascii="宋体" w:hAnsi="宋体" w:cs="宋体"/>
        </w:rPr>
      </w:pPr>
      <w:r>
        <w:rPr>
          <w:rFonts w:ascii="宋体" w:hAnsi="宋体" w:cs="宋体"/>
        </w:rPr>
        <w:t>h)</w:t>
      </w:r>
      <w:r>
        <w:rPr>
          <w:rFonts w:ascii="宋体" w:hAnsi="宋体" w:cs="宋体" w:hint="eastAsia"/>
        </w:rPr>
        <w:t xml:space="preserve">  阀门及法兰部位的保温应严密，且能单独拆卸并不得影响其操作功能。</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检验方法：观察检查；用钢针刺入保温层、尺量。</w:t>
      </w:r>
    </w:p>
    <w:p w:rsidR="00CB4EAF" w:rsidRDefault="00B85CCF">
      <w:pPr>
        <w:pStyle w:val="13"/>
        <w:spacing w:line="240" w:lineRule="auto"/>
        <w:rPr>
          <w:rFonts w:ascii="宋体" w:hAnsi="宋体" w:cs="宋体"/>
          <w:szCs w:val="21"/>
        </w:rPr>
      </w:pPr>
      <w:r>
        <w:rPr>
          <w:rFonts w:ascii="宋体" w:hAnsi="宋体" w:cs="宋体" w:hint="eastAsia"/>
          <w:szCs w:val="21"/>
        </w:rPr>
        <w:t>检查数量：按本标准第</w:t>
      </w:r>
      <w:r>
        <w:rPr>
          <w:rFonts w:ascii="宋体" w:hAnsi="宋体" w:cs="宋体"/>
          <w:szCs w:val="21"/>
        </w:rPr>
        <w:t>4</w:t>
      </w:r>
      <w:r>
        <w:rPr>
          <w:rFonts w:ascii="宋体" w:hAnsi="宋体" w:cs="宋体" w:hint="eastAsia"/>
          <w:szCs w:val="21"/>
        </w:rPr>
        <w:t>.16条的规定抽检，最小抽样数量不得少于5处。</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 xml:space="preserve">.2.8 </w:t>
      </w:r>
      <w:r>
        <w:rPr>
          <w:rFonts w:ascii="宋体" w:hAnsi="宋体" w:cs="宋体" w:hint="eastAsia"/>
          <w:szCs w:val="21"/>
        </w:rPr>
        <w:t xml:space="preserve"> 太阳能光热系统安装完毕后，应进行系统试运转和调试，并应连续运行72h，设备及主要部件的联动应协调、动作准确，无异常现象。</w:t>
      </w:r>
    </w:p>
    <w:p w:rsidR="00CB4EAF" w:rsidRDefault="00B85CCF">
      <w:pPr>
        <w:pStyle w:val="13"/>
        <w:spacing w:line="240" w:lineRule="auto"/>
        <w:rPr>
          <w:rFonts w:ascii="宋体" w:hAnsi="宋体" w:cs="宋体"/>
          <w:szCs w:val="21"/>
        </w:rPr>
      </w:pPr>
      <w:r>
        <w:rPr>
          <w:rFonts w:ascii="宋体" w:hAnsi="宋体" w:cs="宋体" w:hint="eastAsia"/>
          <w:szCs w:val="21"/>
        </w:rPr>
        <w:t>检验方法：检查系统试运转与调试记录。</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spacing w:line="240" w:lineRule="auto"/>
        <w:ind w:firstLineChars="0" w:firstLine="0"/>
        <w:rPr>
          <w:rFonts w:ascii="宋体" w:hAnsi="宋体" w:cs="宋体"/>
          <w:kern w:val="0"/>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.2.9</w:t>
      </w:r>
      <w:r>
        <w:rPr>
          <w:rFonts w:ascii="宋体" w:hAnsi="宋体" w:cs="宋体" w:hint="eastAsia"/>
          <w:kern w:val="0"/>
          <w:szCs w:val="21"/>
        </w:rPr>
        <w:t xml:space="preserve">  太阳能光热系统应对太阳能集热系统得热量、集热效率、太阳能保证率进行检测，检测结果应对照设计要求进行核查。</w:t>
      </w:r>
    </w:p>
    <w:p w:rsidR="00CB4EAF" w:rsidRDefault="00B85CCF">
      <w:pPr>
        <w:pStyle w:val="13"/>
        <w:spacing w:line="240" w:lineRule="auto"/>
        <w:rPr>
          <w:rFonts w:ascii="宋体" w:hAnsi="宋体" w:cs="宋体"/>
          <w:szCs w:val="21"/>
        </w:rPr>
      </w:pPr>
      <w:r>
        <w:rPr>
          <w:rFonts w:ascii="宋体" w:hAnsi="宋体" w:cs="宋体" w:hint="eastAsia"/>
          <w:szCs w:val="21"/>
        </w:rPr>
        <w:t>检验方法：核查太阳能光热系统检测报告。</w:t>
      </w:r>
    </w:p>
    <w:p w:rsidR="00CB4EAF" w:rsidRDefault="00B85CCF">
      <w:pPr>
        <w:pStyle w:val="13"/>
        <w:spacing w:line="240" w:lineRule="auto"/>
        <w:rPr>
          <w:rFonts w:ascii="方正黑体_GBK" w:eastAsia="方正黑体_GBK" w:hAnsi="方正黑体_GBK" w:cs="方正黑体_GBK"/>
          <w:bCs/>
        </w:rPr>
      </w:pPr>
      <w:r>
        <w:rPr>
          <w:rFonts w:ascii="宋体" w:hAnsi="宋体" w:cs="宋体" w:hint="eastAsia"/>
          <w:szCs w:val="21"/>
        </w:rPr>
        <w:t>检查数量：集中式系统应全数检测；分散式系统同厂家的太阳能集热系统数量在200台及以下时，抽检1台；数量在200台以上时，抽检2台。</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1</w:t>
      </w:r>
      <w:r>
        <w:rPr>
          <w:rFonts w:ascii="黑体" w:eastAsia="黑体" w:hAnsi="Times New Roman"/>
          <w:kern w:val="0"/>
          <w:szCs w:val="20"/>
        </w:rPr>
        <w:t>9</w:t>
      </w:r>
      <w:r>
        <w:rPr>
          <w:rFonts w:ascii="黑体" w:eastAsia="黑体" w:hAnsi="Times New Roman" w:hint="eastAsia"/>
          <w:kern w:val="0"/>
          <w:szCs w:val="20"/>
        </w:rPr>
        <w:t>.3  一般项目</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.3.1</w:t>
      </w:r>
      <w:r>
        <w:rPr>
          <w:rFonts w:ascii="宋体" w:hAnsi="宋体" w:cs="宋体" w:hint="eastAsia"/>
          <w:szCs w:val="21"/>
        </w:rPr>
        <w:t xml:space="preserve">  太阳能光热系统过滤器等配件的保温层应密实、无空隙且不得影响其操作功能。</w:t>
      </w:r>
    </w:p>
    <w:p w:rsidR="00CB4EAF" w:rsidRDefault="00B85CCF">
      <w:pPr>
        <w:pStyle w:val="13"/>
        <w:spacing w:line="240" w:lineRule="auto"/>
        <w:rPr>
          <w:rFonts w:ascii="宋体" w:hAnsi="宋体" w:cs="宋体"/>
          <w:szCs w:val="21"/>
        </w:rPr>
      </w:pPr>
      <w:r>
        <w:rPr>
          <w:rFonts w:ascii="宋体" w:hAnsi="宋体" w:cs="宋体" w:hint="eastAsia"/>
          <w:szCs w:val="21"/>
        </w:rPr>
        <w:t xml:space="preserve">检验方法：观察检查。 </w:t>
      </w:r>
    </w:p>
    <w:p w:rsidR="00CB4EAF" w:rsidRDefault="00B85CCF">
      <w:pPr>
        <w:pStyle w:val="13"/>
        <w:spacing w:line="240" w:lineRule="auto"/>
        <w:rPr>
          <w:rFonts w:ascii="宋体" w:hAnsi="宋体" w:cs="宋体"/>
          <w:szCs w:val="21"/>
        </w:rPr>
      </w:pPr>
      <w:r>
        <w:rPr>
          <w:rFonts w:ascii="宋体" w:hAnsi="宋体" w:cs="宋体" w:hint="eastAsia"/>
          <w:szCs w:val="21"/>
        </w:rPr>
        <w:t>检查数量：按本标准第</w:t>
      </w:r>
      <w:r>
        <w:rPr>
          <w:rFonts w:ascii="宋体" w:hAnsi="宋体" w:cs="宋体"/>
          <w:szCs w:val="21"/>
        </w:rPr>
        <w:t>4</w:t>
      </w:r>
      <w:r>
        <w:rPr>
          <w:rFonts w:ascii="宋体" w:hAnsi="宋体" w:cs="宋体" w:hint="eastAsia"/>
          <w:szCs w:val="21"/>
        </w:rPr>
        <w:t>.16条的规定抽检，并不应少于2件。</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 xml:space="preserve">.3.2 </w:t>
      </w:r>
      <w:r>
        <w:rPr>
          <w:rFonts w:ascii="宋体" w:hAnsi="宋体" w:cs="宋体" w:hint="eastAsia"/>
          <w:szCs w:val="21"/>
        </w:rPr>
        <w:t xml:space="preserve"> 太阳能集中热水供应系统热水循环管的安装，应保证干管和立管中的热水循环正常。</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检验方法：观察检查；核查试验记录。</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spacing w:line="240" w:lineRule="auto"/>
        <w:rPr>
          <w:rFonts w:ascii="宋体" w:hAnsi="宋体" w:cs="宋体"/>
        </w:rPr>
      </w:pPr>
      <w:r>
        <w:rPr>
          <w:rFonts w:ascii="黑体" w:eastAsia="黑体" w:hAnsi="黑体" w:hint="eastAsia"/>
          <w:kern w:val="0"/>
          <w:szCs w:val="20"/>
        </w:rPr>
        <w:t>1</w:t>
      </w:r>
      <w:r>
        <w:rPr>
          <w:rFonts w:ascii="黑体" w:eastAsia="黑体" w:hAnsi="黑体"/>
          <w:kern w:val="0"/>
          <w:szCs w:val="20"/>
        </w:rPr>
        <w:t>9</w:t>
      </w:r>
      <w:r>
        <w:rPr>
          <w:rFonts w:ascii="黑体" w:eastAsia="黑体" w:hAnsi="黑体" w:hint="eastAsia"/>
          <w:kern w:val="0"/>
          <w:szCs w:val="20"/>
        </w:rPr>
        <w:t xml:space="preserve">.3.3 </w:t>
      </w:r>
      <w:r>
        <w:rPr>
          <w:rFonts w:ascii="宋体" w:hAnsi="宋体" w:cs="宋体" w:hint="eastAsia"/>
        </w:rPr>
        <w:t xml:space="preserve"> 太阳能热水一体化系统中承压管道应做压力试验，非承压管道应做灌水试验。</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检验方法：观察检查；核查试验报告。</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
        <w:tabs>
          <w:tab w:val="left" w:pos="540"/>
        </w:tabs>
        <w:snapToGrid w:val="0"/>
        <w:spacing w:before="0" w:after="0" w:line="240" w:lineRule="auto"/>
        <w:jc w:val="center"/>
        <w:rPr>
          <w:rFonts w:ascii="宋体" w:hAnsi="宋体" w:cs="宋体"/>
          <w:szCs w:val="21"/>
        </w:rPr>
      </w:pPr>
      <w:r>
        <w:rPr>
          <w:rFonts w:ascii="Times New Roman" w:hAnsi="Times New Roman"/>
          <w:sz w:val="21"/>
          <w:szCs w:val="21"/>
        </w:rPr>
        <w:br w:type="page"/>
      </w:r>
      <w:bookmarkStart w:id="269" w:name="_Toc162878827"/>
      <w:r>
        <w:rPr>
          <w:rFonts w:ascii="方正黑体_GBK" w:eastAsia="方正黑体_GBK" w:hAnsi="方正黑体_GBK" w:cs="方正黑体_GBK"/>
          <w:b w:val="0"/>
          <w:bCs w:val="0"/>
          <w:sz w:val="21"/>
          <w:szCs w:val="21"/>
        </w:rPr>
        <w:lastRenderedPageBreak/>
        <w:t>20</w:t>
      </w:r>
      <w:r>
        <w:rPr>
          <w:rFonts w:ascii="方正黑体_GBK" w:eastAsia="方正黑体_GBK" w:hAnsi="方正黑体_GBK" w:cs="方正黑体_GBK" w:hint="eastAsia"/>
          <w:b w:val="0"/>
          <w:bCs w:val="0"/>
          <w:sz w:val="21"/>
          <w:szCs w:val="21"/>
        </w:rPr>
        <w:t xml:space="preserve">  太阳能光伏系统</w:t>
      </w:r>
      <w:bookmarkEnd w:id="269"/>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kern w:val="0"/>
          <w:szCs w:val="20"/>
        </w:rPr>
        <w:t>20</w:t>
      </w:r>
      <w:r>
        <w:rPr>
          <w:rFonts w:ascii="黑体" w:eastAsia="黑体" w:hAnsi="Times New Roman" w:hint="eastAsia"/>
          <w:kern w:val="0"/>
          <w:szCs w:val="20"/>
        </w:rPr>
        <w:t>.1  一般规定</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 xml:space="preserve">.1.1 </w:t>
      </w:r>
      <w:r>
        <w:rPr>
          <w:rFonts w:ascii="宋体" w:hAnsi="宋体" w:cs="宋体" w:hint="eastAsia"/>
          <w:szCs w:val="21"/>
        </w:rPr>
        <w:t xml:space="preserve"> 本章适用于太阳能光伏系统工程施工质量验收。</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.1.2</w:t>
      </w:r>
      <w:r>
        <w:rPr>
          <w:rFonts w:ascii="宋体" w:hAnsi="宋体" w:cs="宋体" w:hint="eastAsia"/>
          <w:szCs w:val="21"/>
        </w:rPr>
        <w:t xml:space="preserve">  太阳能光伏系统工程施工过程中应及时进行质量检查、隐蔽工程验收和检验批验收，并应有详细的文字记录和必要的影像资料，施工完成后应进行太阳能光伏系统分项工程验收。</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kern w:val="0"/>
          <w:szCs w:val="20"/>
        </w:rPr>
        <w:t>20</w:t>
      </w:r>
      <w:r>
        <w:rPr>
          <w:rFonts w:ascii="黑体" w:eastAsia="黑体" w:hAnsi="Times New Roman" w:hint="eastAsia"/>
          <w:kern w:val="0"/>
          <w:szCs w:val="20"/>
        </w:rPr>
        <w:t>.2  主控项目</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.2.1</w:t>
      </w:r>
      <w:r>
        <w:rPr>
          <w:rFonts w:ascii="宋体" w:hAnsi="宋体" w:cs="宋体" w:hint="eastAsia"/>
          <w:szCs w:val="21"/>
        </w:rPr>
        <w:t xml:space="preserve">  太阳能光伏系统建筑应用工程所采用的光伏组件、汇流箱、电缆、逆变器、充放电控制器、储能蓄电池、电网接入单元、主控和监视系统、触电保护和接地、配电设备及配件等产品的进场验收资料应齐全。验收结果应经监理工程师或建设单位代表检查认可，并应形成相应的验收记录。各种材料和设备的质量证明文件和相关技术资料应齐全，并应符合设计要求和现行相关标准的规定。</w:t>
      </w:r>
    </w:p>
    <w:p w:rsidR="00CB4EAF" w:rsidRDefault="00B85CCF">
      <w:pPr>
        <w:pStyle w:val="13"/>
        <w:spacing w:line="240" w:lineRule="auto"/>
        <w:rPr>
          <w:rFonts w:ascii="宋体" w:hAnsi="宋体" w:cs="宋体"/>
          <w:szCs w:val="21"/>
        </w:rPr>
      </w:pPr>
      <w:r>
        <w:rPr>
          <w:rFonts w:ascii="宋体" w:hAnsi="宋体" w:cs="宋体" w:hint="eastAsia"/>
          <w:szCs w:val="21"/>
        </w:rPr>
        <w:t>检验方法：观察、尺量检查；核查质量证明文件和相关技术资料。</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 xml:space="preserve">.2.2 </w:t>
      </w:r>
      <w:r>
        <w:rPr>
          <w:rFonts w:ascii="宋体" w:hAnsi="宋体" w:cs="宋体" w:hint="eastAsia"/>
          <w:szCs w:val="21"/>
        </w:rPr>
        <w:t xml:space="preserve"> 太阳能光伏系统的安装应符合下列规定：</w:t>
      </w:r>
    </w:p>
    <w:p w:rsidR="00CB4EAF" w:rsidRDefault="00B85CCF">
      <w:pPr>
        <w:pStyle w:val="13"/>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太阳能光伏组件的安装位置、方向、倾角、支撑结构等，应符合设计要求；</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光伏组件、汇流箱、电缆、逆变器、充放电控制器、储能蓄电池、电网接入单元、主控和监视系统、触电保护和接地、配电设备及配件等应按照设计要求安装齐全；</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c)</w:t>
      </w:r>
      <w:r>
        <w:rPr>
          <w:rFonts w:hAnsi="宋体" w:cs="宋体" w:hint="eastAsia"/>
          <w:szCs w:val="21"/>
        </w:rPr>
        <w:t xml:space="preserve">  配电设备和控制设备安装位置等应符合设计要求，并便于读取数据、操作、调试和维护，应有良好的通风措施；</w:t>
      </w:r>
    </w:p>
    <w:p w:rsidR="00CB4EAF" w:rsidRDefault="00B85CCF">
      <w:pPr>
        <w:pStyle w:val="13"/>
        <w:spacing w:line="240" w:lineRule="auto"/>
        <w:rPr>
          <w:rFonts w:ascii="宋体" w:hAnsi="宋体" w:cs="宋体"/>
          <w:szCs w:val="21"/>
        </w:rPr>
      </w:pPr>
      <w:r>
        <w:rPr>
          <w:rFonts w:ascii="宋体" w:hAnsi="宋体" w:cs="宋体"/>
          <w:szCs w:val="21"/>
        </w:rPr>
        <w:t>d)</w:t>
      </w:r>
      <w:r>
        <w:rPr>
          <w:rFonts w:ascii="宋体" w:hAnsi="宋体" w:cs="宋体" w:hint="eastAsia"/>
          <w:szCs w:val="21"/>
        </w:rPr>
        <w:t xml:space="preserve">  电气设备的外观、结构、标识和安全性应符合设计要求。</w:t>
      </w:r>
    </w:p>
    <w:p w:rsidR="00CB4EAF" w:rsidRDefault="00B85CCF">
      <w:pPr>
        <w:pStyle w:val="13"/>
        <w:spacing w:line="240" w:lineRule="auto"/>
        <w:rPr>
          <w:rFonts w:ascii="宋体" w:hAnsi="宋体" w:cs="宋体"/>
          <w:szCs w:val="21"/>
        </w:rPr>
      </w:pPr>
      <w:r>
        <w:rPr>
          <w:rFonts w:ascii="宋体" w:hAnsi="宋体" w:cs="宋体" w:hint="eastAsia"/>
          <w:szCs w:val="21"/>
        </w:rPr>
        <w:t>检验方法：观察检查；核查质量证明文件。</w:t>
      </w:r>
    </w:p>
    <w:p w:rsidR="00CB4EAF" w:rsidRDefault="00B85CCF">
      <w:pPr>
        <w:pStyle w:val="13"/>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.2.3</w:t>
      </w:r>
      <w:r>
        <w:rPr>
          <w:rFonts w:ascii="宋体" w:hAnsi="宋体" w:cs="宋体" w:hint="eastAsia"/>
          <w:szCs w:val="21"/>
        </w:rPr>
        <w:t xml:space="preserve">  太阳能光伏系统的试运行与调试应包括下列内容：</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保护装置和等电位体的连接匹配性；</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极性；</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c)</w:t>
      </w:r>
      <w:r>
        <w:rPr>
          <w:rFonts w:ascii="宋体" w:hAnsi="宋体" w:cs="宋体" w:hint="eastAsia"/>
          <w:szCs w:val="21"/>
        </w:rPr>
        <w:t xml:space="preserve">  光伏组串电流； </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d)</w:t>
      </w:r>
      <w:r>
        <w:rPr>
          <w:rFonts w:ascii="宋体" w:hAnsi="宋体" w:cs="宋体" w:hint="eastAsia"/>
          <w:szCs w:val="21"/>
        </w:rPr>
        <w:t xml:space="preserve">  系统主要电气设备功能；</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e)</w:t>
      </w:r>
      <w:r>
        <w:rPr>
          <w:rFonts w:ascii="宋体" w:hAnsi="宋体" w:cs="宋体" w:hint="eastAsia"/>
          <w:szCs w:val="21"/>
        </w:rPr>
        <w:t xml:space="preserve">  光伏方阵绝缘阻值；</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f)</w:t>
      </w:r>
      <w:r>
        <w:rPr>
          <w:rFonts w:ascii="宋体" w:hAnsi="宋体" w:cs="宋体" w:hint="eastAsia"/>
          <w:szCs w:val="21"/>
        </w:rPr>
        <w:t xml:space="preserve">  触电保护和接地； </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g)</w:t>
      </w:r>
      <w:r>
        <w:rPr>
          <w:rFonts w:ascii="宋体" w:hAnsi="宋体" w:cs="宋体" w:hint="eastAsia"/>
          <w:szCs w:val="21"/>
        </w:rPr>
        <w:t xml:space="preserve">  光伏方阵标称功率； </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h)</w:t>
      </w:r>
      <w:r>
        <w:rPr>
          <w:rFonts w:ascii="宋体" w:hAnsi="宋体" w:cs="宋体" w:hint="eastAsia"/>
          <w:szCs w:val="21"/>
        </w:rPr>
        <w:t xml:space="preserve">  电能质量。</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检验方法：观察检查；核查运行调试记录和相关测试报告。</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检查数量：根据项目类型，每种类型抽取不少于2个点进行检查。</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.2.4</w:t>
      </w:r>
      <w:r>
        <w:rPr>
          <w:rFonts w:ascii="宋体" w:hAnsi="宋体" w:cs="宋体" w:hint="eastAsia"/>
          <w:szCs w:val="21"/>
        </w:rPr>
        <w:t xml:space="preserve">  太阳能光伏系统安装完成经调试后，应具有下列功能，并符合设计要求：</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测量显示功能；</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b)</w:t>
      </w:r>
      <w:r>
        <w:rPr>
          <w:rFonts w:ascii="宋体" w:hAnsi="宋体" w:cs="宋体" w:hint="eastAsia"/>
          <w:szCs w:val="21"/>
        </w:rPr>
        <w:t xml:space="preserve">  数据存储与传输功能；</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c)</w:t>
      </w:r>
      <w:r>
        <w:rPr>
          <w:rFonts w:ascii="宋体" w:hAnsi="宋体" w:cs="宋体" w:hint="eastAsia"/>
          <w:szCs w:val="21"/>
        </w:rPr>
        <w:t xml:space="preserve">  交（直）流配电设备保护功能。</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检验方法：观察检查。</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 xml:space="preserve">.2.5 </w:t>
      </w:r>
      <w:r>
        <w:rPr>
          <w:rFonts w:ascii="宋体" w:hAnsi="宋体" w:cs="宋体" w:hint="eastAsia"/>
          <w:szCs w:val="21"/>
        </w:rPr>
        <w:t xml:space="preserve"> 应对太阳能光伏发电系统的光电转换效率、年发电量和组件背板最高工作温度进行检测，检测结果应对照设计要求进行核查。</w:t>
      </w:r>
    </w:p>
    <w:p w:rsidR="00CB4EAF" w:rsidRDefault="00B85CCF">
      <w:pPr>
        <w:pStyle w:val="13"/>
        <w:spacing w:line="240" w:lineRule="auto"/>
        <w:rPr>
          <w:rFonts w:ascii="宋体" w:hAnsi="宋体" w:cs="宋体"/>
          <w:szCs w:val="21"/>
        </w:rPr>
      </w:pPr>
      <w:r>
        <w:rPr>
          <w:rFonts w:ascii="宋体" w:hAnsi="宋体" w:cs="宋体" w:hint="eastAsia"/>
          <w:szCs w:val="21"/>
        </w:rPr>
        <w:t>检验方法：核查太阳能光伏发电系统检测报告。</w:t>
      </w:r>
    </w:p>
    <w:p w:rsidR="00CB4EAF" w:rsidRDefault="00B85CCF">
      <w:pPr>
        <w:pStyle w:val="13"/>
        <w:spacing w:line="240" w:lineRule="auto"/>
        <w:rPr>
          <w:rFonts w:ascii="宋体" w:hAnsi="宋体" w:cs="宋体"/>
          <w:szCs w:val="21"/>
        </w:rPr>
      </w:pPr>
      <w:r>
        <w:rPr>
          <w:rFonts w:ascii="宋体" w:hAnsi="宋体" w:cs="宋体" w:hint="eastAsia"/>
          <w:szCs w:val="21"/>
        </w:rPr>
        <w:t>检查数量：同一类型太阳能光伏系统光电转换效率被测试数量为该类型系统总数量的5%，</w:t>
      </w:r>
      <w:r>
        <w:rPr>
          <w:rFonts w:ascii="宋体" w:hAnsi="宋体" w:cs="宋体" w:hint="eastAsia"/>
          <w:szCs w:val="21"/>
        </w:rPr>
        <w:lastRenderedPageBreak/>
        <w:t xml:space="preserve">且不得少于1套，年发电量和组件背板最高工作温度全数检查。 </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kern w:val="0"/>
          <w:szCs w:val="20"/>
        </w:rPr>
        <w:t>20</w:t>
      </w:r>
      <w:r>
        <w:rPr>
          <w:rFonts w:ascii="黑体" w:eastAsia="黑体" w:hAnsi="Times New Roman" w:hint="eastAsia"/>
          <w:kern w:val="0"/>
          <w:szCs w:val="20"/>
        </w:rPr>
        <w:t>.3  一般项目</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kern w:val="0"/>
          <w:szCs w:val="20"/>
        </w:rPr>
        <w:t>20</w:t>
      </w:r>
      <w:r>
        <w:rPr>
          <w:rFonts w:ascii="黑体" w:eastAsia="黑体" w:hAnsi="黑体" w:hint="eastAsia"/>
          <w:kern w:val="0"/>
          <w:szCs w:val="20"/>
        </w:rPr>
        <w:t>.3.1</w:t>
      </w:r>
      <w:r>
        <w:rPr>
          <w:rFonts w:ascii="宋体" w:hAnsi="宋体" w:cs="宋体" w:hint="eastAsia"/>
          <w:szCs w:val="21"/>
        </w:rPr>
        <w:t xml:space="preserve">  太阳能光伏系统安装完成后，应按设计要求或相关标准规定进行标识。太阳能光伏系统标识应符合下列要求：</w:t>
      </w:r>
    </w:p>
    <w:p w:rsidR="00CB4EAF" w:rsidRDefault="00B85CCF">
      <w:pPr>
        <w:snapToGrid w:val="0"/>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所有的电路、开关和终端设备都必须粘贴相应的标签；</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所有的直流接线盒（光伏发电和光伏方阵接线盒）必须粘贴警告标签，标签上应说明光伏方阵接线盒内含有源部件，并且当光伏逆变器和公共电网脱离后仍有可能带电；</w:t>
      </w:r>
    </w:p>
    <w:p w:rsidR="00CB4EAF" w:rsidRDefault="00B85CCF">
      <w:pPr>
        <w:snapToGrid w:val="0"/>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交流主隔离开关要有明显的标识；</w:t>
      </w:r>
    </w:p>
    <w:p w:rsidR="00CB4EAF" w:rsidRDefault="00B85CCF">
      <w:pPr>
        <w:snapToGrid w:val="0"/>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并网光伏系统属于双路电源供电的系统，应在两电源点的交汇处粘贴双电源警告标签；</w:t>
      </w:r>
    </w:p>
    <w:p w:rsidR="00CB4EAF" w:rsidRDefault="00B85CCF">
      <w:pPr>
        <w:snapToGrid w:val="0"/>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应在设备柜门内侧粘贴系统单线图；</w:t>
      </w:r>
    </w:p>
    <w:p w:rsidR="00CB4EAF" w:rsidRDefault="00B85CCF">
      <w:pPr>
        <w:snapToGrid w:val="0"/>
        <w:spacing w:line="240" w:lineRule="auto"/>
        <w:ind w:firstLineChars="200" w:firstLine="420"/>
        <w:rPr>
          <w:rFonts w:ascii="宋体" w:hAnsi="宋体" w:cs="宋体"/>
        </w:rPr>
      </w:pPr>
      <w:r>
        <w:rPr>
          <w:rFonts w:ascii="宋体" w:hAnsi="宋体" w:cs="宋体"/>
        </w:rPr>
        <w:t>f)</w:t>
      </w:r>
      <w:r>
        <w:rPr>
          <w:rFonts w:ascii="宋体" w:hAnsi="宋体" w:cs="宋体" w:hint="eastAsia"/>
        </w:rPr>
        <w:t xml:space="preserve">  应在逆变器室合适的位置粘贴逆变器保护设定细节的标签；</w:t>
      </w:r>
    </w:p>
    <w:p w:rsidR="00CB4EAF" w:rsidRDefault="00B85CCF">
      <w:pPr>
        <w:snapToGrid w:val="0"/>
        <w:spacing w:line="240" w:lineRule="auto"/>
        <w:ind w:firstLineChars="200" w:firstLine="420"/>
        <w:rPr>
          <w:rFonts w:ascii="宋体" w:hAnsi="宋体" w:cs="宋体"/>
        </w:rPr>
      </w:pPr>
      <w:r>
        <w:rPr>
          <w:rFonts w:ascii="宋体" w:hAnsi="宋体" w:cs="宋体"/>
        </w:rPr>
        <w:t>g)</w:t>
      </w:r>
      <w:r>
        <w:rPr>
          <w:rFonts w:ascii="宋体" w:hAnsi="宋体" w:cs="宋体" w:hint="eastAsia"/>
        </w:rPr>
        <w:t xml:space="preserve">  应在合适位置粘贴紧急关机程序；</w:t>
      </w:r>
    </w:p>
    <w:p w:rsidR="00CB4EAF" w:rsidRDefault="00B85CCF">
      <w:pPr>
        <w:snapToGrid w:val="0"/>
        <w:spacing w:line="240" w:lineRule="auto"/>
        <w:ind w:firstLineChars="200" w:firstLine="420"/>
        <w:rPr>
          <w:rFonts w:ascii="宋体" w:hAnsi="宋体" w:cs="宋体"/>
        </w:rPr>
      </w:pPr>
      <w:r>
        <w:rPr>
          <w:rFonts w:ascii="宋体" w:hAnsi="宋体" w:cs="宋体"/>
        </w:rPr>
        <w:t>h)</w:t>
      </w:r>
      <w:r>
        <w:rPr>
          <w:rFonts w:ascii="宋体" w:hAnsi="宋体" w:cs="宋体" w:hint="eastAsia"/>
        </w:rPr>
        <w:t xml:space="preserve">  所有的标志和标签都必须以适当的形式持久粘贴在设备上。</w:t>
      </w:r>
    </w:p>
    <w:p w:rsidR="00CB4EAF" w:rsidRDefault="00B85CCF">
      <w:pPr>
        <w:snapToGrid w:val="0"/>
        <w:spacing w:line="240" w:lineRule="auto"/>
        <w:ind w:firstLineChars="200" w:firstLine="420"/>
        <w:rPr>
          <w:rFonts w:ascii="宋体" w:hAnsi="宋体" w:cs="宋体"/>
        </w:rPr>
      </w:pPr>
      <w:r>
        <w:rPr>
          <w:rFonts w:ascii="宋体" w:hAnsi="宋体" w:cs="宋体" w:hint="eastAsia"/>
        </w:rPr>
        <w:t>检验方法：观察检查。</w:t>
      </w:r>
    </w:p>
    <w:p w:rsidR="00CB4EAF" w:rsidRDefault="00B85CCF">
      <w:pPr>
        <w:snapToGrid w:val="0"/>
        <w:spacing w:line="240" w:lineRule="auto"/>
        <w:ind w:firstLineChars="200" w:firstLine="420"/>
        <w:rPr>
          <w:rFonts w:ascii="宋体" w:hAnsi="宋体" w:cs="宋体"/>
        </w:rPr>
      </w:pPr>
      <w:r>
        <w:rPr>
          <w:rFonts w:ascii="宋体" w:hAnsi="宋体" w:cs="宋体" w:hint="eastAsia"/>
        </w:rPr>
        <w:t>检查数量：全数检查。</w:t>
      </w:r>
    </w:p>
    <w:p w:rsidR="00CB4EAF" w:rsidRDefault="00CB4EAF">
      <w:pPr>
        <w:pStyle w:val="1"/>
        <w:tabs>
          <w:tab w:val="left" w:pos="540"/>
        </w:tabs>
        <w:snapToGrid w:val="0"/>
        <w:spacing w:before="0" w:after="0" w:line="240" w:lineRule="auto"/>
        <w:jc w:val="center"/>
        <w:rPr>
          <w:rFonts w:ascii="Times New Roman" w:eastAsia="楷体_GB2312" w:hAnsi="Times New Roman"/>
          <w:sz w:val="21"/>
          <w:szCs w:val="21"/>
        </w:rPr>
      </w:pPr>
    </w:p>
    <w:p w:rsidR="00CB4EAF" w:rsidRDefault="00B85CCF">
      <w:pPr>
        <w:pStyle w:val="1"/>
        <w:tabs>
          <w:tab w:val="left" w:pos="540"/>
        </w:tabs>
        <w:snapToGrid w:val="0"/>
        <w:spacing w:before="0" w:after="0" w:line="240" w:lineRule="auto"/>
        <w:jc w:val="center"/>
        <w:rPr>
          <w:rFonts w:ascii="方正黑体_GBK" w:eastAsia="方正黑体_GBK" w:hAnsi="方正黑体_GBK" w:cs="方正黑体_GBK"/>
          <w:b w:val="0"/>
          <w:bCs w:val="0"/>
          <w:sz w:val="21"/>
          <w:szCs w:val="21"/>
        </w:rPr>
      </w:pPr>
      <w:bookmarkStart w:id="270" w:name="_Toc162878828"/>
      <w:r>
        <w:rPr>
          <w:rFonts w:ascii="方正黑体_GBK" w:eastAsia="方正黑体_GBK" w:hAnsi="方正黑体_GBK" w:cs="方正黑体_GBK" w:hint="eastAsia"/>
          <w:b w:val="0"/>
          <w:bCs w:val="0"/>
          <w:sz w:val="21"/>
          <w:szCs w:val="21"/>
        </w:rPr>
        <w:t>2</w:t>
      </w:r>
      <w:r>
        <w:rPr>
          <w:rFonts w:ascii="方正黑体_GBK" w:eastAsia="方正黑体_GBK" w:hAnsi="方正黑体_GBK" w:cs="方正黑体_GBK"/>
          <w:b w:val="0"/>
          <w:bCs w:val="0"/>
          <w:sz w:val="21"/>
          <w:szCs w:val="21"/>
        </w:rPr>
        <w:t>1</w:t>
      </w:r>
      <w:r>
        <w:rPr>
          <w:rFonts w:ascii="方正黑体_GBK" w:eastAsia="方正黑体_GBK" w:hAnsi="方正黑体_GBK" w:cs="方正黑体_GBK" w:hint="eastAsia"/>
          <w:b w:val="0"/>
          <w:bCs w:val="0"/>
          <w:sz w:val="21"/>
          <w:szCs w:val="21"/>
        </w:rPr>
        <w:t xml:space="preserve"> 地源热泵系统</w:t>
      </w:r>
      <w:bookmarkEnd w:id="270"/>
    </w:p>
    <w:p w:rsidR="00CB4EAF" w:rsidRDefault="00CB4EAF">
      <w:pPr>
        <w:snapToGrid w:val="0"/>
        <w:spacing w:line="240" w:lineRule="auto"/>
        <w:jc w:val="center"/>
        <w:rPr>
          <w:rFonts w:ascii="Times New Roman" w:hAnsi="Times New Roman"/>
        </w:rPr>
      </w:pP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2</w:t>
      </w:r>
      <w:r>
        <w:rPr>
          <w:rFonts w:ascii="黑体" w:eastAsia="黑体" w:hAnsi="Times New Roman"/>
          <w:kern w:val="0"/>
          <w:szCs w:val="20"/>
        </w:rPr>
        <w:t>1</w:t>
      </w:r>
      <w:r>
        <w:rPr>
          <w:rFonts w:ascii="黑体" w:eastAsia="黑体" w:hAnsi="Times New Roman" w:hint="eastAsia"/>
          <w:kern w:val="0"/>
          <w:szCs w:val="20"/>
        </w:rPr>
        <w:t>.1  一般规定</w:t>
      </w:r>
    </w:p>
    <w:p w:rsidR="00CB4EAF" w:rsidRDefault="00B85CCF">
      <w:pPr>
        <w:pStyle w:val="affffffffffff1"/>
        <w:tabs>
          <w:tab w:val="left" w:pos="709"/>
        </w:tabs>
        <w:snapToGrid w:val="0"/>
        <w:spacing w:line="240" w:lineRule="auto"/>
        <w:ind w:firstLineChars="0" w:firstLine="0"/>
        <w:rPr>
          <w:rFonts w:ascii="宋体" w:hAnsi="宋体" w:cs="宋体"/>
        </w:rPr>
      </w:pPr>
      <w:r>
        <w:rPr>
          <w:rFonts w:ascii="黑体" w:eastAsia="黑体" w:hAnsi="黑体" w:cs="黑体" w:hint="eastAsia"/>
          <w:kern w:val="0"/>
          <w:szCs w:val="20"/>
        </w:rPr>
        <w:t>2</w:t>
      </w:r>
      <w:r>
        <w:rPr>
          <w:rFonts w:ascii="黑体" w:eastAsia="黑体" w:hAnsi="黑体" w:cs="黑体"/>
          <w:kern w:val="0"/>
          <w:szCs w:val="20"/>
        </w:rPr>
        <w:t>1</w:t>
      </w:r>
      <w:r>
        <w:rPr>
          <w:rFonts w:ascii="黑体" w:eastAsia="黑体" w:hAnsi="黑体" w:cs="黑体" w:hint="eastAsia"/>
          <w:kern w:val="0"/>
          <w:szCs w:val="20"/>
        </w:rPr>
        <w:t>.1.1</w:t>
      </w:r>
      <w:r>
        <w:rPr>
          <w:rFonts w:ascii="宋体" w:hAnsi="宋体" w:cs="宋体" w:hint="eastAsia"/>
        </w:rPr>
        <w:t xml:space="preserve">  本章适用于地源热泵地埋管、地表水等换热系统工程施工质量验收。</w:t>
      </w:r>
    </w:p>
    <w:p w:rsidR="00CB4EAF" w:rsidRDefault="00B85CCF">
      <w:pPr>
        <w:pStyle w:val="affffffffffff1"/>
        <w:tabs>
          <w:tab w:val="left" w:pos="709"/>
        </w:tabs>
        <w:snapToGrid w:val="0"/>
        <w:spacing w:line="240" w:lineRule="auto"/>
        <w:ind w:firstLineChars="0" w:firstLine="0"/>
      </w:pPr>
      <w:r>
        <w:rPr>
          <w:rFonts w:ascii="黑体" w:eastAsia="黑体" w:hAnsi="黑体" w:cs="黑体" w:hint="eastAsia"/>
          <w:kern w:val="0"/>
          <w:szCs w:val="20"/>
        </w:rPr>
        <w:t>2</w:t>
      </w:r>
      <w:r>
        <w:rPr>
          <w:rFonts w:ascii="黑体" w:eastAsia="黑体" w:hAnsi="黑体" w:cs="黑体"/>
          <w:kern w:val="0"/>
          <w:szCs w:val="20"/>
        </w:rPr>
        <w:t>1</w:t>
      </w:r>
      <w:r>
        <w:rPr>
          <w:rFonts w:ascii="黑体" w:eastAsia="黑体" w:hAnsi="黑体" w:cs="黑体" w:hint="eastAsia"/>
          <w:kern w:val="0"/>
          <w:szCs w:val="20"/>
        </w:rPr>
        <w:t xml:space="preserve">.1.2 </w:t>
      </w:r>
      <w:r>
        <w:rPr>
          <w:rFonts w:ascii="宋体" w:hAnsi="宋体" w:cs="宋体" w:hint="eastAsia"/>
        </w:rPr>
        <w:t xml:space="preserve"> 地源热泵换热系统工程施工过程中应及时进行质量检查、隐蔽工程验收和检验批验收，并应有详细的文字记录和必要的影像资料，施工完成后应进行地源热泵换热系统分项工程验收。</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2</w:t>
      </w:r>
      <w:r>
        <w:rPr>
          <w:rFonts w:ascii="黑体" w:eastAsia="黑体" w:hAnsi="Times New Roman"/>
          <w:kern w:val="0"/>
          <w:szCs w:val="20"/>
        </w:rPr>
        <w:t>1</w:t>
      </w:r>
      <w:r>
        <w:rPr>
          <w:rFonts w:ascii="黑体" w:eastAsia="黑体" w:hAnsi="Times New Roman" w:hint="eastAsia"/>
          <w:kern w:val="0"/>
          <w:szCs w:val="20"/>
        </w:rPr>
        <w:t>.2  主控项目</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2</w:t>
      </w:r>
      <w:r>
        <w:rPr>
          <w:rFonts w:ascii="黑体" w:eastAsia="黑体" w:hAnsi="黑体"/>
          <w:kern w:val="0"/>
          <w:szCs w:val="20"/>
        </w:rPr>
        <w:t>1</w:t>
      </w:r>
      <w:r>
        <w:rPr>
          <w:rFonts w:ascii="黑体" w:eastAsia="黑体" w:hAnsi="黑体" w:hint="eastAsia"/>
          <w:kern w:val="0"/>
          <w:szCs w:val="20"/>
        </w:rPr>
        <w:t>.2.1</w:t>
      </w:r>
      <w:r>
        <w:rPr>
          <w:rFonts w:ascii="宋体" w:hAnsi="宋体" w:cs="宋体" w:hint="eastAsia"/>
          <w:szCs w:val="21"/>
        </w:rPr>
        <w:t xml:space="preserve">  地源热泵系统工程使用的管材、管件、水泵、自控阀门、仪表、绝热材料等产品进场验收资料应齐全，进场验收的结果应经监理工程师或建设单位代表检查认可，并应形成相应的验收记录。各种材料和设备的质量证明文件与相关技术资料应齐全，并应符合设计要求和现行相关标准的规定。</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检验方法：观察、尺量检查，核查质量证明文件。</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2</w:t>
      </w:r>
      <w:r>
        <w:rPr>
          <w:rFonts w:ascii="黑体" w:eastAsia="黑体" w:hAnsi="黑体"/>
          <w:kern w:val="0"/>
          <w:szCs w:val="20"/>
        </w:rPr>
        <w:t>1</w:t>
      </w:r>
      <w:r>
        <w:rPr>
          <w:rFonts w:ascii="黑体" w:eastAsia="黑体" w:hAnsi="黑体" w:hint="eastAsia"/>
          <w:kern w:val="0"/>
          <w:szCs w:val="20"/>
        </w:rPr>
        <w:t xml:space="preserve">.2.2 </w:t>
      </w:r>
      <w:r>
        <w:rPr>
          <w:rFonts w:ascii="宋体" w:hAnsi="宋体" w:cs="宋体" w:hint="eastAsia"/>
          <w:szCs w:val="21"/>
        </w:rPr>
        <w:t xml:space="preserve"> 地源热泵地埋管换热系统设计施工前应进行岩土热响应试验测试，并应符合下列规定：</w:t>
      </w:r>
    </w:p>
    <w:p w:rsidR="00CB4EAF" w:rsidRDefault="00B85CCF">
      <w:pPr>
        <w:snapToGrid w:val="0"/>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地源热泵系统的应用建筑面积小于5000㎡时，测试孔不应少于1个；</w:t>
      </w:r>
    </w:p>
    <w:p w:rsidR="00CB4EAF" w:rsidRDefault="00B85CCF">
      <w:pPr>
        <w:snapToGrid w:val="0"/>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地源热泵系统的应用建筑面积大于或等于5000㎡时，测试孔不应少于2个。</w:t>
      </w:r>
    </w:p>
    <w:p w:rsidR="00CB4EAF" w:rsidRDefault="00B85CCF">
      <w:pPr>
        <w:snapToGrid w:val="0"/>
        <w:spacing w:line="240" w:lineRule="auto"/>
        <w:ind w:firstLineChars="200" w:firstLine="420"/>
        <w:rPr>
          <w:rFonts w:ascii="宋体" w:hAnsi="宋体" w:cs="宋体"/>
        </w:rPr>
      </w:pPr>
      <w:r>
        <w:rPr>
          <w:rFonts w:ascii="宋体" w:hAnsi="宋体" w:cs="宋体" w:hint="eastAsia"/>
        </w:rPr>
        <w:t>检验方法：核查热响应试验测试报告。</w:t>
      </w:r>
    </w:p>
    <w:p w:rsidR="00CB4EAF" w:rsidRDefault="00B85CCF">
      <w:pPr>
        <w:snapToGrid w:val="0"/>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2</w:t>
      </w:r>
      <w:r>
        <w:rPr>
          <w:rFonts w:ascii="黑体" w:eastAsia="黑体" w:hAnsi="黑体"/>
          <w:kern w:val="0"/>
          <w:szCs w:val="20"/>
        </w:rPr>
        <w:t>1</w:t>
      </w:r>
      <w:r>
        <w:rPr>
          <w:rFonts w:ascii="黑体" w:eastAsia="黑体" w:hAnsi="黑体" w:hint="eastAsia"/>
          <w:kern w:val="0"/>
          <w:szCs w:val="20"/>
        </w:rPr>
        <w:t xml:space="preserve">.2.3 </w:t>
      </w:r>
      <w:r>
        <w:rPr>
          <w:rFonts w:ascii="宋体" w:hAnsi="宋体" w:cs="宋体" w:hint="eastAsia"/>
          <w:szCs w:val="21"/>
        </w:rPr>
        <w:t xml:space="preserve"> 地源热泵地埋管换热系统的安装应符合下列规定：</w:t>
      </w:r>
    </w:p>
    <w:p w:rsidR="00CB4EAF" w:rsidRDefault="00B85CCF">
      <w:pPr>
        <w:snapToGrid w:val="0"/>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竖直钻孔的位置、间距、深度、数量应符合设计要求；</w:t>
      </w:r>
    </w:p>
    <w:p w:rsidR="00CB4EAF" w:rsidRDefault="00B85CCF">
      <w:pPr>
        <w:snapToGrid w:val="0"/>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埋管的位置、间距、深度、长度、数量以及管材的材质、管径、厚度，应符合设计要求；</w:t>
      </w:r>
    </w:p>
    <w:p w:rsidR="00CB4EAF" w:rsidRDefault="00B85CCF">
      <w:pPr>
        <w:snapToGrid w:val="0"/>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回填料及配比应符合设计要求，回填应密实；</w:t>
      </w:r>
    </w:p>
    <w:p w:rsidR="00CB4EAF" w:rsidRDefault="00B85CCF">
      <w:pPr>
        <w:snapToGrid w:val="0"/>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地埋管换热系统应进行水压试验，并应合格。</w:t>
      </w:r>
    </w:p>
    <w:p w:rsidR="00CB4EAF" w:rsidRDefault="00B85CCF">
      <w:pPr>
        <w:snapToGrid w:val="0"/>
        <w:spacing w:line="240" w:lineRule="auto"/>
        <w:ind w:firstLineChars="200" w:firstLine="420"/>
        <w:rPr>
          <w:rFonts w:ascii="宋体" w:hAnsi="宋体" w:cs="宋体"/>
        </w:rPr>
      </w:pPr>
      <w:r>
        <w:rPr>
          <w:rFonts w:ascii="宋体" w:hAnsi="宋体" w:cs="宋体" w:hint="eastAsia"/>
        </w:rPr>
        <w:t>检验方法：尺量和观察检查；核查相关检验与试验报告。</w:t>
      </w:r>
    </w:p>
    <w:p w:rsidR="00CB4EAF" w:rsidRDefault="00B85CCF">
      <w:pPr>
        <w:snapToGrid w:val="0"/>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2</w:t>
      </w:r>
      <w:r>
        <w:rPr>
          <w:rFonts w:ascii="黑体" w:eastAsia="黑体" w:hAnsi="黑体"/>
          <w:kern w:val="0"/>
          <w:szCs w:val="20"/>
        </w:rPr>
        <w:t>1</w:t>
      </w:r>
      <w:r>
        <w:rPr>
          <w:rFonts w:ascii="黑体" w:eastAsia="黑体" w:hAnsi="黑体" w:hint="eastAsia"/>
          <w:kern w:val="0"/>
          <w:szCs w:val="20"/>
        </w:rPr>
        <w:t>.2.4</w:t>
      </w:r>
      <w:r>
        <w:rPr>
          <w:rFonts w:ascii="宋体" w:hAnsi="宋体" w:cs="宋体" w:hint="eastAsia"/>
          <w:szCs w:val="21"/>
        </w:rPr>
        <w:t xml:space="preserve">  地源热泵地埋管换热系统管道的连接应符合下列规定：</w:t>
      </w:r>
    </w:p>
    <w:p w:rsidR="00CB4EAF" w:rsidRDefault="00B85CCF">
      <w:pPr>
        <w:snapToGrid w:val="0"/>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埋地管道与环路集管连接应采用热熔或电熔连接，连接应严密、牢固；</w:t>
      </w:r>
    </w:p>
    <w:p w:rsidR="00CB4EAF" w:rsidRDefault="00B85CCF">
      <w:pPr>
        <w:snapToGrid w:val="0"/>
        <w:spacing w:line="240" w:lineRule="auto"/>
        <w:ind w:firstLineChars="200" w:firstLine="420"/>
        <w:rPr>
          <w:rFonts w:ascii="宋体" w:hAnsi="宋体" w:cs="宋体"/>
        </w:rPr>
      </w:pPr>
      <w:r>
        <w:rPr>
          <w:rFonts w:ascii="宋体" w:hAnsi="宋体" w:cs="宋体"/>
        </w:rPr>
        <w:lastRenderedPageBreak/>
        <w:t>b)</w:t>
      </w:r>
      <w:r>
        <w:rPr>
          <w:rFonts w:ascii="宋体" w:hAnsi="宋体" w:cs="宋体" w:hint="eastAsia"/>
        </w:rPr>
        <w:t xml:space="preserve">  竖直地埋管换热器的U形弯管接头应采用定型产品；</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c)</w:t>
      </w:r>
      <w:r>
        <w:rPr>
          <w:rFonts w:hAnsi="宋体" w:cs="宋体" w:hint="eastAsia"/>
          <w:szCs w:val="21"/>
        </w:rPr>
        <w:t xml:space="preserve">  竖直地埋管换热器U形管的组对，应能满足插入钻孔后与环路集管连接的要求，组对好的U形管的开口端部应及时密封保护。</w:t>
      </w:r>
    </w:p>
    <w:p w:rsidR="00CB4EAF" w:rsidRDefault="00B85CCF">
      <w:pPr>
        <w:snapToGrid w:val="0"/>
        <w:spacing w:line="240" w:lineRule="auto"/>
        <w:ind w:firstLineChars="200" w:firstLine="420"/>
        <w:rPr>
          <w:rFonts w:ascii="宋体" w:hAnsi="宋体" w:cs="宋体"/>
        </w:rPr>
      </w:pPr>
      <w:r>
        <w:rPr>
          <w:rFonts w:ascii="宋体" w:hAnsi="宋体" w:cs="宋体" w:hint="eastAsia"/>
        </w:rPr>
        <w:t>检验方法：观察检查；核查隐蔽工程验收记录。</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kern w:val="0"/>
          <w:szCs w:val="20"/>
        </w:rPr>
        <w:t>21</w:t>
      </w:r>
      <w:r>
        <w:rPr>
          <w:rFonts w:ascii="黑体" w:eastAsia="黑体" w:hAnsi="黑体" w:hint="eastAsia"/>
          <w:kern w:val="0"/>
          <w:szCs w:val="20"/>
        </w:rPr>
        <w:t xml:space="preserve">.2.5 </w:t>
      </w:r>
      <w:r>
        <w:rPr>
          <w:rFonts w:ascii="宋体" w:hAnsi="宋体" w:cs="宋体" w:hint="eastAsia"/>
          <w:szCs w:val="21"/>
        </w:rPr>
        <w:t xml:space="preserve"> 地源热泵地表水换热系统的施工应符合下列规定：</w:t>
      </w:r>
    </w:p>
    <w:p w:rsidR="00CB4EAF" w:rsidRDefault="00B85CCF">
      <w:pPr>
        <w:snapToGrid w:val="0"/>
        <w:spacing w:line="240" w:lineRule="auto"/>
        <w:ind w:firstLineChars="200" w:firstLine="420"/>
        <w:rPr>
          <w:rFonts w:ascii="宋体" w:hAnsi="宋体" w:cs="宋体"/>
        </w:rPr>
      </w:pPr>
      <w:r>
        <w:rPr>
          <w:rFonts w:ascii="宋体" w:hAnsi="宋体" w:cs="宋体"/>
        </w:rPr>
        <w:t>a)</w:t>
      </w:r>
      <w:r>
        <w:rPr>
          <w:rFonts w:ascii="宋体" w:hAnsi="宋体" w:cs="宋体" w:hint="eastAsia"/>
        </w:rPr>
        <w:t xml:space="preserve">  具备地表水换热系统所用水源的水质、水温、水量的测试报告等勘察资料；</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b)</w:t>
      </w:r>
      <w:r>
        <w:rPr>
          <w:rFonts w:hAnsi="宋体" w:cs="宋体" w:hint="eastAsia"/>
          <w:szCs w:val="21"/>
        </w:rPr>
        <w:t xml:space="preserve">  地表水塑料换热盘管的长度和布置方式及管沟设置，换热器与过滤器及防堵塞等设备的安装，均应符合设计要求；</w:t>
      </w:r>
    </w:p>
    <w:p w:rsidR="00CB4EAF" w:rsidRDefault="00B85CCF">
      <w:pPr>
        <w:pStyle w:val="a"/>
        <w:numPr>
          <w:ilvl w:val="0"/>
          <w:numId w:val="0"/>
        </w:numPr>
        <w:tabs>
          <w:tab w:val="clear" w:pos="851"/>
        </w:tabs>
        <w:ind w:left="851" w:firstLineChars="200" w:firstLine="420"/>
        <w:rPr>
          <w:rFonts w:hAnsi="宋体" w:cs="宋体"/>
          <w:szCs w:val="21"/>
        </w:rPr>
      </w:pPr>
      <w:r>
        <w:rPr>
          <w:rFonts w:hAnsi="宋体" w:cs="宋体"/>
          <w:szCs w:val="21"/>
        </w:rPr>
        <w:t>c)</w:t>
      </w:r>
      <w:r>
        <w:rPr>
          <w:rFonts w:hAnsi="宋体" w:cs="宋体" w:hint="eastAsia"/>
          <w:szCs w:val="21"/>
        </w:rPr>
        <w:t xml:space="preserve">  海水取水口与排水口设置应符合设计要求，并应保证取水防护外网的布置不影响该区域的海洋景观或船舶航运；与海水接触的设备、部件及管道应具有防腐、防生物附着的能力；</w:t>
      </w:r>
    </w:p>
    <w:p w:rsidR="00CB4EAF" w:rsidRDefault="00B85CCF">
      <w:pPr>
        <w:snapToGrid w:val="0"/>
        <w:spacing w:line="240" w:lineRule="auto"/>
        <w:ind w:firstLineChars="200" w:firstLine="420"/>
        <w:rPr>
          <w:rFonts w:ascii="宋体" w:hAnsi="宋体" w:cs="宋体"/>
        </w:rPr>
      </w:pPr>
      <w:r>
        <w:rPr>
          <w:rFonts w:ascii="宋体" w:hAnsi="宋体" w:cs="宋体"/>
        </w:rPr>
        <w:t>d)</w:t>
      </w:r>
      <w:r>
        <w:rPr>
          <w:rFonts w:ascii="宋体" w:hAnsi="宋体" w:cs="宋体" w:hint="eastAsia"/>
        </w:rPr>
        <w:t xml:space="preserve">  污水源热泵系统中的原生污水取水口应设置反冲洗防堵装置；</w:t>
      </w:r>
    </w:p>
    <w:p w:rsidR="00CB4EAF" w:rsidRDefault="00B85CCF">
      <w:pPr>
        <w:snapToGrid w:val="0"/>
        <w:spacing w:line="240" w:lineRule="auto"/>
        <w:ind w:firstLineChars="200" w:firstLine="420"/>
        <w:rPr>
          <w:rFonts w:ascii="宋体" w:hAnsi="宋体" w:cs="宋体"/>
        </w:rPr>
      </w:pPr>
      <w:r>
        <w:rPr>
          <w:rFonts w:ascii="宋体" w:hAnsi="宋体" w:cs="宋体"/>
        </w:rPr>
        <w:t>e)</w:t>
      </w:r>
      <w:r>
        <w:rPr>
          <w:rFonts w:ascii="宋体" w:hAnsi="宋体" w:cs="宋体" w:hint="eastAsia"/>
        </w:rPr>
        <w:t xml:space="preserve">  地表水换热系统应进行水压试验，并应合格。</w:t>
      </w:r>
    </w:p>
    <w:p w:rsidR="00CB4EAF" w:rsidRDefault="00B85CCF">
      <w:pPr>
        <w:snapToGrid w:val="0"/>
        <w:spacing w:line="240" w:lineRule="auto"/>
        <w:ind w:firstLineChars="200" w:firstLine="420"/>
        <w:rPr>
          <w:rFonts w:ascii="宋体" w:hAnsi="宋体" w:cs="宋体"/>
        </w:rPr>
      </w:pPr>
      <w:r>
        <w:rPr>
          <w:rFonts w:ascii="宋体" w:hAnsi="宋体" w:cs="宋体" w:hint="eastAsia"/>
        </w:rPr>
        <w:t>检验方法：观察检查；核查相关资料、文件、验收记录及检测报告。</w:t>
      </w:r>
    </w:p>
    <w:p w:rsidR="00CB4EAF" w:rsidRDefault="00B85CCF">
      <w:pPr>
        <w:snapToGrid w:val="0"/>
        <w:spacing w:line="240" w:lineRule="auto"/>
        <w:ind w:firstLineChars="200" w:firstLine="420"/>
        <w:rPr>
          <w:rFonts w:ascii="宋体" w:hAnsi="宋体" w:cs="宋体"/>
        </w:rPr>
      </w:pPr>
      <w:r>
        <w:rPr>
          <w:rFonts w:ascii="宋体" w:hAnsi="宋体" w:cs="宋体" w:hint="eastAsia"/>
        </w:rPr>
        <w:t>检查数量：全数检查。</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2</w:t>
      </w:r>
      <w:r>
        <w:rPr>
          <w:rFonts w:ascii="黑体" w:eastAsia="黑体" w:hAnsi="黑体"/>
          <w:kern w:val="0"/>
          <w:szCs w:val="20"/>
        </w:rPr>
        <w:t>1</w:t>
      </w:r>
      <w:r>
        <w:rPr>
          <w:rFonts w:ascii="黑体" w:eastAsia="黑体" w:hAnsi="黑体" w:hint="eastAsia"/>
          <w:kern w:val="0"/>
          <w:szCs w:val="20"/>
        </w:rPr>
        <w:t xml:space="preserve">.2.6 </w:t>
      </w:r>
      <w:r>
        <w:rPr>
          <w:rFonts w:ascii="宋体" w:hAnsi="宋体" w:cs="宋体" w:hint="eastAsia"/>
          <w:szCs w:val="21"/>
        </w:rPr>
        <w:t xml:space="preserve"> 地源热泵换热系统交付使用前的整体运转、调试应符合设计要求。</w:t>
      </w:r>
    </w:p>
    <w:p w:rsidR="00CB4EAF" w:rsidRDefault="00B85CCF">
      <w:pPr>
        <w:snapToGrid w:val="0"/>
        <w:spacing w:line="240" w:lineRule="auto"/>
        <w:ind w:firstLineChars="200" w:firstLine="420"/>
        <w:rPr>
          <w:rFonts w:ascii="宋体" w:hAnsi="宋体" w:cs="宋体"/>
        </w:rPr>
      </w:pPr>
      <w:r>
        <w:rPr>
          <w:rFonts w:ascii="宋体" w:hAnsi="宋体" w:cs="宋体" w:hint="eastAsia"/>
        </w:rPr>
        <w:t>检验方法：检查系统试运行与调试记录。</w:t>
      </w:r>
    </w:p>
    <w:p w:rsidR="00CB4EAF" w:rsidRDefault="00B85CCF">
      <w:pPr>
        <w:pStyle w:val="13"/>
        <w:adjustRightInd w:val="0"/>
        <w:snapToGrid w:val="0"/>
        <w:spacing w:line="240" w:lineRule="auto"/>
        <w:rPr>
          <w:rFonts w:ascii="宋体" w:hAnsi="宋体" w:cs="宋体"/>
          <w:szCs w:val="21"/>
        </w:rPr>
      </w:pPr>
      <w:r>
        <w:rPr>
          <w:rFonts w:ascii="宋体" w:hAnsi="宋体" w:cs="宋体" w:hint="eastAsia"/>
          <w:szCs w:val="21"/>
        </w:rPr>
        <w:t>检查数量：全数检查。</w:t>
      </w:r>
    </w:p>
    <w:p w:rsidR="00CB4EAF" w:rsidRDefault="00B85CCF">
      <w:pPr>
        <w:pStyle w:val="13"/>
        <w:tabs>
          <w:tab w:val="left" w:pos="709"/>
        </w:tabs>
        <w:spacing w:line="240" w:lineRule="auto"/>
        <w:ind w:firstLineChars="0" w:firstLine="0"/>
        <w:rPr>
          <w:rFonts w:ascii="宋体" w:hAnsi="宋体" w:cs="宋体"/>
          <w:szCs w:val="21"/>
        </w:rPr>
      </w:pPr>
      <w:r>
        <w:rPr>
          <w:rFonts w:ascii="黑体" w:eastAsia="黑体" w:hAnsi="黑体" w:hint="eastAsia"/>
          <w:kern w:val="0"/>
          <w:szCs w:val="20"/>
        </w:rPr>
        <w:t>2</w:t>
      </w:r>
      <w:r>
        <w:rPr>
          <w:rFonts w:ascii="黑体" w:eastAsia="黑体" w:hAnsi="黑体"/>
          <w:kern w:val="0"/>
          <w:szCs w:val="20"/>
        </w:rPr>
        <w:t>1</w:t>
      </w:r>
      <w:r>
        <w:rPr>
          <w:rFonts w:ascii="黑体" w:eastAsia="黑体" w:hAnsi="黑体" w:hint="eastAsia"/>
          <w:kern w:val="0"/>
          <w:szCs w:val="20"/>
        </w:rPr>
        <w:t>.2.7</w:t>
      </w:r>
      <w:r>
        <w:rPr>
          <w:rFonts w:ascii="宋体" w:hAnsi="宋体" w:cs="宋体" w:hint="eastAsia"/>
          <w:szCs w:val="21"/>
        </w:rPr>
        <w:t xml:space="preserve">  地源热泵系统整体验收前，应进行冬、夏两季运行测试，并对地源热泵系统的实测性能作出评价。</w:t>
      </w:r>
    </w:p>
    <w:p w:rsidR="00CB4EAF" w:rsidRDefault="00B85CCF">
      <w:pPr>
        <w:spacing w:line="240" w:lineRule="auto"/>
        <w:ind w:firstLineChars="200" w:firstLine="420"/>
        <w:rPr>
          <w:rFonts w:ascii="宋体" w:hAnsi="宋体" w:cs="宋体"/>
        </w:rPr>
      </w:pPr>
      <w:r>
        <w:rPr>
          <w:rFonts w:ascii="宋体" w:hAnsi="宋体" w:cs="宋体" w:hint="eastAsia"/>
        </w:rPr>
        <w:t>检验方法：检查测评报告。</w:t>
      </w:r>
    </w:p>
    <w:p w:rsidR="00CB4EAF" w:rsidRDefault="00B85CCF">
      <w:pPr>
        <w:spacing w:line="240" w:lineRule="auto"/>
        <w:ind w:firstLineChars="200" w:firstLine="420"/>
        <w:rPr>
          <w:rFonts w:ascii="Times New Roman" w:hAnsi="Times New Roman"/>
        </w:rPr>
      </w:pPr>
      <w:r>
        <w:rPr>
          <w:rFonts w:ascii="宋体" w:hAnsi="宋体" w:cs="宋体" w:hint="eastAsia"/>
        </w:rPr>
        <w:t>检查数量：全数检查。</w:t>
      </w:r>
    </w:p>
    <w:p w:rsidR="00CB4EAF" w:rsidRDefault="00B85CCF" w:rsidP="00466812">
      <w:pPr>
        <w:spacing w:beforeLines="50" w:afterLines="50" w:line="240" w:lineRule="auto"/>
        <w:jc w:val="left"/>
        <w:outlineLvl w:val="1"/>
        <w:rPr>
          <w:rFonts w:ascii="黑体" w:eastAsia="黑体" w:hAnsi="Times New Roman"/>
          <w:kern w:val="0"/>
          <w:szCs w:val="20"/>
        </w:rPr>
      </w:pPr>
      <w:r>
        <w:rPr>
          <w:rFonts w:ascii="黑体" w:eastAsia="黑体" w:hAnsi="Times New Roman" w:hint="eastAsia"/>
          <w:kern w:val="0"/>
          <w:szCs w:val="20"/>
        </w:rPr>
        <w:t>2</w:t>
      </w:r>
      <w:r>
        <w:rPr>
          <w:rFonts w:ascii="黑体" w:eastAsia="黑体" w:hAnsi="Times New Roman"/>
          <w:kern w:val="0"/>
          <w:szCs w:val="20"/>
        </w:rPr>
        <w:t>1</w:t>
      </w:r>
      <w:r>
        <w:rPr>
          <w:rFonts w:ascii="黑体" w:eastAsia="黑体" w:hAnsi="Times New Roman" w:hint="eastAsia"/>
          <w:kern w:val="0"/>
          <w:szCs w:val="20"/>
        </w:rPr>
        <w:t>.3  一般项目</w:t>
      </w:r>
    </w:p>
    <w:p w:rsidR="00CB4EAF" w:rsidRDefault="00B85CCF">
      <w:pPr>
        <w:pStyle w:val="13"/>
        <w:tabs>
          <w:tab w:val="left" w:pos="709"/>
        </w:tabs>
        <w:adjustRightInd w:val="0"/>
        <w:snapToGrid w:val="0"/>
        <w:spacing w:line="240" w:lineRule="auto"/>
        <w:ind w:firstLineChars="0" w:firstLine="0"/>
        <w:rPr>
          <w:rFonts w:ascii="宋体" w:hAnsi="宋体" w:cs="宋体"/>
          <w:szCs w:val="21"/>
        </w:rPr>
      </w:pPr>
      <w:r>
        <w:rPr>
          <w:rFonts w:ascii="黑体" w:eastAsia="黑体" w:hAnsi="黑体" w:hint="eastAsia"/>
          <w:kern w:val="0"/>
          <w:szCs w:val="20"/>
        </w:rPr>
        <w:t>2</w:t>
      </w:r>
      <w:r>
        <w:rPr>
          <w:rFonts w:ascii="黑体" w:eastAsia="黑体" w:hAnsi="黑体"/>
          <w:kern w:val="0"/>
          <w:szCs w:val="20"/>
        </w:rPr>
        <w:t>1</w:t>
      </w:r>
      <w:r>
        <w:rPr>
          <w:rFonts w:ascii="黑体" w:eastAsia="黑体" w:hAnsi="黑体" w:hint="eastAsia"/>
          <w:kern w:val="0"/>
          <w:szCs w:val="20"/>
        </w:rPr>
        <w:t>.3.1</w:t>
      </w:r>
      <w:r>
        <w:rPr>
          <w:rFonts w:ascii="宋体" w:hAnsi="宋体" w:cs="宋体" w:hint="eastAsia"/>
          <w:szCs w:val="21"/>
        </w:rPr>
        <w:t xml:space="preserve">  地埋管换热系统应对管路进行冲洗，并应符合下列规定：</w:t>
      </w:r>
    </w:p>
    <w:p w:rsidR="00CB4EAF" w:rsidRDefault="00B85CCF">
      <w:pPr>
        <w:pStyle w:val="13"/>
        <w:adjustRightInd w:val="0"/>
        <w:snapToGrid w:val="0"/>
        <w:spacing w:line="240" w:lineRule="auto"/>
        <w:rPr>
          <w:rFonts w:ascii="宋体" w:hAnsi="宋体" w:cs="宋体"/>
          <w:szCs w:val="21"/>
        </w:rPr>
      </w:pPr>
      <w:r>
        <w:rPr>
          <w:rFonts w:ascii="宋体" w:hAnsi="宋体" w:cs="宋体"/>
          <w:szCs w:val="21"/>
        </w:rPr>
        <w:t>a)</w:t>
      </w:r>
      <w:r>
        <w:rPr>
          <w:rFonts w:ascii="宋体" w:hAnsi="宋体" w:cs="宋体" w:hint="eastAsia"/>
          <w:szCs w:val="21"/>
        </w:rPr>
        <w:t xml:space="preserve">  竖直埋管插入钻孔后，应进行管道冲洗；</w:t>
      </w:r>
    </w:p>
    <w:p w:rsidR="00CB4EAF" w:rsidRDefault="00B85CCF">
      <w:pPr>
        <w:snapToGrid w:val="0"/>
        <w:spacing w:line="240" w:lineRule="auto"/>
        <w:ind w:firstLineChars="200" w:firstLine="420"/>
        <w:rPr>
          <w:rFonts w:ascii="宋体" w:hAnsi="宋体" w:cs="宋体"/>
        </w:rPr>
      </w:pPr>
      <w:r>
        <w:rPr>
          <w:rFonts w:ascii="宋体" w:hAnsi="宋体" w:cs="宋体"/>
        </w:rPr>
        <w:t>b)</w:t>
      </w:r>
      <w:r>
        <w:rPr>
          <w:rFonts w:ascii="宋体" w:hAnsi="宋体" w:cs="宋体" w:hint="eastAsia"/>
        </w:rPr>
        <w:t xml:space="preserve">  环路水平地埋管连接完成，在与分、集水器连接之前，应进行管道二次冲洗；</w:t>
      </w:r>
    </w:p>
    <w:p w:rsidR="00CB4EAF" w:rsidRDefault="00B85CCF">
      <w:pPr>
        <w:snapToGrid w:val="0"/>
        <w:spacing w:line="240" w:lineRule="auto"/>
        <w:ind w:firstLineChars="200" w:firstLine="420"/>
        <w:rPr>
          <w:rFonts w:ascii="宋体" w:hAnsi="宋体" w:cs="宋体"/>
        </w:rPr>
      </w:pPr>
      <w:r>
        <w:rPr>
          <w:rFonts w:ascii="宋体" w:hAnsi="宋体" w:cs="宋体"/>
        </w:rPr>
        <w:t>c)</w:t>
      </w:r>
      <w:r>
        <w:rPr>
          <w:rFonts w:ascii="宋体" w:hAnsi="宋体" w:cs="宋体" w:hint="eastAsia"/>
        </w:rPr>
        <w:t xml:space="preserve">  环路水平管道与分、集水器连接完成后，地源热泵换热系统应进行第三次管道冲洗。</w:t>
      </w:r>
    </w:p>
    <w:p w:rsidR="00CB4EAF" w:rsidRDefault="00B85CCF">
      <w:pPr>
        <w:snapToGrid w:val="0"/>
        <w:spacing w:line="240" w:lineRule="auto"/>
        <w:ind w:firstLineChars="200" w:firstLine="420"/>
        <w:rPr>
          <w:rFonts w:ascii="宋体" w:hAnsi="宋体" w:cs="宋体"/>
        </w:rPr>
      </w:pPr>
      <w:r>
        <w:rPr>
          <w:rFonts w:ascii="宋体" w:hAnsi="宋体" w:cs="宋体" w:hint="eastAsia"/>
        </w:rPr>
        <w:t>检验方法：观察检查，核查管道冲洗记录等相关资料。</w:t>
      </w:r>
    </w:p>
    <w:p w:rsidR="00CB4EAF" w:rsidRDefault="00B85CCF">
      <w:pPr>
        <w:snapToGrid w:val="0"/>
        <w:spacing w:line="240" w:lineRule="auto"/>
        <w:ind w:firstLineChars="200" w:firstLine="420"/>
        <w:rPr>
          <w:rFonts w:ascii="宋体" w:hAnsi="宋体" w:cs="宋体"/>
        </w:rPr>
      </w:pPr>
      <w:r>
        <w:rPr>
          <w:rFonts w:ascii="宋体" w:hAnsi="宋体" w:cs="宋体" w:hint="eastAsia"/>
        </w:rPr>
        <w:t>检查数量：全数检查。</w:t>
      </w:r>
    </w:p>
    <w:p w:rsidR="00CB4EAF" w:rsidRDefault="00CB4EAF">
      <w:pPr>
        <w:pStyle w:val="13"/>
        <w:adjustRightInd w:val="0"/>
        <w:snapToGrid w:val="0"/>
        <w:spacing w:line="240" w:lineRule="auto"/>
        <w:ind w:firstLineChars="0" w:firstLine="0"/>
        <w:rPr>
          <w:rFonts w:ascii="Times New Roman" w:hAnsi="Times New Roman" w:cs="Times New Roman"/>
          <w:szCs w:val="21"/>
        </w:rPr>
      </w:pPr>
    </w:p>
    <w:p w:rsidR="00CB4EAF" w:rsidRDefault="00B85CCF" w:rsidP="00466812">
      <w:pPr>
        <w:pStyle w:val="affffff1"/>
        <w:spacing w:before="78" w:afterLines="25"/>
        <w:rPr>
          <w:rStyle w:val="affff6"/>
          <w:rFonts w:hAnsi="黑体" w:cs="黑体"/>
          <w:spacing w:val="100"/>
        </w:rPr>
      </w:pPr>
      <w:bookmarkStart w:id="271" w:name="_Toc88135898"/>
      <w:bookmarkEnd w:id="244"/>
      <w:bookmarkEnd w:id="245"/>
      <w:r>
        <w:rPr>
          <w:rFonts w:ascii="方正黑体_GBK" w:eastAsia="方正黑体_GBK" w:hAnsi="方正黑体_GBK" w:cs="方正黑体_GBK" w:hint="eastAsia"/>
          <w:sz w:val="32"/>
          <w:szCs w:val="32"/>
        </w:rPr>
        <w:br w:type="page"/>
      </w:r>
      <w:bookmarkStart w:id="272" w:name="_Toc88135800"/>
      <w:bookmarkEnd w:id="271"/>
      <w:r>
        <w:rPr>
          <w:rStyle w:val="affff6"/>
          <w:rFonts w:hAnsi="黑体" w:cs="黑体" w:hint="eastAsia"/>
          <w:spacing w:val="100"/>
        </w:rPr>
        <w:lastRenderedPageBreak/>
        <w:t>附录A</w:t>
      </w:r>
    </w:p>
    <w:p w:rsidR="00CB4EAF" w:rsidRDefault="00B85CCF">
      <w:pPr>
        <w:pStyle w:val="affffff1"/>
        <w:spacing w:before="78" w:after="156"/>
      </w:pPr>
      <w:r>
        <w:rPr>
          <w:rFonts w:hint="eastAsia"/>
        </w:rPr>
        <w:t>绿色建筑工程进场材料和设备复验项目</w:t>
      </w:r>
      <w:bookmarkEnd w:id="272"/>
    </w:p>
    <w:p w:rsidR="00CB4EAF" w:rsidRDefault="00B85CCF">
      <w:pPr>
        <w:pStyle w:val="afff7"/>
        <w:tabs>
          <w:tab w:val="left" w:pos="0"/>
          <w:tab w:val="left" w:pos="284"/>
          <w:tab w:val="left" w:pos="720"/>
        </w:tabs>
        <w:snapToGrid w:val="0"/>
        <w:spacing w:line="500" w:lineRule="exact"/>
        <w:rPr>
          <w:rFonts w:hAnsi="宋体" w:cs="宋体"/>
          <w:sz w:val="21"/>
        </w:rPr>
      </w:pPr>
      <w:r>
        <w:rPr>
          <w:rFonts w:ascii="黑体" w:eastAsia="黑体" w:hAnsi="Times New Roman" w:hint="eastAsia"/>
          <w:sz w:val="21"/>
          <w:szCs w:val="20"/>
        </w:rPr>
        <w:t xml:space="preserve">A.1 </w:t>
      </w:r>
      <w:r>
        <w:rPr>
          <w:rFonts w:hAnsi="宋体" w:cs="宋体" w:hint="eastAsia"/>
          <w:sz w:val="21"/>
        </w:rPr>
        <w:t xml:space="preserve"> 绿色建筑工程进场材料和设备复验项目应符合表A.1的规定。</w:t>
      </w:r>
    </w:p>
    <w:p w:rsidR="00CB4EAF" w:rsidRDefault="00B85CCF">
      <w:pPr>
        <w:snapToGrid w:val="0"/>
        <w:spacing w:line="500" w:lineRule="exact"/>
        <w:jc w:val="center"/>
        <w:rPr>
          <w:rFonts w:ascii="黑体" w:eastAsia="黑体" w:hAnsi="黑体" w:cs="方正黑体_GBK"/>
          <w:kern w:val="0"/>
        </w:rPr>
      </w:pPr>
      <w:r>
        <w:rPr>
          <w:rFonts w:ascii="黑体" w:eastAsia="黑体" w:hAnsi="黑体" w:cs="方正黑体_GBK" w:hint="eastAsia"/>
          <w:kern w:val="0"/>
        </w:rPr>
        <w:t>表A.1  建筑节能工程进场材料和设备的复验项目</w:t>
      </w:r>
    </w:p>
    <w:tbl>
      <w:tblPr>
        <w:tblW w:w="8809"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627"/>
        <w:gridCol w:w="709"/>
        <w:gridCol w:w="4060"/>
        <w:gridCol w:w="3413"/>
      </w:tblGrid>
      <w:tr w:rsidR="00CB4EAF">
        <w:trPr>
          <w:trHeight w:val="311"/>
          <w:tblHeader/>
        </w:trPr>
        <w:tc>
          <w:tcPr>
            <w:tcW w:w="627" w:type="dxa"/>
            <w:vAlign w:val="center"/>
          </w:tcPr>
          <w:p w:rsidR="00CB4EAF" w:rsidRDefault="00B85CCF">
            <w:pPr>
              <w:snapToGrid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章节号</w:t>
            </w:r>
          </w:p>
        </w:tc>
        <w:tc>
          <w:tcPr>
            <w:tcW w:w="709" w:type="dxa"/>
            <w:vAlign w:val="center"/>
          </w:tcPr>
          <w:p w:rsidR="00CB4EAF" w:rsidRDefault="00B85CCF">
            <w:pPr>
              <w:snapToGrid w:val="0"/>
              <w:spacing w:line="280" w:lineRule="exact"/>
              <w:jc w:val="center"/>
              <w:rPr>
                <w:rFonts w:ascii="宋体" w:hAnsi="宋体" w:cs="宋体"/>
                <w:kern w:val="0"/>
                <w:sz w:val="18"/>
                <w:szCs w:val="18"/>
              </w:rPr>
            </w:pPr>
            <w:r>
              <w:rPr>
                <w:rFonts w:ascii="宋体" w:hAnsi="宋体" w:cs="宋体" w:hint="eastAsia"/>
                <w:kern w:val="0"/>
                <w:sz w:val="18"/>
                <w:szCs w:val="18"/>
              </w:rPr>
              <w:t>章节名称</w:t>
            </w:r>
          </w:p>
        </w:tc>
        <w:tc>
          <w:tcPr>
            <w:tcW w:w="4060" w:type="dxa"/>
            <w:vAlign w:val="center"/>
          </w:tcPr>
          <w:p w:rsidR="00CB4EAF" w:rsidRDefault="00B85CCF">
            <w:pPr>
              <w:snapToGrid w:val="0"/>
              <w:spacing w:line="280" w:lineRule="exact"/>
              <w:jc w:val="center"/>
              <w:rPr>
                <w:rFonts w:ascii="宋体" w:hAnsi="宋体" w:cs="宋体"/>
                <w:kern w:val="0"/>
                <w:sz w:val="18"/>
                <w:szCs w:val="18"/>
              </w:rPr>
            </w:pPr>
            <w:r>
              <w:rPr>
                <w:rFonts w:ascii="宋体" w:hAnsi="宋体" w:cs="宋体" w:hint="eastAsia"/>
                <w:kern w:val="0"/>
                <w:sz w:val="18"/>
                <w:szCs w:val="18"/>
              </w:rPr>
              <w:t>主要内容</w:t>
            </w:r>
          </w:p>
        </w:tc>
        <w:tc>
          <w:tcPr>
            <w:tcW w:w="3413" w:type="dxa"/>
            <w:vAlign w:val="center"/>
          </w:tcPr>
          <w:p w:rsidR="00CB4EAF" w:rsidRDefault="00B85CCF">
            <w:pPr>
              <w:snapToGrid w:val="0"/>
              <w:spacing w:line="280" w:lineRule="exact"/>
              <w:jc w:val="center"/>
              <w:rPr>
                <w:rFonts w:ascii="宋体" w:hAnsi="宋体" w:cs="宋体"/>
                <w:kern w:val="0"/>
                <w:sz w:val="18"/>
                <w:szCs w:val="18"/>
              </w:rPr>
            </w:pPr>
            <w:r>
              <w:rPr>
                <w:rFonts w:ascii="宋体" w:hAnsi="宋体" w:cs="宋体" w:hint="eastAsia"/>
                <w:kern w:val="0"/>
                <w:sz w:val="18"/>
                <w:szCs w:val="18"/>
              </w:rPr>
              <w:t>抽样检测数量</w:t>
            </w:r>
          </w:p>
        </w:tc>
      </w:tr>
      <w:tr w:rsidR="00CB4EAF">
        <w:trPr>
          <w:trHeight w:val="6246"/>
        </w:trPr>
        <w:tc>
          <w:tcPr>
            <w:tcW w:w="627" w:type="dxa"/>
            <w:vAlign w:val="center"/>
          </w:tcPr>
          <w:p w:rsidR="00CB4EAF" w:rsidRDefault="00B85CCF">
            <w:pPr>
              <w:snapToGrid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4</w:t>
            </w:r>
          </w:p>
        </w:tc>
        <w:tc>
          <w:tcPr>
            <w:tcW w:w="709" w:type="dxa"/>
            <w:vAlign w:val="center"/>
          </w:tcPr>
          <w:p w:rsidR="00CB4EAF" w:rsidRDefault="00B85CCF">
            <w:pPr>
              <w:snapToGrid w:val="0"/>
              <w:spacing w:line="280" w:lineRule="exact"/>
              <w:jc w:val="center"/>
              <w:rPr>
                <w:rFonts w:ascii="宋体" w:hAnsi="宋体" w:cs="宋体"/>
                <w:kern w:val="0"/>
                <w:sz w:val="18"/>
                <w:szCs w:val="18"/>
              </w:rPr>
            </w:pPr>
            <w:r>
              <w:rPr>
                <w:rFonts w:ascii="宋体" w:hAnsi="宋体" w:cs="宋体" w:hint="eastAsia"/>
                <w:kern w:val="0"/>
                <w:sz w:val="18"/>
                <w:szCs w:val="18"/>
              </w:rPr>
              <w:t>墙体工程</w:t>
            </w:r>
          </w:p>
        </w:tc>
        <w:tc>
          <w:tcPr>
            <w:tcW w:w="4060" w:type="dxa"/>
            <w:vAlign w:val="center"/>
          </w:tcPr>
          <w:p w:rsidR="00CB4EAF" w:rsidRDefault="00B85CCF">
            <w:pPr>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1 保温材料的导热系数、密度、压缩强度或抗压强度、吸水率、燃烧性能（不燃材料除外）及垂直于板面方向的抗拉强度。</w:t>
            </w:r>
          </w:p>
          <w:p w:rsidR="00CB4EAF" w:rsidRDefault="00B85CCF">
            <w:pPr>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2  保温装饰板、预置保温板等复合保温板定型产品的传热系数或热阻、单位面积质量、拉伸粘结强度、保温材料燃烧性能（不燃材料除外）。</w:t>
            </w:r>
          </w:p>
          <w:p w:rsidR="00CB4EAF" w:rsidRDefault="00B85CCF">
            <w:pPr>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3  保温砌块、预制保温墙板等定型产品的传热系数或热阻、保温砌块抗压强度、吸水率。</w:t>
            </w:r>
          </w:p>
          <w:p w:rsidR="00CB4EAF" w:rsidRDefault="00B85CCF">
            <w:pPr>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4  粘结材料的拉伸粘结强度。</w:t>
            </w:r>
          </w:p>
          <w:p w:rsidR="00CB4EAF" w:rsidRDefault="00B85CCF">
            <w:pPr>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5  抹面材料的拉伸粘结强度及压折比。</w:t>
            </w:r>
          </w:p>
          <w:p w:rsidR="00CB4EAF" w:rsidRDefault="00B85CCF">
            <w:pPr>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6  增强网的力学性能及抗腐蚀性能。</w:t>
            </w:r>
          </w:p>
          <w:p w:rsidR="00CB4EAF" w:rsidRDefault="00B85CCF">
            <w:pPr>
              <w:autoSpaceDE w:val="0"/>
              <w:autoSpaceDN w:val="0"/>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7  保温浆料的导热系数、干密度和抗压强度。</w:t>
            </w:r>
          </w:p>
        </w:tc>
        <w:tc>
          <w:tcPr>
            <w:tcW w:w="3413" w:type="dxa"/>
            <w:vAlign w:val="center"/>
          </w:tcPr>
          <w:p w:rsidR="00CB4EAF" w:rsidRDefault="00B85CCF">
            <w:pPr>
              <w:snapToGrid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同厂家、同品种产品，按照扣除门窗洞口后的保温墙面面积所使用的材料用量，在5000m</w:t>
            </w:r>
            <w:r>
              <w:rPr>
                <w:rFonts w:ascii="宋体" w:hAnsi="宋体" w:cs="宋体" w:hint="eastAsia"/>
                <w:kern w:val="0"/>
                <w:sz w:val="18"/>
                <w:szCs w:val="18"/>
                <w:vertAlign w:val="superscript"/>
              </w:rPr>
              <w:t>2</w:t>
            </w:r>
            <w:r>
              <w:rPr>
                <w:rFonts w:ascii="宋体" w:hAnsi="宋体" w:cs="宋体" w:hint="eastAsia"/>
                <w:kern w:val="0"/>
                <w:sz w:val="18"/>
                <w:szCs w:val="18"/>
              </w:rPr>
              <w:t>以内时应复验1次；面积每增加5000m</w:t>
            </w:r>
            <w:r>
              <w:rPr>
                <w:rFonts w:ascii="宋体" w:hAnsi="宋体" w:cs="宋体" w:hint="eastAsia"/>
                <w:kern w:val="0"/>
                <w:sz w:val="18"/>
                <w:szCs w:val="18"/>
                <w:vertAlign w:val="superscript"/>
              </w:rPr>
              <w:t>2</w:t>
            </w:r>
            <w:r>
              <w:rPr>
                <w:rFonts w:ascii="宋体" w:hAnsi="宋体" w:cs="宋体" w:hint="eastAsia"/>
                <w:kern w:val="0"/>
                <w:sz w:val="18"/>
                <w:szCs w:val="18"/>
              </w:rPr>
              <w:t>应增加复验1次。同工程项目、同施工单位且同时施工的多个单位工程（群体建筑），可合并计算抽检面积。</w:t>
            </w:r>
          </w:p>
        </w:tc>
      </w:tr>
      <w:tr w:rsidR="00CB4EAF">
        <w:trPr>
          <w:trHeight w:val="3752"/>
        </w:trPr>
        <w:tc>
          <w:tcPr>
            <w:tcW w:w="627" w:type="dxa"/>
            <w:vMerge w:val="restart"/>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5</w:t>
            </w:r>
          </w:p>
        </w:tc>
        <w:tc>
          <w:tcPr>
            <w:tcW w:w="709" w:type="dxa"/>
            <w:vMerge w:val="restart"/>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幕墙工程</w:t>
            </w: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1 保温隔热材料的导热系数或热阻、密度、吸水率、燃烧性能（不燃材料除外）。</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2 幕墙玻璃的可见光透射比、传热系数、太阳得热系数，中空玻璃的密封性能。</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3 隔热型材的抗拉强度、抗剪强度。</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4 透光、半透光遮阳材料的太阳光透射比、太阳光反射比。</w:t>
            </w:r>
          </w:p>
        </w:tc>
        <w:tc>
          <w:tcPr>
            <w:tcW w:w="3413"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同厂家、同品种产品，幕墙面积在3000m</w:t>
            </w:r>
            <w:r>
              <w:rPr>
                <w:rFonts w:ascii="宋体" w:hAnsi="宋体" w:cs="宋体" w:hint="eastAsia"/>
                <w:kern w:val="0"/>
                <w:sz w:val="18"/>
                <w:szCs w:val="18"/>
                <w:vertAlign w:val="superscript"/>
              </w:rPr>
              <w:t>2</w:t>
            </w:r>
            <w:r>
              <w:rPr>
                <w:rFonts w:ascii="宋体" w:hAnsi="宋体" w:cs="宋体" w:hint="eastAsia"/>
                <w:kern w:val="0"/>
                <w:sz w:val="18"/>
                <w:szCs w:val="18"/>
              </w:rPr>
              <w:t>以内时应复验1次；面积每增加3000m</w:t>
            </w:r>
            <w:r>
              <w:rPr>
                <w:rFonts w:ascii="宋体" w:hAnsi="宋体" w:cs="宋体" w:hint="eastAsia"/>
                <w:kern w:val="0"/>
                <w:sz w:val="18"/>
                <w:szCs w:val="18"/>
                <w:vertAlign w:val="superscript"/>
              </w:rPr>
              <w:t>2</w:t>
            </w:r>
            <w:r>
              <w:rPr>
                <w:rFonts w:ascii="宋体" w:hAnsi="宋体" w:cs="宋体" w:hint="eastAsia"/>
                <w:kern w:val="0"/>
                <w:sz w:val="18"/>
                <w:szCs w:val="18"/>
              </w:rPr>
              <w:t>应增加1次。同工程项目、同施工单位且同期施工的多个单位工程，可合并计算抽检面积。</w:t>
            </w:r>
          </w:p>
        </w:tc>
      </w:tr>
      <w:tr w:rsidR="00CB4EAF">
        <w:trPr>
          <w:trHeight w:val="3409"/>
        </w:trPr>
        <w:tc>
          <w:tcPr>
            <w:tcW w:w="627" w:type="dxa"/>
            <w:vMerge/>
            <w:vAlign w:val="center"/>
          </w:tcPr>
          <w:p w:rsidR="00CB4EAF" w:rsidRDefault="00CB4EAF">
            <w:pPr>
              <w:autoSpaceDE w:val="0"/>
              <w:autoSpaceDN w:val="0"/>
              <w:spacing w:line="280" w:lineRule="exact"/>
              <w:ind w:leftChars="-50" w:left="-105" w:rightChars="-50" w:right="-105"/>
              <w:jc w:val="center"/>
              <w:rPr>
                <w:rFonts w:ascii="宋体" w:hAnsi="宋体" w:cs="宋体"/>
                <w:kern w:val="0"/>
                <w:sz w:val="18"/>
                <w:szCs w:val="18"/>
              </w:rPr>
            </w:pPr>
          </w:p>
        </w:tc>
        <w:tc>
          <w:tcPr>
            <w:tcW w:w="709" w:type="dxa"/>
            <w:vMerge/>
            <w:vAlign w:val="center"/>
          </w:tcPr>
          <w:p w:rsidR="00CB4EAF" w:rsidRDefault="00CB4EAF">
            <w:pPr>
              <w:autoSpaceDE w:val="0"/>
              <w:autoSpaceDN w:val="0"/>
              <w:spacing w:line="280" w:lineRule="exact"/>
              <w:ind w:leftChars="-50" w:left="-105" w:rightChars="-50" w:right="-105"/>
              <w:jc w:val="center"/>
              <w:rPr>
                <w:rFonts w:ascii="宋体" w:hAnsi="宋体" w:cs="宋体"/>
                <w:kern w:val="0"/>
                <w:sz w:val="18"/>
                <w:szCs w:val="18"/>
              </w:rPr>
            </w:pP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5 幕墙的气密性能。</w:t>
            </w:r>
          </w:p>
        </w:tc>
        <w:tc>
          <w:tcPr>
            <w:tcW w:w="3413"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当幕墙面积合计大于3000m²或幕墙面积占建筑外墙总面积超过50%时，应进行气密性能检测。对于幕墙总面积超过3000m</w:t>
            </w:r>
            <w:r>
              <w:rPr>
                <w:rFonts w:ascii="宋体" w:hAnsi="宋体" w:cs="宋体" w:hint="eastAsia"/>
                <w:kern w:val="0"/>
                <w:sz w:val="18"/>
                <w:szCs w:val="18"/>
                <w:vertAlign w:val="superscript"/>
              </w:rPr>
              <w:t>2</w:t>
            </w:r>
            <w:r>
              <w:rPr>
                <w:rFonts w:ascii="宋体" w:hAnsi="宋体" w:cs="宋体" w:hint="eastAsia"/>
                <w:kern w:val="0"/>
                <w:sz w:val="18"/>
                <w:szCs w:val="18"/>
              </w:rPr>
              <w:t>的幕墙工程，同一工程中面积超过1000m</w:t>
            </w:r>
            <w:r>
              <w:rPr>
                <w:rFonts w:ascii="宋体" w:hAnsi="宋体" w:cs="宋体" w:hint="eastAsia"/>
                <w:kern w:val="0"/>
                <w:sz w:val="18"/>
                <w:szCs w:val="18"/>
                <w:vertAlign w:val="superscript"/>
              </w:rPr>
              <w:t>2</w:t>
            </w:r>
            <w:r>
              <w:rPr>
                <w:rFonts w:ascii="宋体" w:hAnsi="宋体" w:cs="宋体" w:hint="eastAsia"/>
                <w:kern w:val="0"/>
                <w:sz w:val="18"/>
                <w:szCs w:val="18"/>
              </w:rPr>
              <w:t>的每种幕墙形式均应进行气密性能检测。对于组合幕墙，只需要进行一个试件的检测即可；而对于不同幕墙幅面，则要求分别进行检测。对于面积比较小的幅面，则可以不分开对其进行检测。</w:t>
            </w:r>
          </w:p>
        </w:tc>
      </w:tr>
      <w:tr w:rsidR="00CB4EAF">
        <w:trPr>
          <w:trHeight w:val="3361"/>
        </w:trPr>
        <w:tc>
          <w:tcPr>
            <w:tcW w:w="627"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6</w:t>
            </w:r>
          </w:p>
        </w:tc>
        <w:tc>
          <w:tcPr>
            <w:tcW w:w="709" w:type="dxa"/>
            <w:vAlign w:val="center"/>
          </w:tcPr>
          <w:p w:rsidR="00CB4EAF" w:rsidRDefault="00B85CCF">
            <w:pPr>
              <w:snapToGrid w:val="0"/>
              <w:spacing w:line="280" w:lineRule="exact"/>
              <w:jc w:val="center"/>
              <w:rPr>
                <w:rFonts w:ascii="宋体" w:hAnsi="宋体" w:cs="宋体"/>
                <w:kern w:val="0"/>
                <w:sz w:val="18"/>
                <w:szCs w:val="18"/>
              </w:rPr>
            </w:pPr>
            <w:r>
              <w:rPr>
                <w:rFonts w:ascii="宋体" w:hAnsi="宋体" w:cs="宋体" w:hint="eastAsia"/>
                <w:kern w:val="0"/>
                <w:sz w:val="18"/>
                <w:szCs w:val="18"/>
              </w:rPr>
              <w:t>门窗工程</w:t>
            </w:r>
          </w:p>
        </w:tc>
        <w:tc>
          <w:tcPr>
            <w:tcW w:w="4060" w:type="dxa"/>
            <w:vAlign w:val="center"/>
          </w:tcPr>
          <w:p w:rsidR="00CB4EAF" w:rsidRDefault="00B85CCF">
            <w:pPr>
              <w:spacing w:line="280" w:lineRule="exact"/>
              <w:ind w:firstLineChars="100" w:firstLine="180"/>
              <w:rPr>
                <w:rFonts w:ascii="宋体" w:hAnsi="宋体" w:cs="宋体"/>
                <w:bCs/>
                <w:sz w:val="18"/>
                <w:szCs w:val="18"/>
              </w:rPr>
            </w:pPr>
            <w:r>
              <w:rPr>
                <w:rFonts w:ascii="宋体" w:hAnsi="宋体" w:cs="宋体" w:hint="eastAsia"/>
                <w:bCs/>
                <w:sz w:val="18"/>
                <w:szCs w:val="18"/>
              </w:rPr>
              <w:t>1  外窗的传热系数、气密性能，遮阳一体化窗的太阳得热系数和采光性能。</w:t>
            </w:r>
          </w:p>
          <w:p w:rsidR="00CB4EAF" w:rsidRDefault="00B85CCF">
            <w:pPr>
              <w:spacing w:line="280" w:lineRule="exact"/>
              <w:ind w:firstLineChars="100" w:firstLine="180"/>
              <w:rPr>
                <w:rFonts w:ascii="宋体" w:hAnsi="宋体" w:cs="宋体"/>
                <w:bCs/>
                <w:sz w:val="18"/>
                <w:szCs w:val="18"/>
              </w:rPr>
            </w:pPr>
            <w:r>
              <w:rPr>
                <w:rFonts w:ascii="宋体" w:hAnsi="宋体" w:cs="宋体" w:hint="eastAsia"/>
                <w:bCs/>
                <w:sz w:val="18"/>
                <w:szCs w:val="18"/>
              </w:rPr>
              <w:t>2  玻璃的可见光透射比、太阳得热系数，中空玻璃的密封性能。</w:t>
            </w:r>
          </w:p>
          <w:p w:rsidR="00CB4EAF" w:rsidRDefault="00B85CCF">
            <w:pPr>
              <w:spacing w:line="280" w:lineRule="exact"/>
              <w:ind w:firstLineChars="100" w:firstLine="180"/>
              <w:rPr>
                <w:rFonts w:ascii="宋体" w:hAnsi="宋体" w:cs="宋体"/>
                <w:kern w:val="0"/>
                <w:sz w:val="18"/>
                <w:szCs w:val="18"/>
              </w:rPr>
            </w:pPr>
            <w:r>
              <w:rPr>
                <w:rFonts w:ascii="宋体" w:hAnsi="宋体" w:cs="宋体" w:hint="eastAsia"/>
                <w:bCs/>
                <w:sz w:val="18"/>
                <w:szCs w:val="18"/>
              </w:rPr>
              <w:t>3  透光、部分透光遮阳材料的太阳光透射比、太阳光反射比。</w:t>
            </w:r>
          </w:p>
        </w:tc>
        <w:tc>
          <w:tcPr>
            <w:tcW w:w="3413" w:type="dxa"/>
            <w:vAlign w:val="center"/>
          </w:tcPr>
          <w:p w:rsidR="00CB4EAF" w:rsidRDefault="00B85CCF">
            <w:pPr>
              <w:autoSpaceDE w:val="0"/>
              <w:autoSpaceDN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按同厂家、同材质、同开启方式、同型材系列的产品各抽查1次；对于有建筑门窗节能性能标识和绿色建材认证证书的门窗产品，复验时可仅核查认证证书和玻璃的检测报告。同工程项目、同施工单位且同期施工的多个单位工程，可合并计算抽检数量。</w:t>
            </w:r>
          </w:p>
        </w:tc>
      </w:tr>
      <w:tr w:rsidR="00CB4EAF">
        <w:trPr>
          <w:trHeight w:val="2033"/>
        </w:trPr>
        <w:tc>
          <w:tcPr>
            <w:tcW w:w="627" w:type="dxa"/>
            <w:vAlign w:val="center"/>
          </w:tcPr>
          <w:p w:rsidR="00CB4EAF" w:rsidRDefault="00B85CCF">
            <w:pPr>
              <w:snapToGrid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7</w:t>
            </w:r>
          </w:p>
        </w:tc>
        <w:tc>
          <w:tcPr>
            <w:tcW w:w="709" w:type="dxa"/>
            <w:vAlign w:val="center"/>
          </w:tcPr>
          <w:p w:rsidR="00CB4EAF" w:rsidRDefault="00B85CCF">
            <w:pPr>
              <w:snapToGrid w:val="0"/>
              <w:spacing w:line="280" w:lineRule="exact"/>
              <w:jc w:val="center"/>
              <w:rPr>
                <w:rFonts w:ascii="宋体" w:hAnsi="宋体" w:cs="宋体"/>
                <w:kern w:val="0"/>
                <w:sz w:val="18"/>
                <w:szCs w:val="18"/>
              </w:rPr>
            </w:pPr>
            <w:r>
              <w:rPr>
                <w:rFonts w:ascii="宋体" w:hAnsi="宋体" w:cs="宋体" w:hint="eastAsia"/>
                <w:kern w:val="0"/>
                <w:sz w:val="18"/>
                <w:szCs w:val="18"/>
              </w:rPr>
              <w:t>屋面工程</w:t>
            </w: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保温隔热材料的导热系数或热阻、密度、吸水率、压缩强度或抗压强度、燃烧性能（不燃材料除外）。</w:t>
            </w:r>
          </w:p>
        </w:tc>
        <w:tc>
          <w:tcPr>
            <w:tcW w:w="3413" w:type="dxa"/>
            <w:vAlign w:val="center"/>
          </w:tcPr>
          <w:p w:rsidR="00CB4EAF" w:rsidRDefault="00B85CCF">
            <w:pPr>
              <w:snapToGrid w:val="0"/>
              <w:spacing w:line="260" w:lineRule="exact"/>
              <w:ind w:firstLineChars="100" w:firstLine="168"/>
              <w:rPr>
                <w:rFonts w:ascii="宋体" w:hAnsi="宋体" w:cs="宋体"/>
                <w:spacing w:val="-6"/>
                <w:kern w:val="0"/>
                <w:sz w:val="18"/>
                <w:szCs w:val="18"/>
              </w:rPr>
            </w:pPr>
            <w:r>
              <w:rPr>
                <w:rFonts w:ascii="宋体" w:hAnsi="宋体" w:cs="宋体" w:hint="eastAsia"/>
                <w:spacing w:val="-6"/>
                <w:kern w:val="0"/>
                <w:sz w:val="18"/>
                <w:szCs w:val="18"/>
              </w:rPr>
              <w:t>同厂家、同品种产品，扣除天窗、采光顶后的屋面面积所使用的材料，在1000</w:t>
            </w:r>
            <w:r>
              <w:rPr>
                <w:rFonts w:ascii="宋体" w:hAnsi="宋体" w:cs="宋体" w:hint="eastAsia"/>
                <w:kern w:val="0"/>
                <w:sz w:val="18"/>
                <w:szCs w:val="18"/>
              </w:rPr>
              <w:t xml:space="preserve"> m</w:t>
            </w:r>
            <w:r>
              <w:rPr>
                <w:rFonts w:ascii="宋体" w:hAnsi="宋体" w:cs="宋体" w:hint="eastAsia"/>
                <w:kern w:val="0"/>
                <w:sz w:val="18"/>
                <w:szCs w:val="18"/>
                <w:vertAlign w:val="superscript"/>
              </w:rPr>
              <w:t>2</w:t>
            </w:r>
            <w:r>
              <w:rPr>
                <w:rFonts w:ascii="宋体" w:hAnsi="宋体" w:cs="宋体" w:hint="eastAsia"/>
                <w:spacing w:val="-6"/>
                <w:kern w:val="0"/>
                <w:sz w:val="18"/>
                <w:szCs w:val="18"/>
              </w:rPr>
              <w:t xml:space="preserve">内应复验1次；面积每增加1000 </w:t>
            </w:r>
            <w:r>
              <w:rPr>
                <w:rFonts w:ascii="宋体" w:hAnsi="宋体" w:cs="宋体" w:hint="eastAsia"/>
                <w:kern w:val="0"/>
                <w:sz w:val="18"/>
                <w:szCs w:val="18"/>
              </w:rPr>
              <w:t>m</w:t>
            </w:r>
            <w:r>
              <w:rPr>
                <w:rFonts w:ascii="宋体" w:hAnsi="宋体" w:cs="宋体" w:hint="eastAsia"/>
                <w:kern w:val="0"/>
                <w:sz w:val="18"/>
                <w:szCs w:val="18"/>
                <w:vertAlign w:val="superscript"/>
              </w:rPr>
              <w:t>2</w:t>
            </w:r>
            <w:r>
              <w:rPr>
                <w:rFonts w:ascii="宋体" w:hAnsi="宋体" w:cs="宋体" w:hint="eastAsia"/>
                <w:spacing w:val="-6"/>
                <w:kern w:val="0"/>
                <w:sz w:val="18"/>
                <w:szCs w:val="18"/>
              </w:rPr>
              <w:t>应增加复验1次。</w:t>
            </w:r>
          </w:p>
          <w:p w:rsidR="00CB4EAF" w:rsidRDefault="00B85CCF">
            <w:pPr>
              <w:snapToGrid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同项目、同施工单位且同时施工的群体建筑的多个单位工程，可合并计算屋面抽检面积。</w:t>
            </w:r>
          </w:p>
        </w:tc>
      </w:tr>
      <w:tr w:rsidR="00CB4EAF">
        <w:trPr>
          <w:trHeight w:val="3151"/>
        </w:trPr>
        <w:tc>
          <w:tcPr>
            <w:tcW w:w="627" w:type="dxa"/>
            <w:vAlign w:val="center"/>
          </w:tcPr>
          <w:p w:rsidR="00CB4EAF" w:rsidRDefault="00B85CCF">
            <w:pPr>
              <w:snapToGrid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8</w:t>
            </w:r>
          </w:p>
        </w:tc>
        <w:tc>
          <w:tcPr>
            <w:tcW w:w="709" w:type="dxa"/>
            <w:vAlign w:val="center"/>
          </w:tcPr>
          <w:p w:rsidR="00CB4EAF" w:rsidRDefault="00B85CCF">
            <w:pPr>
              <w:autoSpaceDE w:val="0"/>
              <w:autoSpaceDN w:val="0"/>
              <w:spacing w:line="280" w:lineRule="exact"/>
              <w:jc w:val="center"/>
              <w:rPr>
                <w:rFonts w:ascii="宋体" w:hAnsi="宋体" w:cs="宋体"/>
                <w:kern w:val="0"/>
                <w:sz w:val="18"/>
                <w:szCs w:val="18"/>
              </w:rPr>
            </w:pPr>
            <w:r>
              <w:rPr>
                <w:rFonts w:ascii="宋体" w:hAnsi="宋体" w:cs="宋体" w:hint="eastAsia"/>
                <w:kern w:val="0"/>
                <w:sz w:val="18"/>
                <w:szCs w:val="18"/>
              </w:rPr>
              <w:t>地面</w:t>
            </w:r>
          </w:p>
          <w:p w:rsidR="00CB4EAF" w:rsidRDefault="00B85CCF">
            <w:pPr>
              <w:snapToGrid w:val="0"/>
              <w:spacing w:line="280" w:lineRule="exact"/>
              <w:jc w:val="center"/>
              <w:rPr>
                <w:rFonts w:ascii="宋体" w:hAnsi="宋体" w:cs="宋体"/>
                <w:kern w:val="0"/>
                <w:sz w:val="18"/>
                <w:szCs w:val="18"/>
              </w:rPr>
            </w:pPr>
            <w:r>
              <w:rPr>
                <w:rFonts w:ascii="宋体" w:hAnsi="宋体" w:cs="宋体" w:hint="eastAsia"/>
                <w:kern w:val="0"/>
                <w:sz w:val="18"/>
                <w:szCs w:val="18"/>
              </w:rPr>
              <w:t>工程</w:t>
            </w:r>
          </w:p>
        </w:tc>
        <w:tc>
          <w:tcPr>
            <w:tcW w:w="4060" w:type="dxa"/>
            <w:vAlign w:val="center"/>
          </w:tcPr>
          <w:p w:rsidR="00CB4EAF" w:rsidRDefault="00B85CCF">
            <w:pPr>
              <w:snapToGrid w:val="0"/>
              <w:spacing w:line="280" w:lineRule="exact"/>
              <w:ind w:firstLineChars="100" w:firstLine="180"/>
              <w:jc w:val="left"/>
              <w:rPr>
                <w:rFonts w:ascii="宋体" w:hAnsi="宋体" w:cs="宋体"/>
                <w:kern w:val="0"/>
                <w:sz w:val="18"/>
                <w:szCs w:val="18"/>
              </w:rPr>
            </w:pPr>
            <w:r>
              <w:rPr>
                <w:rFonts w:ascii="宋体" w:hAnsi="宋体" w:cs="宋体" w:hint="eastAsia"/>
                <w:kern w:val="0"/>
                <w:sz w:val="18"/>
                <w:szCs w:val="18"/>
              </w:rPr>
              <w:t>保温材料的导热系数或热阻、密度、吸水率、压缩强度或抗压强度、燃烧性能（不燃材料除外），浮筑楼板保温隔声系统的弹性模量。</w:t>
            </w:r>
          </w:p>
        </w:tc>
        <w:tc>
          <w:tcPr>
            <w:tcW w:w="3413" w:type="dxa"/>
            <w:vAlign w:val="center"/>
          </w:tcPr>
          <w:p w:rsidR="00CB4EAF" w:rsidRDefault="00B85CCF">
            <w:pPr>
              <w:snapToGrid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对一般地面节能工程，同厂家、同品种产品，地面面积在1000 m</w:t>
            </w:r>
            <w:r>
              <w:rPr>
                <w:rFonts w:ascii="宋体" w:hAnsi="宋体" w:cs="宋体" w:hint="eastAsia"/>
                <w:kern w:val="0"/>
                <w:sz w:val="18"/>
                <w:szCs w:val="18"/>
                <w:vertAlign w:val="superscript"/>
              </w:rPr>
              <w:t>2</w:t>
            </w:r>
            <w:r>
              <w:rPr>
                <w:rFonts w:ascii="宋体" w:hAnsi="宋体" w:cs="宋体" w:hint="eastAsia"/>
                <w:kern w:val="0"/>
                <w:sz w:val="18"/>
                <w:szCs w:val="18"/>
              </w:rPr>
              <w:t>内应复验1次，面积每增加1000 m</w:t>
            </w:r>
            <w:r>
              <w:rPr>
                <w:rFonts w:ascii="宋体" w:hAnsi="宋体" w:cs="宋体" w:hint="eastAsia"/>
                <w:kern w:val="0"/>
                <w:sz w:val="18"/>
                <w:szCs w:val="18"/>
                <w:vertAlign w:val="superscript"/>
              </w:rPr>
              <w:t>2</w:t>
            </w:r>
            <w:r>
              <w:rPr>
                <w:rFonts w:ascii="宋体" w:hAnsi="宋体" w:cs="宋体" w:hint="eastAsia"/>
                <w:kern w:val="0"/>
                <w:sz w:val="18"/>
                <w:szCs w:val="18"/>
              </w:rPr>
              <w:t>时，应增加复验1次，同项目、同施工单位且同时施工的多个单位工程（群体建筑），可合并计算地面抽检面积；对含浮筑楼板保温隔声系统的地面节能工程，复验数量应符合《居住建筑浮筑楼板保温隔声工程技术规程》DB32/T 3921-2020的规定。</w:t>
            </w:r>
          </w:p>
        </w:tc>
      </w:tr>
      <w:tr w:rsidR="00CB4EAF">
        <w:trPr>
          <w:trHeight w:val="797"/>
        </w:trPr>
        <w:tc>
          <w:tcPr>
            <w:tcW w:w="627"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lastRenderedPageBreak/>
              <w:t>9</w:t>
            </w:r>
          </w:p>
        </w:tc>
        <w:tc>
          <w:tcPr>
            <w:tcW w:w="709" w:type="dxa"/>
            <w:vAlign w:val="center"/>
          </w:tcPr>
          <w:p w:rsidR="00CB4EAF" w:rsidRDefault="00B85CCF">
            <w:pPr>
              <w:autoSpaceDE w:val="0"/>
              <w:autoSpaceDN w:val="0"/>
              <w:spacing w:line="280" w:lineRule="exact"/>
              <w:jc w:val="center"/>
              <w:rPr>
                <w:rFonts w:ascii="宋体" w:hAnsi="宋体" w:cs="宋体"/>
                <w:kern w:val="0"/>
                <w:sz w:val="18"/>
                <w:szCs w:val="18"/>
              </w:rPr>
            </w:pPr>
            <w:r>
              <w:rPr>
                <w:rFonts w:ascii="宋体" w:hAnsi="宋体" w:cs="宋体" w:hint="eastAsia"/>
                <w:kern w:val="0"/>
                <w:sz w:val="18"/>
                <w:szCs w:val="18"/>
              </w:rPr>
              <w:t>供暖工程</w:t>
            </w: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保温材料的厚度、导热系数、密度和吸水率。</w:t>
            </w:r>
          </w:p>
        </w:tc>
        <w:tc>
          <w:tcPr>
            <w:tcW w:w="3413" w:type="dxa"/>
            <w:vAlign w:val="center"/>
          </w:tcPr>
          <w:p w:rsidR="00CB4EAF" w:rsidRDefault="00B85CCF">
            <w:pPr>
              <w:autoSpaceDE w:val="0"/>
              <w:autoSpaceDN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同厂家、同材质的保温材料，复验次数不得少于2次。</w:t>
            </w:r>
          </w:p>
        </w:tc>
      </w:tr>
      <w:tr w:rsidR="00CB4EAF">
        <w:trPr>
          <w:trHeight w:val="1756"/>
        </w:trPr>
        <w:tc>
          <w:tcPr>
            <w:tcW w:w="627"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10</w:t>
            </w:r>
          </w:p>
        </w:tc>
        <w:tc>
          <w:tcPr>
            <w:tcW w:w="709"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通风</w:t>
            </w:r>
          </w:p>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与空调</w:t>
            </w:r>
          </w:p>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工程</w:t>
            </w: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1 风机盘管机组的供冷量、供热量、风量、水阻力、功率及噪声。</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2 绝热材料的导热系数、密度、厚度、吸水率。</w:t>
            </w:r>
          </w:p>
        </w:tc>
        <w:tc>
          <w:tcPr>
            <w:tcW w:w="3413" w:type="dxa"/>
            <w:vAlign w:val="center"/>
          </w:tcPr>
          <w:p w:rsidR="00CB4EAF" w:rsidRDefault="00B85CCF">
            <w:pPr>
              <w:autoSpaceDE w:val="0"/>
              <w:autoSpaceDN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按比例复验，按结构形式抽检风机盘管，同厂家的风机盘管机组数量在500台及以下时，抽检2台；每增加1000台时应增加抽检1台。同厂家同材质的绝热材料，复验次数不得少于2次。</w:t>
            </w:r>
          </w:p>
        </w:tc>
      </w:tr>
      <w:tr w:rsidR="00CB4EAF">
        <w:trPr>
          <w:trHeight w:val="3154"/>
        </w:trPr>
        <w:tc>
          <w:tcPr>
            <w:tcW w:w="627"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12</w:t>
            </w:r>
          </w:p>
        </w:tc>
        <w:tc>
          <w:tcPr>
            <w:tcW w:w="709"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建筑电气工程</w:t>
            </w: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1 传统照明灯具：照明光源初始光效；照明灯具镇流器能效值；照明灯具效率；照明设备功率、功率因数和谐波含量值。</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2 LED照明灯具：照明设备功率、功率因数、灯具效能、色温、显色指数。</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3 电线、电缆：导体电阻值。</w:t>
            </w:r>
          </w:p>
        </w:tc>
        <w:tc>
          <w:tcPr>
            <w:tcW w:w="3413" w:type="dxa"/>
            <w:vAlign w:val="center"/>
          </w:tcPr>
          <w:p w:rsidR="00CB4EAF" w:rsidRDefault="00B85CCF">
            <w:pPr>
              <w:autoSpaceDE w:val="0"/>
              <w:autoSpaceDN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同厂家的照明光源、镇流器、灯具、照明设备，数量在200套（个）及以下时，抽检2套（个）；数量在201套（个）～2000套（个）时，抽检3套（个）；当数量在2000套（个）以上时，每增加1000套（个）时应增加抽检1套（个）。</w:t>
            </w:r>
          </w:p>
          <w:p w:rsidR="00CB4EAF" w:rsidRDefault="00B85CCF">
            <w:pPr>
              <w:autoSpaceDE w:val="0"/>
              <w:autoSpaceDN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同厂家的电线、电缆抽检各种规格的10%，且不少于2个规格</w:t>
            </w:r>
          </w:p>
          <w:p w:rsidR="00CB4EAF" w:rsidRDefault="00B85CCF">
            <w:pPr>
              <w:autoSpaceDE w:val="0"/>
              <w:autoSpaceDN w:val="0"/>
              <w:spacing w:line="260" w:lineRule="exact"/>
              <w:ind w:firstLineChars="100" w:firstLine="180"/>
              <w:rPr>
                <w:rFonts w:ascii="宋体" w:hAnsi="宋体" w:cs="宋体"/>
                <w:kern w:val="0"/>
                <w:sz w:val="18"/>
                <w:szCs w:val="18"/>
              </w:rPr>
            </w:pPr>
            <w:r>
              <w:rPr>
                <w:rFonts w:ascii="宋体" w:hAnsi="宋体" w:cs="宋体" w:hint="eastAsia"/>
                <w:kern w:val="0"/>
                <w:sz w:val="18"/>
                <w:szCs w:val="18"/>
              </w:rPr>
              <w:t>同工程项目、同施工单位且同期施工的多个单位工程可合并计算。</w:t>
            </w:r>
          </w:p>
        </w:tc>
      </w:tr>
      <w:tr w:rsidR="00CB4EAF">
        <w:trPr>
          <w:trHeight w:val="3277"/>
        </w:trPr>
        <w:tc>
          <w:tcPr>
            <w:tcW w:w="627"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15</w:t>
            </w:r>
          </w:p>
        </w:tc>
        <w:tc>
          <w:tcPr>
            <w:tcW w:w="709"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室内环境</w:t>
            </w: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1 放射性指标。</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2 人造木板及其制品的甲醛释放量。</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3 涂料、胶粘剂、水性处理剂的游离甲醛、VOC、苯系物、游离二异氰酸酯。</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4 橡塑类合成材料的挥发性有机化合物释放量。</w:t>
            </w:r>
          </w:p>
        </w:tc>
        <w:tc>
          <w:tcPr>
            <w:tcW w:w="3413" w:type="dxa"/>
            <w:vAlign w:val="center"/>
          </w:tcPr>
          <w:p w:rsidR="00CB4EAF" w:rsidRDefault="00B85CCF">
            <w:pPr>
              <w:spacing w:line="260" w:lineRule="exact"/>
              <w:ind w:firstLineChars="100" w:firstLine="180"/>
              <w:rPr>
                <w:rFonts w:ascii="宋体" w:hAnsi="宋体" w:cs="宋体"/>
                <w:kern w:val="0"/>
                <w:sz w:val="18"/>
                <w:szCs w:val="18"/>
              </w:rPr>
            </w:pPr>
            <w:r>
              <w:rPr>
                <w:rFonts w:ascii="宋体" w:hAnsi="宋体" w:cs="宋体" w:hint="eastAsia"/>
                <w:kern w:val="0"/>
                <w:sz w:val="18"/>
                <w:szCs w:val="18"/>
              </w:rPr>
              <w:t>1 不同产品、不同批次的天然花岗石石材或瓷质砖使用面积大于200m</w:t>
            </w:r>
            <w:r>
              <w:rPr>
                <w:rFonts w:ascii="宋体" w:hAnsi="宋体" w:cs="宋体" w:hint="eastAsia"/>
                <w:kern w:val="0"/>
                <w:sz w:val="18"/>
                <w:szCs w:val="18"/>
                <w:vertAlign w:val="superscript"/>
              </w:rPr>
              <w:t>2</w:t>
            </w:r>
            <w:r>
              <w:rPr>
                <w:rFonts w:ascii="宋体" w:hAnsi="宋体" w:cs="宋体" w:hint="eastAsia"/>
                <w:kern w:val="0"/>
                <w:sz w:val="18"/>
                <w:szCs w:val="18"/>
              </w:rPr>
              <w:t>；</w:t>
            </w:r>
          </w:p>
          <w:p w:rsidR="00CB4EAF" w:rsidRDefault="00B85CCF">
            <w:pPr>
              <w:spacing w:line="260" w:lineRule="exact"/>
              <w:ind w:firstLineChars="100" w:firstLine="180"/>
              <w:rPr>
                <w:rFonts w:ascii="宋体" w:hAnsi="宋体" w:cs="宋体"/>
                <w:kern w:val="0"/>
                <w:sz w:val="18"/>
                <w:szCs w:val="18"/>
              </w:rPr>
            </w:pPr>
            <w:r>
              <w:rPr>
                <w:rFonts w:ascii="宋体" w:hAnsi="宋体" w:cs="宋体" w:hint="eastAsia"/>
                <w:kern w:val="0"/>
                <w:sz w:val="18"/>
                <w:szCs w:val="18"/>
              </w:rPr>
              <w:t>2不同产品、不同批次的的人造木板面积大于500m</w:t>
            </w:r>
            <w:r>
              <w:rPr>
                <w:rFonts w:ascii="宋体" w:hAnsi="宋体" w:cs="宋体" w:hint="eastAsia"/>
                <w:kern w:val="0"/>
                <w:sz w:val="18"/>
                <w:szCs w:val="18"/>
                <w:vertAlign w:val="superscript"/>
              </w:rPr>
              <w:t>2</w:t>
            </w:r>
            <w:r>
              <w:rPr>
                <w:rFonts w:ascii="宋体" w:hAnsi="宋体" w:cs="宋体" w:hint="eastAsia"/>
                <w:kern w:val="0"/>
                <w:sz w:val="18"/>
                <w:szCs w:val="18"/>
              </w:rPr>
              <w:t>；</w:t>
            </w:r>
          </w:p>
          <w:p w:rsidR="00CB4EAF" w:rsidRDefault="00B85CCF">
            <w:pPr>
              <w:spacing w:line="260" w:lineRule="exact"/>
              <w:ind w:firstLineChars="100" w:firstLine="180"/>
              <w:rPr>
                <w:rFonts w:ascii="宋体" w:hAnsi="宋体" w:cs="宋体"/>
                <w:kern w:val="0"/>
                <w:sz w:val="18"/>
                <w:szCs w:val="18"/>
              </w:rPr>
            </w:pPr>
            <w:r>
              <w:rPr>
                <w:rFonts w:ascii="宋体" w:hAnsi="宋体" w:cs="宋体" w:hint="eastAsia"/>
                <w:kern w:val="0"/>
                <w:sz w:val="18"/>
                <w:szCs w:val="18"/>
              </w:rPr>
              <w:t>3 工程中使用的不同产品、不同批次的装饰装修装修材料；</w:t>
            </w:r>
          </w:p>
          <w:p w:rsidR="00CB4EAF" w:rsidRDefault="00B85CCF">
            <w:pPr>
              <w:spacing w:line="260" w:lineRule="exact"/>
              <w:ind w:firstLineChars="100" w:firstLine="180"/>
              <w:rPr>
                <w:rFonts w:ascii="宋体" w:hAnsi="宋体" w:cs="宋体"/>
                <w:kern w:val="0"/>
                <w:sz w:val="18"/>
                <w:szCs w:val="18"/>
              </w:rPr>
            </w:pPr>
            <w:r>
              <w:rPr>
                <w:rFonts w:ascii="宋体" w:hAnsi="宋体" w:cs="宋体" w:hint="eastAsia"/>
                <w:kern w:val="0"/>
                <w:sz w:val="18"/>
                <w:szCs w:val="18"/>
              </w:rPr>
              <w:t>4 幼儿园、学校教室、学生宿舍、老年人照料房屋设施等民用建筑工程室内装饰装修工程的不同产品、不同批次的人造木板及其制品、涂料、橡塑类合成材料。</w:t>
            </w:r>
          </w:p>
        </w:tc>
      </w:tr>
      <w:tr w:rsidR="00CB4EAF">
        <w:trPr>
          <w:trHeight w:val="2702"/>
        </w:trPr>
        <w:tc>
          <w:tcPr>
            <w:tcW w:w="627"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18</w:t>
            </w:r>
          </w:p>
        </w:tc>
        <w:tc>
          <w:tcPr>
            <w:tcW w:w="709" w:type="dxa"/>
            <w:vAlign w:val="center"/>
          </w:tcPr>
          <w:p w:rsidR="00CB4EAF" w:rsidRDefault="00B85CCF">
            <w:pPr>
              <w:autoSpaceDE w:val="0"/>
              <w:autoSpaceDN w:val="0"/>
              <w:spacing w:line="28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太阳能光热系统</w:t>
            </w:r>
          </w:p>
        </w:tc>
        <w:tc>
          <w:tcPr>
            <w:tcW w:w="4060" w:type="dxa"/>
            <w:vAlign w:val="center"/>
          </w:tcPr>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1 太阳能集热器的安全性能及热性能。</w:t>
            </w:r>
          </w:p>
          <w:p w:rsidR="00CB4EAF" w:rsidRDefault="00B85CCF">
            <w:pPr>
              <w:autoSpaceDE w:val="0"/>
              <w:autoSpaceDN w:val="0"/>
              <w:spacing w:line="280" w:lineRule="exact"/>
              <w:ind w:firstLineChars="100" w:firstLine="180"/>
              <w:rPr>
                <w:rFonts w:ascii="宋体" w:hAnsi="宋体" w:cs="宋体"/>
                <w:kern w:val="0"/>
                <w:sz w:val="18"/>
                <w:szCs w:val="18"/>
              </w:rPr>
            </w:pPr>
            <w:r>
              <w:rPr>
                <w:rFonts w:ascii="宋体" w:hAnsi="宋体" w:cs="宋体" w:hint="eastAsia"/>
                <w:kern w:val="0"/>
                <w:sz w:val="18"/>
                <w:szCs w:val="18"/>
              </w:rPr>
              <w:t>2 保温材料的导热系数或热阻、密度、吸水率。</w:t>
            </w:r>
          </w:p>
        </w:tc>
        <w:tc>
          <w:tcPr>
            <w:tcW w:w="3413" w:type="dxa"/>
            <w:vAlign w:val="center"/>
          </w:tcPr>
          <w:p w:rsidR="00CB4EAF" w:rsidRDefault="00B85CCF">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同厂家的太阳能集热器或太阳能热水器数量在200台及以下时，抽检1台；数量在200台以上时，抽检2台；同工程项目、同施工单位且同期施工的多个单位工程可合并计算。当符合本标准第3.0.5条规定时，检验批容量可以扩大一倍。同厂家、同材质的保温材料复验次数不得少于2次。</w:t>
            </w:r>
          </w:p>
        </w:tc>
      </w:tr>
    </w:tbl>
    <w:p w:rsidR="00CB4EAF" w:rsidRDefault="00B85CCF" w:rsidP="00466812">
      <w:pPr>
        <w:pStyle w:val="affffff1"/>
        <w:spacing w:before="78" w:afterLines="25"/>
        <w:rPr>
          <w:rStyle w:val="affff6"/>
          <w:rFonts w:hAnsi="黑体" w:cs="黑体"/>
          <w:spacing w:val="100"/>
          <w:szCs w:val="21"/>
        </w:rPr>
      </w:pPr>
      <w:bookmarkStart w:id="273" w:name="_Toc88120805"/>
      <w:bookmarkStart w:id="274" w:name="_Toc88135918"/>
      <w:r>
        <w:rPr>
          <w:rFonts w:ascii="方正黑体_GBK" w:eastAsia="方正黑体_GBK" w:hAnsi="方正黑体_GBK" w:cs="方正黑体_GBK" w:hint="eastAsia"/>
          <w:sz w:val="32"/>
          <w:szCs w:val="32"/>
        </w:rPr>
        <w:br w:type="page"/>
      </w:r>
      <w:r>
        <w:rPr>
          <w:rStyle w:val="affff6"/>
          <w:rFonts w:hAnsi="黑体" w:cs="黑体" w:hint="eastAsia"/>
          <w:spacing w:val="100"/>
          <w:szCs w:val="21"/>
        </w:rPr>
        <w:lastRenderedPageBreak/>
        <w:t>附录B</w:t>
      </w:r>
    </w:p>
    <w:p w:rsidR="00CB4EAF" w:rsidRDefault="00B85CCF">
      <w:pPr>
        <w:pStyle w:val="affffff1"/>
        <w:spacing w:before="78" w:after="156"/>
        <w:rPr>
          <w:szCs w:val="21"/>
        </w:rPr>
      </w:pPr>
      <w:r>
        <w:rPr>
          <w:rFonts w:hint="eastAsia"/>
          <w:szCs w:val="21"/>
        </w:rPr>
        <w:t>绿色建筑工程现场检测项目</w:t>
      </w:r>
      <w:bookmarkEnd w:id="273"/>
      <w:bookmarkEnd w:id="274"/>
    </w:p>
    <w:p w:rsidR="00CB4EAF" w:rsidRDefault="00B85CCF">
      <w:pPr>
        <w:tabs>
          <w:tab w:val="left" w:pos="0"/>
        </w:tabs>
        <w:snapToGrid w:val="0"/>
        <w:spacing w:line="500" w:lineRule="exact"/>
        <w:rPr>
          <w:rFonts w:ascii="宋体" w:hAnsi="宋体" w:cs="宋体"/>
          <w:kern w:val="0"/>
        </w:rPr>
      </w:pPr>
      <w:r>
        <w:rPr>
          <w:rFonts w:ascii="黑体" w:eastAsia="黑体" w:hAnsi="黑体" w:cs="宋体" w:hint="eastAsia"/>
          <w:kern w:val="0"/>
        </w:rPr>
        <w:t>B.1</w:t>
      </w:r>
      <w:r>
        <w:rPr>
          <w:rFonts w:ascii="宋体" w:hAnsi="宋体" w:cs="宋体" w:hint="eastAsia"/>
          <w:kern w:val="0"/>
        </w:rPr>
        <w:t xml:space="preserve">  绿色建筑工程现场检测项目应符合表B.1的规定。</w:t>
      </w:r>
    </w:p>
    <w:p w:rsidR="00CB4EAF" w:rsidRDefault="00B85CCF">
      <w:pPr>
        <w:snapToGrid w:val="0"/>
        <w:spacing w:line="500" w:lineRule="exact"/>
        <w:jc w:val="center"/>
        <w:rPr>
          <w:rFonts w:ascii="黑体" w:eastAsia="黑体" w:hAnsi="黑体" w:cs="方正黑体_GBK"/>
          <w:kern w:val="0"/>
        </w:rPr>
      </w:pPr>
      <w:r>
        <w:rPr>
          <w:rFonts w:ascii="黑体" w:eastAsia="黑体" w:hAnsi="黑体" w:cs="方正黑体_GBK" w:hint="eastAsia"/>
          <w:kern w:val="0"/>
        </w:rPr>
        <w:t>表B.1  绿色建筑工程现场检测项目</w:t>
      </w:r>
    </w:p>
    <w:tbl>
      <w:tblPr>
        <w:tblW w:w="937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767"/>
        <w:gridCol w:w="1247"/>
        <w:gridCol w:w="3544"/>
        <w:gridCol w:w="3815"/>
      </w:tblGrid>
      <w:tr w:rsidR="00CB4EAF">
        <w:trPr>
          <w:trHeight w:val="454"/>
          <w:tblHeader/>
        </w:trPr>
        <w:tc>
          <w:tcPr>
            <w:tcW w:w="767" w:type="dxa"/>
            <w:vAlign w:val="center"/>
          </w:tcPr>
          <w:p w:rsidR="00CB4EAF" w:rsidRDefault="00B85CCF">
            <w:pPr>
              <w:snapToGrid w:val="0"/>
              <w:spacing w:line="240" w:lineRule="exact"/>
              <w:jc w:val="center"/>
              <w:rPr>
                <w:rFonts w:ascii="宋体" w:hAnsi="宋体" w:cs="宋体"/>
                <w:kern w:val="0"/>
                <w:sz w:val="18"/>
                <w:szCs w:val="18"/>
              </w:rPr>
            </w:pPr>
            <w:bookmarkStart w:id="275" w:name="_Toc88135801"/>
            <w:bookmarkStart w:id="276" w:name="_Toc434338284"/>
            <w:bookmarkEnd w:id="275"/>
            <w:bookmarkEnd w:id="276"/>
            <w:r>
              <w:rPr>
                <w:rFonts w:ascii="宋体" w:hAnsi="宋体" w:cs="宋体" w:hint="eastAsia"/>
                <w:kern w:val="0"/>
                <w:sz w:val="18"/>
                <w:szCs w:val="18"/>
              </w:rPr>
              <w:t>章节号</w:t>
            </w:r>
          </w:p>
        </w:tc>
        <w:tc>
          <w:tcPr>
            <w:tcW w:w="1247" w:type="dxa"/>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分项工程</w:t>
            </w:r>
          </w:p>
        </w:tc>
        <w:tc>
          <w:tcPr>
            <w:tcW w:w="3544" w:type="dxa"/>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检测项目</w:t>
            </w:r>
          </w:p>
        </w:tc>
        <w:tc>
          <w:tcPr>
            <w:tcW w:w="3815" w:type="dxa"/>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抽样检测数量</w:t>
            </w:r>
          </w:p>
        </w:tc>
      </w:tr>
      <w:tr w:rsidR="00CB4EAF">
        <w:trPr>
          <w:trHeight w:val="454"/>
        </w:trPr>
        <w:tc>
          <w:tcPr>
            <w:tcW w:w="76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4</w:t>
            </w:r>
          </w:p>
        </w:tc>
        <w:tc>
          <w:tcPr>
            <w:tcW w:w="124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墙体工程</w:t>
            </w: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1 外墙节能构造实体检测。</w:t>
            </w:r>
          </w:p>
        </w:tc>
        <w:tc>
          <w:tcPr>
            <w:tcW w:w="3815" w:type="dxa"/>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kern w:val="0"/>
                <w:sz w:val="18"/>
                <w:szCs w:val="18"/>
              </w:rPr>
              <w:t>外墙节能构造现场实体检验每个单位工程的外墙应至少抽查3处，每处1个检查点；当一个单位工程外墙有2种以上节能保温做法时，每种节能做法的外墙应抽查不少于3处。</w:t>
            </w: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2 保温材料厚度。</w:t>
            </w:r>
          </w:p>
        </w:tc>
        <w:tc>
          <w:tcPr>
            <w:tcW w:w="3815" w:type="dxa"/>
            <w:vMerge w:val="restart"/>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kern w:val="0"/>
                <w:sz w:val="18"/>
                <w:szCs w:val="18"/>
              </w:rPr>
              <w:t>每检验批不少于3处。</w:t>
            </w: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3 保温板材与基层的拉伸粘结强度。</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4 保温板材与基层的粘结面积比。</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5 后置锚固件及保温装饰板锚固力现场拉拔试验。</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6 饰面粘结强度。</w:t>
            </w:r>
          </w:p>
        </w:tc>
        <w:tc>
          <w:tcPr>
            <w:tcW w:w="3815" w:type="dxa"/>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kern w:val="0"/>
                <w:sz w:val="18"/>
                <w:szCs w:val="18"/>
              </w:rPr>
              <w:t>按照《建筑工程饰面砖粘结强度检验标准》JGJ/T 110-2017的规定抽样。</w:t>
            </w:r>
          </w:p>
        </w:tc>
      </w:tr>
      <w:tr w:rsidR="00CB4EAF">
        <w:trPr>
          <w:trHeight w:val="340"/>
        </w:trPr>
        <w:tc>
          <w:tcPr>
            <w:tcW w:w="767" w:type="dxa"/>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247" w:type="dxa"/>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门窗工程</w:t>
            </w: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 xml:space="preserve"> 建筑外窗的气密性。</w:t>
            </w:r>
          </w:p>
        </w:tc>
        <w:tc>
          <w:tcPr>
            <w:tcW w:w="3815" w:type="dxa"/>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kern w:val="0"/>
                <w:sz w:val="18"/>
                <w:szCs w:val="18"/>
              </w:rPr>
              <w:t>按同厂家、同材质、同开启方式、同型材系列的产品各抽查不少于3樘。</w:t>
            </w:r>
          </w:p>
        </w:tc>
      </w:tr>
      <w:tr w:rsidR="00CB4EAF">
        <w:trPr>
          <w:trHeight w:val="340"/>
        </w:trPr>
        <w:tc>
          <w:tcPr>
            <w:tcW w:w="76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124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楼地面工程</w:t>
            </w: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1 楼板、地下室顶板和架空楼板下部的保温板拉伸粘结强度。</w:t>
            </w:r>
          </w:p>
        </w:tc>
        <w:tc>
          <w:tcPr>
            <w:tcW w:w="3815" w:type="dxa"/>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kern w:val="0"/>
                <w:sz w:val="18"/>
                <w:szCs w:val="18"/>
              </w:rPr>
              <w:t>按照《建筑节能工程施工质量验收标准》GB 50411-2019附录B的规定确定。</w:t>
            </w: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2 锚栓拉拔力。</w:t>
            </w:r>
          </w:p>
        </w:tc>
        <w:tc>
          <w:tcPr>
            <w:tcW w:w="3815" w:type="dxa"/>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kern w:val="0"/>
                <w:sz w:val="18"/>
                <w:szCs w:val="18"/>
              </w:rPr>
              <w:t>每检验批不少于3处。</w:t>
            </w:r>
          </w:p>
        </w:tc>
      </w:tr>
      <w:tr w:rsidR="00CB4EAF">
        <w:trPr>
          <w:trHeight w:val="340"/>
        </w:trPr>
        <w:tc>
          <w:tcPr>
            <w:tcW w:w="76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9</w:t>
            </w:r>
          </w:p>
        </w:tc>
        <w:tc>
          <w:tcPr>
            <w:tcW w:w="124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供暖工程</w:t>
            </w: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1 室内温度。</w:t>
            </w:r>
          </w:p>
        </w:tc>
        <w:tc>
          <w:tcPr>
            <w:tcW w:w="3815" w:type="dxa"/>
            <w:vMerge w:val="restart"/>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kern w:val="0"/>
                <w:sz w:val="18"/>
                <w:szCs w:val="18"/>
              </w:rPr>
              <w:t>按《建筑节能工程施工质量验收标准》GB 50411-2019表17.2.2的规定或本标准第</w:t>
            </w:r>
            <w:r>
              <w:rPr>
                <w:rFonts w:ascii="宋体" w:hAnsi="宋体" w:cs="宋体"/>
                <w:kern w:val="0"/>
                <w:sz w:val="18"/>
                <w:szCs w:val="18"/>
              </w:rPr>
              <w:t>4</w:t>
            </w:r>
            <w:r>
              <w:rPr>
                <w:rFonts w:ascii="宋体" w:hAnsi="宋体" w:cs="宋体" w:hint="eastAsia"/>
                <w:kern w:val="0"/>
                <w:sz w:val="18"/>
                <w:szCs w:val="18"/>
              </w:rPr>
              <w:t>.16条的规定。</w:t>
            </w: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2 室外管网水力平衡度。</w:t>
            </w:r>
          </w:p>
        </w:tc>
        <w:tc>
          <w:tcPr>
            <w:tcW w:w="3815" w:type="dxa"/>
            <w:vMerge/>
            <w:vAlign w:val="center"/>
          </w:tcPr>
          <w:p w:rsidR="00CB4EAF" w:rsidRDefault="00CB4EAF">
            <w:pPr>
              <w:snapToGrid w:val="0"/>
              <w:spacing w:line="240" w:lineRule="exact"/>
              <w:ind w:firstLineChars="100" w:firstLine="180"/>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3 室外管网热损失率。</w:t>
            </w:r>
          </w:p>
        </w:tc>
        <w:tc>
          <w:tcPr>
            <w:tcW w:w="3815" w:type="dxa"/>
            <w:vMerge/>
            <w:vAlign w:val="center"/>
          </w:tcPr>
          <w:p w:rsidR="00CB4EAF" w:rsidRDefault="00CB4EAF">
            <w:pPr>
              <w:snapToGrid w:val="0"/>
              <w:spacing w:line="240" w:lineRule="exact"/>
              <w:ind w:firstLineChars="100" w:firstLine="180"/>
              <w:rPr>
                <w:rFonts w:ascii="宋体" w:hAnsi="宋体" w:cs="宋体"/>
                <w:kern w:val="0"/>
                <w:sz w:val="18"/>
                <w:szCs w:val="18"/>
              </w:rPr>
            </w:pPr>
          </w:p>
        </w:tc>
      </w:tr>
      <w:tr w:rsidR="00CB4EAF">
        <w:trPr>
          <w:trHeight w:val="340"/>
        </w:trPr>
        <w:tc>
          <w:tcPr>
            <w:tcW w:w="76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247" w:type="dxa"/>
            <w:vMerge w:val="restart"/>
            <w:vAlign w:val="center"/>
          </w:tcPr>
          <w:p w:rsidR="00CB4EAF" w:rsidRDefault="00B85CCF">
            <w:pPr>
              <w:snapToGrid w:val="0"/>
              <w:spacing w:line="240" w:lineRule="exact"/>
              <w:jc w:val="center"/>
              <w:rPr>
                <w:rFonts w:ascii="宋体" w:hAnsi="宋体" w:cs="宋体"/>
                <w:kern w:val="0"/>
                <w:sz w:val="18"/>
                <w:szCs w:val="18"/>
              </w:rPr>
            </w:pPr>
            <w:r>
              <w:rPr>
                <w:rFonts w:ascii="宋体" w:hAnsi="宋体" w:cs="宋体" w:hint="eastAsia"/>
                <w:kern w:val="0"/>
                <w:sz w:val="18"/>
                <w:szCs w:val="18"/>
              </w:rPr>
              <w:t>通风与空调工程</w:t>
            </w: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1 室内温度。</w:t>
            </w:r>
          </w:p>
        </w:tc>
        <w:tc>
          <w:tcPr>
            <w:tcW w:w="3815" w:type="dxa"/>
            <w:vMerge w:val="restart"/>
            <w:vAlign w:val="center"/>
          </w:tcPr>
          <w:p w:rsidR="00CB4EAF" w:rsidRDefault="00B85CCF">
            <w:pPr>
              <w:snapToGrid w:val="0"/>
              <w:spacing w:line="240" w:lineRule="exact"/>
              <w:ind w:firstLineChars="100" w:firstLine="180"/>
              <w:rPr>
                <w:rFonts w:ascii="宋体" w:hAnsi="宋体" w:cs="宋体"/>
                <w:kern w:val="0"/>
                <w:sz w:val="18"/>
                <w:szCs w:val="18"/>
              </w:rPr>
            </w:pPr>
            <w:r>
              <w:rPr>
                <w:rFonts w:ascii="宋体" w:hAnsi="宋体" w:cs="宋体" w:hint="eastAsia"/>
                <w:sz w:val="18"/>
                <w:szCs w:val="18"/>
              </w:rPr>
              <w:t>按本标准第</w:t>
            </w:r>
            <w:r>
              <w:rPr>
                <w:rFonts w:ascii="宋体" w:hAnsi="宋体" w:cs="宋体"/>
                <w:sz w:val="18"/>
                <w:szCs w:val="18"/>
              </w:rPr>
              <w:t>4</w:t>
            </w:r>
            <w:r>
              <w:rPr>
                <w:rFonts w:ascii="宋体" w:hAnsi="宋体" w:cs="宋体" w:hint="eastAsia"/>
                <w:sz w:val="18"/>
                <w:szCs w:val="18"/>
              </w:rPr>
              <w:t>.16条的规定抽检</w:t>
            </w: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2 通风、空调系统的风量。</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3 各风口的风量。</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4 风机单位风量耗功率。</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5 空调机组的水流量。</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0"/>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6 空调系统冷水、热水、冷却水的循环流量。</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454"/>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7 耗电输热比。</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454"/>
        </w:trPr>
        <w:tc>
          <w:tcPr>
            <w:tcW w:w="767" w:type="dxa"/>
            <w:vMerge/>
            <w:vAlign w:val="center"/>
          </w:tcPr>
          <w:p w:rsidR="00CB4EAF" w:rsidRDefault="00CB4EAF">
            <w:pPr>
              <w:snapToGrid w:val="0"/>
              <w:spacing w:line="240" w:lineRule="exact"/>
              <w:jc w:val="center"/>
              <w:rPr>
                <w:rFonts w:ascii="宋体" w:hAnsi="宋体" w:cs="宋体"/>
                <w:kern w:val="0"/>
                <w:sz w:val="18"/>
                <w:szCs w:val="18"/>
              </w:rPr>
            </w:pPr>
          </w:p>
        </w:tc>
        <w:tc>
          <w:tcPr>
            <w:tcW w:w="1247" w:type="dxa"/>
            <w:vMerge/>
            <w:vAlign w:val="center"/>
          </w:tcPr>
          <w:p w:rsidR="00CB4EAF" w:rsidRDefault="00CB4EAF">
            <w:pPr>
              <w:snapToGrid w:val="0"/>
              <w:spacing w:line="240" w:lineRule="exact"/>
              <w:jc w:val="center"/>
              <w:rPr>
                <w:rFonts w:ascii="宋体" w:hAnsi="宋体" w:cs="宋体"/>
                <w:kern w:val="0"/>
                <w:sz w:val="18"/>
                <w:szCs w:val="18"/>
              </w:rPr>
            </w:pPr>
          </w:p>
        </w:tc>
        <w:tc>
          <w:tcPr>
            <w:tcW w:w="3544" w:type="dxa"/>
            <w:vAlign w:val="center"/>
          </w:tcPr>
          <w:p w:rsidR="00CB4EAF" w:rsidRDefault="00B85CCF">
            <w:pPr>
              <w:pStyle w:val="110"/>
              <w:spacing w:line="240" w:lineRule="exact"/>
              <w:ind w:firstLineChars="100" w:firstLine="180"/>
              <w:rPr>
                <w:rFonts w:ascii="宋体" w:hAnsi="宋体" w:cs="宋体"/>
                <w:sz w:val="18"/>
                <w:szCs w:val="18"/>
              </w:rPr>
            </w:pPr>
            <w:r>
              <w:rPr>
                <w:rFonts w:ascii="宋体" w:hAnsi="宋体" w:cs="宋体" w:hint="eastAsia"/>
                <w:sz w:val="18"/>
                <w:szCs w:val="18"/>
              </w:rPr>
              <w:t>8 水力平衡度。</w:t>
            </w:r>
          </w:p>
        </w:tc>
        <w:tc>
          <w:tcPr>
            <w:tcW w:w="3815" w:type="dxa"/>
            <w:vMerge/>
            <w:vAlign w:val="center"/>
          </w:tcPr>
          <w:p w:rsidR="00CB4EAF" w:rsidRDefault="00CB4EAF">
            <w:pPr>
              <w:snapToGrid w:val="0"/>
              <w:spacing w:line="240" w:lineRule="exact"/>
              <w:rPr>
                <w:rFonts w:ascii="宋体" w:hAnsi="宋体" w:cs="宋体"/>
                <w:kern w:val="0"/>
                <w:sz w:val="18"/>
                <w:szCs w:val="18"/>
              </w:rPr>
            </w:pPr>
          </w:p>
        </w:tc>
      </w:tr>
      <w:tr w:rsidR="00CB4EAF">
        <w:trPr>
          <w:trHeight w:val="344"/>
        </w:trPr>
        <w:tc>
          <w:tcPr>
            <w:tcW w:w="767" w:type="dxa"/>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lastRenderedPageBreak/>
              <w:t>11</w:t>
            </w:r>
          </w:p>
        </w:tc>
        <w:tc>
          <w:tcPr>
            <w:tcW w:w="1247" w:type="dxa"/>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新风系统</w:t>
            </w: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实际运行状态下的新风量、换气次数、空气流速，以及室内CO</w:t>
            </w:r>
            <w:r>
              <w:rPr>
                <w:rFonts w:ascii="宋体" w:hAnsi="宋体" w:cs="宋体" w:hint="eastAsia"/>
                <w:sz w:val="18"/>
                <w:szCs w:val="18"/>
                <w:vertAlign w:val="subscript"/>
              </w:rPr>
              <w:t>2</w:t>
            </w:r>
            <w:r>
              <w:rPr>
                <w:rFonts w:ascii="宋体" w:hAnsi="宋体" w:cs="宋体" w:hint="eastAsia"/>
                <w:sz w:val="18"/>
                <w:szCs w:val="18"/>
              </w:rPr>
              <w:t>、PM</w:t>
            </w:r>
            <w:r>
              <w:rPr>
                <w:rFonts w:ascii="宋体" w:hAnsi="宋体" w:cs="宋体" w:hint="eastAsia"/>
                <w:sz w:val="18"/>
                <w:szCs w:val="18"/>
                <w:vertAlign w:val="subscript"/>
              </w:rPr>
              <w:t>2.5</w:t>
            </w:r>
            <w:r>
              <w:rPr>
                <w:rFonts w:ascii="宋体" w:hAnsi="宋体" w:cs="宋体" w:hint="eastAsia"/>
                <w:sz w:val="18"/>
                <w:szCs w:val="18"/>
              </w:rPr>
              <w:t>浓度。</w:t>
            </w:r>
          </w:p>
        </w:tc>
        <w:tc>
          <w:tcPr>
            <w:tcW w:w="3815" w:type="dxa"/>
            <w:vAlign w:val="center"/>
          </w:tcPr>
          <w:p w:rsidR="00CB4EAF" w:rsidRDefault="00B85CCF">
            <w:pPr>
              <w:snapToGrid w:val="0"/>
              <w:spacing w:line="230" w:lineRule="exact"/>
              <w:ind w:firstLineChars="100" w:firstLine="180"/>
              <w:rPr>
                <w:rFonts w:ascii="宋体" w:hAnsi="宋体" w:cs="宋体"/>
                <w:kern w:val="0"/>
                <w:sz w:val="18"/>
                <w:szCs w:val="18"/>
              </w:rPr>
            </w:pPr>
            <w:r>
              <w:rPr>
                <w:rFonts w:ascii="宋体" w:hAnsi="宋体" w:cs="宋体" w:hint="eastAsia"/>
                <w:kern w:val="0"/>
                <w:sz w:val="18"/>
                <w:szCs w:val="18"/>
              </w:rPr>
              <w:t>按本标准第</w:t>
            </w:r>
            <w:r>
              <w:rPr>
                <w:rFonts w:ascii="宋体" w:hAnsi="宋体" w:cs="宋体"/>
                <w:kern w:val="0"/>
                <w:sz w:val="18"/>
                <w:szCs w:val="18"/>
              </w:rPr>
              <w:t>4</w:t>
            </w:r>
            <w:r>
              <w:rPr>
                <w:rFonts w:ascii="宋体" w:hAnsi="宋体" w:cs="宋体" w:hint="eastAsia"/>
                <w:kern w:val="0"/>
                <w:sz w:val="18"/>
                <w:szCs w:val="18"/>
              </w:rPr>
              <w:t>.16条的规定抽检。</w:t>
            </w:r>
          </w:p>
        </w:tc>
      </w:tr>
      <w:tr w:rsidR="00CB4EAF">
        <w:trPr>
          <w:trHeight w:val="168"/>
        </w:trPr>
        <w:tc>
          <w:tcPr>
            <w:tcW w:w="767" w:type="dxa"/>
            <w:vMerge w:val="restart"/>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12</w:t>
            </w:r>
          </w:p>
        </w:tc>
        <w:tc>
          <w:tcPr>
            <w:tcW w:w="1247" w:type="dxa"/>
            <w:vMerge w:val="restart"/>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建筑电气工程</w:t>
            </w: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1 平均照度和功率密度值。</w:t>
            </w:r>
          </w:p>
        </w:tc>
        <w:tc>
          <w:tcPr>
            <w:tcW w:w="3815" w:type="dxa"/>
            <w:vAlign w:val="center"/>
          </w:tcPr>
          <w:p w:rsidR="00CB4EAF" w:rsidRDefault="00B85CCF">
            <w:pPr>
              <w:pStyle w:val="110"/>
              <w:spacing w:line="230" w:lineRule="exact"/>
              <w:ind w:firstLineChars="100" w:firstLine="180"/>
              <w:rPr>
                <w:rFonts w:ascii="宋体" w:hAnsi="宋体" w:cs="宋体"/>
                <w:kern w:val="0"/>
                <w:sz w:val="18"/>
                <w:szCs w:val="18"/>
              </w:rPr>
            </w:pPr>
            <w:r>
              <w:rPr>
                <w:rFonts w:ascii="宋体" w:hAnsi="宋体" w:cs="宋体" w:hint="eastAsia"/>
                <w:sz w:val="18"/>
                <w:szCs w:val="18"/>
              </w:rPr>
              <w:t>各类典型功能区域，每类检查不少于2处。</w:t>
            </w:r>
          </w:p>
        </w:tc>
      </w:tr>
      <w:tr w:rsidR="00CB4EAF">
        <w:trPr>
          <w:trHeight w:val="454"/>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2 低压配电系统技术参数检测。</w:t>
            </w:r>
          </w:p>
        </w:tc>
        <w:tc>
          <w:tcPr>
            <w:tcW w:w="3815"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受电端全数检测，末端按本标准第</w:t>
            </w:r>
            <w:r>
              <w:rPr>
                <w:rFonts w:ascii="宋体" w:hAnsi="宋体" w:cs="宋体"/>
                <w:sz w:val="18"/>
                <w:szCs w:val="18"/>
              </w:rPr>
              <w:t>4</w:t>
            </w:r>
            <w:r>
              <w:rPr>
                <w:rFonts w:ascii="宋体" w:hAnsi="宋体" w:cs="宋体" w:hint="eastAsia"/>
                <w:sz w:val="18"/>
                <w:szCs w:val="18"/>
              </w:rPr>
              <w:t>.16条的规定抽检。</w:t>
            </w:r>
          </w:p>
        </w:tc>
      </w:tr>
      <w:tr w:rsidR="00CB4EAF">
        <w:trPr>
          <w:trHeight w:val="478"/>
        </w:trPr>
        <w:tc>
          <w:tcPr>
            <w:tcW w:w="767" w:type="dxa"/>
            <w:vMerge w:val="restart"/>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15</w:t>
            </w:r>
          </w:p>
        </w:tc>
        <w:tc>
          <w:tcPr>
            <w:tcW w:w="1247" w:type="dxa"/>
            <w:vMerge w:val="restart"/>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室内环境</w:t>
            </w: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1 建筑物室内噪声检测。</w:t>
            </w:r>
          </w:p>
        </w:tc>
        <w:tc>
          <w:tcPr>
            <w:tcW w:w="3815" w:type="dxa"/>
            <w:vAlign w:val="center"/>
          </w:tcPr>
          <w:p w:rsidR="00CB4EAF" w:rsidRDefault="00B85CCF">
            <w:pPr>
              <w:snapToGrid w:val="0"/>
              <w:spacing w:line="230" w:lineRule="exact"/>
              <w:ind w:firstLineChars="100" w:firstLine="180"/>
              <w:rPr>
                <w:rFonts w:ascii="宋体" w:hAnsi="宋体" w:cs="宋体"/>
                <w:kern w:val="0"/>
                <w:sz w:val="18"/>
                <w:szCs w:val="18"/>
              </w:rPr>
            </w:pPr>
            <w:r>
              <w:rPr>
                <w:rFonts w:ascii="宋体" w:hAnsi="宋体" w:cs="宋体" w:hint="eastAsia"/>
                <w:sz w:val="18"/>
                <w:szCs w:val="18"/>
              </w:rPr>
              <w:t>选取噪音影响较为不利的建筑单体并涵盖各类主要功能房间，应选取具有代表性的典型房间进行检测，抽检量不少于房间总数的1%，且每个建筑单体中同一功能类型的房间不得少于3间，当少于3间时，应全数检测。</w:t>
            </w:r>
          </w:p>
        </w:tc>
      </w:tr>
      <w:tr w:rsidR="00CB4EAF">
        <w:trPr>
          <w:trHeight w:val="454"/>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2 幕墙、含窗外墙等外围护结构空气声隔声性能检测。</w:t>
            </w:r>
          </w:p>
        </w:tc>
        <w:tc>
          <w:tcPr>
            <w:tcW w:w="3815" w:type="dxa"/>
            <w:vAlign w:val="center"/>
          </w:tcPr>
          <w:p w:rsidR="00CB4EAF" w:rsidRDefault="00B85CCF">
            <w:pPr>
              <w:snapToGrid w:val="0"/>
              <w:spacing w:line="230" w:lineRule="exact"/>
              <w:ind w:firstLineChars="100" w:firstLine="180"/>
              <w:rPr>
                <w:rFonts w:ascii="宋体" w:hAnsi="宋体" w:cs="宋体"/>
                <w:kern w:val="0"/>
                <w:sz w:val="18"/>
                <w:szCs w:val="18"/>
              </w:rPr>
            </w:pPr>
            <w:r>
              <w:rPr>
                <w:rFonts w:ascii="宋体" w:hAnsi="宋体" w:cs="宋体" w:hint="eastAsia"/>
                <w:sz w:val="18"/>
                <w:szCs w:val="18"/>
              </w:rPr>
              <w:t>选取具有代表性的外围护结构的典型房间进行检测，抽检量不少于房间总数的 1%，且每个建筑单体中同一外围护构造的房间不得少于3间，当少于3间时，应全数检测。</w:t>
            </w:r>
          </w:p>
        </w:tc>
      </w:tr>
      <w:tr w:rsidR="00CB4EAF">
        <w:trPr>
          <w:trHeight w:val="454"/>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3 楼板和分户墙（房间之间）空气声隔声性能检测。</w:t>
            </w:r>
          </w:p>
        </w:tc>
        <w:tc>
          <w:tcPr>
            <w:tcW w:w="3815" w:type="dxa"/>
            <w:vAlign w:val="center"/>
          </w:tcPr>
          <w:p w:rsidR="00CB4EAF" w:rsidRDefault="00B85CCF">
            <w:pPr>
              <w:snapToGrid w:val="0"/>
              <w:spacing w:line="230" w:lineRule="exact"/>
              <w:ind w:firstLineChars="100" w:firstLine="180"/>
              <w:rPr>
                <w:rFonts w:ascii="宋体" w:hAnsi="宋体" w:cs="宋体"/>
                <w:kern w:val="0"/>
                <w:sz w:val="18"/>
                <w:szCs w:val="18"/>
              </w:rPr>
            </w:pPr>
            <w:r>
              <w:rPr>
                <w:rFonts w:ascii="宋体" w:hAnsi="宋体" w:cs="宋体" w:hint="eastAsia"/>
                <w:sz w:val="18"/>
                <w:szCs w:val="18"/>
              </w:rPr>
              <w:t>应涵盖每个建筑单体各类主要功能房间，选取具有代表性的典型房间进行检测，抽检量不少于房间总数的1%，且每个建筑单体中同一功能类型、同一墙体类型、同一楼板类型的房间不得少于3间，当少于3间时，应全数检测。</w:t>
            </w:r>
          </w:p>
        </w:tc>
      </w:tr>
      <w:tr w:rsidR="00CB4EAF">
        <w:trPr>
          <w:trHeight w:val="454"/>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4 楼板撞击声隔声性能检测。</w:t>
            </w:r>
          </w:p>
        </w:tc>
        <w:tc>
          <w:tcPr>
            <w:tcW w:w="3815" w:type="dxa"/>
            <w:vAlign w:val="center"/>
          </w:tcPr>
          <w:p w:rsidR="00CB4EAF" w:rsidRDefault="00B85CCF">
            <w:pPr>
              <w:snapToGrid w:val="0"/>
              <w:spacing w:line="230" w:lineRule="exact"/>
              <w:ind w:firstLineChars="100" w:firstLine="180"/>
              <w:rPr>
                <w:rFonts w:ascii="宋体" w:hAnsi="宋体" w:cs="宋体"/>
                <w:kern w:val="0"/>
                <w:sz w:val="18"/>
                <w:szCs w:val="18"/>
              </w:rPr>
            </w:pPr>
            <w:r>
              <w:rPr>
                <w:rFonts w:ascii="宋体" w:hAnsi="宋体" w:cs="宋体" w:hint="eastAsia"/>
                <w:sz w:val="18"/>
                <w:szCs w:val="18"/>
              </w:rPr>
              <w:t>应涵盖每个建筑单体各类主要功能房间，选取具有代表性的典型楼板类型房间进行检测，抽检量不少于房间总数的1%，且每个建筑单体中同一功能类型、同一楼板类型的房间不得少于3间，当少于3间时，应全数检测。</w:t>
            </w:r>
          </w:p>
        </w:tc>
      </w:tr>
      <w:tr w:rsidR="00CB4EAF">
        <w:trPr>
          <w:trHeight w:val="454"/>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5 厅堂扩声特性检测。</w:t>
            </w:r>
          </w:p>
        </w:tc>
        <w:tc>
          <w:tcPr>
            <w:tcW w:w="3815" w:type="dxa"/>
            <w:vAlign w:val="center"/>
          </w:tcPr>
          <w:p w:rsidR="00CB4EAF" w:rsidRDefault="00B85CCF">
            <w:pPr>
              <w:snapToGrid w:val="0"/>
              <w:spacing w:line="230" w:lineRule="exact"/>
              <w:ind w:firstLineChars="100" w:firstLine="180"/>
              <w:rPr>
                <w:rFonts w:ascii="宋体" w:hAnsi="宋体" w:cs="宋体"/>
                <w:kern w:val="0"/>
                <w:sz w:val="18"/>
                <w:szCs w:val="18"/>
              </w:rPr>
            </w:pPr>
            <w:r>
              <w:rPr>
                <w:rFonts w:ascii="宋体" w:hAnsi="宋体" w:cs="宋体" w:hint="eastAsia"/>
                <w:sz w:val="18"/>
                <w:szCs w:val="18"/>
              </w:rPr>
              <w:t>应涵盖体育场馆、多功能厅、接待大厅、大型会议室、剧场、影院和音乐厅等有声学特性设计要求的所有房间，检测项目包括最大声级、传输频率特性、传声增益、稳态声场不均匀度、语言传输指数（STIPA）、总噪声级、混响时间等参数。特殊建筑执行相应的行业规定。</w:t>
            </w:r>
          </w:p>
        </w:tc>
      </w:tr>
      <w:tr w:rsidR="00CB4EAF">
        <w:trPr>
          <w:trHeight w:val="454"/>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6 主要功能区域的采光系数、采光均匀度、采光窗的颜色透射指数、室内各表面反射比。</w:t>
            </w:r>
          </w:p>
        </w:tc>
        <w:tc>
          <w:tcPr>
            <w:tcW w:w="3815" w:type="dxa"/>
            <w:vAlign w:val="center"/>
          </w:tcPr>
          <w:p w:rsidR="00CB4EAF" w:rsidRDefault="00B85CCF">
            <w:pPr>
              <w:snapToGrid w:val="0"/>
              <w:spacing w:line="230" w:lineRule="exact"/>
              <w:ind w:firstLineChars="100" w:firstLine="180"/>
              <w:rPr>
                <w:rFonts w:ascii="宋体" w:hAnsi="宋体" w:cs="宋体"/>
                <w:sz w:val="18"/>
                <w:szCs w:val="18"/>
              </w:rPr>
            </w:pPr>
            <w:r>
              <w:rPr>
                <w:rFonts w:ascii="宋体" w:hAnsi="宋体" w:cs="宋体" w:hint="eastAsia"/>
                <w:sz w:val="18"/>
                <w:szCs w:val="18"/>
              </w:rPr>
              <w:t>每个功能区域不少于2处。</w:t>
            </w:r>
          </w:p>
        </w:tc>
      </w:tr>
      <w:tr w:rsidR="00CB4EAF">
        <w:trPr>
          <w:trHeight w:val="20"/>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7 各主要功能房间或场所的照度、照度均匀度、统一眩光值、色温、闪变指数</w:t>
            </w:r>
            <w:bookmarkStart w:id="277" w:name="_Hlk132118389"/>
            <w:r>
              <w:rPr>
                <w:rFonts w:ascii="宋体" w:hAnsi="宋体" w:cs="宋体" w:hint="eastAsia"/>
                <w:bCs/>
                <w:kern w:val="0"/>
                <w:sz w:val="18"/>
                <w:szCs w:val="18"/>
              </w:rPr>
              <w:t>（</w:t>
            </w:r>
            <m:oMath>
              <m:sSubSup>
                <m:sSubSupPr>
                  <m:ctrlPr>
                    <w:rPr>
                      <w:rFonts w:ascii="Cambria Math" w:hAnsi="Cambria Math" w:hint="eastAsia"/>
                    </w:rPr>
                  </m:ctrlPr>
                </m:sSubSupPr>
                <m:e>
                  <m:r>
                    <m:rPr>
                      <m:sty m:val="p"/>
                    </m:rPr>
                    <w:rPr>
                      <w:rFonts w:ascii="Cambria Math" w:hAnsi="Cambria Math"/>
                    </w:rPr>
                    <m:t>P</m:t>
                  </m:r>
                </m:e>
                <m:sub>
                  <m:r>
                    <m:rPr>
                      <m:sty m:val="p"/>
                    </m:rPr>
                    <w:rPr>
                      <w:rFonts w:ascii="Cambria Math" w:hAnsi="Cambria Math"/>
                    </w:rPr>
                    <m:t>st</m:t>
                  </m:r>
                </m:sub>
                <m:sup>
                  <m:r>
                    <m:rPr>
                      <m:sty m:val="p"/>
                    </m:rPr>
                    <w:rPr>
                      <w:rFonts w:ascii="Cambria Math" w:hAnsi="Cambria Math"/>
                    </w:rPr>
                    <m:t>LM</m:t>
                  </m:r>
                </m:sup>
              </m:sSubSup>
              <w:bookmarkEnd w:id="277"/>
            </m:oMath>
            <w:r>
              <w:rPr>
                <w:rFonts w:ascii="宋体" w:hAnsi="宋体" w:cs="宋体" w:hint="eastAsia"/>
                <w:bCs/>
                <w:kern w:val="0"/>
                <w:sz w:val="18"/>
                <w:szCs w:val="18"/>
              </w:rPr>
              <w:t>）</w:t>
            </w:r>
            <w:r>
              <w:rPr>
                <w:rFonts w:ascii="宋体" w:hAnsi="宋体" w:cs="宋体" w:hint="eastAsia"/>
                <w:sz w:val="18"/>
                <w:szCs w:val="18"/>
              </w:rPr>
              <w:t>和闪效应可视度（SVM）。</w:t>
            </w:r>
          </w:p>
        </w:tc>
        <w:tc>
          <w:tcPr>
            <w:tcW w:w="3815" w:type="dxa"/>
            <w:vAlign w:val="center"/>
          </w:tcPr>
          <w:p w:rsidR="00CB4EAF" w:rsidRDefault="00B85CCF">
            <w:pPr>
              <w:snapToGrid w:val="0"/>
              <w:spacing w:line="230" w:lineRule="exact"/>
              <w:ind w:firstLineChars="100" w:firstLine="180"/>
              <w:rPr>
                <w:rFonts w:ascii="宋体" w:hAnsi="宋体" w:cs="宋体"/>
                <w:sz w:val="18"/>
                <w:szCs w:val="18"/>
              </w:rPr>
            </w:pPr>
            <w:r>
              <w:rPr>
                <w:rFonts w:ascii="宋体" w:hAnsi="宋体" w:cs="宋体" w:hint="eastAsia"/>
                <w:sz w:val="18"/>
                <w:szCs w:val="18"/>
              </w:rPr>
              <w:t>各类典型功能区域，每类检查不少于2处。</w:t>
            </w:r>
          </w:p>
        </w:tc>
      </w:tr>
      <w:tr w:rsidR="00CB4EAF">
        <w:trPr>
          <w:trHeight w:val="454"/>
        </w:trPr>
        <w:tc>
          <w:tcPr>
            <w:tcW w:w="767" w:type="dxa"/>
            <w:vMerge/>
            <w:vAlign w:val="center"/>
          </w:tcPr>
          <w:p w:rsidR="00CB4EAF" w:rsidRDefault="00CB4EAF">
            <w:pPr>
              <w:snapToGrid w:val="0"/>
              <w:spacing w:line="230" w:lineRule="exact"/>
              <w:jc w:val="center"/>
              <w:rPr>
                <w:rFonts w:ascii="宋体" w:hAnsi="宋体" w:cs="宋体"/>
                <w:kern w:val="0"/>
                <w:sz w:val="18"/>
                <w:szCs w:val="18"/>
              </w:rPr>
            </w:pPr>
          </w:p>
        </w:tc>
        <w:tc>
          <w:tcPr>
            <w:tcW w:w="1247" w:type="dxa"/>
            <w:vMerge/>
            <w:vAlign w:val="center"/>
          </w:tcPr>
          <w:p w:rsidR="00CB4EAF" w:rsidRDefault="00CB4EAF">
            <w:pPr>
              <w:snapToGrid w:val="0"/>
              <w:spacing w:line="230" w:lineRule="exact"/>
              <w:jc w:val="center"/>
              <w:rPr>
                <w:rFonts w:ascii="宋体" w:hAnsi="宋体" w:cs="宋体"/>
                <w:kern w:val="0"/>
                <w:sz w:val="18"/>
                <w:szCs w:val="18"/>
              </w:rPr>
            </w:pP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8 建筑物室内空气中的甲醛、氨、氡、苯、甲苯、二甲苯、总挥发性有机物TVOC等污染物浓度。</w:t>
            </w:r>
          </w:p>
        </w:tc>
        <w:tc>
          <w:tcPr>
            <w:tcW w:w="3815" w:type="dxa"/>
            <w:vAlign w:val="center"/>
          </w:tcPr>
          <w:p w:rsidR="00CB4EAF" w:rsidRDefault="00B85CCF">
            <w:pPr>
              <w:snapToGrid w:val="0"/>
              <w:spacing w:line="230" w:lineRule="exact"/>
              <w:ind w:firstLineChars="100" w:firstLine="180"/>
              <w:rPr>
                <w:rFonts w:ascii="宋体" w:hAnsi="宋体" w:cs="宋体"/>
                <w:sz w:val="18"/>
                <w:szCs w:val="18"/>
              </w:rPr>
            </w:pPr>
            <w:r>
              <w:rPr>
                <w:rFonts w:ascii="宋体" w:hAnsi="宋体" w:cs="宋体" w:hint="eastAsia"/>
                <w:sz w:val="18"/>
                <w:szCs w:val="18"/>
              </w:rPr>
              <w:t>按现行《建筑环境通用规范》GB 55016和《民用建筑工程室内环境污染控制标准》GB 50325要求执行。</w:t>
            </w:r>
          </w:p>
        </w:tc>
      </w:tr>
      <w:tr w:rsidR="00CB4EAF">
        <w:trPr>
          <w:trHeight w:val="454"/>
        </w:trPr>
        <w:tc>
          <w:tcPr>
            <w:tcW w:w="767" w:type="dxa"/>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18</w:t>
            </w:r>
          </w:p>
        </w:tc>
        <w:tc>
          <w:tcPr>
            <w:tcW w:w="1247" w:type="dxa"/>
            <w:vAlign w:val="center"/>
          </w:tcPr>
          <w:p w:rsidR="00CB4EAF" w:rsidRDefault="00B85CCF">
            <w:pPr>
              <w:pStyle w:val="110"/>
              <w:spacing w:line="230" w:lineRule="exact"/>
              <w:ind w:firstLineChars="0" w:firstLine="0"/>
              <w:jc w:val="center"/>
              <w:rPr>
                <w:rFonts w:ascii="宋体" w:hAnsi="宋体" w:cs="宋体"/>
                <w:sz w:val="18"/>
                <w:szCs w:val="18"/>
              </w:rPr>
            </w:pPr>
            <w:r>
              <w:rPr>
                <w:rFonts w:ascii="宋体" w:hAnsi="宋体" w:cs="宋体" w:hint="eastAsia"/>
                <w:sz w:val="18"/>
                <w:szCs w:val="18"/>
              </w:rPr>
              <w:t>太阳能光热系统</w:t>
            </w: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太阳能集热系统得热量、集热效率、太阳能保证率。</w:t>
            </w:r>
          </w:p>
        </w:tc>
        <w:tc>
          <w:tcPr>
            <w:tcW w:w="3815" w:type="dxa"/>
            <w:vAlign w:val="center"/>
          </w:tcPr>
          <w:p w:rsidR="00CB4EAF" w:rsidRDefault="00B85CCF">
            <w:pPr>
              <w:snapToGrid w:val="0"/>
              <w:spacing w:line="230" w:lineRule="exact"/>
              <w:ind w:firstLineChars="100" w:firstLine="180"/>
              <w:rPr>
                <w:rFonts w:ascii="宋体" w:hAnsi="宋体" w:cs="宋体"/>
                <w:sz w:val="18"/>
                <w:szCs w:val="18"/>
              </w:rPr>
            </w:pPr>
            <w:r>
              <w:rPr>
                <w:rFonts w:ascii="宋体" w:hAnsi="宋体" w:cs="宋体" w:hint="eastAsia"/>
                <w:sz w:val="18"/>
                <w:szCs w:val="18"/>
              </w:rPr>
              <w:t>集中式系统应全数检测；分散式系统同厂家的太阳能集系统数量在200台及以下时，抽检1台；数量在200台以上时，抽检2台。</w:t>
            </w:r>
          </w:p>
        </w:tc>
      </w:tr>
      <w:tr w:rsidR="00CB4EAF">
        <w:trPr>
          <w:trHeight w:val="454"/>
        </w:trPr>
        <w:tc>
          <w:tcPr>
            <w:tcW w:w="767" w:type="dxa"/>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19</w:t>
            </w:r>
          </w:p>
        </w:tc>
        <w:tc>
          <w:tcPr>
            <w:tcW w:w="1247" w:type="dxa"/>
            <w:vAlign w:val="center"/>
          </w:tcPr>
          <w:p w:rsidR="00CB4EAF" w:rsidRDefault="00B85CCF">
            <w:pPr>
              <w:pStyle w:val="110"/>
              <w:spacing w:line="230" w:lineRule="exact"/>
              <w:ind w:firstLineChars="0" w:firstLine="0"/>
              <w:jc w:val="center"/>
              <w:rPr>
                <w:rFonts w:ascii="宋体" w:hAnsi="宋体" w:cs="宋体"/>
                <w:sz w:val="18"/>
                <w:szCs w:val="18"/>
              </w:rPr>
            </w:pPr>
            <w:r>
              <w:rPr>
                <w:rFonts w:ascii="宋体" w:hAnsi="宋体" w:cs="宋体" w:hint="eastAsia"/>
                <w:sz w:val="18"/>
                <w:szCs w:val="18"/>
              </w:rPr>
              <w:t>太阳能光伏系统</w:t>
            </w: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光电转换效率、年发电量和组件背板最高工作温度。</w:t>
            </w:r>
          </w:p>
        </w:tc>
        <w:tc>
          <w:tcPr>
            <w:tcW w:w="3815" w:type="dxa"/>
            <w:vAlign w:val="center"/>
          </w:tcPr>
          <w:p w:rsidR="00CB4EAF" w:rsidRDefault="00B85CCF">
            <w:pPr>
              <w:snapToGrid w:val="0"/>
              <w:spacing w:line="230" w:lineRule="exact"/>
              <w:ind w:firstLineChars="100" w:firstLine="180"/>
              <w:rPr>
                <w:rFonts w:ascii="宋体" w:hAnsi="宋体" w:cs="宋体"/>
                <w:sz w:val="18"/>
                <w:szCs w:val="18"/>
              </w:rPr>
            </w:pPr>
            <w:r>
              <w:rPr>
                <w:rFonts w:ascii="宋体" w:hAnsi="宋体" w:cs="宋体" w:hint="eastAsia"/>
                <w:sz w:val="18"/>
                <w:szCs w:val="18"/>
              </w:rPr>
              <w:t>同一类型太阳能光伏系统光电转换效率被测试数量为该类型系统总数量的5%，且不得少于1套，年发电量和组件背板最高工作温度全数检查。</w:t>
            </w:r>
          </w:p>
        </w:tc>
      </w:tr>
      <w:tr w:rsidR="00CB4EAF">
        <w:trPr>
          <w:trHeight w:val="264"/>
        </w:trPr>
        <w:tc>
          <w:tcPr>
            <w:tcW w:w="767" w:type="dxa"/>
            <w:vAlign w:val="center"/>
          </w:tcPr>
          <w:p w:rsidR="00CB4EAF" w:rsidRDefault="00B85CCF">
            <w:pPr>
              <w:snapToGrid w:val="0"/>
              <w:spacing w:line="23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247" w:type="dxa"/>
            <w:vAlign w:val="center"/>
          </w:tcPr>
          <w:p w:rsidR="00CB4EAF" w:rsidRDefault="00B85CCF">
            <w:pPr>
              <w:pStyle w:val="110"/>
              <w:spacing w:line="230" w:lineRule="exact"/>
              <w:ind w:leftChars="-50" w:left="-105" w:rightChars="-50" w:right="-105" w:firstLineChars="0" w:firstLine="0"/>
              <w:jc w:val="center"/>
              <w:rPr>
                <w:rFonts w:ascii="宋体" w:hAnsi="宋体" w:cs="宋体"/>
                <w:sz w:val="18"/>
                <w:szCs w:val="18"/>
              </w:rPr>
            </w:pPr>
            <w:r>
              <w:rPr>
                <w:rFonts w:ascii="宋体" w:hAnsi="宋体" w:cs="宋体" w:hint="eastAsia"/>
                <w:sz w:val="18"/>
                <w:szCs w:val="18"/>
              </w:rPr>
              <w:t>地源热泵系统</w:t>
            </w:r>
          </w:p>
        </w:tc>
        <w:tc>
          <w:tcPr>
            <w:tcW w:w="3544"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地源热泵系统能效比</w:t>
            </w:r>
          </w:p>
        </w:tc>
        <w:tc>
          <w:tcPr>
            <w:tcW w:w="3815" w:type="dxa"/>
            <w:vAlign w:val="center"/>
          </w:tcPr>
          <w:p w:rsidR="00CB4EAF" w:rsidRDefault="00B85CCF">
            <w:pPr>
              <w:pStyle w:val="110"/>
              <w:spacing w:line="230" w:lineRule="exact"/>
              <w:ind w:firstLineChars="100" w:firstLine="180"/>
              <w:rPr>
                <w:rFonts w:ascii="宋体" w:hAnsi="宋体" w:cs="宋体"/>
                <w:sz w:val="18"/>
                <w:szCs w:val="18"/>
              </w:rPr>
            </w:pPr>
            <w:r>
              <w:rPr>
                <w:rFonts w:ascii="宋体" w:hAnsi="宋体" w:cs="宋体" w:hint="eastAsia"/>
                <w:sz w:val="18"/>
                <w:szCs w:val="18"/>
              </w:rPr>
              <w:t>全数检测</w:t>
            </w:r>
          </w:p>
        </w:tc>
      </w:tr>
    </w:tbl>
    <w:p w:rsidR="00CB4EAF" w:rsidRDefault="00CB4EAF">
      <w:pPr>
        <w:tabs>
          <w:tab w:val="left" w:pos="3676"/>
        </w:tabs>
        <w:rPr>
          <w:color w:val="70AD47" w:themeColor="accent6"/>
        </w:rPr>
      </w:pPr>
    </w:p>
    <w:p w:rsidR="00CB4EAF" w:rsidRDefault="00CB4EAF">
      <w:pPr>
        <w:tabs>
          <w:tab w:val="left" w:pos="3676"/>
        </w:tabs>
        <w:rPr>
          <w:color w:val="70AD47" w:themeColor="accent6"/>
        </w:rPr>
      </w:pPr>
    </w:p>
    <w:p w:rsidR="00CB4EAF" w:rsidRDefault="00CB4EAF">
      <w:pPr>
        <w:tabs>
          <w:tab w:val="left" w:pos="3676"/>
        </w:tabs>
        <w:rPr>
          <w:color w:val="70AD47" w:themeColor="accent6"/>
        </w:rPr>
      </w:pPr>
    </w:p>
    <w:p w:rsidR="00CB4EAF" w:rsidRDefault="00CB4EAF">
      <w:pPr>
        <w:pStyle w:val="afff0"/>
      </w:pPr>
    </w:p>
    <w:p w:rsidR="00CB4EAF" w:rsidRDefault="00CB4EAF">
      <w:pPr>
        <w:overflowPunct w:val="0"/>
        <w:spacing w:line="360" w:lineRule="auto"/>
        <w:rPr>
          <w:rFonts w:ascii="Times New Roman" w:hAnsi="Times New Roman"/>
          <w:color w:val="000000" w:themeColor="text1"/>
          <w:sz w:val="24"/>
          <w:szCs w:val="24"/>
        </w:rPr>
      </w:pPr>
      <w:bookmarkStart w:id="278" w:name="BookMark5"/>
    </w:p>
    <w:p w:rsidR="00CB4EAF" w:rsidRDefault="00CB4EAF">
      <w:pPr>
        <w:overflowPunct w:val="0"/>
        <w:jc w:val="left"/>
        <w:rPr>
          <w:color w:val="000000" w:themeColor="text1"/>
        </w:rPr>
      </w:pPr>
    </w:p>
    <w:bookmarkEnd w:id="278"/>
    <w:p w:rsidR="00CB4EAF" w:rsidRDefault="00CB4EAF">
      <w:pPr>
        <w:pStyle w:val="aff5"/>
        <w:widowControl w:val="0"/>
        <w:overflowPunct w:val="0"/>
        <w:spacing w:before="156" w:after="156"/>
        <w:rPr>
          <w:color w:val="000000" w:themeColor="text1"/>
        </w:rPr>
      </w:pPr>
    </w:p>
    <w:bookmarkEnd w:id="22"/>
    <w:bookmarkEnd w:id="24"/>
    <w:bookmarkEnd w:id="23"/>
    <w:p w:rsidR="00CB4EAF" w:rsidRDefault="00CB4EAF">
      <w:pPr>
        <w:pStyle w:val="afffffffff2"/>
        <w:numPr>
          <w:ilvl w:val="3"/>
          <w:numId w:val="0"/>
        </w:numPr>
      </w:pPr>
    </w:p>
    <w:sectPr w:rsidR="00CB4EAF" w:rsidSect="00CB4EAF">
      <w:headerReference w:type="even" r:id="rId22"/>
      <w:headerReference w:type="default" r:id="rId23"/>
      <w:footerReference w:type="even" r:id="rId24"/>
      <w:footerReference w:type="default" r:id="rId25"/>
      <w:pgSz w:w="11906" w:h="16838"/>
      <w:pgMar w:top="1701" w:right="1588" w:bottom="1701" w:left="1588" w:header="851" w:footer="1247" w:gutter="0"/>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4E0" w:rsidRDefault="002A14E0">
      <w:pPr>
        <w:spacing w:line="240" w:lineRule="auto"/>
      </w:pPr>
      <w:r>
        <w:separator/>
      </w:r>
    </w:p>
  </w:endnote>
  <w:endnote w:type="continuationSeparator" w:id="0">
    <w:p w:rsidR="002A14E0" w:rsidRDefault="002A14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046DCE">
    <w:pPr>
      <w:pStyle w:val="afffa"/>
    </w:pPr>
    <w:r>
      <w:fldChar w:fldCharType="begin"/>
    </w:r>
    <w:r w:rsidR="00B85CCF">
      <w:instrText>PAGE   \* MERGEFORMAT</w:instrText>
    </w:r>
    <w:r>
      <w:fldChar w:fldCharType="separate"/>
    </w:r>
    <w:r w:rsidR="00B85CCF">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CB4EAF">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CB4EAF">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046DCE">
    <w:pPr>
      <w:pStyle w:val="affffd"/>
    </w:pPr>
    <w:r>
      <w:fldChar w:fldCharType="begin"/>
    </w:r>
    <w:r w:rsidR="00B85CCF">
      <w:instrText>PAGE   \* MERGEFORMAT</w:instrText>
    </w:r>
    <w:r>
      <w:fldChar w:fldCharType="separate"/>
    </w:r>
    <w:r w:rsidR="00466812" w:rsidRPr="00466812">
      <w:rPr>
        <w:noProof/>
        <w:lang w:val="zh-CN"/>
      </w:rPr>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CB4EAF">
    <w:pPr>
      <w:pStyle w:val="afff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8183"/>
    </w:sdtPr>
    <w:sdtContent>
      <w:p w:rsidR="00CB4EAF" w:rsidRDefault="00046DCE">
        <w:pPr>
          <w:pStyle w:val="afffa"/>
        </w:pPr>
        <w:r>
          <w:fldChar w:fldCharType="begin"/>
        </w:r>
        <w:r w:rsidR="00B85CCF">
          <w:instrText xml:space="preserve"> PAGE   \* MERGEFORMAT </w:instrText>
        </w:r>
        <w:r>
          <w:fldChar w:fldCharType="separate"/>
        </w:r>
        <w:r w:rsidR="00466812" w:rsidRPr="00466812">
          <w:rPr>
            <w:noProof/>
            <w:lang w:val="zh-CN"/>
          </w:rPr>
          <w:t>I</w:t>
        </w:r>
        <w: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046DCE">
    <w:pPr>
      <w:pStyle w:val="afffa"/>
    </w:pPr>
    <w:r>
      <w:fldChar w:fldCharType="begin"/>
    </w:r>
    <w:r w:rsidR="00B85CCF">
      <w:instrText xml:space="preserve"> PAGE   \* MERGEFORMAT </w:instrText>
    </w:r>
    <w:r>
      <w:fldChar w:fldCharType="separate"/>
    </w:r>
    <w:r w:rsidR="00466812" w:rsidRPr="00466812">
      <w:rPr>
        <w:noProof/>
        <w:lang w:val="zh-CN"/>
      </w:rPr>
      <w:t>34</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046DCE">
    <w:pPr>
      <w:pStyle w:val="afffa"/>
      <w:spacing w:before="60" w:after="120"/>
      <w:jc w:val="center"/>
      <w:rPr>
        <w:rFonts w:ascii="Times New Roman" w:hAnsi="Times New Roman"/>
        <w:szCs w:val="21"/>
      </w:rPr>
    </w:pPr>
    <w:r w:rsidRPr="00046DCE">
      <w:rPr>
        <w:rFonts w:asciiTheme="minorHAnsi" w:hAnsiTheme="minorHAnsi" w:cstheme="minorBidi"/>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filled="f" stroked="f" strokeweight=".5pt">
          <v:textbox style="mso-fit-shape-to-text:t" inset="0,0,0,0">
            <w:txbxContent>
              <w:sdt>
                <w:sdtPr>
                  <w:id w:val="192269593"/>
                </w:sdtPr>
                <w:sdtEndPr>
                  <w:rPr>
                    <w:rFonts w:ascii="Times New Roman" w:hAnsi="Times New Roman"/>
                    <w:szCs w:val="21"/>
                  </w:rPr>
                </w:sdtEndPr>
                <w:sdtContent>
                  <w:p w:rsidR="00CB4EAF" w:rsidRDefault="00B85CCF">
                    <w:pPr>
                      <w:pStyle w:val="afffa"/>
                      <w:spacing w:before="60" w:after="120"/>
                      <w:jc w:val="center"/>
                      <w:rPr>
                        <w:rFonts w:ascii="Times New Roman" w:hAnsi="Times New Roman"/>
                        <w:szCs w:val="21"/>
                      </w:rPr>
                    </w:pPr>
                    <w:r>
                      <w:rPr>
                        <w:rFonts w:ascii="Times New Roman" w:hAnsi="Times New Roman"/>
                        <w:szCs w:val="21"/>
                      </w:rPr>
                      <w:t>—</w:t>
                    </w:r>
                    <w:r w:rsidR="00046DCE">
                      <w:rPr>
                        <w:rFonts w:ascii="Times New Roman" w:hAnsi="Times New Roman"/>
                        <w:szCs w:val="21"/>
                      </w:rPr>
                      <w:fldChar w:fldCharType="begin"/>
                    </w:r>
                    <w:r>
                      <w:rPr>
                        <w:rFonts w:ascii="Times New Roman" w:hAnsi="Times New Roman"/>
                        <w:szCs w:val="21"/>
                      </w:rPr>
                      <w:instrText>PAGE   \* MERGEFORMAT</w:instrText>
                    </w:r>
                    <w:r w:rsidR="00046DCE">
                      <w:rPr>
                        <w:rFonts w:ascii="Times New Roman" w:hAnsi="Times New Roman"/>
                        <w:szCs w:val="21"/>
                      </w:rPr>
                      <w:fldChar w:fldCharType="separate"/>
                    </w:r>
                    <w:r>
                      <w:rPr>
                        <w:rFonts w:ascii="Times New Roman" w:hAnsi="Times New Roman"/>
                        <w:szCs w:val="21"/>
                      </w:rPr>
                      <w:t>84</w:t>
                    </w:r>
                    <w:r w:rsidR="00046DCE">
                      <w:rPr>
                        <w:rFonts w:ascii="Times New Roman" w:hAnsi="Times New Roman"/>
                        <w:szCs w:val="21"/>
                      </w:rPr>
                      <w:fldChar w:fldCharType="end"/>
                    </w:r>
                    <w:r>
                      <w:rPr>
                        <w:rFonts w:ascii="Times New Roman" w:hAnsi="Times New Roman" w:hint="eastAsia"/>
                        <w:szCs w:val="21"/>
                      </w:rPr>
                      <w:t xml:space="preserve"> </w:t>
                    </w:r>
                    <w:r>
                      <w:rPr>
                        <w:rFonts w:ascii="Times New Roman" w:hAnsi="Times New Roman" w:hint="eastAsia"/>
                        <w:szCs w:val="21"/>
                      </w:rPr>
                      <w:t>—</w:t>
                    </w:r>
                  </w:p>
                </w:sdtContent>
              </w:sdt>
              <w:p w:rsidR="00CB4EAF" w:rsidRDefault="00CB4EAF">
                <w:pPr>
                  <w:rPr>
                    <w:rFonts w:ascii="Times New Roman" w:hAnsi="Times New Roman"/>
                  </w:rPr>
                </w:pP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046DCE">
    <w:pPr>
      <w:pStyle w:val="afffa"/>
      <w:spacing w:before="60" w:after="120"/>
      <w:jc w:val="center"/>
      <w:rPr>
        <w:rFonts w:ascii="Times New Roman" w:hAnsi="Times New Roman"/>
        <w:szCs w:val="21"/>
      </w:rPr>
    </w:pPr>
    <w:r w:rsidRPr="00046DCE">
      <w:rPr>
        <w:rFonts w:asciiTheme="minorHAnsi" w:hAnsiTheme="minorHAnsi" w:cstheme="minorBidi"/>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filled="f" stroked="f" strokeweight=".5pt">
          <v:textbox style="mso-fit-shape-to-text:t" inset="0,0,0,0">
            <w:txbxContent>
              <w:sdt>
                <w:sdtPr>
                  <w:id w:val="-1784717791"/>
                </w:sdtPr>
                <w:sdtEndPr>
                  <w:rPr>
                    <w:rFonts w:ascii="Times New Roman" w:hAnsi="Times New Roman"/>
                    <w:szCs w:val="21"/>
                  </w:rPr>
                </w:sdtEndPr>
                <w:sdtContent>
                  <w:p w:rsidR="00CB4EAF" w:rsidRDefault="00B85CCF">
                    <w:pPr>
                      <w:pStyle w:val="afffa"/>
                      <w:spacing w:before="60" w:after="120"/>
                      <w:jc w:val="center"/>
                      <w:rPr>
                        <w:rFonts w:ascii="Times New Roman" w:hAnsi="Times New Roman"/>
                        <w:szCs w:val="21"/>
                      </w:rPr>
                    </w:pPr>
                    <w:r>
                      <w:rPr>
                        <w:rFonts w:ascii="Times New Roman" w:hAnsi="Times New Roman"/>
                        <w:szCs w:val="21"/>
                      </w:rPr>
                      <w:t xml:space="preserve">— </w:t>
                    </w:r>
                    <w:r w:rsidR="00046DCE">
                      <w:rPr>
                        <w:rFonts w:ascii="Times New Roman" w:hAnsi="Times New Roman"/>
                        <w:szCs w:val="21"/>
                      </w:rPr>
                      <w:fldChar w:fldCharType="begin"/>
                    </w:r>
                    <w:r>
                      <w:rPr>
                        <w:rFonts w:ascii="Times New Roman" w:hAnsi="Times New Roman"/>
                        <w:szCs w:val="21"/>
                      </w:rPr>
                      <w:instrText>PAGE   \* MERGEFORMAT</w:instrText>
                    </w:r>
                    <w:r w:rsidR="00046DCE">
                      <w:rPr>
                        <w:rFonts w:ascii="Times New Roman" w:hAnsi="Times New Roman"/>
                        <w:szCs w:val="21"/>
                      </w:rPr>
                      <w:fldChar w:fldCharType="separate"/>
                    </w:r>
                    <w:r w:rsidR="00466812" w:rsidRPr="00466812">
                      <w:rPr>
                        <w:rFonts w:ascii="Times New Roman" w:hAnsi="Times New Roman"/>
                        <w:noProof/>
                        <w:szCs w:val="21"/>
                        <w:lang w:val="zh-CN"/>
                      </w:rPr>
                      <w:t>47</w:t>
                    </w:r>
                    <w:r w:rsidR="00046DCE">
                      <w:rPr>
                        <w:rFonts w:ascii="Times New Roman" w:hAnsi="Times New Roman"/>
                        <w:szCs w:val="21"/>
                      </w:rPr>
                      <w:fldChar w:fldCharType="end"/>
                    </w:r>
                    <w:r>
                      <w:rPr>
                        <w:rFonts w:ascii="Times New Roman" w:hAnsi="Times New Roman"/>
                        <w:szCs w:val="21"/>
                      </w:rPr>
                      <w:t xml:space="preserve"> —</w:t>
                    </w:r>
                  </w:p>
                </w:sdtContent>
              </w:sdt>
              <w:p w:rsidR="00CB4EAF" w:rsidRDefault="00CB4EAF">
                <w:pPr>
                  <w:rPr>
                    <w:rFonts w:ascii="Times New Roman" w:hAnsi="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4E0" w:rsidRDefault="002A14E0">
      <w:pPr>
        <w:spacing w:line="240" w:lineRule="auto"/>
      </w:pPr>
      <w:r>
        <w:separator/>
      </w:r>
    </w:p>
  </w:footnote>
  <w:footnote w:type="continuationSeparator" w:id="0">
    <w:p w:rsidR="002A14E0" w:rsidRDefault="002A14E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CB4EAF">
    <w:pPr>
      <w:pStyle w:val="aff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B85CCF">
    <w:pPr>
      <w:pStyle w:val="afffb"/>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CB4EAF">
    <w:pPr>
      <w:pStyle w:val="afffb"/>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046DCE">
    <w:pPr>
      <w:pStyle w:val="afffff5"/>
    </w:pPr>
    <w:fldSimple w:instr=" STYLEREF  标准文件_文件编号  \* MERGEFORMAT ">
      <w:r w:rsidR="00466812">
        <w:rPr>
          <w:noProof/>
        </w:rPr>
        <w:t>DB32/TXXXX</w:t>
      </w:r>
      <w:r w:rsidR="00466812">
        <w:rPr>
          <w:noProof/>
        </w:rPr>
        <w:t>—</w:t>
      </w:r>
      <w:r w:rsidR="00466812">
        <w:rPr>
          <w:noProof/>
        </w:rPr>
        <w:t>2023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B85CCF">
    <w:pPr>
      <w:pStyle w:val="afffb"/>
      <w:pBdr>
        <w:bottom w:val="none" w:sz="0" w:space="1" w:color="auto"/>
      </w:pBdr>
      <w:jc w:val="right"/>
      <w:rPr>
        <w:rFonts w:ascii="黑体" w:eastAsia="黑体" w:hAnsi="黑体" w:cs="黑体"/>
        <w:sz w:val="21"/>
        <w:szCs w:val="21"/>
      </w:rPr>
    </w:pPr>
    <w:r>
      <w:rPr>
        <w:rFonts w:ascii="黑体" w:eastAsia="黑体" w:hAnsi="黑体" w:cs="黑体" w:hint="eastAsia"/>
        <w:sz w:val="21"/>
        <w:szCs w:val="21"/>
      </w:rPr>
      <w:t>DB32/T XXXX—2023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B85CCF">
    <w:pPr>
      <w:pStyle w:val="afffb"/>
      <w:jc w:val="left"/>
    </w:pPr>
    <w:r>
      <w:rPr>
        <w:rFonts w:ascii="方正黑体_GBK" w:eastAsia="方正黑体_GBK" w:hint="eastAsia"/>
      </w:rPr>
      <w:t>DBXX/TXXX-XXXX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AF" w:rsidRDefault="00B85CCF">
    <w:pPr>
      <w:pStyle w:val="afffb"/>
      <w:jc w:val="right"/>
      <w:rPr>
        <w:rFonts w:ascii="方正黑体_GBK" w:eastAsia="方正黑体_GBK"/>
      </w:rPr>
    </w:pPr>
    <w:r>
      <w:rPr>
        <w:rFonts w:ascii="方正黑体_GBK" w:eastAsia="方正黑体_GBK" w:hint="eastAsia"/>
      </w:rPr>
      <w:t>DBXX/TXXX-XXXX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2E8DFE"/>
    <w:multiLevelType w:val="multilevel"/>
    <w:tmpl w:val="B12E8DFE"/>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55D18E1"/>
    <w:multiLevelType w:val="multilevel"/>
    <w:tmpl w:val="155D18E1"/>
    <w:lvl w:ilvl="0">
      <w:start w:val="1"/>
      <w:numFmt w:val="none"/>
      <w:pStyle w:val="af2"/>
      <w:suff w:val="nothing"/>
      <w:lvlText w:val="%1"/>
      <w:lvlJc w:val="left"/>
      <w:pPr>
        <w:ind w:left="0" w:firstLine="0"/>
      </w:pPr>
      <w:rPr>
        <w:rFonts w:hint="eastAsia"/>
      </w:rPr>
    </w:lvl>
    <w:lvl w:ilvl="1">
      <w:start w:val="1"/>
      <w:numFmt w:val="decimal"/>
      <w:pStyle w:val="af3"/>
      <w:suff w:val="nothing"/>
      <w:lvlText w:val="%1%2　"/>
      <w:lvlJc w:val="left"/>
      <w:pPr>
        <w:ind w:left="0" w:firstLine="0"/>
      </w:pPr>
      <w:rPr>
        <w:rFonts w:ascii="黑体" w:eastAsia="黑体" w:hint="eastAsia"/>
        <w:b w:val="0"/>
        <w:i w:val="0"/>
        <w:sz w:val="21"/>
      </w:rPr>
    </w:lvl>
    <w:lvl w:ilvl="2">
      <w:start w:val="1"/>
      <w:numFmt w:val="decimal"/>
      <w:pStyle w:val="a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5"/>
      <w:suff w:val="nothing"/>
      <w:lvlText w:val="%1%2.%3.%4　"/>
      <w:lvlJc w:val="left"/>
      <w:pPr>
        <w:ind w:left="0" w:firstLine="0"/>
      </w:pPr>
      <w:rPr>
        <w:rFonts w:ascii="黑体" w:eastAsia="黑体" w:hint="eastAsia"/>
        <w:b w:val="0"/>
        <w:i w:val="0"/>
        <w:sz w:val="21"/>
      </w:rPr>
    </w:lvl>
    <w:lvl w:ilvl="4">
      <w:start w:val="1"/>
      <w:numFmt w:val="decimal"/>
      <w:pStyle w:val="af6"/>
      <w:suff w:val="nothing"/>
      <w:lvlText w:val="%1%2.%3.%4.%5　"/>
      <w:lvlJc w:val="left"/>
      <w:pPr>
        <w:ind w:left="0" w:firstLine="0"/>
      </w:pPr>
      <w:rPr>
        <w:rFonts w:ascii="黑体" w:eastAsia="黑体" w:hint="eastAsia"/>
        <w:b w:val="0"/>
        <w:i w:val="0"/>
        <w:sz w:val="21"/>
      </w:rPr>
    </w:lvl>
    <w:lvl w:ilvl="5">
      <w:start w:val="1"/>
      <w:numFmt w:val="decimal"/>
      <w:pStyle w:val="af7"/>
      <w:suff w:val="nothing"/>
      <w:lvlText w:val="%1%2.%3.%4.%5.%6　"/>
      <w:lvlJc w:val="left"/>
      <w:pPr>
        <w:ind w:left="0" w:firstLine="0"/>
      </w:pPr>
      <w:rPr>
        <w:rFonts w:ascii="黑体" w:eastAsia="黑体" w:hint="eastAsia"/>
        <w:b w:val="0"/>
        <w:i w:val="0"/>
        <w:sz w:val="21"/>
      </w:rPr>
    </w:lvl>
    <w:lvl w:ilvl="6">
      <w:start w:val="1"/>
      <w:numFmt w:val="decimal"/>
      <w:pStyle w:val="a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1AD20F90"/>
    <w:multiLevelType w:val="multilevel"/>
    <w:tmpl w:val="1AD20F90"/>
    <w:lvl w:ilvl="0">
      <w:start w:val="1"/>
      <w:numFmt w:val="none"/>
      <w:pStyle w:val="af9"/>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a"/>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b"/>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C5917C3"/>
    <w:multiLevelType w:val="multilevel"/>
    <w:tmpl w:val="2C5917C3"/>
    <w:lvl w:ilvl="0">
      <w:start w:val="1"/>
      <w:numFmt w:val="none"/>
      <w:pStyle w:val="afc"/>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d"/>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e"/>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DBF04F4"/>
    <w:multiLevelType w:val="multilevel"/>
    <w:tmpl w:val="6DBF04F4"/>
    <w:lvl w:ilvl="0">
      <w:start w:val="1"/>
      <w:numFmt w:val="none"/>
      <w:pStyle w:val="affc"/>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start w:val="1"/>
      <w:numFmt w:val="decimal"/>
      <w:pStyle w:val="a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nsid w:val="76933334"/>
    <w:multiLevelType w:val="multilevel"/>
    <w:tmpl w:val="76933334"/>
    <w:lvl w:ilvl="0">
      <w:start w:val="1"/>
      <w:numFmt w:val="none"/>
      <w:pStyle w:val="affe"/>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8"/>
  </w:num>
  <w:num w:numId="3">
    <w:abstractNumId w:val="6"/>
  </w:num>
  <w:num w:numId="4">
    <w:abstractNumId w:val="19"/>
  </w:num>
  <w:num w:numId="5">
    <w:abstractNumId w:val="14"/>
  </w:num>
  <w:num w:numId="6">
    <w:abstractNumId w:val="10"/>
  </w:num>
  <w:num w:numId="7">
    <w:abstractNumId w:val="4"/>
  </w:num>
  <w:num w:numId="8">
    <w:abstractNumId w:val="11"/>
  </w:num>
  <w:num w:numId="9">
    <w:abstractNumId w:val="17"/>
  </w:num>
  <w:num w:numId="10">
    <w:abstractNumId w:val="25"/>
  </w:num>
  <w:num w:numId="11">
    <w:abstractNumId w:val="13"/>
  </w:num>
  <w:num w:numId="12">
    <w:abstractNumId w:val="0"/>
  </w:num>
  <w:num w:numId="13">
    <w:abstractNumId w:val="9"/>
  </w:num>
  <w:num w:numId="14">
    <w:abstractNumId w:val="20"/>
  </w:num>
  <w:num w:numId="15">
    <w:abstractNumId w:val="22"/>
  </w:num>
  <w:num w:numId="16">
    <w:abstractNumId w:val="18"/>
  </w:num>
  <w:num w:numId="17">
    <w:abstractNumId w:val="28"/>
  </w:num>
  <w:num w:numId="18">
    <w:abstractNumId w:val="16"/>
  </w:num>
  <w:num w:numId="19">
    <w:abstractNumId w:val="2"/>
  </w:num>
  <w:num w:numId="20">
    <w:abstractNumId w:val="12"/>
  </w:num>
  <w:num w:numId="21">
    <w:abstractNumId w:val="29"/>
  </w:num>
  <w:num w:numId="22">
    <w:abstractNumId w:val="21"/>
  </w:num>
  <w:num w:numId="23">
    <w:abstractNumId w:val="7"/>
  </w:num>
  <w:num w:numId="24">
    <w:abstractNumId w:val="26"/>
  </w:num>
  <w:num w:numId="25">
    <w:abstractNumId w:val="27"/>
  </w:num>
  <w:num w:numId="26">
    <w:abstractNumId w:val="3"/>
  </w:num>
  <w:num w:numId="27">
    <w:abstractNumId w:val="5"/>
  </w:num>
  <w:num w:numId="28">
    <w:abstractNumId w:val="15"/>
  </w:num>
  <w:num w:numId="29">
    <w:abstractNumId w:val="24"/>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hideSpellingErrors/>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UxYTZmZjA1ZmVlYWFkMDM5YTRhMzYwYTZmMjE4MGIifQ=="/>
  </w:docVars>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3A4A"/>
    <w:rsid w:val="000249DB"/>
    <w:rsid w:val="0002595E"/>
    <w:rsid w:val="000303C3"/>
    <w:rsid w:val="000331D3"/>
    <w:rsid w:val="000346A5"/>
    <w:rsid w:val="000359C3"/>
    <w:rsid w:val="00035A7D"/>
    <w:rsid w:val="000365ED"/>
    <w:rsid w:val="0004083C"/>
    <w:rsid w:val="0004249A"/>
    <w:rsid w:val="00043282"/>
    <w:rsid w:val="00043F32"/>
    <w:rsid w:val="00044286"/>
    <w:rsid w:val="00046DCE"/>
    <w:rsid w:val="00047F28"/>
    <w:rsid w:val="000503AA"/>
    <w:rsid w:val="00050529"/>
    <w:rsid w:val="000506A1"/>
    <w:rsid w:val="000515DD"/>
    <w:rsid w:val="0005265A"/>
    <w:rsid w:val="00052C73"/>
    <w:rsid w:val="000539DD"/>
    <w:rsid w:val="00053BD3"/>
    <w:rsid w:val="000556ED"/>
    <w:rsid w:val="00055FE2"/>
    <w:rsid w:val="0005616F"/>
    <w:rsid w:val="00056C5C"/>
    <w:rsid w:val="00060C2E"/>
    <w:rsid w:val="00061033"/>
    <w:rsid w:val="000619E9"/>
    <w:rsid w:val="00062013"/>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CE"/>
    <w:rsid w:val="000B1FF2"/>
    <w:rsid w:val="000B3CDA"/>
    <w:rsid w:val="000B6A0B"/>
    <w:rsid w:val="000B7034"/>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82"/>
    <w:rsid w:val="000E4C9E"/>
    <w:rsid w:val="000E5F82"/>
    <w:rsid w:val="000E6FD7"/>
    <w:rsid w:val="000F06E1"/>
    <w:rsid w:val="000F0E3C"/>
    <w:rsid w:val="000F19D5"/>
    <w:rsid w:val="000F2B9B"/>
    <w:rsid w:val="000F4AD3"/>
    <w:rsid w:val="000F4AEA"/>
    <w:rsid w:val="000F633F"/>
    <w:rsid w:val="000F67E9"/>
    <w:rsid w:val="000F6C08"/>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088"/>
    <w:rsid w:val="001852C9"/>
    <w:rsid w:val="00190087"/>
    <w:rsid w:val="001913C4"/>
    <w:rsid w:val="00191856"/>
    <w:rsid w:val="0019348F"/>
    <w:rsid w:val="00193A07"/>
    <w:rsid w:val="00194C95"/>
    <w:rsid w:val="0019559F"/>
    <w:rsid w:val="00195C34"/>
    <w:rsid w:val="001968A4"/>
    <w:rsid w:val="00196ACF"/>
    <w:rsid w:val="00196EF5"/>
    <w:rsid w:val="001A1A53"/>
    <w:rsid w:val="001A234A"/>
    <w:rsid w:val="001A3E18"/>
    <w:rsid w:val="001A4003"/>
    <w:rsid w:val="001A4CF3"/>
    <w:rsid w:val="001B06E8"/>
    <w:rsid w:val="001B71D0"/>
    <w:rsid w:val="001B71EE"/>
    <w:rsid w:val="001C04A8"/>
    <w:rsid w:val="001C2C03"/>
    <w:rsid w:val="001C42F7"/>
    <w:rsid w:val="001C49E5"/>
    <w:rsid w:val="001C5056"/>
    <w:rsid w:val="001C50AC"/>
    <w:rsid w:val="001C680C"/>
    <w:rsid w:val="001C7FEA"/>
    <w:rsid w:val="001D0499"/>
    <w:rsid w:val="001D0BBE"/>
    <w:rsid w:val="001D0ED4"/>
    <w:rsid w:val="001D212F"/>
    <w:rsid w:val="001D29D7"/>
    <w:rsid w:val="001D2DAC"/>
    <w:rsid w:val="001D2DE7"/>
    <w:rsid w:val="001D411C"/>
    <w:rsid w:val="001D4EB6"/>
    <w:rsid w:val="001E17EB"/>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3FA3"/>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4E0"/>
    <w:rsid w:val="002A1589"/>
    <w:rsid w:val="002A1608"/>
    <w:rsid w:val="002A223F"/>
    <w:rsid w:val="002A25DC"/>
    <w:rsid w:val="002A3098"/>
    <w:rsid w:val="002A3A3D"/>
    <w:rsid w:val="002A3AAB"/>
    <w:rsid w:val="002A4CEA"/>
    <w:rsid w:val="002A5977"/>
    <w:rsid w:val="002A5A13"/>
    <w:rsid w:val="002A757F"/>
    <w:rsid w:val="002A7F44"/>
    <w:rsid w:val="002B0C40"/>
    <w:rsid w:val="002B1966"/>
    <w:rsid w:val="002B4508"/>
    <w:rsid w:val="002B4550"/>
    <w:rsid w:val="002B5779"/>
    <w:rsid w:val="002B7332"/>
    <w:rsid w:val="002B7F51"/>
    <w:rsid w:val="002C09E7"/>
    <w:rsid w:val="002C1E06"/>
    <w:rsid w:val="002C1E1C"/>
    <w:rsid w:val="002C3F07"/>
    <w:rsid w:val="002C5278"/>
    <w:rsid w:val="002C7EBB"/>
    <w:rsid w:val="002D06C1"/>
    <w:rsid w:val="002D1199"/>
    <w:rsid w:val="002D42B5"/>
    <w:rsid w:val="002D4F1A"/>
    <w:rsid w:val="002D6EC6"/>
    <w:rsid w:val="002D79AC"/>
    <w:rsid w:val="002E039D"/>
    <w:rsid w:val="002E4D5A"/>
    <w:rsid w:val="002E6326"/>
    <w:rsid w:val="002F30E0"/>
    <w:rsid w:val="002F35E4"/>
    <w:rsid w:val="002F3730"/>
    <w:rsid w:val="002F38E1"/>
    <w:rsid w:val="002F6F83"/>
    <w:rsid w:val="002F7AF6"/>
    <w:rsid w:val="00300E63"/>
    <w:rsid w:val="00302F5F"/>
    <w:rsid w:val="0030441D"/>
    <w:rsid w:val="00306063"/>
    <w:rsid w:val="00313B85"/>
    <w:rsid w:val="00317988"/>
    <w:rsid w:val="003221B4"/>
    <w:rsid w:val="0032258D"/>
    <w:rsid w:val="00322E62"/>
    <w:rsid w:val="00324D13"/>
    <w:rsid w:val="00324D2A"/>
    <w:rsid w:val="00324EDD"/>
    <w:rsid w:val="003307D4"/>
    <w:rsid w:val="003331E4"/>
    <w:rsid w:val="0033630D"/>
    <w:rsid w:val="00336C64"/>
    <w:rsid w:val="00336D63"/>
    <w:rsid w:val="00337162"/>
    <w:rsid w:val="0034194F"/>
    <w:rsid w:val="00344605"/>
    <w:rsid w:val="003474AA"/>
    <w:rsid w:val="00350D1D"/>
    <w:rsid w:val="00352C83"/>
    <w:rsid w:val="003535A2"/>
    <w:rsid w:val="0035420F"/>
    <w:rsid w:val="003615D2"/>
    <w:rsid w:val="0036429C"/>
    <w:rsid w:val="00364A53"/>
    <w:rsid w:val="003654CB"/>
    <w:rsid w:val="00365848"/>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4730"/>
    <w:rsid w:val="003D6D61"/>
    <w:rsid w:val="003E01E8"/>
    <w:rsid w:val="003E091D"/>
    <w:rsid w:val="003E0C33"/>
    <w:rsid w:val="003E1C53"/>
    <w:rsid w:val="003E2A69"/>
    <w:rsid w:val="003E2D49"/>
    <w:rsid w:val="003E2FD4"/>
    <w:rsid w:val="003E41F4"/>
    <w:rsid w:val="003E49F6"/>
    <w:rsid w:val="003E660F"/>
    <w:rsid w:val="003F0841"/>
    <w:rsid w:val="003F23D3"/>
    <w:rsid w:val="003F3F08"/>
    <w:rsid w:val="003F49F1"/>
    <w:rsid w:val="003F6272"/>
    <w:rsid w:val="00400E72"/>
    <w:rsid w:val="00401400"/>
    <w:rsid w:val="00404869"/>
    <w:rsid w:val="00405884"/>
    <w:rsid w:val="0040762A"/>
    <w:rsid w:val="00407D39"/>
    <w:rsid w:val="0041477A"/>
    <w:rsid w:val="004167A3"/>
    <w:rsid w:val="00432DAA"/>
    <w:rsid w:val="00434305"/>
    <w:rsid w:val="00435DF7"/>
    <w:rsid w:val="0044083F"/>
    <w:rsid w:val="00441AE7"/>
    <w:rsid w:val="00445574"/>
    <w:rsid w:val="004467FB"/>
    <w:rsid w:val="00452D6B"/>
    <w:rsid w:val="00454484"/>
    <w:rsid w:val="0045517B"/>
    <w:rsid w:val="00461037"/>
    <w:rsid w:val="00463B77"/>
    <w:rsid w:val="00463C7B"/>
    <w:rsid w:val="004644A6"/>
    <w:rsid w:val="004659BD"/>
    <w:rsid w:val="00466812"/>
    <w:rsid w:val="004702BC"/>
    <w:rsid w:val="00470775"/>
    <w:rsid w:val="004746B1"/>
    <w:rsid w:val="0047583F"/>
    <w:rsid w:val="00475DE8"/>
    <w:rsid w:val="00481C44"/>
    <w:rsid w:val="00484936"/>
    <w:rsid w:val="00485C89"/>
    <w:rsid w:val="00486BE3"/>
    <w:rsid w:val="0048724E"/>
    <w:rsid w:val="004905E4"/>
    <w:rsid w:val="00490A89"/>
    <w:rsid w:val="00490AB4"/>
    <w:rsid w:val="00492F02"/>
    <w:rsid w:val="004939AE"/>
    <w:rsid w:val="0049649A"/>
    <w:rsid w:val="004A12DF"/>
    <w:rsid w:val="004A17E6"/>
    <w:rsid w:val="004A1BA8"/>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30C5"/>
    <w:rsid w:val="004E4AA5"/>
    <w:rsid w:val="004E4AEE"/>
    <w:rsid w:val="004E59E3"/>
    <w:rsid w:val="004E67C0"/>
    <w:rsid w:val="004F391A"/>
    <w:rsid w:val="004F3B1F"/>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932"/>
    <w:rsid w:val="00516088"/>
    <w:rsid w:val="00516B0B"/>
    <w:rsid w:val="005220EC"/>
    <w:rsid w:val="00523F95"/>
    <w:rsid w:val="00524271"/>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F6F"/>
    <w:rsid w:val="00555044"/>
    <w:rsid w:val="005577B4"/>
    <w:rsid w:val="00561475"/>
    <w:rsid w:val="00563986"/>
    <w:rsid w:val="0056487B"/>
    <w:rsid w:val="00564FB9"/>
    <w:rsid w:val="00572CB9"/>
    <w:rsid w:val="00573D9E"/>
    <w:rsid w:val="005801E3"/>
    <w:rsid w:val="0058053A"/>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48D5"/>
    <w:rsid w:val="005D6A95"/>
    <w:rsid w:val="005D6B2C"/>
    <w:rsid w:val="005D6D9C"/>
    <w:rsid w:val="005E2335"/>
    <w:rsid w:val="005E34CA"/>
    <w:rsid w:val="005E3C18"/>
    <w:rsid w:val="005E6812"/>
    <w:rsid w:val="005E7881"/>
    <w:rsid w:val="005E78E0"/>
    <w:rsid w:val="005F0D9C"/>
    <w:rsid w:val="005F284E"/>
    <w:rsid w:val="005F4712"/>
    <w:rsid w:val="005F4F82"/>
    <w:rsid w:val="006015CE"/>
    <w:rsid w:val="006026CA"/>
    <w:rsid w:val="00604784"/>
    <w:rsid w:val="00606419"/>
    <w:rsid w:val="00606C7E"/>
    <w:rsid w:val="00607D29"/>
    <w:rsid w:val="00612952"/>
    <w:rsid w:val="006134DA"/>
    <w:rsid w:val="00614CC1"/>
    <w:rsid w:val="006154B6"/>
    <w:rsid w:val="00615A9D"/>
    <w:rsid w:val="00617387"/>
    <w:rsid w:val="006205D6"/>
    <w:rsid w:val="006252D8"/>
    <w:rsid w:val="006259BC"/>
    <w:rsid w:val="0062636B"/>
    <w:rsid w:val="00627159"/>
    <w:rsid w:val="00632182"/>
    <w:rsid w:val="00632AE0"/>
    <w:rsid w:val="00633C17"/>
    <w:rsid w:val="00634D9E"/>
    <w:rsid w:val="006353B1"/>
    <w:rsid w:val="00636E3E"/>
    <w:rsid w:val="006379F7"/>
    <w:rsid w:val="00637E4D"/>
    <w:rsid w:val="00640620"/>
    <w:rsid w:val="00640F8B"/>
    <w:rsid w:val="00641A1F"/>
    <w:rsid w:val="00645904"/>
    <w:rsid w:val="00651ACB"/>
    <w:rsid w:val="00651C47"/>
    <w:rsid w:val="00652AB2"/>
    <w:rsid w:val="006537D6"/>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358F"/>
    <w:rsid w:val="006770F4"/>
    <w:rsid w:val="00677A84"/>
    <w:rsid w:val="0068026D"/>
    <w:rsid w:val="00680A27"/>
    <w:rsid w:val="006816A4"/>
    <w:rsid w:val="006819B8"/>
    <w:rsid w:val="006840A6"/>
    <w:rsid w:val="006850CD"/>
    <w:rsid w:val="00685AAB"/>
    <w:rsid w:val="00694F8A"/>
    <w:rsid w:val="006A07AA"/>
    <w:rsid w:val="006A25E5"/>
    <w:rsid w:val="006A2B46"/>
    <w:rsid w:val="006A336D"/>
    <w:rsid w:val="006A37B9"/>
    <w:rsid w:val="006A3A75"/>
    <w:rsid w:val="006B2672"/>
    <w:rsid w:val="006B54BF"/>
    <w:rsid w:val="006B5F44"/>
    <w:rsid w:val="006B5F90"/>
    <w:rsid w:val="006B62E4"/>
    <w:rsid w:val="006C18C1"/>
    <w:rsid w:val="006C1BBA"/>
    <w:rsid w:val="006C1D7B"/>
    <w:rsid w:val="006C2079"/>
    <w:rsid w:val="006C5A62"/>
    <w:rsid w:val="006C5D68"/>
    <w:rsid w:val="006C6976"/>
    <w:rsid w:val="006C6DD0"/>
    <w:rsid w:val="006C74EE"/>
    <w:rsid w:val="006D04EA"/>
    <w:rsid w:val="006D16C4"/>
    <w:rsid w:val="006D3E96"/>
    <w:rsid w:val="006D4515"/>
    <w:rsid w:val="006D478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024B"/>
    <w:rsid w:val="00722FBF"/>
    <w:rsid w:val="00722FC2"/>
    <w:rsid w:val="00724879"/>
    <w:rsid w:val="00724E1B"/>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773DA"/>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5A3D"/>
    <w:rsid w:val="007B5B95"/>
    <w:rsid w:val="007B68EA"/>
    <w:rsid w:val="007B7453"/>
    <w:rsid w:val="007B7ECC"/>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286F"/>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2854"/>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4DF7"/>
    <w:rsid w:val="00905AC2"/>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DCB"/>
    <w:rsid w:val="00953604"/>
    <w:rsid w:val="0095496B"/>
    <w:rsid w:val="00957263"/>
    <w:rsid w:val="009610DC"/>
    <w:rsid w:val="00961490"/>
    <w:rsid w:val="0096381A"/>
    <w:rsid w:val="00965E04"/>
    <w:rsid w:val="009674AD"/>
    <w:rsid w:val="00970CDC"/>
    <w:rsid w:val="00977010"/>
    <w:rsid w:val="00977D02"/>
    <w:rsid w:val="009809BB"/>
    <w:rsid w:val="0098364B"/>
    <w:rsid w:val="0098377D"/>
    <w:rsid w:val="009911AF"/>
    <w:rsid w:val="00991875"/>
    <w:rsid w:val="00991F92"/>
    <w:rsid w:val="00992985"/>
    <w:rsid w:val="00993889"/>
    <w:rsid w:val="009939A9"/>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70F"/>
    <w:rsid w:val="009D6BCA"/>
    <w:rsid w:val="009E0F62"/>
    <w:rsid w:val="009E4A58"/>
    <w:rsid w:val="009E5A2D"/>
    <w:rsid w:val="009E5AB2"/>
    <w:rsid w:val="009E5BA6"/>
    <w:rsid w:val="009E6219"/>
    <w:rsid w:val="009F03B3"/>
    <w:rsid w:val="009F0ED8"/>
    <w:rsid w:val="009F668D"/>
    <w:rsid w:val="00A0096C"/>
    <w:rsid w:val="00A01757"/>
    <w:rsid w:val="00A028C0"/>
    <w:rsid w:val="00A02BAE"/>
    <w:rsid w:val="00A05D7A"/>
    <w:rsid w:val="00A06A6B"/>
    <w:rsid w:val="00A07E47"/>
    <w:rsid w:val="00A129D0"/>
    <w:rsid w:val="00A12C33"/>
    <w:rsid w:val="00A138BA"/>
    <w:rsid w:val="00A14C8E"/>
    <w:rsid w:val="00A153D9"/>
    <w:rsid w:val="00A15F09"/>
    <w:rsid w:val="00A169B6"/>
    <w:rsid w:val="00A2271D"/>
    <w:rsid w:val="00A22D11"/>
    <w:rsid w:val="00A237D5"/>
    <w:rsid w:val="00A30EFC"/>
    <w:rsid w:val="00A31984"/>
    <w:rsid w:val="00A32D73"/>
    <w:rsid w:val="00A3367B"/>
    <w:rsid w:val="00A3597D"/>
    <w:rsid w:val="00A35DA7"/>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51"/>
    <w:rsid w:val="00AD4126"/>
    <w:rsid w:val="00AD421C"/>
    <w:rsid w:val="00AD44FA"/>
    <w:rsid w:val="00AE070A"/>
    <w:rsid w:val="00AE101C"/>
    <w:rsid w:val="00AE37E5"/>
    <w:rsid w:val="00AE5EB4"/>
    <w:rsid w:val="00AF0C18"/>
    <w:rsid w:val="00AF47C5"/>
    <w:rsid w:val="00AF5398"/>
    <w:rsid w:val="00B01D7B"/>
    <w:rsid w:val="00B049AF"/>
    <w:rsid w:val="00B07242"/>
    <w:rsid w:val="00B076CE"/>
    <w:rsid w:val="00B10534"/>
    <w:rsid w:val="00B113DB"/>
    <w:rsid w:val="00B11D8A"/>
    <w:rsid w:val="00B12981"/>
    <w:rsid w:val="00B147DD"/>
    <w:rsid w:val="00B1533A"/>
    <w:rsid w:val="00B156FD"/>
    <w:rsid w:val="00B21F61"/>
    <w:rsid w:val="00B261F1"/>
    <w:rsid w:val="00B265BC"/>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50E50"/>
    <w:rsid w:val="00B52120"/>
    <w:rsid w:val="00B52CBE"/>
    <w:rsid w:val="00B54ABC"/>
    <w:rsid w:val="00B54DDE"/>
    <w:rsid w:val="00B561C6"/>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5CCF"/>
    <w:rsid w:val="00B86677"/>
    <w:rsid w:val="00B87131"/>
    <w:rsid w:val="00B939B1"/>
    <w:rsid w:val="00B96D40"/>
    <w:rsid w:val="00B97386"/>
    <w:rsid w:val="00B975AF"/>
    <w:rsid w:val="00BA263B"/>
    <w:rsid w:val="00BA42B2"/>
    <w:rsid w:val="00BA58D4"/>
    <w:rsid w:val="00BA5B9E"/>
    <w:rsid w:val="00BA7C9A"/>
    <w:rsid w:val="00BB5F8F"/>
    <w:rsid w:val="00BB657A"/>
    <w:rsid w:val="00BC1A4E"/>
    <w:rsid w:val="00BC5DC7"/>
    <w:rsid w:val="00BC6B8B"/>
    <w:rsid w:val="00BC73D8"/>
    <w:rsid w:val="00BD52D7"/>
    <w:rsid w:val="00BD5AD2"/>
    <w:rsid w:val="00BD5FFB"/>
    <w:rsid w:val="00BE22F3"/>
    <w:rsid w:val="00BE5B52"/>
    <w:rsid w:val="00BE7B8D"/>
    <w:rsid w:val="00BF0993"/>
    <w:rsid w:val="00BF0E5D"/>
    <w:rsid w:val="00BF10A9"/>
    <w:rsid w:val="00BF1703"/>
    <w:rsid w:val="00BF231C"/>
    <w:rsid w:val="00BF3400"/>
    <w:rsid w:val="00BF51E5"/>
    <w:rsid w:val="00BF74A6"/>
    <w:rsid w:val="00C013AD"/>
    <w:rsid w:val="00C040E4"/>
    <w:rsid w:val="00C04904"/>
    <w:rsid w:val="00C056B3"/>
    <w:rsid w:val="00C103E5"/>
    <w:rsid w:val="00C13195"/>
    <w:rsid w:val="00C13319"/>
    <w:rsid w:val="00C13EE9"/>
    <w:rsid w:val="00C17157"/>
    <w:rsid w:val="00C21540"/>
    <w:rsid w:val="00C21906"/>
    <w:rsid w:val="00C21BFA"/>
    <w:rsid w:val="00C22148"/>
    <w:rsid w:val="00C24C8D"/>
    <w:rsid w:val="00C25FE2"/>
    <w:rsid w:val="00C26B53"/>
    <w:rsid w:val="00C279B2"/>
    <w:rsid w:val="00C33E50"/>
    <w:rsid w:val="00C34968"/>
    <w:rsid w:val="00C34C20"/>
    <w:rsid w:val="00C35A3E"/>
    <w:rsid w:val="00C35F3A"/>
    <w:rsid w:val="00C41A1B"/>
    <w:rsid w:val="00C42130"/>
    <w:rsid w:val="00C423A4"/>
    <w:rsid w:val="00C44BF5"/>
    <w:rsid w:val="00C45FF4"/>
    <w:rsid w:val="00C521D6"/>
    <w:rsid w:val="00C55232"/>
    <w:rsid w:val="00C553A4"/>
    <w:rsid w:val="00C55A06"/>
    <w:rsid w:val="00C55D03"/>
    <w:rsid w:val="00C57054"/>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A42"/>
    <w:rsid w:val="00CB1B0C"/>
    <w:rsid w:val="00CB2C0B"/>
    <w:rsid w:val="00CB4EAF"/>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4AD"/>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0E4"/>
    <w:rsid w:val="00D4514F"/>
    <w:rsid w:val="00D451E2"/>
    <w:rsid w:val="00D45E89"/>
    <w:rsid w:val="00D45E8D"/>
    <w:rsid w:val="00D466AE"/>
    <w:rsid w:val="00D4734F"/>
    <w:rsid w:val="00D51BF3"/>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A76F9"/>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7E5"/>
    <w:rsid w:val="00E56800"/>
    <w:rsid w:val="00E60C63"/>
    <w:rsid w:val="00E62FF9"/>
    <w:rsid w:val="00E635D6"/>
    <w:rsid w:val="00E639BC"/>
    <w:rsid w:val="00E664CC"/>
    <w:rsid w:val="00E70388"/>
    <w:rsid w:val="00E70F92"/>
    <w:rsid w:val="00E74C54"/>
    <w:rsid w:val="00E77A03"/>
    <w:rsid w:val="00E822E8"/>
    <w:rsid w:val="00E82554"/>
    <w:rsid w:val="00E82606"/>
    <w:rsid w:val="00E833A0"/>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29E2"/>
    <w:rsid w:val="00EC5359"/>
    <w:rsid w:val="00EC562A"/>
    <w:rsid w:val="00ED03BA"/>
    <w:rsid w:val="00ED067A"/>
    <w:rsid w:val="00ED1346"/>
    <w:rsid w:val="00ED2B50"/>
    <w:rsid w:val="00EE0350"/>
    <w:rsid w:val="00EE0719"/>
    <w:rsid w:val="00EE0E80"/>
    <w:rsid w:val="00EE54A6"/>
    <w:rsid w:val="00EE613F"/>
    <w:rsid w:val="00EE7295"/>
    <w:rsid w:val="00EE7869"/>
    <w:rsid w:val="00EF054A"/>
    <w:rsid w:val="00EF2D19"/>
    <w:rsid w:val="00EF3235"/>
    <w:rsid w:val="00EF53CF"/>
    <w:rsid w:val="00EF7E72"/>
    <w:rsid w:val="00F02A97"/>
    <w:rsid w:val="00F04EED"/>
    <w:rsid w:val="00F06D37"/>
    <w:rsid w:val="00F07B9D"/>
    <w:rsid w:val="00F11586"/>
    <w:rsid w:val="00F1183B"/>
    <w:rsid w:val="00F11C9F"/>
    <w:rsid w:val="00F120DF"/>
    <w:rsid w:val="00F12263"/>
    <w:rsid w:val="00F1409D"/>
    <w:rsid w:val="00F14214"/>
    <w:rsid w:val="00F157A9"/>
    <w:rsid w:val="00F16286"/>
    <w:rsid w:val="00F25BB6"/>
    <w:rsid w:val="00F26B7E"/>
    <w:rsid w:val="00F27A3B"/>
    <w:rsid w:val="00F33817"/>
    <w:rsid w:val="00F420D5"/>
    <w:rsid w:val="00F451EA"/>
    <w:rsid w:val="00F45447"/>
    <w:rsid w:val="00F456C6"/>
    <w:rsid w:val="00F4577B"/>
    <w:rsid w:val="00F46496"/>
    <w:rsid w:val="00F47086"/>
    <w:rsid w:val="00F474D0"/>
    <w:rsid w:val="00F50179"/>
    <w:rsid w:val="00F515EE"/>
    <w:rsid w:val="00F56511"/>
    <w:rsid w:val="00F616B3"/>
    <w:rsid w:val="00F6194E"/>
    <w:rsid w:val="00F623AC"/>
    <w:rsid w:val="00F6412A"/>
    <w:rsid w:val="00F65893"/>
    <w:rsid w:val="00F659B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0F6D"/>
    <w:rsid w:val="00FB231D"/>
    <w:rsid w:val="00FB309C"/>
    <w:rsid w:val="00FB45F1"/>
    <w:rsid w:val="00FB4A72"/>
    <w:rsid w:val="00FB54E8"/>
    <w:rsid w:val="00FB7054"/>
    <w:rsid w:val="00FC17B7"/>
    <w:rsid w:val="00FC2CB7"/>
    <w:rsid w:val="00FC4090"/>
    <w:rsid w:val="00FC55B4"/>
    <w:rsid w:val="00FD00E6"/>
    <w:rsid w:val="00FD09A1"/>
    <w:rsid w:val="00FD2A7C"/>
    <w:rsid w:val="00FD41DE"/>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E43BC"/>
    <w:rsid w:val="027C05BB"/>
    <w:rsid w:val="047E30AD"/>
    <w:rsid w:val="05D82F19"/>
    <w:rsid w:val="060D18C8"/>
    <w:rsid w:val="07017E6C"/>
    <w:rsid w:val="0ADF744E"/>
    <w:rsid w:val="0B93537C"/>
    <w:rsid w:val="0C8C344F"/>
    <w:rsid w:val="0CC577FF"/>
    <w:rsid w:val="0D833CC2"/>
    <w:rsid w:val="0F712210"/>
    <w:rsid w:val="11A40E31"/>
    <w:rsid w:val="15712ACD"/>
    <w:rsid w:val="16A50DC5"/>
    <w:rsid w:val="18CA783A"/>
    <w:rsid w:val="19785E13"/>
    <w:rsid w:val="1A6551D0"/>
    <w:rsid w:val="1D2C5147"/>
    <w:rsid w:val="1D525CA6"/>
    <w:rsid w:val="1EE171E7"/>
    <w:rsid w:val="1F485407"/>
    <w:rsid w:val="22314170"/>
    <w:rsid w:val="225049AB"/>
    <w:rsid w:val="22664AA7"/>
    <w:rsid w:val="2290136A"/>
    <w:rsid w:val="231E7432"/>
    <w:rsid w:val="24BB79C6"/>
    <w:rsid w:val="2E1A3284"/>
    <w:rsid w:val="30EB0288"/>
    <w:rsid w:val="31524179"/>
    <w:rsid w:val="317533E5"/>
    <w:rsid w:val="37D503AC"/>
    <w:rsid w:val="3A6450D7"/>
    <w:rsid w:val="3BFD6956"/>
    <w:rsid w:val="3F5B3E28"/>
    <w:rsid w:val="43794358"/>
    <w:rsid w:val="43AD6877"/>
    <w:rsid w:val="46BC7F69"/>
    <w:rsid w:val="47240F3D"/>
    <w:rsid w:val="47264D1B"/>
    <w:rsid w:val="48867B4D"/>
    <w:rsid w:val="49415E3C"/>
    <w:rsid w:val="4A5F1944"/>
    <w:rsid w:val="4C6C1C95"/>
    <w:rsid w:val="4D1F46E6"/>
    <w:rsid w:val="4E8D742E"/>
    <w:rsid w:val="50337292"/>
    <w:rsid w:val="51072019"/>
    <w:rsid w:val="51D71344"/>
    <w:rsid w:val="56290384"/>
    <w:rsid w:val="58F07D77"/>
    <w:rsid w:val="594A0738"/>
    <w:rsid w:val="598E1259"/>
    <w:rsid w:val="5B262E40"/>
    <w:rsid w:val="63807067"/>
    <w:rsid w:val="65FA424B"/>
    <w:rsid w:val="66A9484E"/>
    <w:rsid w:val="69DB5AB9"/>
    <w:rsid w:val="71125845"/>
    <w:rsid w:val="7307638C"/>
    <w:rsid w:val="752F4CAC"/>
    <w:rsid w:val="77087B57"/>
    <w:rsid w:val="78E65A47"/>
    <w:rsid w:val="79763411"/>
    <w:rsid w:val="79B205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qFormat="1"/>
    <w:lsdException w:name="Plain Text" w:uiPriority="0" w:unhideWhenUsed="0"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
    <w:name w:val="Normal"/>
    <w:next w:val="afff0"/>
    <w:autoRedefine/>
    <w:qFormat/>
    <w:rsid w:val="00CB4EAF"/>
    <w:pPr>
      <w:widowControl w:val="0"/>
      <w:adjustRightInd w:val="0"/>
      <w:spacing w:line="400" w:lineRule="exact"/>
      <w:jc w:val="both"/>
    </w:pPr>
    <w:rPr>
      <w:rFonts w:ascii="Calibri" w:eastAsia="宋体" w:hAnsi="Calibri"/>
      <w:kern w:val="2"/>
      <w:sz w:val="21"/>
      <w:szCs w:val="21"/>
    </w:rPr>
  </w:style>
  <w:style w:type="paragraph" w:styleId="1">
    <w:name w:val="heading 1"/>
    <w:basedOn w:val="afff"/>
    <w:next w:val="afff"/>
    <w:link w:val="1Char"/>
    <w:autoRedefine/>
    <w:uiPriority w:val="99"/>
    <w:qFormat/>
    <w:rsid w:val="00CB4EAF"/>
    <w:pPr>
      <w:keepNext/>
      <w:keepLines/>
      <w:spacing w:before="340" w:after="330" w:line="578" w:lineRule="auto"/>
      <w:outlineLvl w:val="0"/>
    </w:pPr>
    <w:rPr>
      <w:b/>
      <w:bCs/>
      <w:kern w:val="44"/>
      <w:sz w:val="44"/>
      <w:szCs w:val="44"/>
    </w:rPr>
  </w:style>
  <w:style w:type="paragraph" w:styleId="22">
    <w:name w:val="heading 2"/>
    <w:basedOn w:val="afff"/>
    <w:next w:val="afff"/>
    <w:link w:val="2Char"/>
    <w:autoRedefine/>
    <w:qFormat/>
    <w:rsid w:val="00CB4EAF"/>
    <w:pPr>
      <w:keepNext/>
      <w:keepLines/>
      <w:spacing w:before="260" w:after="260" w:line="416" w:lineRule="auto"/>
      <w:outlineLvl w:val="1"/>
    </w:pPr>
    <w:rPr>
      <w:rFonts w:ascii="Arial" w:eastAsia="黑体" w:hAnsi="Arial"/>
      <w:b/>
      <w:bCs/>
      <w:sz w:val="32"/>
      <w:szCs w:val="32"/>
    </w:rPr>
  </w:style>
  <w:style w:type="paragraph" w:styleId="3">
    <w:name w:val="heading 3"/>
    <w:basedOn w:val="afff"/>
    <w:next w:val="afff"/>
    <w:link w:val="3Char"/>
    <w:autoRedefine/>
    <w:qFormat/>
    <w:rsid w:val="00CB4EAF"/>
    <w:pPr>
      <w:keepNext/>
      <w:keepLines/>
      <w:spacing w:before="260" w:after="260" w:line="416" w:lineRule="auto"/>
      <w:outlineLvl w:val="2"/>
    </w:pPr>
    <w:rPr>
      <w:b/>
      <w:bCs/>
      <w:sz w:val="32"/>
      <w:szCs w:val="32"/>
    </w:rPr>
  </w:style>
  <w:style w:type="paragraph" w:styleId="4">
    <w:name w:val="heading 4"/>
    <w:basedOn w:val="afff"/>
    <w:next w:val="afff"/>
    <w:link w:val="4Char"/>
    <w:autoRedefine/>
    <w:qFormat/>
    <w:rsid w:val="00CB4EAF"/>
    <w:pPr>
      <w:keepNext/>
      <w:keepLines/>
      <w:spacing w:before="280" w:after="290" w:line="376" w:lineRule="auto"/>
      <w:outlineLvl w:val="3"/>
    </w:pPr>
    <w:rPr>
      <w:rFonts w:ascii="Arial" w:eastAsia="黑体" w:hAnsi="Arial"/>
      <w:b/>
      <w:bCs/>
      <w:sz w:val="28"/>
      <w:szCs w:val="28"/>
    </w:rPr>
  </w:style>
  <w:style w:type="paragraph" w:styleId="5">
    <w:name w:val="heading 5"/>
    <w:basedOn w:val="afff"/>
    <w:next w:val="afff"/>
    <w:link w:val="5Char"/>
    <w:autoRedefine/>
    <w:qFormat/>
    <w:rsid w:val="00CB4EAF"/>
    <w:pPr>
      <w:keepNext/>
      <w:keepLines/>
      <w:adjustRightInd/>
      <w:spacing w:before="280" w:after="290" w:line="376" w:lineRule="auto"/>
      <w:outlineLvl w:val="4"/>
    </w:pPr>
    <w:rPr>
      <w:b/>
      <w:bCs/>
      <w:sz w:val="28"/>
      <w:szCs w:val="28"/>
    </w:rPr>
  </w:style>
  <w:style w:type="paragraph" w:styleId="6">
    <w:name w:val="heading 6"/>
    <w:basedOn w:val="afff"/>
    <w:next w:val="afff"/>
    <w:link w:val="6Char"/>
    <w:autoRedefine/>
    <w:qFormat/>
    <w:rsid w:val="00CB4EA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
    <w:next w:val="afff"/>
    <w:link w:val="7Char"/>
    <w:autoRedefine/>
    <w:qFormat/>
    <w:rsid w:val="00CB4EAF"/>
    <w:pPr>
      <w:keepNext/>
      <w:keepLines/>
      <w:adjustRightInd/>
      <w:spacing w:before="240" w:after="64" w:line="320" w:lineRule="auto"/>
      <w:outlineLvl w:val="6"/>
    </w:pPr>
    <w:rPr>
      <w:b/>
      <w:bCs/>
      <w:sz w:val="24"/>
      <w:szCs w:val="24"/>
    </w:rPr>
  </w:style>
  <w:style w:type="paragraph" w:styleId="8">
    <w:name w:val="heading 8"/>
    <w:basedOn w:val="afff"/>
    <w:next w:val="afff"/>
    <w:link w:val="8Char"/>
    <w:autoRedefine/>
    <w:qFormat/>
    <w:rsid w:val="00CB4EAF"/>
    <w:pPr>
      <w:keepNext/>
      <w:keepLines/>
      <w:adjustRightInd/>
      <w:spacing w:before="240" w:after="64" w:line="320" w:lineRule="auto"/>
      <w:outlineLvl w:val="7"/>
    </w:pPr>
    <w:rPr>
      <w:rFonts w:ascii="Arial" w:eastAsia="黑体" w:hAnsi="Arial"/>
      <w:sz w:val="24"/>
      <w:szCs w:val="24"/>
    </w:rPr>
  </w:style>
  <w:style w:type="paragraph" w:styleId="9">
    <w:name w:val="heading 9"/>
    <w:basedOn w:val="afff"/>
    <w:next w:val="afff"/>
    <w:link w:val="9Char"/>
    <w:autoRedefine/>
    <w:qFormat/>
    <w:rsid w:val="00CB4EAF"/>
    <w:pPr>
      <w:keepNext/>
      <w:keepLines/>
      <w:adjustRightInd/>
      <w:spacing w:before="240" w:after="64" w:line="320" w:lineRule="auto"/>
      <w:outlineLvl w:val="8"/>
    </w:pPr>
    <w:rPr>
      <w:rFonts w:ascii="Arial" w:eastAsia="黑体" w:hAnsi="Arial"/>
    </w:rPr>
  </w:style>
  <w:style w:type="character" w:default="1" w:styleId="afff1">
    <w:name w:val="Default Paragraph Font"/>
    <w:uiPriority w:val="1"/>
    <w:semiHidden/>
    <w:unhideWhenUsed/>
  </w:style>
  <w:style w:type="table" w:default="1" w:styleId="afff2">
    <w:name w:val="Normal Table"/>
    <w:uiPriority w:val="99"/>
    <w:semiHidden/>
    <w:unhideWhenUsed/>
    <w:qFormat/>
    <w:tblPr>
      <w:tblInd w:w="0" w:type="dxa"/>
      <w:tblCellMar>
        <w:top w:w="0" w:type="dxa"/>
        <w:left w:w="108" w:type="dxa"/>
        <w:bottom w:w="0" w:type="dxa"/>
        <w:right w:w="108" w:type="dxa"/>
      </w:tblCellMar>
    </w:tblPr>
  </w:style>
  <w:style w:type="numbering" w:default="1" w:styleId="afff3">
    <w:name w:val="No List"/>
    <w:uiPriority w:val="99"/>
    <w:semiHidden/>
    <w:unhideWhenUsed/>
  </w:style>
  <w:style w:type="paragraph" w:styleId="afff0">
    <w:name w:val="Body Text"/>
    <w:basedOn w:val="afff"/>
    <w:link w:val="Char"/>
    <w:autoRedefine/>
    <w:qFormat/>
    <w:rsid w:val="00CB4EAF"/>
    <w:pPr>
      <w:spacing w:after="120"/>
    </w:pPr>
  </w:style>
  <w:style w:type="paragraph" w:styleId="70">
    <w:name w:val="toc 7"/>
    <w:basedOn w:val="afff"/>
    <w:next w:val="afff"/>
    <w:autoRedefine/>
    <w:uiPriority w:val="39"/>
    <w:unhideWhenUsed/>
    <w:qFormat/>
    <w:rsid w:val="00CB4EAF"/>
    <w:pPr>
      <w:ind w:left="1260"/>
      <w:jc w:val="left"/>
    </w:pPr>
    <w:rPr>
      <w:rFonts w:asciiTheme="minorHAnsi" w:eastAsiaTheme="minorHAnsi"/>
      <w:sz w:val="18"/>
      <w:szCs w:val="18"/>
    </w:rPr>
  </w:style>
  <w:style w:type="paragraph" w:styleId="afff4">
    <w:name w:val="Normal Indent"/>
    <w:basedOn w:val="afff"/>
    <w:autoRedefine/>
    <w:qFormat/>
    <w:rsid w:val="00CB4EAF"/>
    <w:pPr>
      <w:ind w:firstLine="420"/>
    </w:pPr>
  </w:style>
  <w:style w:type="paragraph" w:styleId="afff5">
    <w:name w:val="Document Map"/>
    <w:basedOn w:val="afff"/>
    <w:link w:val="Char0"/>
    <w:autoRedefine/>
    <w:uiPriority w:val="99"/>
    <w:unhideWhenUsed/>
    <w:qFormat/>
    <w:rsid w:val="00CB4EAF"/>
    <w:rPr>
      <w:rFonts w:ascii="宋体"/>
      <w:sz w:val="18"/>
      <w:szCs w:val="18"/>
    </w:rPr>
  </w:style>
  <w:style w:type="paragraph" w:styleId="afff6">
    <w:name w:val="annotation text"/>
    <w:basedOn w:val="afff"/>
    <w:link w:val="Char1"/>
    <w:autoRedefine/>
    <w:uiPriority w:val="99"/>
    <w:unhideWhenUsed/>
    <w:qFormat/>
    <w:rsid w:val="00CB4EAF"/>
    <w:pPr>
      <w:jc w:val="left"/>
    </w:pPr>
  </w:style>
  <w:style w:type="paragraph" w:styleId="50">
    <w:name w:val="toc 5"/>
    <w:basedOn w:val="afff"/>
    <w:next w:val="afff"/>
    <w:autoRedefine/>
    <w:uiPriority w:val="39"/>
    <w:unhideWhenUsed/>
    <w:qFormat/>
    <w:rsid w:val="00CB4EAF"/>
    <w:pPr>
      <w:ind w:left="840"/>
      <w:jc w:val="left"/>
    </w:pPr>
    <w:rPr>
      <w:rFonts w:asciiTheme="minorHAnsi" w:eastAsiaTheme="minorHAnsi"/>
      <w:sz w:val="18"/>
      <w:szCs w:val="18"/>
    </w:rPr>
  </w:style>
  <w:style w:type="paragraph" w:styleId="30">
    <w:name w:val="toc 3"/>
    <w:basedOn w:val="afff"/>
    <w:next w:val="afff"/>
    <w:autoRedefine/>
    <w:uiPriority w:val="39"/>
    <w:unhideWhenUsed/>
    <w:qFormat/>
    <w:rsid w:val="00CB4EAF"/>
    <w:pPr>
      <w:ind w:left="420"/>
      <w:jc w:val="left"/>
    </w:pPr>
    <w:rPr>
      <w:rFonts w:asciiTheme="minorHAnsi" w:eastAsiaTheme="minorHAnsi"/>
      <w:i/>
      <w:iCs/>
      <w:sz w:val="20"/>
      <w:szCs w:val="20"/>
    </w:rPr>
  </w:style>
  <w:style w:type="paragraph" w:styleId="afff7">
    <w:name w:val="Plain Text"/>
    <w:basedOn w:val="afff"/>
    <w:link w:val="Char2"/>
    <w:autoRedefine/>
    <w:qFormat/>
    <w:rsid w:val="00CB4EAF"/>
    <w:pPr>
      <w:adjustRightInd/>
      <w:spacing w:line="300" w:lineRule="auto"/>
    </w:pPr>
    <w:rPr>
      <w:rFonts w:ascii="宋体" w:hAnsi="Courier New"/>
      <w:kern w:val="0"/>
      <w:sz w:val="20"/>
    </w:rPr>
  </w:style>
  <w:style w:type="paragraph" w:styleId="80">
    <w:name w:val="toc 8"/>
    <w:basedOn w:val="afff"/>
    <w:next w:val="afff"/>
    <w:autoRedefine/>
    <w:uiPriority w:val="39"/>
    <w:unhideWhenUsed/>
    <w:qFormat/>
    <w:rsid w:val="00CB4EAF"/>
    <w:pPr>
      <w:ind w:left="1470"/>
      <w:jc w:val="left"/>
    </w:pPr>
    <w:rPr>
      <w:rFonts w:asciiTheme="minorHAnsi" w:eastAsiaTheme="minorHAnsi"/>
      <w:sz w:val="18"/>
      <w:szCs w:val="18"/>
    </w:rPr>
  </w:style>
  <w:style w:type="paragraph" w:styleId="afff8">
    <w:name w:val="Date"/>
    <w:basedOn w:val="afff"/>
    <w:next w:val="afff"/>
    <w:link w:val="Char3"/>
    <w:autoRedefine/>
    <w:uiPriority w:val="99"/>
    <w:unhideWhenUsed/>
    <w:qFormat/>
    <w:rsid w:val="00CB4EAF"/>
    <w:pPr>
      <w:adjustRightInd/>
      <w:spacing w:line="240" w:lineRule="auto"/>
      <w:ind w:leftChars="2500" w:left="100"/>
    </w:pPr>
    <w:rPr>
      <w:rFonts w:asciiTheme="minorHAnsi" w:eastAsiaTheme="minorEastAsia" w:hAnsiTheme="minorHAnsi" w:cstheme="minorBidi"/>
      <w:szCs w:val="22"/>
    </w:rPr>
  </w:style>
  <w:style w:type="paragraph" w:styleId="afff9">
    <w:name w:val="Balloon Text"/>
    <w:basedOn w:val="afff"/>
    <w:link w:val="Char4"/>
    <w:autoRedefine/>
    <w:uiPriority w:val="99"/>
    <w:unhideWhenUsed/>
    <w:qFormat/>
    <w:rsid w:val="00CB4EAF"/>
    <w:rPr>
      <w:sz w:val="18"/>
      <w:szCs w:val="18"/>
    </w:rPr>
  </w:style>
  <w:style w:type="paragraph" w:styleId="afffa">
    <w:name w:val="footer"/>
    <w:basedOn w:val="afff"/>
    <w:link w:val="Char5"/>
    <w:autoRedefine/>
    <w:uiPriority w:val="99"/>
    <w:qFormat/>
    <w:rsid w:val="00CB4EAF"/>
    <w:pPr>
      <w:tabs>
        <w:tab w:val="center" w:pos="4153"/>
        <w:tab w:val="right" w:pos="8306"/>
      </w:tabs>
      <w:adjustRightInd/>
      <w:snapToGrid w:val="0"/>
      <w:spacing w:line="240" w:lineRule="auto"/>
      <w:jc w:val="right"/>
    </w:pPr>
    <w:rPr>
      <w:rFonts w:ascii="宋体"/>
      <w:sz w:val="18"/>
      <w:szCs w:val="18"/>
    </w:rPr>
  </w:style>
  <w:style w:type="paragraph" w:styleId="afffb">
    <w:name w:val="header"/>
    <w:basedOn w:val="afff"/>
    <w:link w:val="Char6"/>
    <w:autoRedefine/>
    <w:uiPriority w:val="99"/>
    <w:qFormat/>
    <w:rsid w:val="00CB4EAF"/>
    <w:pPr>
      <w:tabs>
        <w:tab w:val="center" w:pos="4153"/>
        <w:tab w:val="right" w:pos="8306"/>
      </w:tabs>
      <w:adjustRightInd/>
      <w:snapToGrid w:val="0"/>
      <w:jc w:val="center"/>
    </w:pPr>
    <w:rPr>
      <w:sz w:val="18"/>
      <w:szCs w:val="18"/>
    </w:rPr>
  </w:style>
  <w:style w:type="paragraph" w:styleId="10">
    <w:name w:val="toc 1"/>
    <w:basedOn w:val="afff"/>
    <w:next w:val="afff"/>
    <w:autoRedefine/>
    <w:uiPriority w:val="39"/>
    <w:unhideWhenUsed/>
    <w:qFormat/>
    <w:rsid w:val="00CB4EAF"/>
    <w:pPr>
      <w:spacing w:before="120" w:after="120"/>
      <w:jc w:val="left"/>
    </w:pPr>
    <w:rPr>
      <w:rFonts w:asciiTheme="minorHAnsi" w:eastAsiaTheme="minorHAnsi"/>
      <w:b/>
      <w:bCs/>
      <w:caps/>
      <w:sz w:val="20"/>
      <w:szCs w:val="20"/>
    </w:rPr>
  </w:style>
  <w:style w:type="paragraph" w:styleId="40">
    <w:name w:val="toc 4"/>
    <w:basedOn w:val="afff"/>
    <w:next w:val="afff"/>
    <w:autoRedefine/>
    <w:uiPriority w:val="39"/>
    <w:unhideWhenUsed/>
    <w:qFormat/>
    <w:rsid w:val="00CB4EAF"/>
    <w:pPr>
      <w:ind w:left="630"/>
      <w:jc w:val="left"/>
    </w:pPr>
    <w:rPr>
      <w:rFonts w:asciiTheme="minorHAnsi" w:eastAsiaTheme="minorHAnsi"/>
      <w:sz w:val="18"/>
      <w:szCs w:val="18"/>
    </w:rPr>
  </w:style>
  <w:style w:type="paragraph" w:styleId="afffc">
    <w:name w:val="footnote text"/>
    <w:basedOn w:val="afff"/>
    <w:next w:val="afff"/>
    <w:link w:val="Char7"/>
    <w:autoRedefine/>
    <w:semiHidden/>
    <w:qFormat/>
    <w:rsid w:val="00CB4EAF"/>
    <w:pPr>
      <w:adjustRightInd/>
      <w:snapToGrid w:val="0"/>
      <w:spacing w:line="300" w:lineRule="exact"/>
      <w:ind w:leftChars="200" w:left="400" w:hangingChars="200" w:hanging="200"/>
      <w:jc w:val="left"/>
    </w:pPr>
    <w:rPr>
      <w:rFonts w:ascii="宋体"/>
      <w:sz w:val="18"/>
      <w:szCs w:val="18"/>
    </w:rPr>
  </w:style>
  <w:style w:type="paragraph" w:styleId="60">
    <w:name w:val="toc 6"/>
    <w:basedOn w:val="afff"/>
    <w:next w:val="afff"/>
    <w:autoRedefine/>
    <w:uiPriority w:val="39"/>
    <w:unhideWhenUsed/>
    <w:qFormat/>
    <w:rsid w:val="00CB4EAF"/>
    <w:pPr>
      <w:ind w:left="1050"/>
      <w:jc w:val="left"/>
    </w:pPr>
    <w:rPr>
      <w:rFonts w:asciiTheme="minorHAnsi" w:eastAsiaTheme="minorHAnsi"/>
      <w:sz w:val="18"/>
      <w:szCs w:val="18"/>
    </w:rPr>
  </w:style>
  <w:style w:type="paragraph" w:styleId="afffd">
    <w:name w:val="table of figures"/>
    <w:basedOn w:val="afff"/>
    <w:next w:val="afff"/>
    <w:autoRedefine/>
    <w:semiHidden/>
    <w:qFormat/>
    <w:rsid w:val="00CB4EAF"/>
    <w:pPr>
      <w:adjustRightInd/>
      <w:spacing w:line="240" w:lineRule="auto"/>
      <w:jc w:val="left"/>
    </w:pPr>
    <w:rPr>
      <w:szCs w:val="24"/>
    </w:rPr>
  </w:style>
  <w:style w:type="paragraph" w:styleId="23">
    <w:name w:val="toc 2"/>
    <w:basedOn w:val="afff"/>
    <w:next w:val="afff"/>
    <w:autoRedefine/>
    <w:uiPriority w:val="39"/>
    <w:unhideWhenUsed/>
    <w:qFormat/>
    <w:rsid w:val="00CB4EAF"/>
    <w:pPr>
      <w:ind w:left="210"/>
      <w:jc w:val="left"/>
    </w:pPr>
    <w:rPr>
      <w:rFonts w:asciiTheme="minorHAnsi" w:eastAsiaTheme="minorHAnsi"/>
      <w:smallCaps/>
      <w:sz w:val="20"/>
      <w:szCs w:val="20"/>
    </w:rPr>
  </w:style>
  <w:style w:type="paragraph" w:styleId="90">
    <w:name w:val="toc 9"/>
    <w:basedOn w:val="afff"/>
    <w:next w:val="afff"/>
    <w:autoRedefine/>
    <w:uiPriority w:val="39"/>
    <w:unhideWhenUsed/>
    <w:qFormat/>
    <w:rsid w:val="00CB4EAF"/>
    <w:pPr>
      <w:ind w:left="1680"/>
      <w:jc w:val="left"/>
    </w:pPr>
    <w:rPr>
      <w:rFonts w:asciiTheme="minorHAnsi" w:eastAsiaTheme="minorHAnsi"/>
      <w:sz w:val="18"/>
      <w:szCs w:val="18"/>
    </w:rPr>
  </w:style>
  <w:style w:type="paragraph" w:styleId="afffe">
    <w:name w:val="Normal (Web)"/>
    <w:basedOn w:val="afff"/>
    <w:autoRedefine/>
    <w:uiPriority w:val="99"/>
    <w:unhideWhenUsed/>
    <w:qFormat/>
    <w:rsid w:val="00CB4EAF"/>
    <w:rPr>
      <w:sz w:val="24"/>
    </w:rPr>
  </w:style>
  <w:style w:type="paragraph" w:styleId="affff">
    <w:name w:val="Title"/>
    <w:basedOn w:val="afff"/>
    <w:link w:val="Char8"/>
    <w:autoRedefine/>
    <w:qFormat/>
    <w:rsid w:val="00CB4EAF"/>
    <w:pPr>
      <w:spacing w:before="240" w:after="60"/>
      <w:jc w:val="center"/>
      <w:outlineLvl w:val="0"/>
    </w:pPr>
    <w:rPr>
      <w:rFonts w:ascii="Arial" w:hAnsi="Arial" w:cs="Arial"/>
      <w:b/>
      <w:bCs/>
      <w:sz w:val="32"/>
      <w:szCs w:val="32"/>
    </w:rPr>
  </w:style>
  <w:style w:type="paragraph" w:styleId="affff0">
    <w:name w:val="annotation subject"/>
    <w:basedOn w:val="afff6"/>
    <w:next w:val="afff6"/>
    <w:link w:val="Char9"/>
    <w:autoRedefine/>
    <w:uiPriority w:val="99"/>
    <w:unhideWhenUsed/>
    <w:qFormat/>
    <w:rsid w:val="00CB4EAF"/>
    <w:pPr>
      <w:adjustRightInd/>
      <w:spacing w:line="300" w:lineRule="auto"/>
    </w:pPr>
    <w:rPr>
      <w:b/>
      <w:bCs/>
      <w:szCs w:val="22"/>
    </w:rPr>
  </w:style>
  <w:style w:type="table" w:styleId="affff1">
    <w:name w:val="Table Grid"/>
    <w:basedOn w:val="afff2"/>
    <w:autoRedefine/>
    <w:uiPriority w:val="39"/>
    <w:qFormat/>
    <w:rsid w:val="00CB4E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sid w:val="00CB4EAF"/>
    <w:rPr>
      <w:b/>
      <w:bCs/>
    </w:rPr>
  </w:style>
  <w:style w:type="character" w:styleId="affff3">
    <w:name w:val="page number"/>
    <w:autoRedefine/>
    <w:qFormat/>
    <w:rsid w:val="00CB4EAF"/>
    <w:rPr>
      <w:rFonts w:ascii="宋体" w:eastAsia="宋体" w:hAnsi="Times New Roman"/>
      <w:sz w:val="18"/>
    </w:rPr>
  </w:style>
  <w:style w:type="character" w:styleId="affff4">
    <w:name w:val="FollowedHyperlink"/>
    <w:basedOn w:val="afff1"/>
    <w:autoRedefine/>
    <w:uiPriority w:val="99"/>
    <w:unhideWhenUsed/>
    <w:qFormat/>
    <w:rsid w:val="00CB4EAF"/>
    <w:rPr>
      <w:color w:val="954F72" w:themeColor="followedHyperlink"/>
      <w:u w:val="single"/>
    </w:rPr>
  </w:style>
  <w:style w:type="character" w:styleId="affff5">
    <w:name w:val="Emphasis"/>
    <w:autoRedefine/>
    <w:uiPriority w:val="20"/>
    <w:qFormat/>
    <w:rsid w:val="00CB4EAF"/>
    <w:rPr>
      <w:i/>
      <w:iCs/>
    </w:rPr>
  </w:style>
  <w:style w:type="character" w:styleId="affff6">
    <w:name w:val="Hyperlink"/>
    <w:basedOn w:val="afff1"/>
    <w:autoRedefine/>
    <w:uiPriority w:val="99"/>
    <w:qFormat/>
    <w:rsid w:val="00CB4EAF"/>
    <w:rPr>
      <w:rFonts w:ascii="宋体" w:eastAsia="宋体" w:hAnsi="Times New Roman"/>
      <w:color w:val="auto"/>
      <w:spacing w:val="0"/>
      <w:w w:val="100"/>
      <w:position w:val="0"/>
      <w:sz w:val="21"/>
      <w:u w:val="none"/>
      <w:vertAlign w:val="baseline"/>
    </w:rPr>
  </w:style>
  <w:style w:type="character" w:styleId="affff7">
    <w:name w:val="annotation reference"/>
    <w:basedOn w:val="afff1"/>
    <w:autoRedefine/>
    <w:uiPriority w:val="99"/>
    <w:qFormat/>
    <w:rsid w:val="00CB4EAF"/>
    <w:rPr>
      <w:rFonts w:cs="Times New Roman"/>
      <w:sz w:val="21"/>
    </w:rPr>
  </w:style>
  <w:style w:type="character" w:styleId="affff8">
    <w:name w:val="footnote reference"/>
    <w:autoRedefine/>
    <w:semiHidden/>
    <w:qFormat/>
    <w:rsid w:val="00CB4EAF"/>
    <w:rPr>
      <w:rFonts w:ascii="宋体" w:eastAsia="宋体" w:hAnsi="宋体" w:cs="Times New Roman"/>
      <w:spacing w:val="0"/>
      <w:sz w:val="18"/>
      <w:vertAlign w:val="superscript"/>
    </w:rPr>
  </w:style>
  <w:style w:type="character" w:customStyle="1" w:styleId="1Char">
    <w:name w:val="标题 1 Char"/>
    <w:link w:val="1"/>
    <w:autoRedefine/>
    <w:uiPriority w:val="99"/>
    <w:qFormat/>
    <w:rsid w:val="00CB4EAF"/>
    <w:rPr>
      <w:rFonts w:ascii="Times New Roman" w:eastAsia="宋体" w:hAnsi="Times New Roman" w:cs="Times New Roman"/>
      <w:b/>
      <w:bCs/>
      <w:kern w:val="44"/>
      <w:sz w:val="44"/>
      <w:szCs w:val="44"/>
    </w:rPr>
  </w:style>
  <w:style w:type="character" w:customStyle="1" w:styleId="2Char">
    <w:name w:val="标题 2 Char"/>
    <w:link w:val="22"/>
    <w:autoRedefine/>
    <w:qFormat/>
    <w:rsid w:val="00CB4EAF"/>
    <w:rPr>
      <w:rFonts w:ascii="Arial" w:eastAsia="黑体" w:hAnsi="Arial" w:cs="Times New Roman"/>
      <w:b/>
      <w:bCs/>
      <w:sz w:val="32"/>
      <w:szCs w:val="32"/>
    </w:rPr>
  </w:style>
  <w:style w:type="character" w:customStyle="1" w:styleId="3Char">
    <w:name w:val="标题 3 Char"/>
    <w:link w:val="3"/>
    <w:autoRedefine/>
    <w:qFormat/>
    <w:rsid w:val="00CB4EAF"/>
    <w:rPr>
      <w:rFonts w:ascii="Times New Roman" w:eastAsia="宋体" w:hAnsi="Times New Roman" w:cs="Times New Roman"/>
      <w:b/>
      <w:bCs/>
      <w:sz w:val="32"/>
      <w:szCs w:val="32"/>
    </w:rPr>
  </w:style>
  <w:style w:type="character" w:customStyle="1" w:styleId="4Char">
    <w:name w:val="标题 4 Char"/>
    <w:link w:val="4"/>
    <w:autoRedefine/>
    <w:qFormat/>
    <w:rsid w:val="00CB4EAF"/>
    <w:rPr>
      <w:rFonts w:ascii="Arial" w:eastAsia="黑体" w:hAnsi="Arial" w:cs="Times New Roman"/>
      <w:b/>
      <w:bCs/>
      <w:sz w:val="28"/>
      <w:szCs w:val="28"/>
    </w:rPr>
  </w:style>
  <w:style w:type="character" w:customStyle="1" w:styleId="5Char">
    <w:name w:val="标题 5 Char"/>
    <w:link w:val="5"/>
    <w:autoRedefine/>
    <w:qFormat/>
    <w:rsid w:val="00CB4EAF"/>
    <w:rPr>
      <w:rFonts w:ascii="Times New Roman" w:eastAsia="宋体" w:hAnsi="Times New Roman" w:cs="Times New Roman"/>
      <w:b/>
      <w:bCs/>
      <w:sz w:val="28"/>
      <w:szCs w:val="28"/>
    </w:rPr>
  </w:style>
  <w:style w:type="character" w:customStyle="1" w:styleId="6Char">
    <w:name w:val="标题 6 Char"/>
    <w:link w:val="6"/>
    <w:autoRedefine/>
    <w:qFormat/>
    <w:rsid w:val="00CB4EAF"/>
    <w:rPr>
      <w:rFonts w:ascii="Arial" w:eastAsia="黑体" w:hAnsi="Arial" w:cs="Times New Roman"/>
      <w:b/>
      <w:bCs/>
      <w:sz w:val="24"/>
      <w:szCs w:val="24"/>
    </w:rPr>
  </w:style>
  <w:style w:type="character" w:customStyle="1" w:styleId="7Char">
    <w:name w:val="标题 7 Char"/>
    <w:link w:val="7"/>
    <w:autoRedefine/>
    <w:qFormat/>
    <w:rsid w:val="00CB4EAF"/>
    <w:rPr>
      <w:rFonts w:ascii="Times New Roman" w:eastAsia="宋体" w:hAnsi="Times New Roman" w:cs="Times New Roman"/>
      <w:b/>
      <w:bCs/>
      <w:sz w:val="24"/>
      <w:szCs w:val="24"/>
    </w:rPr>
  </w:style>
  <w:style w:type="character" w:customStyle="1" w:styleId="8Char">
    <w:name w:val="标题 8 Char"/>
    <w:link w:val="8"/>
    <w:autoRedefine/>
    <w:qFormat/>
    <w:rsid w:val="00CB4EAF"/>
    <w:rPr>
      <w:rFonts w:ascii="Arial" w:eastAsia="黑体" w:hAnsi="Arial" w:cs="Times New Roman"/>
      <w:sz w:val="24"/>
      <w:szCs w:val="24"/>
    </w:rPr>
  </w:style>
  <w:style w:type="character" w:customStyle="1" w:styleId="9Char">
    <w:name w:val="标题 9 Char"/>
    <w:link w:val="9"/>
    <w:autoRedefine/>
    <w:qFormat/>
    <w:rsid w:val="00CB4EAF"/>
    <w:rPr>
      <w:rFonts w:ascii="Arial" w:eastAsia="黑体" w:hAnsi="Arial" w:cs="Times New Roman"/>
      <w:szCs w:val="21"/>
    </w:rPr>
  </w:style>
  <w:style w:type="character" w:customStyle="1" w:styleId="Char6">
    <w:name w:val="页眉 Char"/>
    <w:link w:val="afffb"/>
    <w:autoRedefine/>
    <w:uiPriority w:val="99"/>
    <w:qFormat/>
    <w:rsid w:val="00CB4EAF"/>
    <w:rPr>
      <w:rFonts w:ascii="Times New Roman" w:eastAsia="宋体" w:hAnsi="Times New Roman" w:cs="Times New Roman"/>
      <w:sz w:val="18"/>
      <w:szCs w:val="18"/>
    </w:rPr>
  </w:style>
  <w:style w:type="character" w:customStyle="1" w:styleId="Char5">
    <w:name w:val="页脚 Char"/>
    <w:link w:val="afffa"/>
    <w:autoRedefine/>
    <w:uiPriority w:val="99"/>
    <w:qFormat/>
    <w:rsid w:val="00CB4EAF"/>
    <w:rPr>
      <w:rFonts w:ascii="宋体" w:eastAsia="宋体" w:hAnsi="Times New Roman" w:cs="Times New Roman"/>
      <w:sz w:val="18"/>
      <w:szCs w:val="18"/>
    </w:rPr>
  </w:style>
  <w:style w:type="character" w:customStyle="1" w:styleId="Char4">
    <w:name w:val="批注框文本 Char"/>
    <w:link w:val="afff9"/>
    <w:autoRedefine/>
    <w:uiPriority w:val="99"/>
    <w:semiHidden/>
    <w:qFormat/>
    <w:rsid w:val="00CB4EAF"/>
    <w:rPr>
      <w:sz w:val="18"/>
      <w:szCs w:val="18"/>
    </w:rPr>
  </w:style>
  <w:style w:type="paragraph" w:styleId="affff9">
    <w:name w:val="Quote"/>
    <w:basedOn w:val="afff"/>
    <w:next w:val="afff"/>
    <w:link w:val="Chara"/>
    <w:autoRedefine/>
    <w:uiPriority w:val="29"/>
    <w:qFormat/>
    <w:rsid w:val="00CB4EAF"/>
    <w:rPr>
      <w:i/>
      <w:iCs/>
      <w:color w:val="000000"/>
    </w:rPr>
  </w:style>
  <w:style w:type="character" w:customStyle="1" w:styleId="Chara">
    <w:name w:val="引用 Char"/>
    <w:link w:val="affff9"/>
    <w:autoRedefine/>
    <w:uiPriority w:val="29"/>
    <w:qFormat/>
    <w:rsid w:val="00CB4EAF"/>
    <w:rPr>
      <w:i/>
      <w:iCs/>
      <w:color w:val="000000"/>
    </w:rPr>
  </w:style>
  <w:style w:type="character" w:customStyle="1" w:styleId="Char8">
    <w:name w:val="标题 Char"/>
    <w:link w:val="affff"/>
    <w:autoRedefine/>
    <w:qFormat/>
    <w:rsid w:val="00CB4EAF"/>
    <w:rPr>
      <w:rFonts w:ascii="Arial" w:eastAsia="宋体" w:hAnsi="Arial" w:cs="Arial"/>
      <w:b/>
      <w:bCs/>
      <w:sz w:val="32"/>
      <w:szCs w:val="32"/>
    </w:rPr>
  </w:style>
  <w:style w:type="paragraph" w:customStyle="1" w:styleId="affffa">
    <w:name w:val="标准标志"/>
    <w:next w:val="afff"/>
    <w:autoRedefine/>
    <w:qFormat/>
    <w:rsid w:val="00CB4EAF"/>
    <w:pPr>
      <w:framePr w:w="2268" w:h="1392" w:hRule="exact" w:wrap="around" w:hAnchor="margin" w:x="6748" w:y="171" w:anchorLock="1"/>
      <w:shd w:val="solid" w:color="FFFFFF" w:fill="FFFFFF"/>
      <w:spacing w:line="0" w:lineRule="atLeast"/>
      <w:jc w:val="right"/>
    </w:pPr>
    <w:rPr>
      <w:rFonts w:eastAsia="宋体"/>
      <w:b/>
      <w:w w:val="130"/>
      <w:sz w:val="96"/>
    </w:rPr>
  </w:style>
  <w:style w:type="paragraph" w:customStyle="1" w:styleId="affffb">
    <w:name w:val="标准称谓"/>
    <w:next w:val="afff"/>
    <w:autoRedefine/>
    <w:qFormat/>
    <w:rsid w:val="00CB4EA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b/>
      <w:bCs/>
      <w:w w:val="148"/>
      <w:sz w:val="52"/>
    </w:rPr>
  </w:style>
  <w:style w:type="paragraph" w:customStyle="1" w:styleId="affffc">
    <w:name w:val="标准文件_页脚偶数页"/>
    <w:autoRedefine/>
    <w:qFormat/>
    <w:rsid w:val="00CB4EAF"/>
    <w:pPr>
      <w:ind w:left="198"/>
    </w:pPr>
    <w:rPr>
      <w:rFonts w:ascii="宋体" w:eastAsia="宋体"/>
      <w:sz w:val="18"/>
    </w:rPr>
  </w:style>
  <w:style w:type="paragraph" w:customStyle="1" w:styleId="affffd">
    <w:name w:val="标准文件_页脚奇数页"/>
    <w:autoRedefine/>
    <w:qFormat/>
    <w:rsid w:val="00CB4EAF"/>
    <w:pPr>
      <w:ind w:right="227"/>
      <w:jc w:val="right"/>
    </w:pPr>
    <w:rPr>
      <w:rFonts w:ascii="宋体" w:eastAsia="宋体"/>
      <w:sz w:val="18"/>
    </w:rPr>
  </w:style>
  <w:style w:type="paragraph" w:customStyle="1" w:styleId="affffe">
    <w:name w:val="标准书眉一"/>
    <w:autoRedefine/>
    <w:qFormat/>
    <w:rsid w:val="00CB4EAF"/>
    <w:pPr>
      <w:jc w:val="both"/>
    </w:pPr>
    <w:rPr>
      <w:rFonts w:eastAsia="宋体"/>
    </w:rPr>
  </w:style>
  <w:style w:type="paragraph" w:customStyle="1" w:styleId="ICS">
    <w:name w:val="标准文件_ICS"/>
    <w:basedOn w:val="afff"/>
    <w:autoRedefine/>
    <w:qFormat/>
    <w:rsid w:val="00CB4EAF"/>
    <w:pPr>
      <w:spacing w:line="0" w:lineRule="atLeast"/>
    </w:pPr>
    <w:rPr>
      <w:rFonts w:ascii="黑体" w:eastAsia="黑体" w:hAnsi="宋体"/>
    </w:rPr>
  </w:style>
  <w:style w:type="paragraph" w:customStyle="1" w:styleId="afffff">
    <w:name w:val="标准文件_标准正文"/>
    <w:basedOn w:val="afff"/>
    <w:next w:val="afffff0"/>
    <w:autoRedefine/>
    <w:qFormat/>
    <w:rsid w:val="00CB4EAF"/>
    <w:pPr>
      <w:snapToGrid w:val="0"/>
      <w:ind w:firstLineChars="200" w:firstLine="200"/>
    </w:pPr>
    <w:rPr>
      <w:kern w:val="0"/>
    </w:rPr>
  </w:style>
  <w:style w:type="paragraph" w:customStyle="1" w:styleId="afffff0">
    <w:name w:val="标准文件_段"/>
    <w:link w:val="Charb"/>
    <w:autoRedefine/>
    <w:qFormat/>
    <w:rsid w:val="00CB4EAF"/>
    <w:pPr>
      <w:autoSpaceDE w:val="0"/>
      <w:autoSpaceDN w:val="0"/>
      <w:ind w:firstLineChars="200" w:firstLine="200"/>
      <w:jc w:val="both"/>
    </w:pPr>
    <w:rPr>
      <w:rFonts w:ascii="宋体" w:eastAsia="宋体"/>
      <w:sz w:val="21"/>
    </w:rPr>
  </w:style>
  <w:style w:type="paragraph" w:customStyle="1" w:styleId="afffff1">
    <w:name w:val="标准文件_版本"/>
    <w:basedOn w:val="afffff"/>
    <w:autoRedefine/>
    <w:qFormat/>
    <w:rsid w:val="00CB4EAF"/>
    <w:pPr>
      <w:adjustRightInd/>
      <w:snapToGrid/>
      <w:ind w:firstLineChars="0" w:firstLine="0"/>
    </w:pPr>
    <w:rPr>
      <w:rFonts w:ascii="宋体" w:hAnsi="宋体"/>
      <w:kern w:val="2"/>
    </w:rPr>
  </w:style>
  <w:style w:type="paragraph" w:customStyle="1" w:styleId="afffff2">
    <w:name w:val="标准文件_标准部门"/>
    <w:basedOn w:val="afff"/>
    <w:autoRedefine/>
    <w:qFormat/>
    <w:rsid w:val="00CB4EAF"/>
    <w:pPr>
      <w:jc w:val="center"/>
    </w:pPr>
    <w:rPr>
      <w:rFonts w:ascii="黑体" w:eastAsia="黑体"/>
      <w:kern w:val="0"/>
      <w:sz w:val="44"/>
    </w:rPr>
  </w:style>
  <w:style w:type="paragraph" w:customStyle="1" w:styleId="afffff3">
    <w:name w:val="标准文件_标准代替"/>
    <w:basedOn w:val="afff"/>
    <w:next w:val="afff"/>
    <w:autoRedefine/>
    <w:qFormat/>
    <w:rsid w:val="00CB4EAF"/>
    <w:pPr>
      <w:spacing w:line="310" w:lineRule="exact"/>
      <w:jc w:val="right"/>
    </w:pPr>
    <w:rPr>
      <w:rFonts w:ascii="宋体" w:hAnsi="宋体"/>
      <w:kern w:val="0"/>
    </w:rPr>
  </w:style>
  <w:style w:type="paragraph" w:customStyle="1" w:styleId="afffff4">
    <w:name w:val="标准文件_标准名称标题"/>
    <w:basedOn w:val="afff"/>
    <w:next w:val="afff"/>
    <w:autoRedefine/>
    <w:qFormat/>
    <w:rsid w:val="00CB4EAF"/>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
    <w:autoRedefine/>
    <w:qFormat/>
    <w:rsid w:val="00CB4EAF"/>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
    <w:autoRedefine/>
    <w:qFormat/>
    <w:rsid w:val="00CB4EAF"/>
    <w:pPr>
      <w:jc w:val="left"/>
    </w:pPr>
  </w:style>
  <w:style w:type="paragraph" w:customStyle="1" w:styleId="afffff7">
    <w:name w:val="标准文件_参考文献标题"/>
    <w:basedOn w:val="afff"/>
    <w:next w:val="afff"/>
    <w:autoRedefine/>
    <w:qFormat/>
    <w:rsid w:val="00CB4EAF"/>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2">
    <w:name w:val="标准文件_参考文献条目"/>
    <w:autoRedefine/>
    <w:qFormat/>
    <w:rsid w:val="00CB4EAF"/>
    <w:pPr>
      <w:numPr>
        <w:numId w:val="1"/>
      </w:numPr>
    </w:pPr>
    <w:rPr>
      <w:rFonts w:ascii="宋体" w:eastAsia="宋体"/>
    </w:rPr>
  </w:style>
  <w:style w:type="paragraph" w:customStyle="1" w:styleId="af5">
    <w:name w:val="标准文件_二级条标题"/>
    <w:next w:val="afffff0"/>
    <w:qFormat/>
    <w:rsid w:val="00CB4EAF"/>
    <w:pPr>
      <w:widowControl w:val="0"/>
      <w:numPr>
        <w:ilvl w:val="3"/>
        <w:numId w:val="2"/>
      </w:numPr>
      <w:spacing w:beforeLines="50" w:afterLines="50"/>
      <w:jc w:val="both"/>
      <w:outlineLvl w:val="2"/>
    </w:pPr>
    <w:rPr>
      <w:rFonts w:ascii="黑体" w:eastAsia="黑体"/>
      <w:sz w:val="21"/>
    </w:rPr>
  </w:style>
  <w:style w:type="character" w:customStyle="1" w:styleId="afffff8">
    <w:name w:val="标准文件_发布"/>
    <w:qFormat/>
    <w:rsid w:val="00CB4EAF"/>
    <w:rPr>
      <w:rFonts w:ascii="黑体" w:eastAsia="黑体"/>
      <w:spacing w:val="0"/>
      <w:w w:val="100"/>
      <w:position w:val="3"/>
      <w:sz w:val="28"/>
    </w:rPr>
  </w:style>
  <w:style w:type="paragraph" w:customStyle="1" w:styleId="af0">
    <w:name w:val="标准文件_方框数字列项"/>
    <w:basedOn w:val="afffff0"/>
    <w:qFormat/>
    <w:rsid w:val="00CB4EAF"/>
    <w:pPr>
      <w:numPr>
        <w:numId w:val="3"/>
      </w:numPr>
      <w:ind w:firstLineChars="0" w:firstLine="0"/>
    </w:pPr>
  </w:style>
  <w:style w:type="paragraph" w:customStyle="1" w:styleId="afffff9">
    <w:name w:val="标准文件_封面标准编号"/>
    <w:basedOn w:val="afff"/>
    <w:next w:val="afffff3"/>
    <w:autoRedefine/>
    <w:qFormat/>
    <w:rsid w:val="00CB4EAF"/>
    <w:pPr>
      <w:spacing w:line="310" w:lineRule="exact"/>
      <w:jc w:val="right"/>
    </w:pPr>
    <w:rPr>
      <w:rFonts w:ascii="黑体" w:eastAsia="黑体"/>
      <w:kern w:val="0"/>
      <w:sz w:val="28"/>
    </w:rPr>
  </w:style>
  <w:style w:type="paragraph" w:customStyle="1" w:styleId="afffffa">
    <w:name w:val="标准文件_封面标准分类号"/>
    <w:basedOn w:val="afff"/>
    <w:autoRedefine/>
    <w:qFormat/>
    <w:rsid w:val="00CB4EAF"/>
    <w:rPr>
      <w:rFonts w:ascii="黑体" w:eastAsia="黑体"/>
      <w:b/>
      <w:kern w:val="0"/>
      <w:sz w:val="28"/>
    </w:rPr>
  </w:style>
  <w:style w:type="paragraph" w:customStyle="1" w:styleId="afffffb">
    <w:name w:val="标准文件_封面标准名称"/>
    <w:basedOn w:val="afff"/>
    <w:qFormat/>
    <w:rsid w:val="00CB4EAF"/>
    <w:pPr>
      <w:spacing w:line="240" w:lineRule="auto"/>
      <w:jc w:val="center"/>
    </w:pPr>
    <w:rPr>
      <w:rFonts w:ascii="黑体" w:eastAsia="黑体"/>
      <w:kern w:val="0"/>
      <w:sz w:val="52"/>
    </w:rPr>
  </w:style>
  <w:style w:type="paragraph" w:customStyle="1" w:styleId="afffffc">
    <w:name w:val="标准文件_封面标准英文名称"/>
    <w:basedOn w:val="afff"/>
    <w:autoRedefine/>
    <w:qFormat/>
    <w:rsid w:val="00CB4EAF"/>
    <w:pPr>
      <w:spacing w:line="240" w:lineRule="auto"/>
      <w:jc w:val="center"/>
    </w:pPr>
    <w:rPr>
      <w:rFonts w:ascii="黑体" w:eastAsia="黑体"/>
      <w:b/>
      <w:sz w:val="28"/>
    </w:rPr>
  </w:style>
  <w:style w:type="paragraph" w:customStyle="1" w:styleId="afffffd">
    <w:name w:val="标准文件_封面发布日期"/>
    <w:basedOn w:val="afff"/>
    <w:autoRedefine/>
    <w:qFormat/>
    <w:rsid w:val="00CB4EAF"/>
    <w:pPr>
      <w:spacing w:line="310" w:lineRule="exact"/>
    </w:pPr>
    <w:rPr>
      <w:rFonts w:ascii="黑体" w:eastAsia="黑体"/>
      <w:kern w:val="0"/>
      <w:sz w:val="28"/>
    </w:rPr>
  </w:style>
  <w:style w:type="paragraph" w:customStyle="1" w:styleId="afffffe">
    <w:name w:val="标准文件_封面密级"/>
    <w:basedOn w:val="afff"/>
    <w:qFormat/>
    <w:rsid w:val="00CB4EAF"/>
    <w:rPr>
      <w:rFonts w:eastAsia="黑体"/>
      <w:sz w:val="32"/>
    </w:rPr>
  </w:style>
  <w:style w:type="paragraph" w:customStyle="1" w:styleId="affffff">
    <w:name w:val="标准文件_封面实施日期"/>
    <w:basedOn w:val="afff"/>
    <w:qFormat/>
    <w:rsid w:val="00CB4EAF"/>
    <w:pPr>
      <w:spacing w:line="310" w:lineRule="exact"/>
      <w:jc w:val="right"/>
    </w:pPr>
    <w:rPr>
      <w:rFonts w:ascii="黑体" w:eastAsia="黑体"/>
      <w:sz w:val="28"/>
    </w:rPr>
  </w:style>
  <w:style w:type="paragraph" w:customStyle="1" w:styleId="affffff0">
    <w:name w:val="标准文件_封面抬头"/>
    <w:basedOn w:val="afffff0"/>
    <w:qFormat/>
    <w:rsid w:val="00CB4EAF"/>
    <w:pPr>
      <w:adjustRightInd w:val="0"/>
      <w:spacing w:line="800" w:lineRule="exact"/>
      <w:ind w:firstLineChars="0" w:firstLine="0"/>
      <w:jc w:val="distribute"/>
    </w:pPr>
    <w:rPr>
      <w:rFonts w:ascii="黑体" w:eastAsia="黑体"/>
      <w:b/>
      <w:sz w:val="64"/>
    </w:rPr>
  </w:style>
  <w:style w:type="paragraph" w:customStyle="1" w:styleId="affffff1">
    <w:name w:val="标准文件_附录标识"/>
    <w:next w:val="afffff0"/>
    <w:autoRedefine/>
    <w:qFormat/>
    <w:rsid w:val="00CB4EAF"/>
    <w:pPr>
      <w:shd w:val="clear" w:color="FFFFFF" w:fill="FFFFFF"/>
      <w:tabs>
        <w:tab w:val="left" w:pos="6406"/>
      </w:tabs>
      <w:spacing w:beforeLines="25" w:afterLines="50"/>
      <w:jc w:val="center"/>
      <w:outlineLvl w:val="0"/>
    </w:pPr>
    <w:rPr>
      <w:rFonts w:ascii="黑体" w:eastAsia="黑体"/>
      <w:sz w:val="21"/>
    </w:rPr>
  </w:style>
  <w:style w:type="paragraph" w:customStyle="1" w:styleId="aff6">
    <w:name w:val="标准文件_附录表标题"/>
    <w:next w:val="afffff0"/>
    <w:qFormat/>
    <w:rsid w:val="00CB4EAF"/>
    <w:pPr>
      <w:numPr>
        <w:ilvl w:val="1"/>
        <w:numId w:val="4"/>
      </w:numPr>
      <w:adjustRightInd w:val="0"/>
      <w:snapToGrid w:val="0"/>
      <w:spacing w:beforeLines="50" w:afterLines="50"/>
      <w:ind w:firstLine="420"/>
      <w:jc w:val="center"/>
      <w:textAlignment w:val="baseline"/>
    </w:pPr>
    <w:rPr>
      <w:rFonts w:ascii="黑体" w:eastAsia="黑体"/>
      <w:kern w:val="21"/>
      <w:sz w:val="21"/>
    </w:rPr>
  </w:style>
  <w:style w:type="paragraph" w:customStyle="1" w:styleId="affffff2">
    <w:name w:val="标准文件_附录一级条标题"/>
    <w:next w:val="afffff0"/>
    <w:qFormat/>
    <w:rsid w:val="00CB4EAF"/>
    <w:pPr>
      <w:widowControl w:val="0"/>
      <w:spacing w:beforeLines="50" w:afterLines="50"/>
      <w:jc w:val="both"/>
      <w:outlineLvl w:val="2"/>
    </w:pPr>
    <w:rPr>
      <w:rFonts w:ascii="黑体" w:eastAsia="黑体"/>
      <w:kern w:val="21"/>
      <w:sz w:val="21"/>
    </w:rPr>
  </w:style>
  <w:style w:type="paragraph" w:customStyle="1" w:styleId="affffff3">
    <w:name w:val="标准文件_附录二级条标题"/>
    <w:basedOn w:val="affffff2"/>
    <w:next w:val="afffff0"/>
    <w:autoRedefine/>
    <w:qFormat/>
    <w:rsid w:val="00CB4EAF"/>
    <w:pPr>
      <w:widowControl/>
      <w:wordWrap w:val="0"/>
      <w:overflowPunct w:val="0"/>
      <w:autoSpaceDE w:val="0"/>
      <w:autoSpaceDN w:val="0"/>
      <w:textAlignment w:val="baseline"/>
      <w:outlineLvl w:val="3"/>
    </w:pPr>
  </w:style>
  <w:style w:type="paragraph" w:customStyle="1" w:styleId="affffff4">
    <w:name w:val="标准文件_附录公式"/>
    <w:basedOn w:val="afffff"/>
    <w:next w:val="afffff"/>
    <w:autoRedefine/>
    <w:qFormat/>
    <w:rsid w:val="00CB4EAF"/>
    <w:pPr>
      <w:tabs>
        <w:tab w:val="center" w:pos="4678"/>
        <w:tab w:val="right" w:leader="middleDot" w:pos="9356"/>
      </w:tabs>
      <w:spacing w:line="240" w:lineRule="auto"/>
      <w:ind w:right="-51" w:firstLineChars="0" w:firstLine="0"/>
    </w:pPr>
    <w:rPr>
      <w:rFonts w:ascii="宋体" w:hAnsi="宋体"/>
    </w:rPr>
  </w:style>
  <w:style w:type="paragraph" w:customStyle="1" w:styleId="affffff5">
    <w:name w:val="标准文件_附录三级条标题"/>
    <w:next w:val="afffff0"/>
    <w:autoRedefine/>
    <w:qFormat/>
    <w:rsid w:val="00CB4EAF"/>
    <w:pPr>
      <w:widowControl w:val="0"/>
      <w:spacing w:beforeLines="50" w:afterLines="50"/>
      <w:jc w:val="both"/>
      <w:outlineLvl w:val="4"/>
    </w:pPr>
    <w:rPr>
      <w:rFonts w:ascii="黑体" w:eastAsia="黑体"/>
      <w:kern w:val="21"/>
      <w:sz w:val="21"/>
    </w:rPr>
  </w:style>
  <w:style w:type="paragraph" w:customStyle="1" w:styleId="affffff6">
    <w:name w:val="标准文件_附录四级条标题"/>
    <w:next w:val="afffff0"/>
    <w:autoRedefine/>
    <w:qFormat/>
    <w:rsid w:val="00CB4EAF"/>
    <w:pPr>
      <w:widowControl w:val="0"/>
      <w:spacing w:beforeLines="50" w:afterLines="50"/>
      <w:jc w:val="both"/>
      <w:outlineLvl w:val="5"/>
    </w:pPr>
    <w:rPr>
      <w:rFonts w:ascii="黑体" w:eastAsia="黑体"/>
      <w:kern w:val="21"/>
      <w:sz w:val="21"/>
    </w:rPr>
  </w:style>
  <w:style w:type="paragraph" w:customStyle="1" w:styleId="aff0">
    <w:name w:val="标准文件_附录图标题"/>
    <w:next w:val="afffff0"/>
    <w:autoRedefine/>
    <w:qFormat/>
    <w:rsid w:val="00CB4EAF"/>
    <w:pPr>
      <w:numPr>
        <w:ilvl w:val="1"/>
        <w:numId w:val="5"/>
      </w:numPr>
      <w:adjustRightInd w:val="0"/>
      <w:snapToGrid w:val="0"/>
      <w:spacing w:beforeLines="50" w:afterLines="50"/>
      <w:ind w:firstLine="420"/>
      <w:jc w:val="center"/>
    </w:pPr>
    <w:rPr>
      <w:rFonts w:ascii="黑体" w:eastAsia="黑体"/>
      <w:sz w:val="21"/>
    </w:rPr>
  </w:style>
  <w:style w:type="paragraph" w:customStyle="1" w:styleId="affffff7">
    <w:name w:val="标准文件_附录五级条标题"/>
    <w:next w:val="afffff0"/>
    <w:autoRedefine/>
    <w:qFormat/>
    <w:rsid w:val="00CB4EAF"/>
    <w:pPr>
      <w:widowControl w:val="0"/>
      <w:spacing w:beforeLines="50" w:afterLines="50"/>
      <w:jc w:val="both"/>
      <w:outlineLvl w:val="6"/>
    </w:pPr>
    <w:rPr>
      <w:rFonts w:ascii="黑体" w:eastAsia="黑体"/>
      <w:kern w:val="21"/>
      <w:sz w:val="21"/>
    </w:rPr>
  </w:style>
  <w:style w:type="paragraph" w:customStyle="1" w:styleId="afa">
    <w:name w:val="标准文件_附录英文标识"/>
    <w:next w:val="afff0"/>
    <w:autoRedefine/>
    <w:qFormat/>
    <w:rsid w:val="00CB4EAF"/>
    <w:pPr>
      <w:numPr>
        <w:numId w:val="6"/>
      </w:numPr>
      <w:tabs>
        <w:tab w:val="left" w:pos="6406"/>
      </w:tabs>
      <w:spacing w:before="220" w:after="320"/>
      <w:jc w:val="center"/>
      <w:outlineLvl w:val="0"/>
    </w:pPr>
    <w:rPr>
      <w:rFonts w:ascii="黑体" w:eastAsia="黑体"/>
      <w:sz w:val="21"/>
    </w:rPr>
  </w:style>
  <w:style w:type="character" w:customStyle="1" w:styleId="Char">
    <w:name w:val="正文文本 Char"/>
    <w:link w:val="afff0"/>
    <w:qFormat/>
    <w:rsid w:val="00CB4EAF"/>
    <w:rPr>
      <w:rFonts w:ascii="Times New Roman" w:eastAsia="宋体" w:hAnsi="Times New Roman" w:cs="Times New Roman"/>
      <w:szCs w:val="20"/>
    </w:rPr>
  </w:style>
  <w:style w:type="paragraph" w:customStyle="1" w:styleId="affffff8">
    <w:name w:val="标准文件_附录章标题"/>
    <w:next w:val="afffff0"/>
    <w:autoRedefine/>
    <w:qFormat/>
    <w:rsid w:val="00CB4EAF"/>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0"/>
    <w:next w:val="afffff0"/>
    <w:qFormat/>
    <w:rsid w:val="00CB4EAF"/>
    <w:pPr>
      <w:ind w:leftChars="200" w:left="488" w:hangingChars="290" w:hanging="289"/>
    </w:pPr>
  </w:style>
  <w:style w:type="paragraph" w:customStyle="1" w:styleId="a9">
    <w:name w:val="标准文件_前言、引言标题"/>
    <w:next w:val="afff"/>
    <w:autoRedefine/>
    <w:qFormat/>
    <w:rsid w:val="00CB4EAF"/>
    <w:pPr>
      <w:numPr>
        <w:numId w:val="7"/>
      </w:numPr>
      <w:shd w:val="clear" w:color="FFFFFF" w:fill="FFFFFF"/>
      <w:spacing w:afterLines="150"/>
      <w:ind w:left="0" w:firstLine="0"/>
      <w:jc w:val="center"/>
      <w:outlineLvl w:val="0"/>
    </w:pPr>
    <w:rPr>
      <w:rFonts w:ascii="黑体" w:eastAsia="黑体"/>
      <w:sz w:val="32"/>
    </w:rPr>
  </w:style>
  <w:style w:type="paragraph" w:customStyle="1" w:styleId="affffffa">
    <w:name w:val="标准文件_目次、标准名称标题"/>
    <w:basedOn w:val="a9"/>
    <w:next w:val="afffff0"/>
    <w:autoRedefine/>
    <w:qFormat/>
    <w:rsid w:val="00CB4EAF"/>
    <w:pPr>
      <w:spacing w:line="460" w:lineRule="exact"/>
    </w:pPr>
  </w:style>
  <w:style w:type="paragraph" w:customStyle="1" w:styleId="affffffb">
    <w:name w:val="标准文件_目录标题"/>
    <w:basedOn w:val="afff"/>
    <w:qFormat/>
    <w:rsid w:val="00CB4EAF"/>
    <w:pPr>
      <w:spacing w:afterLines="150" w:line="240" w:lineRule="auto"/>
      <w:jc w:val="center"/>
    </w:pPr>
    <w:rPr>
      <w:rFonts w:ascii="黑体" w:eastAsia="黑体"/>
      <w:sz w:val="32"/>
    </w:rPr>
  </w:style>
  <w:style w:type="paragraph" w:customStyle="1" w:styleId="afb">
    <w:name w:val="标准文件_破折号列项"/>
    <w:autoRedefine/>
    <w:qFormat/>
    <w:rsid w:val="00CB4EAF"/>
    <w:pPr>
      <w:numPr>
        <w:numId w:val="8"/>
      </w:numPr>
      <w:adjustRightInd w:val="0"/>
      <w:snapToGrid w:val="0"/>
      <w:ind w:left="0" w:firstLineChars="200" w:firstLine="200"/>
    </w:pPr>
    <w:rPr>
      <w:rFonts w:eastAsia="宋体"/>
      <w:sz w:val="21"/>
    </w:rPr>
  </w:style>
  <w:style w:type="paragraph" w:customStyle="1" w:styleId="aff3">
    <w:name w:val="标准文件_破折号列项（二级）"/>
    <w:basedOn w:val="afb"/>
    <w:autoRedefine/>
    <w:qFormat/>
    <w:rsid w:val="00CB4EAF"/>
    <w:pPr>
      <w:numPr>
        <w:numId w:val="9"/>
      </w:numPr>
      <w:ind w:left="0" w:firstLine="200"/>
    </w:pPr>
  </w:style>
  <w:style w:type="paragraph" w:customStyle="1" w:styleId="af6">
    <w:name w:val="标准文件_三级条标题"/>
    <w:basedOn w:val="af5"/>
    <w:next w:val="afffff0"/>
    <w:autoRedefine/>
    <w:qFormat/>
    <w:rsid w:val="00CB4EAF"/>
    <w:pPr>
      <w:widowControl/>
      <w:numPr>
        <w:ilvl w:val="4"/>
      </w:numPr>
      <w:outlineLvl w:val="3"/>
    </w:pPr>
  </w:style>
  <w:style w:type="character" w:customStyle="1" w:styleId="11">
    <w:name w:val="不明显参考1"/>
    <w:autoRedefine/>
    <w:uiPriority w:val="31"/>
    <w:qFormat/>
    <w:rsid w:val="00CB4EAF"/>
    <w:rPr>
      <w:smallCaps/>
      <w:color w:val="C0504D"/>
      <w:u w:val="single"/>
    </w:rPr>
  </w:style>
  <w:style w:type="paragraph" w:customStyle="1" w:styleId="affffffc">
    <w:name w:val="标准文件_示例后续"/>
    <w:basedOn w:val="afff"/>
    <w:autoRedefine/>
    <w:qFormat/>
    <w:rsid w:val="00CB4EAF"/>
    <w:pPr>
      <w:adjustRightInd/>
      <w:spacing w:line="240" w:lineRule="auto"/>
      <w:ind w:firstLineChars="200" w:firstLine="200"/>
    </w:pPr>
    <w:rPr>
      <w:sz w:val="18"/>
      <w:szCs w:val="24"/>
    </w:rPr>
  </w:style>
  <w:style w:type="paragraph" w:customStyle="1" w:styleId="affa">
    <w:name w:val="标准文件_数字编号列项"/>
    <w:autoRedefine/>
    <w:qFormat/>
    <w:rsid w:val="00CB4EAF"/>
    <w:pPr>
      <w:numPr>
        <w:numId w:val="10"/>
      </w:numPr>
      <w:jc w:val="both"/>
    </w:pPr>
    <w:rPr>
      <w:rFonts w:ascii="宋体" w:eastAsia="宋体" w:hAnsi="宋体"/>
      <w:sz w:val="21"/>
    </w:rPr>
  </w:style>
  <w:style w:type="paragraph" w:customStyle="1" w:styleId="af7">
    <w:name w:val="标准文件_四级条标题"/>
    <w:next w:val="afffff0"/>
    <w:autoRedefine/>
    <w:qFormat/>
    <w:rsid w:val="00CB4EAF"/>
    <w:pPr>
      <w:widowControl w:val="0"/>
      <w:numPr>
        <w:ilvl w:val="5"/>
        <w:numId w:val="2"/>
      </w:numPr>
      <w:spacing w:beforeLines="50" w:afterLines="50"/>
      <w:jc w:val="both"/>
      <w:outlineLvl w:val="4"/>
    </w:pPr>
    <w:rPr>
      <w:rFonts w:ascii="黑体" w:eastAsia="黑体"/>
      <w:sz w:val="21"/>
    </w:rPr>
  </w:style>
  <w:style w:type="character" w:customStyle="1" w:styleId="Char7">
    <w:name w:val="脚注文本 Char"/>
    <w:link w:val="afffc"/>
    <w:autoRedefine/>
    <w:semiHidden/>
    <w:qFormat/>
    <w:rsid w:val="00CB4EAF"/>
    <w:rPr>
      <w:rFonts w:ascii="宋体" w:eastAsia="宋体" w:hAnsi="Times New Roman" w:cs="Times New Roman"/>
      <w:sz w:val="18"/>
      <w:szCs w:val="18"/>
    </w:rPr>
  </w:style>
  <w:style w:type="paragraph" w:customStyle="1" w:styleId="affffffd">
    <w:name w:val="标准文件_条文脚注"/>
    <w:basedOn w:val="afffc"/>
    <w:autoRedefine/>
    <w:qFormat/>
    <w:rsid w:val="00CB4EAF"/>
    <w:pPr>
      <w:adjustRightInd w:val="0"/>
      <w:spacing w:line="240" w:lineRule="auto"/>
      <w:ind w:leftChars="0" w:left="0" w:firstLineChars="200" w:firstLine="200"/>
      <w:jc w:val="both"/>
    </w:pPr>
    <w:rPr>
      <w:rFonts w:hAnsi="宋体"/>
    </w:rPr>
  </w:style>
  <w:style w:type="paragraph" w:customStyle="1" w:styleId="afe">
    <w:name w:val="标准文件_图表脚注"/>
    <w:basedOn w:val="afff"/>
    <w:next w:val="afffff0"/>
    <w:qFormat/>
    <w:rsid w:val="00CB4EAF"/>
    <w:pPr>
      <w:numPr>
        <w:numId w:val="11"/>
      </w:numPr>
      <w:spacing w:line="240" w:lineRule="auto"/>
      <w:jc w:val="left"/>
    </w:pPr>
    <w:rPr>
      <w:rFonts w:ascii="宋体" w:hAnsi="宋体"/>
      <w:sz w:val="18"/>
    </w:rPr>
  </w:style>
  <w:style w:type="character" w:customStyle="1" w:styleId="affffffe">
    <w:name w:val="标准文件_图表脚注内容"/>
    <w:qFormat/>
    <w:rsid w:val="00CB4EAF"/>
    <w:rPr>
      <w:rFonts w:ascii="宋体" w:eastAsia="宋体" w:hAnsi="宋体" w:cs="Times New Roman"/>
      <w:spacing w:val="0"/>
      <w:sz w:val="18"/>
      <w:vertAlign w:val="superscript"/>
    </w:rPr>
  </w:style>
  <w:style w:type="paragraph" w:customStyle="1" w:styleId="af8">
    <w:name w:val="标准文件_五级条标题"/>
    <w:next w:val="afffff0"/>
    <w:autoRedefine/>
    <w:qFormat/>
    <w:rsid w:val="00CB4EAF"/>
    <w:pPr>
      <w:widowControl w:val="0"/>
      <w:numPr>
        <w:ilvl w:val="6"/>
        <w:numId w:val="2"/>
      </w:numPr>
      <w:spacing w:beforeLines="50" w:afterLines="50"/>
      <w:jc w:val="both"/>
      <w:outlineLvl w:val="5"/>
    </w:pPr>
    <w:rPr>
      <w:rFonts w:ascii="黑体" w:eastAsia="黑体"/>
      <w:sz w:val="21"/>
    </w:rPr>
  </w:style>
  <w:style w:type="paragraph" w:customStyle="1" w:styleId="af3">
    <w:name w:val="标准文件_章标题"/>
    <w:next w:val="afffff0"/>
    <w:qFormat/>
    <w:rsid w:val="00CB4EAF"/>
    <w:pPr>
      <w:numPr>
        <w:ilvl w:val="1"/>
        <w:numId w:val="2"/>
      </w:numPr>
      <w:spacing w:beforeLines="100" w:afterLines="100"/>
      <w:jc w:val="both"/>
      <w:outlineLvl w:val="0"/>
    </w:pPr>
    <w:rPr>
      <w:rFonts w:ascii="黑体" w:eastAsia="黑体"/>
      <w:sz w:val="21"/>
    </w:rPr>
  </w:style>
  <w:style w:type="paragraph" w:customStyle="1" w:styleId="af4">
    <w:name w:val="标准文件_一级条标题"/>
    <w:basedOn w:val="af3"/>
    <w:next w:val="afffff0"/>
    <w:autoRedefine/>
    <w:qFormat/>
    <w:rsid w:val="00CB4EAF"/>
    <w:pPr>
      <w:numPr>
        <w:ilvl w:val="2"/>
      </w:numPr>
      <w:spacing w:beforeLines="50" w:afterLines="50"/>
      <w:outlineLvl w:val="1"/>
    </w:pPr>
  </w:style>
  <w:style w:type="paragraph" w:customStyle="1" w:styleId="afffffff">
    <w:name w:val="标准文件_一致程度"/>
    <w:basedOn w:val="afff"/>
    <w:autoRedefine/>
    <w:qFormat/>
    <w:rsid w:val="00CB4EAF"/>
    <w:pPr>
      <w:spacing w:line="440" w:lineRule="exact"/>
      <w:jc w:val="center"/>
    </w:pPr>
    <w:rPr>
      <w:sz w:val="28"/>
    </w:rPr>
  </w:style>
  <w:style w:type="paragraph" w:customStyle="1" w:styleId="afffffff0">
    <w:name w:val="标准文件_引言标题"/>
    <w:next w:val="afff"/>
    <w:autoRedefine/>
    <w:qFormat/>
    <w:rsid w:val="00CB4EAF"/>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
    <w:autoRedefine/>
    <w:qFormat/>
    <w:rsid w:val="00CB4EAF"/>
    <w:pPr>
      <w:widowControl/>
      <w:adjustRightInd/>
      <w:snapToGrid/>
      <w:spacing w:line="240" w:lineRule="auto"/>
      <w:ind w:left="79" w:hangingChars="80" w:hanging="79"/>
    </w:pPr>
    <w:rPr>
      <w:rFonts w:ascii="宋体" w:hAnsi="宋体"/>
    </w:rPr>
  </w:style>
  <w:style w:type="paragraph" w:customStyle="1" w:styleId="a0">
    <w:name w:val="标准文件_数字编号列项（二级）"/>
    <w:autoRedefine/>
    <w:qFormat/>
    <w:rsid w:val="00CB4EAF"/>
    <w:pPr>
      <w:numPr>
        <w:ilvl w:val="1"/>
        <w:numId w:val="12"/>
      </w:numPr>
      <w:jc w:val="both"/>
    </w:pPr>
    <w:rPr>
      <w:rFonts w:ascii="宋体" w:eastAsia="宋体"/>
      <w:sz w:val="21"/>
    </w:rPr>
  </w:style>
  <w:style w:type="paragraph" w:customStyle="1" w:styleId="af9">
    <w:name w:val="标准文件_英文注："/>
    <w:basedOn w:val="afff"/>
    <w:next w:val="afffff0"/>
    <w:autoRedefine/>
    <w:qFormat/>
    <w:rsid w:val="00CB4EAF"/>
    <w:pPr>
      <w:numPr>
        <w:numId w:val="13"/>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
    <w:autoRedefine/>
    <w:qFormat/>
    <w:rsid w:val="00CB4EAF"/>
    <w:pPr>
      <w:numPr>
        <w:numId w:val="14"/>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0"/>
    <w:autoRedefine/>
    <w:qFormat/>
    <w:rsid w:val="00CB4EAF"/>
    <w:pPr>
      <w:numPr>
        <w:numId w:val="15"/>
      </w:numPr>
      <w:tabs>
        <w:tab w:val="left" w:pos="0"/>
      </w:tabs>
      <w:spacing w:beforeLines="50" w:afterLines="50"/>
      <w:jc w:val="center"/>
    </w:pPr>
    <w:rPr>
      <w:rFonts w:ascii="黑体" w:eastAsia="黑体"/>
      <w:sz w:val="21"/>
    </w:rPr>
  </w:style>
  <w:style w:type="paragraph" w:customStyle="1" w:styleId="afffffff2">
    <w:name w:val="标准文件_正文公式"/>
    <w:basedOn w:val="afff"/>
    <w:next w:val="afffff"/>
    <w:autoRedefine/>
    <w:qFormat/>
    <w:rsid w:val="00CB4EAF"/>
    <w:pPr>
      <w:tabs>
        <w:tab w:val="center" w:pos="4678"/>
        <w:tab w:val="right" w:leader="middleDot" w:pos="9356"/>
      </w:tabs>
      <w:spacing w:line="240" w:lineRule="auto"/>
    </w:pPr>
    <w:rPr>
      <w:rFonts w:ascii="宋体" w:hAnsi="宋体"/>
    </w:rPr>
  </w:style>
  <w:style w:type="paragraph" w:customStyle="1" w:styleId="aff4">
    <w:name w:val="标准文件_正文图标题"/>
    <w:next w:val="afffff0"/>
    <w:autoRedefine/>
    <w:qFormat/>
    <w:rsid w:val="00CB4EAF"/>
    <w:pPr>
      <w:numPr>
        <w:numId w:val="16"/>
      </w:numPr>
      <w:spacing w:beforeLines="50" w:afterLines="50"/>
      <w:jc w:val="center"/>
    </w:pPr>
    <w:rPr>
      <w:rFonts w:ascii="黑体" w:eastAsia="黑体"/>
      <w:sz w:val="21"/>
    </w:rPr>
  </w:style>
  <w:style w:type="paragraph" w:customStyle="1" w:styleId="affd">
    <w:name w:val="标准文件_正文英文表标题"/>
    <w:next w:val="afffff0"/>
    <w:autoRedefine/>
    <w:qFormat/>
    <w:rsid w:val="00CB4EAF"/>
    <w:pPr>
      <w:numPr>
        <w:numId w:val="17"/>
      </w:numPr>
      <w:jc w:val="center"/>
    </w:pPr>
    <w:rPr>
      <w:rFonts w:ascii="黑体" w:eastAsia="黑体"/>
      <w:sz w:val="21"/>
    </w:rPr>
  </w:style>
  <w:style w:type="paragraph" w:customStyle="1" w:styleId="aff2">
    <w:name w:val="标准文件_正文英文图标题"/>
    <w:next w:val="afffff0"/>
    <w:autoRedefine/>
    <w:qFormat/>
    <w:rsid w:val="00CB4EAF"/>
    <w:pPr>
      <w:numPr>
        <w:numId w:val="18"/>
      </w:numPr>
      <w:jc w:val="center"/>
    </w:pPr>
    <w:rPr>
      <w:rFonts w:ascii="黑体" w:eastAsia="黑体"/>
      <w:sz w:val="21"/>
    </w:rPr>
  </w:style>
  <w:style w:type="paragraph" w:customStyle="1" w:styleId="a1">
    <w:name w:val="标准文件_编号列项（三级）"/>
    <w:autoRedefine/>
    <w:qFormat/>
    <w:rsid w:val="00CB4EAF"/>
    <w:pPr>
      <w:numPr>
        <w:ilvl w:val="2"/>
        <w:numId w:val="12"/>
      </w:numPr>
    </w:pPr>
    <w:rPr>
      <w:rFonts w:ascii="宋体" w:eastAsia="宋体"/>
      <w:sz w:val="21"/>
    </w:rPr>
  </w:style>
  <w:style w:type="paragraph" w:customStyle="1" w:styleId="a4">
    <w:name w:val="二级无标题条"/>
    <w:basedOn w:val="afff"/>
    <w:autoRedefine/>
    <w:qFormat/>
    <w:rsid w:val="00CB4EAF"/>
    <w:pPr>
      <w:numPr>
        <w:ilvl w:val="3"/>
        <w:numId w:val="19"/>
      </w:numPr>
      <w:adjustRightInd/>
      <w:spacing w:line="240" w:lineRule="auto"/>
    </w:pPr>
    <w:rPr>
      <w:rFonts w:ascii="宋体" w:hAnsi="宋体"/>
      <w:szCs w:val="24"/>
    </w:rPr>
  </w:style>
  <w:style w:type="paragraph" w:customStyle="1" w:styleId="afffffff3">
    <w:name w:val="发布部门"/>
    <w:next w:val="afffff0"/>
    <w:autoRedefine/>
    <w:qFormat/>
    <w:rsid w:val="00CB4EAF"/>
    <w:pPr>
      <w:framePr w:w="7433" w:h="585" w:hRule="exact" w:hSpace="180" w:vSpace="180" w:wrap="around" w:hAnchor="margin" w:xAlign="center" w:y="14401" w:anchorLock="1"/>
      <w:jc w:val="center"/>
    </w:pPr>
    <w:rPr>
      <w:rFonts w:ascii="宋体" w:eastAsia="宋体"/>
      <w:b/>
      <w:w w:val="135"/>
      <w:sz w:val="36"/>
    </w:rPr>
  </w:style>
  <w:style w:type="paragraph" w:customStyle="1" w:styleId="afffffff4">
    <w:name w:val="发布日期"/>
    <w:autoRedefine/>
    <w:qFormat/>
    <w:rsid w:val="00CB4EAF"/>
    <w:pPr>
      <w:framePr w:w="4000" w:h="473" w:hRule="exact" w:hSpace="180" w:vSpace="180" w:wrap="around" w:hAnchor="margin" w:y="13511" w:anchorLock="1"/>
    </w:pPr>
    <w:rPr>
      <w:rFonts w:eastAsia="黑体"/>
      <w:sz w:val="28"/>
    </w:rPr>
  </w:style>
  <w:style w:type="paragraph" w:customStyle="1" w:styleId="afffffff5">
    <w:name w:val="封面标准代替信息"/>
    <w:basedOn w:val="afff"/>
    <w:autoRedefine/>
    <w:qFormat/>
    <w:rsid w:val="00CB4EA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autoRedefine/>
    <w:qFormat/>
    <w:rsid w:val="00CB4EAF"/>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autoRedefine/>
    <w:qFormat/>
    <w:rsid w:val="00CB4EAF"/>
    <w:pPr>
      <w:spacing w:before="180" w:line="180" w:lineRule="exact"/>
      <w:jc w:val="center"/>
    </w:pPr>
    <w:rPr>
      <w:rFonts w:ascii="宋体" w:eastAsia="宋体"/>
      <w:sz w:val="21"/>
    </w:rPr>
  </w:style>
  <w:style w:type="paragraph" w:customStyle="1" w:styleId="afffffff8">
    <w:name w:val="封面标准文稿类别"/>
    <w:autoRedefine/>
    <w:qFormat/>
    <w:rsid w:val="00CB4EAF"/>
    <w:pPr>
      <w:spacing w:before="440" w:line="400" w:lineRule="exact"/>
      <w:jc w:val="center"/>
    </w:pPr>
    <w:rPr>
      <w:rFonts w:ascii="宋体" w:eastAsia="宋体"/>
      <w:sz w:val="24"/>
    </w:rPr>
  </w:style>
  <w:style w:type="paragraph" w:customStyle="1" w:styleId="afffffff9">
    <w:name w:val="封面标准英文名称"/>
    <w:autoRedefine/>
    <w:qFormat/>
    <w:rsid w:val="00CB4EAF"/>
    <w:pPr>
      <w:widowControl w:val="0"/>
      <w:spacing w:line="360" w:lineRule="exact"/>
      <w:jc w:val="center"/>
    </w:pPr>
    <w:rPr>
      <w:rFonts w:eastAsia="宋体"/>
      <w:sz w:val="28"/>
    </w:rPr>
  </w:style>
  <w:style w:type="paragraph" w:customStyle="1" w:styleId="afffffffa">
    <w:name w:val="封面一致性程度标识"/>
    <w:autoRedefine/>
    <w:qFormat/>
    <w:rsid w:val="00CB4EAF"/>
    <w:pPr>
      <w:spacing w:before="440" w:line="440" w:lineRule="exact"/>
      <w:jc w:val="center"/>
    </w:pPr>
    <w:rPr>
      <w:rFonts w:eastAsia="宋体"/>
      <w:sz w:val="28"/>
    </w:rPr>
  </w:style>
  <w:style w:type="paragraph" w:customStyle="1" w:styleId="afffffffb">
    <w:name w:val="封面正文"/>
    <w:autoRedefine/>
    <w:qFormat/>
    <w:rsid w:val="00CB4EAF"/>
    <w:pPr>
      <w:jc w:val="both"/>
    </w:pPr>
    <w:rPr>
      <w:rFonts w:eastAsia="宋体"/>
    </w:rPr>
  </w:style>
  <w:style w:type="paragraph" w:customStyle="1" w:styleId="afffffffc">
    <w:name w:val="附录二级无标题条"/>
    <w:basedOn w:val="afff"/>
    <w:next w:val="afffff0"/>
    <w:autoRedefine/>
    <w:qFormat/>
    <w:rsid w:val="00CB4EA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0"/>
    <w:autoRedefine/>
    <w:qFormat/>
    <w:rsid w:val="00CB4EAF"/>
    <w:pPr>
      <w:outlineLvl w:val="4"/>
    </w:pPr>
  </w:style>
  <w:style w:type="paragraph" w:customStyle="1" w:styleId="afffffffe">
    <w:name w:val="附录四级无标题条"/>
    <w:basedOn w:val="afffffffd"/>
    <w:next w:val="afffff0"/>
    <w:autoRedefine/>
    <w:qFormat/>
    <w:rsid w:val="00CB4EAF"/>
    <w:pPr>
      <w:outlineLvl w:val="5"/>
    </w:pPr>
  </w:style>
  <w:style w:type="paragraph" w:customStyle="1" w:styleId="affffffff">
    <w:name w:val="附录图"/>
    <w:next w:val="afffff0"/>
    <w:autoRedefine/>
    <w:qFormat/>
    <w:rsid w:val="00CB4EAF"/>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c">
    <w:name w:val="标准文件_一级项"/>
    <w:autoRedefine/>
    <w:qFormat/>
    <w:rsid w:val="00CB4EAF"/>
    <w:pPr>
      <w:numPr>
        <w:numId w:val="20"/>
      </w:numPr>
    </w:pPr>
    <w:rPr>
      <w:rFonts w:ascii="宋体" w:eastAsia="宋体"/>
      <w:sz w:val="21"/>
    </w:rPr>
  </w:style>
  <w:style w:type="paragraph" w:customStyle="1" w:styleId="affffffff0">
    <w:name w:val="附录五级无标题条"/>
    <w:basedOn w:val="afffffffe"/>
    <w:next w:val="afffff0"/>
    <w:autoRedefine/>
    <w:qFormat/>
    <w:rsid w:val="00CB4EAF"/>
    <w:pPr>
      <w:outlineLvl w:val="6"/>
    </w:pPr>
  </w:style>
  <w:style w:type="paragraph" w:customStyle="1" w:styleId="affffffff1">
    <w:name w:val="附录性质"/>
    <w:basedOn w:val="afff"/>
    <w:autoRedefine/>
    <w:qFormat/>
    <w:rsid w:val="00CB4EAF"/>
    <w:pPr>
      <w:widowControl/>
      <w:adjustRightInd/>
      <w:jc w:val="center"/>
    </w:pPr>
    <w:rPr>
      <w:rFonts w:ascii="黑体" w:eastAsia="黑体"/>
    </w:rPr>
  </w:style>
  <w:style w:type="paragraph" w:customStyle="1" w:styleId="affffffff2">
    <w:name w:val="附录一级无标题条"/>
    <w:basedOn w:val="affffff8"/>
    <w:next w:val="afffff0"/>
    <w:autoRedefine/>
    <w:qFormat/>
    <w:rsid w:val="00CB4EAF"/>
    <w:pPr>
      <w:autoSpaceDN w:val="0"/>
      <w:outlineLvl w:val="2"/>
    </w:pPr>
    <w:rPr>
      <w:rFonts w:ascii="宋体" w:eastAsia="宋体" w:hAnsi="宋体"/>
    </w:rPr>
  </w:style>
  <w:style w:type="character" w:customStyle="1" w:styleId="affffffff3">
    <w:name w:val="个人答复风格"/>
    <w:autoRedefine/>
    <w:qFormat/>
    <w:rsid w:val="00CB4EAF"/>
    <w:rPr>
      <w:rFonts w:ascii="Arial" w:eastAsia="宋体" w:hAnsi="Arial" w:cs="Arial"/>
      <w:color w:val="auto"/>
      <w:spacing w:val="0"/>
      <w:sz w:val="20"/>
    </w:rPr>
  </w:style>
  <w:style w:type="character" w:customStyle="1" w:styleId="affffffff4">
    <w:name w:val="个人撰写风格"/>
    <w:autoRedefine/>
    <w:qFormat/>
    <w:rsid w:val="00CB4EAF"/>
    <w:rPr>
      <w:rFonts w:ascii="Arial" w:eastAsia="宋体" w:hAnsi="Arial" w:cs="Arial"/>
      <w:color w:val="auto"/>
      <w:spacing w:val="0"/>
      <w:sz w:val="20"/>
    </w:rPr>
  </w:style>
  <w:style w:type="paragraph" w:customStyle="1" w:styleId="affffffff5">
    <w:name w:val="脚注后续"/>
    <w:autoRedefine/>
    <w:qFormat/>
    <w:rsid w:val="00CB4EAF"/>
    <w:pPr>
      <w:ind w:leftChars="350" w:left="350"/>
      <w:jc w:val="both"/>
    </w:pPr>
    <w:rPr>
      <w:rFonts w:ascii="宋体" w:eastAsia="宋体"/>
      <w:sz w:val="18"/>
    </w:rPr>
  </w:style>
  <w:style w:type="paragraph" w:customStyle="1" w:styleId="affe">
    <w:name w:val="列项——"/>
    <w:autoRedefine/>
    <w:qFormat/>
    <w:rsid w:val="00CB4EAF"/>
    <w:pPr>
      <w:widowControl w:val="0"/>
      <w:numPr>
        <w:numId w:val="21"/>
      </w:numPr>
      <w:jc w:val="both"/>
    </w:pPr>
    <w:rPr>
      <w:rFonts w:ascii="宋体" w:eastAsia="宋体" w:hAnsi="宋体"/>
      <w:sz w:val="21"/>
    </w:rPr>
  </w:style>
  <w:style w:type="paragraph" w:customStyle="1" w:styleId="affffffff6">
    <w:name w:val="列项·"/>
    <w:basedOn w:val="afffff0"/>
    <w:autoRedefine/>
    <w:qFormat/>
    <w:rsid w:val="00CB4EAF"/>
    <w:pPr>
      <w:tabs>
        <w:tab w:val="left" w:pos="840"/>
      </w:tabs>
    </w:pPr>
  </w:style>
  <w:style w:type="paragraph" w:customStyle="1" w:styleId="affffffff7">
    <w:name w:val="目次、索引正文"/>
    <w:autoRedefine/>
    <w:qFormat/>
    <w:rsid w:val="00CB4EAF"/>
    <w:pPr>
      <w:spacing w:line="320" w:lineRule="exact"/>
      <w:jc w:val="both"/>
    </w:pPr>
    <w:rPr>
      <w:rFonts w:ascii="宋体" w:eastAsia="宋体"/>
      <w:sz w:val="21"/>
    </w:rPr>
  </w:style>
  <w:style w:type="paragraph" w:customStyle="1" w:styleId="210">
    <w:name w:val="目录 21"/>
    <w:basedOn w:val="afff"/>
    <w:next w:val="afff"/>
    <w:autoRedefine/>
    <w:semiHidden/>
    <w:qFormat/>
    <w:rsid w:val="00CB4EAF"/>
    <w:pPr>
      <w:adjustRightInd/>
      <w:spacing w:line="240" w:lineRule="auto"/>
      <w:jc w:val="left"/>
    </w:pPr>
    <w:rPr>
      <w:bCs/>
      <w:iCs/>
    </w:rPr>
  </w:style>
  <w:style w:type="paragraph" w:customStyle="1" w:styleId="31">
    <w:name w:val="目录 31"/>
    <w:basedOn w:val="afff"/>
    <w:next w:val="afff"/>
    <w:autoRedefine/>
    <w:semiHidden/>
    <w:qFormat/>
    <w:rsid w:val="00CB4EAF"/>
    <w:pPr>
      <w:spacing w:line="240" w:lineRule="auto"/>
    </w:pPr>
    <w:rPr>
      <w:rFonts w:ascii="宋体" w:hAnsi="宋体"/>
      <w:iCs/>
    </w:rPr>
  </w:style>
  <w:style w:type="paragraph" w:customStyle="1" w:styleId="41">
    <w:name w:val="目录 41"/>
    <w:basedOn w:val="afff"/>
    <w:next w:val="afff"/>
    <w:autoRedefine/>
    <w:semiHidden/>
    <w:qFormat/>
    <w:rsid w:val="00CB4EAF"/>
    <w:pPr>
      <w:adjustRightInd/>
      <w:spacing w:line="240" w:lineRule="auto"/>
      <w:jc w:val="left"/>
    </w:pPr>
  </w:style>
  <w:style w:type="paragraph" w:customStyle="1" w:styleId="51">
    <w:name w:val="目录 51"/>
    <w:basedOn w:val="afff"/>
    <w:next w:val="afff"/>
    <w:autoRedefine/>
    <w:semiHidden/>
    <w:qFormat/>
    <w:rsid w:val="00CB4EAF"/>
    <w:pPr>
      <w:spacing w:line="240" w:lineRule="auto"/>
    </w:pPr>
    <w:rPr>
      <w:rFonts w:ascii="宋体" w:hAnsi="宋体"/>
    </w:rPr>
  </w:style>
  <w:style w:type="paragraph" w:customStyle="1" w:styleId="61">
    <w:name w:val="目录 61"/>
    <w:basedOn w:val="afff"/>
    <w:next w:val="afff"/>
    <w:autoRedefine/>
    <w:semiHidden/>
    <w:qFormat/>
    <w:rsid w:val="00CB4EAF"/>
    <w:pPr>
      <w:adjustRightInd/>
      <w:spacing w:line="240" w:lineRule="auto"/>
      <w:jc w:val="left"/>
    </w:pPr>
  </w:style>
  <w:style w:type="paragraph" w:customStyle="1" w:styleId="71">
    <w:name w:val="目录 71"/>
    <w:basedOn w:val="61"/>
    <w:autoRedefine/>
    <w:semiHidden/>
    <w:qFormat/>
    <w:rsid w:val="00CB4EAF"/>
    <w:pPr>
      <w:ind w:left="1260"/>
    </w:pPr>
  </w:style>
  <w:style w:type="paragraph" w:customStyle="1" w:styleId="81">
    <w:name w:val="目录 81"/>
    <w:basedOn w:val="71"/>
    <w:autoRedefine/>
    <w:semiHidden/>
    <w:qFormat/>
    <w:rsid w:val="00CB4EAF"/>
    <w:pPr>
      <w:ind w:left="1470"/>
    </w:pPr>
  </w:style>
  <w:style w:type="paragraph" w:customStyle="1" w:styleId="91">
    <w:name w:val="目录 91"/>
    <w:basedOn w:val="81"/>
    <w:autoRedefine/>
    <w:semiHidden/>
    <w:qFormat/>
    <w:rsid w:val="00CB4EAF"/>
    <w:pPr>
      <w:ind w:left="1680"/>
    </w:pPr>
  </w:style>
  <w:style w:type="paragraph" w:customStyle="1" w:styleId="affffffff8">
    <w:name w:val="其他标准称谓"/>
    <w:autoRedefine/>
    <w:qFormat/>
    <w:rsid w:val="00CB4EAF"/>
    <w:pPr>
      <w:spacing w:line="0" w:lineRule="atLeast"/>
      <w:jc w:val="distribute"/>
    </w:pPr>
    <w:rPr>
      <w:rFonts w:ascii="黑体" w:eastAsia="黑体" w:hAnsi="宋体"/>
      <w:sz w:val="52"/>
    </w:rPr>
  </w:style>
  <w:style w:type="paragraph" w:customStyle="1" w:styleId="affffffff9">
    <w:name w:val="其他发布部门"/>
    <w:basedOn w:val="afffffff3"/>
    <w:autoRedefine/>
    <w:qFormat/>
    <w:rsid w:val="00CB4EAF"/>
    <w:pPr>
      <w:framePr w:wrap="around"/>
      <w:spacing w:line="0" w:lineRule="atLeast"/>
    </w:pPr>
    <w:rPr>
      <w:rFonts w:ascii="黑体" w:eastAsia="黑体"/>
      <w:b w:val="0"/>
    </w:rPr>
  </w:style>
  <w:style w:type="paragraph" w:customStyle="1" w:styleId="af2">
    <w:name w:val="前言标题"/>
    <w:next w:val="afff"/>
    <w:autoRedefine/>
    <w:qFormat/>
    <w:rsid w:val="00CB4EAF"/>
    <w:pPr>
      <w:numPr>
        <w:numId w:val="2"/>
      </w:numPr>
      <w:shd w:val="clear" w:color="FFFFFF" w:fill="FFFFFF"/>
      <w:spacing w:before="540" w:after="600"/>
      <w:jc w:val="center"/>
      <w:outlineLvl w:val="0"/>
    </w:pPr>
    <w:rPr>
      <w:rFonts w:ascii="黑体" w:eastAsia="黑体"/>
      <w:sz w:val="32"/>
    </w:rPr>
  </w:style>
  <w:style w:type="paragraph" w:customStyle="1" w:styleId="a5">
    <w:name w:val="三级无标题条"/>
    <w:basedOn w:val="afff"/>
    <w:autoRedefine/>
    <w:qFormat/>
    <w:rsid w:val="00CB4EAF"/>
    <w:pPr>
      <w:numPr>
        <w:ilvl w:val="4"/>
        <w:numId w:val="19"/>
      </w:numPr>
      <w:adjustRightInd/>
      <w:spacing w:line="240" w:lineRule="auto"/>
    </w:pPr>
    <w:rPr>
      <w:rFonts w:ascii="宋体" w:hAnsi="宋体"/>
      <w:szCs w:val="24"/>
    </w:rPr>
  </w:style>
  <w:style w:type="paragraph" w:customStyle="1" w:styleId="affffffffa">
    <w:name w:val="实施日期"/>
    <w:basedOn w:val="afffffff4"/>
    <w:autoRedefine/>
    <w:qFormat/>
    <w:rsid w:val="00CB4EAF"/>
    <w:pPr>
      <w:framePr w:hSpace="0" w:wrap="around" w:xAlign="right"/>
      <w:jc w:val="right"/>
    </w:pPr>
  </w:style>
  <w:style w:type="paragraph" w:customStyle="1" w:styleId="a6">
    <w:name w:val="四级无标题条"/>
    <w:basedOn w:val="afff"/>
    <w:autoRedefine/>
    <w:qFormat/>
    <w:rsid w:val="00CB4EAF"/>
    <w:pPr>
      <w:numPr>
        <w:ilvl w:val="5"/>
        <w:numId w:val="19"/>
      </w:numPr>
      <w:adjustRightInd/>
      <w:spacing w:line="240" w:lineRule="auto"/>
    </w:pPr>
    <w:rPr>
      <w:rFonts w:ascii="宋体" w:hAnsi="宋体"/>
      <w:szCs w:val="24"/>
    </w:rPr>
  </w:style>
  <w:style w:type="paragraph" w:customStyle="1" w:styleId="affffffffb">
    <w:name w:val="文献分类号"/>
    <w:autoRedefine/>
    <w:qFormat/>
    <w:rsid w:val="00CB4EAF"/>
    <w:pPr>
      <w:framePr w:hSpace="180" w:vSpace="180" w:wrap="around" w:hAnchor="margin" w:y="1" w:anchorLock="1"/>
      <w:widowControl w:val="0"/>
      <w:textAlignment w:val="center"/>
    </w:pPr>
    <w:rPr>
      <w:rFonts w:eastAsia="黑体"/>
      <w:sz w:val="21"/>
    </w:rPr>
  </w:style>
  <w:style w:type="paragraph" w:customStyle="1" w:styleId="affffffffc">
    <w:name w:val="无标题条"/>
    <w:next w:val="afffff0"/>
    <w:autoRedefine/>
    <w:qFormat/>
    <w:rsid w:val="00CB4EAF"/>
    <w:pPr>
      <w:jc w:val="both"/>
    </w:pPr>
    <w:rPr>
      <w:rFonts w:ascii="宋体" w:eastAsia="宋体" w:hAnsi="宋体"/>
      <w:sz w:val="21"/>
    </w:rPr>
  </w:style>
  <w:style w:type="paragraph" w:customStyle="1" w:styleId="a7">
    <w:name w:val="五级无标题条"/>
    <w:basedOn w:val="afff"/>
    <w:autoRedefine/>
    <w:qFormat/>
    <w:rsid w:val="00CB4EAF"/>
    <w:pPr>
      <w:numPr>
        <w:ilvl w:val="6"/>
        <w:numId w:val="19"/>
      </w:numPr>
      <w:adjustRightInd/>
    </w:pPr>
    <w:rPr>
      <w:szCs w:val="24"/>
    </w:rPr>
  </w:style>
  <w:style w:type="paragraph" w:customStyle="1" w:styleId="a3">
    <w:name w:val="一级无标题条"/>
    <w:basedOn w:val="afff"/>
    <w:autoRedefine/>
    <w:qFormat/>
    <w:rsid w:val="00CB4EAF"/>
    <w:pPr>
      <w:numPr>
        <w:ilvl w:val="2"/>
        <w:numId w:val="19"/>
      </w:numPr>
      <w:adjustRightInd/>
      <w:spacing w:before="10" w:after="10" w:line="240" w:lineRule="auto"/>
    </w:pPr>
    <w:rPr>
      <w:rFonts w:ascii="宋体" w:hAnsi="宋体"/>
      <w:szCs w:val="24"/>
    </w:rPr>
  </w:style>
  <w:style w:type="paragraph" w:customStyle="1" w:styleId="affffffffd">
    <w:name w:val="注:后续"/>
    <w:autoRedefine/>
    <w:qFormat/>
    <w:rsid w:val="00CB4EAF"/>
    <w:pPr>
      <w:spacing w:line="300" w:lineRule="exact"/>
      <w:ind w:leftChars="400" w:left="600" w:hangingChars="200" w:hanging="200"/>
      <w:jc w:val="both"/>
    </w:pPr>
    <w:rPr>
      <w:rFonts w:ascii="宋体" w:eastAsia="宋体"/>
      <w:sz w:val="18"/>
    </w:rPr>
  </w:style>
  <w:style w:type="paragraph" w:customStyle="1" w:styleId="affffffffe">
    <w:name w:val="注×:后续"/>
    <w:basedOn w:val="affffffffd"/>
    <w:autoRedefine/>
    <w:qFormat/>
    <w:rsid w:val="00CB4EAF"/>
    <w:pPr>
      <w:ind w:leftChars="0" w:left="1406" w:firstLineChars="0" w:hanging="499"/>
    </w:pPr>
  </w:style>
  <w:style w:type="paragraph" w:customStyle="1" w:styleId="afffffffff">
    <w:name w:val="标准文件_一级无标题"/>
    <w:basedOn w:val="af4"/>
    <w:autoRedefine/>
    <w:qFormat/>
    <w:rsid w:val="00CB4EAF"/>
    <w:pPr>
      <w:spacing w:beforeLines="0" w:afterLines="0"/>
      <w:outlineLvl w:val="9"/>
    </w:pPr>
    <w:rPr>
      <w:rFonts w:ascii="宋体" w:eastAsia="宋体"/>
    </w:rPr>
  </w:style>
  <w:style w:type="paragraph" w:customStyle="1" w:styleId="afffffffff0">
    <w:name w:val="标准文件_五级无标题"/>
    <w:basedOn w:val="af8"/>
    <w:autoRedefine/>
    <w:qFormat/>
    <w:rsid w:val="00CB4EAF"/>
    <w:pPr>
      <w:spacing w:beforeLines="0" w:afterLines="0"/>
      <w:outlineLvl w:val="9"/>
    </w:pPr>
    <w:rPr>
      <w:rFonts w:ascii="宋体" w:eastAsia="宋体"/>
    </w:rPr>
  </w:style>
  <w:style w:type="paragraph" w:customStyle="1" w:styleId="afffffffff1">
    <w:name w:val="标准文件_三级无标题"/>
    <w:basedOn w:val="af6"/>
    <w:autoRedefine/>
    <w:qFormat/>
    <w:rsid w:val="00CB4EAF"/>
    <w:pPr>
      <w:spacing w:beforeLines="0" w:afterLines="0"/>
      <w:outlineLvl w:val="9"/>
    </w:pPr>
    <w:rPr>
      <w:rFonts w:ascii="宋体" w:eastAsia="宋体"/>
    </w:rPr>
  </w:style>
  <w:style w:type="paragraph" w:customStyle="1" w:styleId="afffffffff2">
    <w:name w:val="标准文件_二级无标题"/>
    <w:basedOn w:val="af5"/>
    <w:autoRedefine/>
    <w:qFormat/>
    <w:rsid w:val="00CB4EAF"/>
    <w:pPr>
      <w:spacing w:beforeLines="0" w:afterLines="0"/>
      <w:outlineLvl w:val="9"/>
    </w:pPr>
    <w:rPr>
      <w:rFonts w:ascii="宋体" w:eastAsia="宋体"/>
    </w:rPr>
  </w:style>
  <w:style w:type="paragraph" w:customStyle="1" w:styleId="afffffffff3">
    <w:name w:val="标准_四级无标题"/>
    <w:basedOn w:val="af7"/>
    <w:next w:val="afffff0"/>
    <w:autoRedefine/>
    <w:qFormat/>
    <w:rsid w:val="00CB4EAF"/>
    <w:rPr>
      <w:rFonts w:eastAsia="宋体"/>
    </w:rPr>
  </w:style>
  <w:style w:type="paragraph" w:customStyle="1" w:styleId="afffffffff4">
    <w:name w:val="标准文件_四级无标题"/>
    <w:basedOn w:val="af7"/>
    <w:autoRedefine/>
    <w:qFormat/>
    <w:rsid w:val="00CB4EAF"/>
    <w:pPr>
      <w:spacing w:beforeLines="0" w:afterLines="0"/>
      <w:outlineLvl w:val="9"/>
    </w:pPr>
    <w:rPr>
      <w:rFonts w:ascii="宋体" w:eastAsia="宋体" w:hAnsi="黑体"/>
      <w:szCs w:val="52"/>
    </w:rPr>
  </w:style>
  <w:style w:type="paragraph" w:customStyle="1" w:styleId="aff8">
    <w:name w:val="标准文件_大写罗马数字编号列项"/>
    <w:basedOn w:val="afffff0"/>
    <w:autoRedefine/>
    <w:qFormat/>
    <w:rsid w:val="00CB4EAF"/>
    <w:pPr>
      <w:numPr>
        <w:numId w:val="22"/>
      </w:numPr>
      <w:ind w:firstLineChars="0" w:firstLine="0"/>
    </w:pPr>
    <w:rPr>
      <w:rFonts w:ascii="Times New Roman" w:cs="Arial"/>
      <w:szCs w:val="28"/>
    </w:rPr>
  </w:style>
  <w:style w:type="paragraph" w:customStyle="1" w:styleId="af1">
    <w:name w:val="标准文件_小写罗马数字编号列项"/>
    <w:basedOn w:val="afffff0"/>
    <w:autoRedefine/>
    <w:qFormat/>
    <w:rsid w:val="00CB4EAF"/>
    <w:pPr>
      <w:numPr>
        <w:numId w:val="23"/>
      </w:numPr>
      <w:ind w:firstLineChars="0" w:firstLine="0"/>
    </w:pPr>
    <w:rPr>
      <w:rFonts w:cs="Arial"/>
      <w:szCs w:val="28"/>
    </w:rPr>
  </w:style>
  <w:style w:type="paragraph" w:customStyle="1" w:styleId="afffffffff5">
    <w:name w:val="标准文件_附录标题"/>
    <w:basedOn w:val="affffff1"/>
    <w:autoRedefine/>
    <w:qFormat/>
    <w:rsid w:val="00CB4EAF"/>
    <w:pPr>
      <w:spacing w:after="280"/>
      <w:outlineLvl w:val="9"/>
    </w:pPr>
  </w:style>
  <w:style w:type="paragraph" w:customStyle="1" w:styleId="afffffffff6">
    <w:name w:val="标准文件_二级项"/>
    <w:autoRedefine/>
    <w:qFormat/>
    <w:rsid w:val="00CB4EAF"/>
    <w:rPr>
      <w:rFonts w:ascii="宋体" w:eastAsia="宋体"/>
      <w:sz w:val="21"/>
    </w:rPr>
  </w:style>
  <w:style w:type="paragraph" w:customStyle="1" w:styleId="afd">
    <w:name w:val="标准文件_三级项"/>
    <w:basedOn w:val="afff"/>
    <w:autoRedefine/>
    <w:qFormat/>
    <w:rsid w:val="00CB4EAF"/>
    <w:pPr>
      <w:numPr>
        <w:ilvl w:val="2"/>
        <w:numId w:val="20"/>
      </w:numPr>
      <w:spacing w:line="-300" w:lineRule="auto"/>
    </w:pPr>
    <w:rPr>
      <w:rFonts w:ascii="Times New Roman" w:hAnsi="Times New Roman"/>
    </w:rPr>
  </w:style>
  <w:style w:type="paragraph" w:customStyle="1" w:styleId="affb">
    <w:name w:val="图表脚注说明"/>
    <w:basedOn w:val="afff"/>
    <w:next w:val="afffff0"/>
    <w:autoRedefine/>
    <w:qFormat/>
    <w:rsid w:val="00CB4EAF"/>
    <w:pPr>
      <w:numPr>
        <w:numId w:val="24"/>
      </w:numPr>
      <w:adjustRightInd/>
      <w:spacing w:line="240" w:lineRule="auto"/>
      <w:ind w:left="783"/>
    </w:pPr>
    <w:rPr>
      <w:rFonts w:ascii="宋体" w:hAnsi="Times New Roman"/>
      <w:sz w:val="18"/>
      <w:szCs w:val="18"/>
    </w:rPr>
  </w:style>
  <w:style w:type="paragraph" w:customStyle="1" w:styleId="a">
    <w:name w:val="标准文件_字母编号列项（一级）"/>
    <w:autoRedefine/>
    <w:qFormat/>
    <w:rsid w:val="00CB4EAF"/>
    <w:pPr>
      <w:numPr>
        <w:numId w:val="12"/>
      </w:numPr>
      <w:jc w:val="both"/>
    </w:pPr>
    <w:rPr>
      <w:rFonts w:ascii="宋体" w:eastAsia="宋体"/>
      <w:sz w:val="21"/>
    </w:rPr>
  </w:style>
  <w:style w:type="paragraph" w:customStyle="1" w:styleId="afffffffff7">
    <w:name w:val="标准文件_索引字母"/>
    <w:next w:val="afffff0"/>
    <w:autoRedefine/>
    <w:qFormat/>
    <w:rsid w:val="00CB4EAF"/>
    <w:pPr>
      <w:jc w:val="center"/>
    </w:pPr>
    <w:rPr>
      <w:rFonts w:ascii="宋体" w:eastAsia="Times New Roman" w:hAnsi="宋体"/>
      <w:b/>
      <w:kern w:val="2"/>
      <w:sz w:val="21"/>
    </w:rPr>
  </w:style>
  <w:style w:type="paragraph" w:customStyle="1" w:styleId="afffffffff8">
    <w:name w:val="标准文件_附录前"/>
    <w:next w:val="afffff0"/>
    <w:autoRedefine/>
    <w:qFormat/>
    <w:rsid w:val="00CB4EAF"/>
    <w:pPr>
      <w:spacing w:line="20" w:lineRule="atLeast"/>
      <w:ind w:firstLine="200"/>
    </w:pPr>
    <w:rPr>
      <w:rFonts w:ascii="宋体" w:eastAsia="宋体" w:hAnsi="宋体"/>
      <w:kern w:val="2"/>
      <w:sz w:val="10"/>
    </w:rPr>
  </w:style>
  <w:style w:type="paragraph" w:customStyle="1" w:styleId="afffffffff9">
    <w:name w:val="标准文件_正文标准名称"/>
    <w:qFormat/>
    <w:rsid w:val="00CB4EAF"/>
    <w:pPr>
      <w:spacing w:beforeLines="20" w:after="640" w:line="400" w:lineRule="exact"/>
      <w:jc w:val="center"/>
    </w:pPr>
    <w:rPr>
      <w:rFonts w:ascii="黑体" w:eastAsia="黑体" w:hAnsi="黑体"/>
      <w:kern w:val="2"/>
      <w:sz w:val="32"/>
      <w:szCs w:val="32"/>
    </w:rPr>
  </w:style>
  <w:style w:type="paragraph" w:customStyle="1" w:styleId="afffffffffa">
    <w:name w:val="标准文件_表格"/>
    <w:basedOn w:val="afffff0"/>
    <w:autoRedefine/>
    <w:qFormat/>
    <w:rsid w:val="00CB4EAF"/>
    <w:pPr>
      <w:ind w:firstLineChars="0" w:firstLine="0"/>
      <w:jc w:val="center"/>
    </w:pPr>
    <w:rPr>
      <w:sz w:val="18"/>
    </w:rPr>
  </w:style>
  <w:style w:type="paragraph" w:customStyle="1" w:styleId="affc">
    <w:name w:val="标准文件_注："/>
    <w:next w:val="afffff0"/>
    <w:autoRedefine/>
    <w:qFormat/>
    <w:rsid w:val="00CB4EAF"/>
    <w:pPr>
      <w:widowControl w:val="0"/>
      <w:numPr>
        <w:numId w:val="25"/>
      </w:numPr>
      <w:autoSpaceDE w:val="0"/>
      <w:autoSpaceDN w:val="0"/>
      <w:jc w:val="both"/>
    </w:pPr>
    <w:rPr>
      <w:rFonts w:ascii="宋体" w:eastAsia="宋体"/>
      <w:sz w:val="18"/>
      <w:szCs w:val="18"/>
    </w:rPr>
  </w:style>
  <w:style w:type="paragraph" w:customStyle="1" w:styleId="a8">
    <w:name w:val="标准文件_注×："/>
    <w:autoRedefine/>
    <w:qFormat/>
    <w:rsid w:val="00CB4EAF"/>
    <w:pPr>
      <w:widowControl w:val="0"/>
      <w:numPr>
        <w:numId w:val="26"/>
      </w:numPr>
      <w:autoSpaceDE w:val="0"/>
      <w:autoSpaceDN w:val="0"/>
      <w:jc w:val="both"/>
    </w:pPr>
    <w:rPr>
      <w:rFonts w:ascii="宋体" w:eastAsia="宋体"/>
      <w:sz w:val="18"/>
      <w:szCs w:val="18"/>
    </w:rPr>
  </w:style>
  <w:style w:type="paragraph" w:customStyle="1" w:styleId="af">
    <w:name w:val="标准文件_示例："/>
    <w:next w:val="afffffffffb"/>
    <w:autoRedefine/>
    <w:qFormat/>
    <w:rsid w:val="00CB4EAF"/>
    <w:pPr>
      <w:widowControl w:val="0"/>
      <w:numPr>
        <w:numId w:val="27"/>
      </w:numPr>
      <w:jc w:val="both"/>
    </w:pPr>
    <w:rPr>
      <w:rFonts w:ascii="宋体" w:eastAsia="宋体"/>
      <w:sz w:val="18"/>
      <w:szCs w:val="18"/>
    </w:rPr>
  </w:style>
  <w:style w:type="paragraph" w:customStyle="1" w:styleId="afffffffffb">
    <w:name w:val="标准文件_示例内容"/>
    <w:basedOn w:val="afffff0"/>
    <w:autoRedefine/>
    <w:qFormat/>
    <w:rsid w:val="00CB4EAF"/>
    <w:pPr>
      <w:ind w:firstLine="420"/>
    </w:pPr>
    <w:rPr>
      <w:sz w:val="18"/>
    </w:rPr>
  </w:style>
  <w:style w:type="paragraph" w:customStyle="1" w:styleId="aff1">
    <w:name w:val="标准文件_示例×："/>
    <w:basedOn w:val="afff"/>
    <w:next w:val="afffffffffb"/>
    <w:autoRedefine/>
    <w:qFormat/>
    <w:rsid w:val="00CB4EAF"/>
    <w:pPr>
      <w:widowControl/>
      <w:numPr>
        <w:numId w:val="28"/>
      </w:numPr>
      <w:adjustRightInd/>
      <w:spacing w:line="240" w:lineRule="auto"/>
    </w:pPr>
    <w:rPr>
      <w:rFonts w:ascii="宋体" w:hAnsi="Times New Roman"/>
      <w:kern w:val="0"/>
      <w:sz w:val="18"/>
      <w:szCs w:val="18"/>
    </w:rPr>
  </w:style>
  <w:style w:type="character" w:customStyle="1" w:styleId="Charb">
    <w:name w:val="标准文件_段 Char"/>
    <w:link w:val="afffff0"/>
    <w:autoRedefine/>
    <w:qFormat/>
    <w:rsid w:val="00CB4EAF"/>
    <w:rPr>
      <w:rFonts w:ascii="宋体" w:hAnsi="Times New Roman"/>
      <w:sz w:val="21"/>
    </w:rPr>
  </w:style>
  <w:style w:type="paragraph" w:customStyle="1" w:styleId="afffffffffc">
    <w:name w:val="标准文件_表格续"/>
    <w:basedOn w:val="afffff0"/>
    <w:next w:val="afffff0"/>
    <w:autoRedefine/>
    <w:qFormat/>
    <w:rsid w:val="00CB4EAF"/>
    <w:pPr>
      <w:jc w:val="center"/>
    </w:pPr>
    <w:rPr>
      <w:rFonts w:ascii="黑体" w:eastAsia="黑体" w:hAnsi="黑体"/>
    </w:rPr>
  </w:style>
  <w:style w:type="character" w:styleId="afffffffffd">
    <w:name w:val="Placeholder Text"/>
    <w:basedOn w:val="afff1"/>
    <w:autoRedefine/>
    <w:uiPriority w:val="99"/>
    <w:semiHidden/>
    <w:qFormat/>
    <w:rsid w:val="00CB4EAF"/>
    <w:rPr>
      <w:color w:val="808080"/>
    </w:rPr>
  </w:style>
  <w:style w:type="paragraph" w:customStyle="1" w:styleId="2">
    <w:name w:val="标准文件_二级项2"/>
    <w:basedOn w:val="afffff0"/>
    <w:qFormat/>
    <w:rsid w:val="00CB4EAF"/>
    <w:pPr>
      <w:numPr>
        <w:ilvl w:val="1"/>
        <w:numId w:val="20"/>
      </w:numPr>
      <w:ind w:left="1271" w:firstLineChars="0" w:hanging="420"/>
    </w:pPr>
  </w:style>
  <w:style w:type="paragraph" w:customStyle="1" w:styleId="21">
    <w:name w:val="标准文件_三级项2"/>
    <w:basedOn w:val="afffff0"/>
    <w:qFormat/>
    <w:rsid w:val="00CB4EAF"/>
    <w:pPr>
      <w:numPr>
        <w:numId w:val="29"/>
      </w:numPr>
      <w:spacing w:line="300" w:lineRule="exact"/>
      <w:ind w:left="1276" w:firstLineChars="0" w:hanging="425"/>
    </w:pPr>
    <w:rPr>
      <w:rFonts w:ascii="Times New Roman"/>
    </w:rPr>
  </w:style>
  <w:style w:type="paragraph" w:customStyle="1" w:styleId="20">
    <w:name w:val="标准文件_一级项2"/>
    <w:basedOn w:val="afffff0"/>
    <w:qFormat/>
    <w:rsid w:val="00CB4EAF"/>
    <w:pPr>
      <w:numPr>
        <w:numId w:val="30"/>
      </w:numPr>
      <w:spacing w:line="300" w:lineRule="exact"/>
      <w:ind w:left="1271" w:firstLineChars="0" w:hanging="420"/>
    </w:pPr>
    <w:rPr>
      <w:rFonts w:ascii="Times New Roman"/>
    </w:rPr>
  </w:style>
  <w:style w:type="paragraph" w:customStyle="1" w:styleId="afffffffffe">
    <w:name w:val="标准文件_提示"/>
    <w:basedOn w:val="afffff0"/>
    <w:next w:val="afffff0"/>
    <w:autoRedefine/>
    <w:qFormat/>
    <w:rsid w:val="00CB4EAF"/>
    <w:pPr>
      <w:ind w:firstLine="420"/>
    </w:pPr>
    <w:rPr>
      <w:rFonts w:ascii="黑体" w:eastAsia="黑体"/>
    </w:rPr>
  </w:style>
  <w:style w:type="character" w:customStyle="1" w:styleId="affffffffff">
    <w:name w:val="标准文件_来源"/>
    <w:basedOn w:val="afff1"/>
    <w:autoRedefine/>
    <w:uiPriority w:val="1"/>
    <w:qFormat/>
    <w:rsid w:val="00CB4EAF"/>
    <w:rPr>
      <w:rFonts w:eastAsia="宋体"/>
      <w:sz w:val="21"/>
    </w:rPr>
  </w:style>
  <w:style w:type="paragraph" w:customStyle="1" w:styleId="affffffffff0">
    <w:name w:val="标准文件_图表说明"/>
    <w:qFormat/>
    <w:rsid w:val="00CB4EAF"/>
    <w:pPr>
      <w:spacing w:line="276" w:lineRule="auto"/>
      <w:ind w:firstLine="420"/>
    </w:pPr>
    <w:rPr>
      <w:rFonts w:ascii="宋体" w:eastAsia="宋体" w:hAnsi="宋体"/>
      <w:kern w:val="2"/>
      <w:sz w:val="18"/>
    </w:rPr>
  </w:style>
  <w:style w:type="paragraph" w:customStyle="1" w:styleId="affffffffff1">
    <w:name w:val="其他发布日期"/>
    <w:basedOn w:val="afffffff4"/>
    <w:autoRedefine/>
    <w:qFormat/>
    <w:rsid w:val="00CB4EAF"/>
    <w:pPr>
      <w:framePr w:w="3997" w:h="471" w:hRule="exact" w:hSpace="0" w:vSpace="181" w:wrap="around" w:vAnchor="page" w:hAnchor="page" w:x="1419" w:y="14097"/>
    </w:pPr>
  </w:style>
  <w:style w:type="paragraph" w:customStyle="1" w:styleId="affffffffff2">
    <w:name w:val="其他实施日期"/>
    <w:basedOn w:val="affffffffa"/>
    <w:autoRedefine/>
    <w:qFormat/>
    <w:rsid w:val="00CB4EAF"/>
    <w:pPr>
      <w:framePr w:w="3997" w:h="471" w:hRule="exact" w:vSpace="181" w:wrap="around" w:vAnchor="page" w:hAnchor="page" w:x="7089" w:y="14097"/>
    </w:pPr>
  </w:style>
  <w:style w:type="paragraph" w:customStyle="1" w:styleId="affffffffff3">
    <w:name w:val="标准文件_文件编号"/>
    <w:basedOn w:val="afffff0"/>
    <w:qFormat/>
    <w:rsid w:val="00CB4EA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autoRedefine/>
    <w:qFormat/>
    <w:rsid w:val="00CB4EAF"/>
    <w:pPr>
      <w:framePr w:wrap="auto"/>
      <w:spacing w:before="57"/>
    </w:pPr>
    <w:rPr>
      <w:sz w:val="21"/>
    </w:rPr>
  </w:style>
  <w:style w:type="paragraph" w:customStyle="1" w:styleId="affffffffff5">
    <w:name w:val="标准文件_文件名称"/>
    <w:basedOn w:val="afffff0"/>
    <w:next w:val="afffff0"/>
    <w:autoRedefine/>
    <w:qFormat/>
    <w:rsid w:val="00CB4EA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0"/>
    <w:next w:val="afffff0"/>
    <w:autoRedefine/>
    <w:qFormat/>
    <w:rsid w:val="00CB4EAF"/>
    <w:pPr>
      <w:numPr>
        <w:numId w:val="5"/>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0"/>
    <w:next w:val="afffff0"/>
    <w:autoRedefine/>
    <w:qFormat/>
    <w:rsid w:val="00CB4EAF"/>
    <w:pPr>
      <w:numPr>
        <w:numId w:val="4"/>
      </w:numPr>
      <w:spacing w:line="14" w:lineRule="exact"/>
      <w:ind w:firstLineChars="0" w:firstLine="0"/>
      <w:jc w:val="center"/>
    </w:pPr>
    <w:rPr>
      <w:rFonts w:eastAsia="黑体"/>
      <w:vanish/>
      <w:sz w:val="2"/>
    </w:rPr>
  </w:style>
  <w:style w:type="paragraph" w:customStyle="1" w:styleId="aa">
    <w:name w:val="标准文件_引言一级条标题"/>
    <w:basedOn w:val="afffff0"/>
    <w:next w:val="afffff0"/>
    <w:autoRedefine/>
    <w:qFormat/>
    <w:rsid w:val="00CB4EAF"/>
    <w:pPr>
      <w:numPr>
        <w:ilvl w:val="1"/>
        <w:numId w:val="7"/>
      </w:numPr>
      <w:spacing w:beforeLines="50" w:afterLines="50"/>
      <w:ind w:firstLineChars="0"/>
    </w:pPr>
    <w:rPr>
      <w:rFonts w:ascii="黑体" w:eastAsia="黑体"/>
    </w:rPr>
  </w:style>
  <w:style w:type="paragraph" w:customStyle="1" w:styleId="ab">
    <w:name w:val="标准文件_引言二级条标题"/>
    <w:basedOn w:val="afffff0"/>
    <w:next w:val="afffff0"/>
    <w:autoRedefine/>
    <w:qFormat/>
    <w:rsid w:val="00CB4EAF"/>
    <w:pPr>
      <w:numPr>
        <w:ilvl w:val="2"/>
        <w:numId w:val="7"/>
      </w:numPr>
      <w:spacing w:beforeLines="50" w:afterLines="50"/>
      <w:ind w:firstLineChars="0"/>
    </w:pPr>
    <w:rPr>
      <w:rFonts w:ascii="黑体" w:eastAsia="黑体"/>
    </w:rPr>
  </w:style>
  <w:style w:type="paragraph" w:customStyle="1" w:styleId="ac">
    <w:name w:val="标准文件_引言三级条标题"/>
    <w:basedOn w:val="afffff0"/>
    <w:next w:val="afffff0"/>
    <w:qFormat/>
    <w:rsid w:val="00CB4EAF"/>
    <w:pPr>
      <w:numPr>
        <w:ilvl w:val="3"/>
        <w:numId w:val="7"/>
      </w:numPr>
      <w:spacing w:beforeLines="50" w:afterLines="50"/>
      <w:ind w:firstLineChars="0"/>
    </w:pPr>
    <w:rPr>
      <w:rFonts w:ascii="黑体" w:eastAsia="黑体"/>
    </w:rPr>
  </w:style>
  <w:style w:type="paragraph" w:customStyle="1" w:styleId="ad">
    <w:name w:val="标准文件_引言四级条标题"/>
    <w:basedOn w:val="afffff0"/>
    <w:next w:val="afffff0"/>
    <w:autoRedefine/>
    <w:qFormat/>
    <w:rsid w:val="00CB4EAF"/>
    <w:pPr>
      <w:numPr>
        <w:ilvl w:val="4"/>
        <w:numId w:val="7"/>
      </w:numPr>
      <w:spacing w:beforeLines="50" w:afterLines="50"/>
      <w:ind w:firstLineChars="0"/>
    </w:pPr>
    <w:rPr>
      <w:rFonts w:ascii="黑体" w:eastAsia="黑体"/>
    </w:rPr>
  </w:style>
  <w:style w:type="paragraph" w:customStyle="1" w:styleId="ae">
    <w:name w:val="标准文件_引言五级条标题"/>
    <w:basedOn w:val="afffff0"/>
    <w:next w:val="afffff0"/>
    <w:autoRedefine/>
    <w:qFormat/>
    <w:rsid w:val="00CB4EAF"/>
    <w:pPr>
      <w:numPr>
        <w:ilvl w:val="5"/>
        <w:numId w:val="7"/>
      </w:numPr>
      <w:spacing w:beforeLines="50" w:afterLines="50"/>
      <w:ind w:firstLineChars="0"/>
    </w:pPr>
    <w:rPr>
      <w:rFonts w:ascii="黑体" w:eastAsia="黑体"/>
    </w:rPr>
  </w:style>
  <w:style w:type="paragraph" w:customStyle="1" w:styleId="affffffffff6">
    <w:name w:val="标准文件_注后"/>
    <w:basedOn w:val="afffff0"/>
    <w:autoRedefine/>
    <w:qFormat/>
    <w:rsid w:val="00CB4EAF"/>
    <w:pPr>
      <w:ind w:left="811" w:firstLineChars="0" w:firstLine="0"/>
    </w:pPr>
    <w:rPr>
      <w:sz w:val="18"/>
    </w:rPr>
  </w:style>
  <w:style w:type="paragraph" w:customStyle="1" w:styleId="X">
    <w:name w:val="标准文件_注X后"/>
    <w:basedOn w:val="afffff0"/>
    <w:autoRedefine/>
    <w:qFormat/>
    <w:rsid w:val="00CB4EAF"/>
    <w:pPr>
      <w:ind w:left="811" w:firstLineChars="0" w:firstLine="0"/>
    </w:pPr>
    <w:rPr>
      <w:sz w:val="18"/>
    </w:rPr>
  </w:style>
  <w:style w:type="paragraph" w:customStyle="1" w:styleId="affffffffff7">
    <w:name w:val="标准文件_示例后"/>
    <w:basedOn w:val="afffff0"/>
    <w:autoRedefine/>
    <w:qFormat/>
    <w:rsid w:val="00CB4EAF"/>
    <w:pPr>
      <w:ind w:left="964" w:firstLineChars="0" w:firstLine="0"/>
    </w:pPr>
    <w:rPr>
      <w:sz w:val="18"/>
    </w:rPr>
  </w:style>
  <w:style w:type="paragraph" w:customStyle="1" w:styleId="X0">
    <w:name w:val="标准文件_示例X后"/>
    <w:basedOn w:val="afffff0"/>
    <w:link w:val="X1"/>
    <w:qFormat/>
    <w:rsid w:val="00CB4EAF"/>
    <w:pPr>
      <w:ind w:left="1049" w:firstLineChars="0" w:firstLine="0"/>
    </w:pPr>
    <w:rPr>
      <w:sz w:val="18"/>
    </w:rPr>
  </w:style>
  <w:style w:type="character" w:customStyle="1" w:styleId="X1">
    <w:name w:val="标准文件_示例X后 字符"/>
    <w:basedOn w:val="Charb"/>
    <w:link w:val="X0"/>
    <w:autoRedefine/>
    <w:qFormat/>
    <w:rsid w:val="00CB4EAF"/>
    <w:rPr>
      <w:rFonts w:ascii="宋体" w:hAnsi="Times New Roman"/>
      <w:sz w:val="18"/>
    </w:rPr>
  </w:style>
  <w:style w:type="paragraph" w:customStyle="1" w:styleId="affffffffff8">
    <w:name w:val="标准文件_索引项"/>
    <w:basedOn w:val="afffff0"/>
    <w:next w:val="afffff0"/>
    <w:autoRedefine/>
    <w:qFormat/>
    <w:rsid w:val="00CB4EAF"/>
    <w:pPr>
      <w:tabs>
        <w:tab w:val="right" w:leader="dot" w:pos="9356"/>
      </w:tabs>
      <w:ind w:left="210" w:firstLineChars="0" w:hanging="210"/>
      <w:jc w:val="left"/>
    </w:pPr>
  </w:style>
  <w:style w:type="paragraph" w:customStyle="1" w:styleId="affffffffff9">
    <w:name w:val="标准文件_附录一级无标题"/>
    <w:basedOn w:val="affffff2"/>
    <w:qFormat/>
    <w:rsid w:val="00CB4EAF"/>
    <w:pPr>
      <w:spacing w:beforeLines="0" w:afterLines="0" w:line="276" w:lineRule="auto"/>
      <w:outlineLvl w:val="9"/>
    </w:pPr>
    <w:rPr>
      <w:rFonts w:ascii="宋体" w:eastAsia="宋体"/>
    </w:rPr>
  </w:style>
  <w:style w:type="paragraph" w:customStyle="1" w:styleId="affffffffffa">
    <w:name w:val="标准文件_附录二级无标题"/>
    <w:basedOn w:val="affffff3"/>
    <w:qFormat/>
    <w:rsid w:val="00CB4EAF"/>
    <w:pPr>
      <w:spacing w:beforeLines="0" w:afterLines="0" w:line="276" w:lineRule="auto"/>
      <w:outlineLvl w:val="9"/>
    </w:pPr>
    <w:rPr>
      <w:rFonts w:ascii="宋体" w:eastAsia="宋体"/>
    </w:rPr>
  </w:style>
  <w:style w:type="paragraph" w:customStyle="1" w:styleId="affffffffffb">
    <w:name w:val="标准文件_附录三级无标题"/>
    <w:basedOn w:val="affffff5"/>
    <w:autoRedefine/>
    <w:qFormat/>
    <w:rsid w:val="00CB4EAF"/>
    <w:pPr>
      <w:spacing w:beforeLines="0" w:afterLines="0" w:line="276" w:lineRule="auto"/>
      <w:outlineLvl w:val="9"/>
    </w:pPr>
    <w:rPr>
      <w:rFonts w:ascii="宋体" w:eastAsia="宋体"/>
    </w:rPr>
  </w:style>
  <w:style w:type="paragraph" w:customStyle="1" w:styleId="affffffffffc">
    <w:name w:val="标准文件_附录四级无标题"/>
    <w:basedOn w:val="affffff6"/>
    <w:qFormat/>
    <w:rsid w:val="00CB4EAF"/>
    <w:pPr>
      <w:spacing w:beforeLines="0" w:afterLines="0" w:line="276" w:lineRule="auto"/>
      <w:outlineLvl w:val="9"/>
    </w:pPr>
    <w:rPr>
      <w:rFonts w:ascii="宋体" w:eastAsia="宋体"/>
    </w:rPr>
  </w:style>
  <w:style w:type="paragraph" w:customStyle="1" w:styleId="affffffffffd">
    <w:name w:val="标准文件_附录五级无标题"/>
    <w:basedOn w:val="affffff7"/>
    <w:autoRedefine/>
    <w:qFormat/>
    <w:rsid w:val="00CB4EAF"/>
    <w:pPr>
      <w:spacing w:beforeLines="0" w:afterLines="0" w:line="276" w:lineRule="auto"/>
      <w:outlineLvl w:val="9"/>
    </w:pPr>
    <w:rPr>
      <w:rFonts w:ascii="宋体" w:eastAsia="宋体"/>
    </w:rPr>
  </w:style>
  <w:style w:type="paragraph" w:customStyle="1" w:styleId="affffffffffe">
    <w:name w:val="标准文件_引言一级无标题"/>
    <w:basedOn w:val="aa"/>
    <w:next w:val="afffff0"/>
    <w:qFormat/>
    <w:rsid w:val="00CB4EAF"/>
    <w:pPr>
      <w:spacing w:beforeLines="0" w:afterLines="0" w:line="276" w:lineRule="auto"/>
    </w:pPr>
    <w:rPr>
      <w:rFonts w:ascii="宋体" w:eastAsia="宋体"/>
    </w:rPr>
  </w:style>
  <w:style w:type="paragraph" w:customStyle="1" w:styleId="afffffffffff">
    <w:name w:val="标准文件_引言二级无标题"/>
    <w:basedOn w:val="ab"/>
    <w:next w:val="afffff0"/>
    <w:qFormat/>
    <w:rsid w:val="00CB4EAF"/>
    <w:pPr>
      <w:spacing w:beforeLines="0" w:afterLines="0" w:line="276" w:lineRule="auto"/>
    </w:pPr>
    <w:rPr>
      <w:rFonts w:ascii="宋体" w:eastAsia="宋体"/>
    </w:rPr>
  </w:style>
  <w:style w:type="paragraph" w:customStyle="1" w:styleId="afffffffffff0">
    <w:name w:val="标准文件_引言三级无标题"/>
    <w:basedOn w:val="ac"/>
    <w:next w:val="afffff0"/>
    <w:qFormat/>
    <w:rsid w:val="00CB4EAF"/>
    <w:pPr>
      <w:spacing w:beforeLines="0" w:afterLines="0" w:line="276" w:lineRule="auto"/>
    </w:pPr>
    <w:rPr>
      <w:rFonts w:ascii="宋体" w:eastAsia="宋体"/>
    </w:rPr>
  </w:style>
  <w:style w:type="paragraph" w:customStyle="1" w:styleId="afffffffffff1">
    <w:name w:val="标准文件_引言四级无标题"/>
    <w:basedOn w:val="ad"/>
    <w:next w:val="afffff0"/>
    <w:qFormat/>
    <w:rsid w:val="00CB4EAF"/>
    <w:pPr>
      <w:spacing w:beforeLines="0" w:afterLines="0" w:line="276" w:lineRule="auto"/>
    </w:pPr>
    <w:rPr>
      <w:rFonts w:ascii="宋体" w:eastAsia="宋体"/>
    </w:rPr>
  </w:style>
  <w:style w:type="paragraph" w:customStyle="1" w:styleId="afffffffffff2">
    <w:name w:val="标准文件_引言五级无标题"/>
    <w:basedOn w:val="ae"/>
    <w:next w:val="afffff0"/>
    <w:autoRedefine/>
    <w:qFormat/>
    <w:rsid w:val="00CB4EAF"/>
    <w:pPr>
      <w:spacing w:beforeLines="0" w:afterLines="0" w:line="276" w:lineRule="auto"/>
    </w:pPr>
    <w:rPr>
      <w:rFonts w:ascii="宋体" w:eastAsia="宋体"/>
    </w:rPr>
  </w:style>
  <w:style w:type="paragraph" w:customStyle="1" w:styleId="afffffffffff3">
    <w:name w:val="标准文件_索引标题"/>
    <w:basedOn w:val="afffff7"/>
    <w:next w:val="afffff0"/>
    <w:autoRedefine/>
    <w:qFormat/>
    <w:rsid w:val="00CB4EAF"/>
    <w:rPr>
      <w:rFonts w:hAnsi="黑体"/>
    </w:rPr>
  </w:style>
  <w:style w:type="paragraph" w:customStyle="1" w:styleId="afffffffffff4">
    <w:name w:val="标准文件_脚注内容"/>
    <w:basedOn w:val="afffff0"/>
    <w:qFormat/>
    <w:rsid w:val="00CB4EAF"/>
    <w:pPr>
      <w:ind w:leftChars="200" w:left="400" w:hangingChars="200" w:hanging="200"/>
    </w:pPr>
    <w:rPr>
      <w:sz w:val="15"/>
    </w:rPr>
  </w:style>
  <w:style w:type="paragraph" w:customStyle="1" w:styleId="afffffffffff5">
    <w:name w:val="标准文件_术语条一"/>
    <w:basedOn w:val="afffffffff"/>
    <w:next w:val="afffff0"/>
    <w:autoRedefine/>
    <w:qFormat/>
    <w:rsid w:val="00CB4EAF"/>
  </w:style>
  <w:style w:type="paragraph" w:customStyle="1" w:styleId="afffffffffff6">
    <w:name w:val="标准文件_术语条二"/>
    <w:basedOn w:val="afffffffff2"/>
    <w:next w:val="afffff0"/>
    <w:autoRedefine/>
    <w:qFormat/>
    <w:rsid w:val="00CB4EAF"/>
  </w:style>
  <w:style w:type="paragraph" w:customStyle="1" w:styleId="afffffffffff7">
    <w:name w:val="标准文件_术语条三"/>
    <w:basedOn w:val="afffffffff1"/>
    <w:next w:val="afffff0"/>
    <w:qFormat/>
    <w:rsid w:val="00CB4EAF"/>
  </w:style>
  <w:style w:type="paragraph" w:customStyle="1" w:styleId="afffffffffff8">
    <w:name w:val="标准文件_术语条四"/>
    <w:basedOn w:val="afffffffff4"/>
    <w:next w:val="afffff0"/>
    <w:autoRedefine/>
    <w:qFormat/>
    <w:rsid w:val="00CB4EAF"/>
  </w:style>
  <w:style w:type="paragraph" w:customStyle="1" w:styleId="afffffffffff9">
    <w:name w:val="标准文件_术语条五"/>
    <w:basedOn w:val="afffffffff0"/>
    <w:next w:val="afffff0"/>
    <w:qFormat/>
    <w:rsid w:val="00CB4EAF"/>
  </w:style>
  <w:style w:type="paragraph" w:customStyle="1" w:styleId="Default">
    <w:name w:val="Default"/>
    <w:uiPriority w:val="99"/>
    <w:qFormat/>
    <w:rsid w:val="00CB4EAF"/>
    <w:pPr>
      <w:widowControl w:val="0"/>
      <w:autoSpaceDE w:val="0"/>
      <w:autoSpaceDN w:val="0"/>
      <w:adjustRightInd w:val="0"/>
    </w:pPr>
    <w:rPr>
      <w:rFonts w:ascii="宋体" w:eastAsia="宋体" w:hAnsi="Calibri" w:cs="宋体"/>
      <w:color w:val="000000"/>
      <w:sz w:val="24"/>
      <w:szCs w:val="24"/>
    </w:rPr>
  </w:style>
  <w:style w:type="character" w:customStyle="1" w:styleId="afffffffffffa">
    <w:name w:val="发布"/>
    <w:basedOn w:val="afff1"/>
    <w:qFormat/>
    <w:rsid w:val="00CB4EAF"/>
    <w:rPr>
      <w:rFonts w:ascii="黑体" w:eastAsia="黑体"/>
      <w:spacing w:val="85"/>
      <w:w w:val="100"/>
      <w:position w:val="3"/>
      <w:sz w:val="28"/>
      <w:szCs w:val="28"/>
    </w:rPr>
  </w:style>
  <w:style w:type="character" w:customStyle="1" w:styleId="Char0">
    <w:name w:val="文档结构图 Char"/>
    <w:basedOn w:val="afff1"/>
    <w:link w:val="afff5"/>
    <w:uiPriority w:val="99"/>
    <w:semiHidden/>
    <w:qFormat/>
    <w:rsid w:val="00CB4EAF"/>
    <w:rPr>
      <w:rFonts w:ascii="宋体"/>
      <w:kern w:val="2"/>
      <w:sz w:val="18"/>
      <w:szCs w:val="18"/>
    </w:rPr>
  </w:style>
  <w:style w:type="paragraph" w:customStyle="1" w:styleId="afffffffffffb">
    <w:name w:val="段"/>
    <w:link w:val="Charc"/>
    <w:autoRedefine/>
    <w:qFormat/>
    <w:rsid w:val="00CB4EAF"/>
    <w:pPr>
      <w:tabs>
        <w:tab w:val="center" w:pos="4201"/>
        <w:tab w:val="right" w:leader="dot" w:pos="9298"/>
      </w:tabs>
      <w:autoSpaceDE w:val="0"/>
      <w:autoSpaceDN w:val="0"/>
      <w:ind w:firstLineChars="200" w:firstLine="420"/>
      <w:jc w:val="both"/>
    </w:pPr>
    <w:rPr>
      <w:rFonts w:ascii="宋体" w:eastAsia="宋体"/>
      <w:sz w:val="21"/>
    </w:rPr>
  </w:style>
  <w:style w:type="character" w:customStyle="1" w:styleId="Charc">
    <w:name w:val="段 Char"/>
    <w:link w:val="afffffffffffb"/>
    <w:qFormat/>
    <w:rsid w:val="00CB4EAF"/>
    <w:rPr>
      <w:rFonts w:ascii="宋体" w:hAnsi="Times New Roman"/>
      <w:sz w:val="21"/>
    </w:rPr>
  </w:style>
  <w:style w:type="paragraph" w:customStyle="1" w:styleId="afffffffffffc">
    <w:name w:val="数字编号列项（二级）"/>
    <w:uiPriority w:val="99"/>
    <w:qFormat/>
    <w:rsid w:val="00CB4EAF"/>
    <w:pPr>
      <w:tabs>
        <w:tab w:val="left" w:pos="1259"/>
      </w:tabs>
      <w:ind w:left="1259" w:hanging="420"/>
      <w:jc w:val="both"/>
    </w:pPr>
    <w:rPr>
      <w:rFonts w:ascii="宋体" w:eastAsia="宋体"/>
      <w:sz w:val="21"/>
    </w:rPr>
  </w:style>
  <w:style w:type="paragraph" w:customStyle="1" w:styleId="afffffffffffd">
    <w:name w:val="字母编号列项（一级）"/>
    <w:uiPriority w:val="99"/>
    <w:qFormat/>
    <w:rsid w:val="00CB4EAF"/>
    <w:pPr>
      <w:tabs>
        <w:tab w:val="left" w:pos="839"/>
      </w:tabs>
      <w:ind w:left="839" w:hanging="419"/>
      <w:jc w:val="both"/>
    </w:pPr>
    <w:rPr>
      <w:rFonts w:ascii="宋体" w:eastAsia="宋体"/>
      <w:sz w:val="21"/>
    </w:rPr>
  </w:style>
  <w:style w:type="paragraph" w:customStyle="1" w:styleId="afffffffffffe">
    <w:name w:val="编号列项（三级）"/>
    <w:uiPriority w:val="99"/>
    <w:qFormat/>
    <w:rsid w:val="00CB4EAF"/>
    <w:pPr>
      <w:tabs>
        <w:tab w:val="left" w:pos="0"/>
      </w:tabs>
      <w:ind w:left="1678" w:hanging="419"/>
    </w:pPr>
    <w:rPr>
      <w:rFonts w:ascii="宋体" w:eastAsia="宋体"/>
      <w:sz w:val="21"/>
    </w:rPr>
  </w:style>
  <w:style w:type="character" w:customStyle="1" w:styleId="font81">
    <w:name w:val="font81"/>
    <w:qFormat/>
    <w:rsid w:val="00CB4EAF"/>
    <w:rPr>
      <w:rFonts w:ascii="宋体" w:eastAsia="宋体" w:hAnsi="宋体" w:cs="宋体" w:hint="eastAsia"/>
      <w:color w:val="000000"/>
      <w:sz w:val="22"/>
      <w:szCs w:val="22"/>
      <w:u w:val="none"/>
    </w:rPr>
  </w:style>
  <w:style w:type="character" w:customStyle="1" w:styleId="font71">
    <w:name w:val="font71"/>
    <w:autoRedefine/>
    <w:qFormat/>
    <w:rsid w:val="00CB4EAF"/>
    <w:rPr>
      <w:rFonts w:ascii="宋体" w:eastAsia="宋体" w:hAnsi="宋体" w:cs="宋体" w:hint="eastAsia"/>
      <w:color w:val="000000"/>
      <w:sz w:val="22"/>
      <w:szCs w:val="22"/>
      <w:u w:val="none"/>
    </w:rPr>
  </w:style>
  <w:style w:type="table" w:customStyle="1" w:styleId="12">
    <w:name w:val="网格型1"/>
    <w:basedOn w:val="afff2"/>
    <w:uiPriority w:val="39"/>
    <w:qFormat/>
    <w:rsid w:val="00CB4E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
    <w:name w:val="一级标题"/>
    <w:basedOn w:val="afff"/>
    <w:next w:val="afff"/>
    <w:autoRedefine/>
    <w:qFormat/>
    <w:rsid w:val="00CB4EAF"/>
    <w:pPr>
      <w:spacing w:before="240" w:after="240" w:line="360" w:lineRule="auto"/>
      <w:ind w:left="420" w:hangingChars="420" w:hanging="420"/>
      <w:jc w:val="center"/>
      <w:outlineLvl w:val="0"/>
    </w:pPr>
    <w:rPr>
      <w:rFonts w:ascii="黑体" w:eastAsia="黑体" w:hAnsi="宋体"/>
      <w:kern w:val="44"/>
      <w:sz w:val="28"/>
      <w:szCs w:val="30"/>
    </w:rPr>
  </w:style>
  <w:style w:type="paragraph" w:customStyle="1" w:styleId="affffffffffff0">
    <w:name w:val="注×："/>
    <w:qFormat/>
    <w:rsid w:val="00CB4EAF"/>
    <w:pPr>
      <w:widowControl w:val="0"/>
      <w:autoSpaceDE w:val="0"/>
      <w:autoSpaceDN w:val="0"/>
      <w:ind w:left="425" w:hanging="425"/>
      <w:jc w:val="both"/>
    </w:pPr>
    <w:rPr>
      <w:rFonts w:ascii="宋体" w:eastAsia="宋体"/>
      <w:sz w:val="18"/>
      <w:szCs w:val="18"/>
    </w:rPr>
  </w:style>
  <w:style w:type="paragraph" w:customStyle="1" w:styleId="CharChar31">
    <w:name w:val="Char Char31"/>
    <w:basedOn w:val="afff"/>
    <w:autoRedefine/>
    <w:qFormat/>
    <w:rsid w:val="00CB4EAF"/>
    <w:pPr>
      <w:widowControl/>
      <w:adjustRightInd/>
      <w:spacing w:after="160" w:line="240" w:lineRule="exact"/>
      <w:jc w:val="left"/>
    </w:pPr>
    <w:rPr>
      <w:rFonts w:ascii="Arial" w:eastAsia="Times New Roman" w:hAnsi="Arial" w:cs="Verdana"/>
      <w:b/>
      <w:kern w:val="0"/>
      <w:sz w:val="24"/>
      <w:szCs w:val="24"/>
      <w:lang w:eastAsia="en-US"/>
    </w:rPr>
  </w:style>
  <w:style w:type="paragraph" w:customStyle="1" w:styleId="24">
    <w:name w:val="列出段落2"/>
    <w:basedOn w:val="afff"/>
    <w:link w:val="2Char0"/>
    <w:uiPriority w:val="99"/>
    <w:qFormat/>
    <w:rsid w:val="00CB4EAF"/>
    <w:pPr>
      <w:adjustRightInd/>
      <w:spacing w:line="240" w:lineRule="auto"/>
      <w:ind w:firstLineChars="200" w:firstLine="420"/>
    </w:pPr>
    <w:rPr>
      <w:rFonts w:ascii="Times New Roman" w:hAnsi="Times New Roman"/>
      <w:szCs w:val="24"/>
    </w:rPr>
  </w:style>
  <w:style w:type="character" w:customStyle="1" w:styleId="2Char0">
    <w:name w:val="列出段落2 Char"/>
    <w:link w:val="24"/>
    <w:autoRedefine/>
    <w:uiPriority w:val="99"/>
    <w:rsid w:val="00CB4EAF"/>
    <w:rPr>
      <w:rFonts w:ascii="Times New Roman" w:hAnsi="Times New Roman"/>
      <w:kern w:val="2"/>
      <w:sz w:val="21"/>
      <w:szCs w:val="24"/>
    </w:rPr>
  </w:style>
  <w:style w:type="character" w:customStyle="1" w:styleId="Char3">
    <w:name w:val="日期 Char"/>
    <w:basedOn w:val="afff1"/>
    <w:link w:val="afff8"/>
    <w:uiPriority w:val="99"/>
    <w:qFormat/>
    <w:rsid w:val="00CB4EAF"/>
    <w:rPr>
      <w:rFonts w:asciiTheme="minorHAnsi" w:eastAsiaTheme="minorEastAsia" w:hAnsiTheme="minorHAnsi" w:cstheme="minorBidi"/>
      <w:kern w:val="2"/>
      <w:sz w:val="21"/>
      <w:szCs w:val="22"/>
    </w:rPr>
  </w:style>
  <w:style w:type="paragraph" w:styleId="affffffffffff1">
    <w:name w:val="List Paragraph"/>
    <w:basedOn w:val="afff"/>
    <w:uiPriority w:val="34"/>
    <w:unhideWhenUsed/>
    <w:qFormat/>
    <w:rsid w:val="00CB4EAF"/>
    <w:pPr>
      <w:ind w:firstLineChars="200" w:firstLine="420"/>
    </w:pPr>
  </w:style>
  <w:style w:type="paragraph" w:customStyle="1" w:styleId="msonormal0">
    <w:name w:val="msonormal"/>
    <w:basedOn w:val="afff"/>
    <w:qFormat/>
    <w:rsid w:val="00CB4EAF"/>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affffffffffff2">
    <w:name w:val="款格式"/>
    <w:basedOn w:val="afff"/>
    <w:unhideWhenUsed/>
    <w:qFormat/>
    <w:rsid w:val="00CB4EAF"/>
    <w:pPr>
      <w:spacing w:line="360" w:lineRule="auto"/>
      <w:ind w:firstLineChars="200" w:firstLine="200"/>
    </w:pPr>
    <w:rPr>
      <w:sz w:val="24"/>
      <w:szCs w:val="24"/>
    </w:rPr>
  </w:style>
  <w:style w:type="character" w:customStyle="1" w:styleId="fontstyle01">
    <w:name w:val="fontstyle01"/>
    <w:basedOn w:val="afff1"/>
    <w:autoRedefine/>
    <w:qFormat/>
    <w:rsid w:val="00CB4EAF"/>
    <w:rPr>
      <w:rFonts w:ascii="宋体" w:eastAsia="宋体" w:hAnsi="宋体" w:hint="eastAsia"/>
      <w:color w:val="000000"/>
      <w:sz w:val="18"/>
      <w:szCs w:val="18"/>
    </w:rPr>
  </w:style>
  <w:style w:type="character" w:customStyle="1" w:styleId="javascript">
    <w:name w:val="javascript"/>
    <w:uiPriority w:val="99"/>
    <w:qFormat/>
    <w:rsid w:val="00CB4EAF"/>
    <w:rPr>
      <w:rFonts w:cs="Times New Roman"/>
    </w:rPr>
  </w:style>
  <w:style w:type="paragraph" w:customStyle="1" w:styleId="affffffffffff3">
    <w:name w:val="项格式"/>
    <w:basedOn w:val="affffffffffff2"/>
    <w:autoRedefine/>
    <w:qFormat/>
    <w:rsid w:val="00CB4EAF"/>
    <w:pPr>
      <w:ind w:firstLineChars="300" w:firstLine="300"/>
    </w:pPr>
  </w:style>
  <w:style w:type="paragraph" w:customStyle="1" w:styleId="affffffffffff4">
    <w:name w:val="表文字居中"/>
    <w:basedOn w:val="affffffffffff5"/>
    <w:qFormat/>
    <w:rsid w:val="00CB4EAF"/>
    <w:pPr>
      <w:jc w:val="center"/>
    </w:pPr>
    <w:rPr>
      <w:bCs w:val="0"/>
    </w:rPr>
  </w:style>
  <w:style w:type="paragraph" w:customStyle="1" w:styleId="affffffffffff5">
    <w:name w:val="表文字靠左"/>
    <w:basedOn w:val="afff"/>
    <w:qFormat/>
    <w:rsid w:val="00CB4EAF"/>
    <w:pPr>
      <w:adjustRightInd/>
      <w:spacing w:line="280" w:lineRule="exact"/>
    </w:pPr>
    <w:rPr>
      <w:rFonts w:asciiTheme="minorHAnsi" w:eastAsiaTheme="minorEastAsia" w:hAnsiTheme="minorHAnsi" w:cstheme="minorBidi"/>
      <w:bCs/>
      <w:color w:val="000000"/>
      <w:kern w:val="0"/>
    </w:rPr>
  </w:style>
  <w:style w:type="character" w:customStyle="1" w:styleId="Char10">
    <w:name w:val="批注文字 Char1"/>
    <w:uiPriority w:val="99"/>
    <w:qFormat/>
    <w:rsid w:val="00CB4EAF"/>
    <w:rPr>
      <w:rFonts w:ascii="Calibri" w:eastAsia="宋体" w:hAnsi="Calibri" w:cs="Times New Roman"/>
    </w:rPr>
  </w:style>
  <w:style w:type="character" w:customStyle="1" w:styleId="Char2">
    <w:name w:val="纯文本 Char"/>
    <w:basedOn w:val="afff1"/>
    <w:link w:val="afff7"/>
    <w:autoRedefine/>
    <w:qFormat/>
    <w:rsid w:val="00CB4EAF"/>
    <w:rPr>
      <w:rFonts w:ascii="宋体" w:eastAsia="宋体" w:hAnsi="Courier New"/>
      <w:szCs w:val="21"/>
    </w:rPr>
  </w:style>
  <w:style w:type="character" w:customStyle="1" w:styleId="Char11">
    <w:name w:val="页脚 Char1"/>
    <w:uiPriority w:val="99"/>
    <w:qFormat/>
    <w:rsid w:val="00CB4EAF"/>
    <w:rPr>
      <w:rFonts w:ascii="Calibri" w:eastAsia="宋体" w:hAnsi="Calibri" w:cs="黑体"/>
      <w:sz w:val="18"/>
      <w:szCs w:val="18"/>
    </w:rPr>
  </w:style>
  <w:style w:type="character" w:customStyle="1" w:styleId="Char12">
    <w:name w:val="页眉 Char1"/>
    <w:uiPriority w:val="99"/>
    <w:qFormat/>
    <w:rsid w:val="00CB4EAF"/>
    <w:rPr>
      <w:rFonts w:ascii="Calibri" w:eastAsia="宋体" w:hAnsi="Calibri" w:cs="黑体"/>
      <w:sz w:val="18"/>
      <w:szCs w:val="18"/>
    </w:rPr>
  </w:style>
  <w:style w:type="character" w:customStyle="1" w:styleId="Char1">
    <w:name w:val="批注文字 Char"/>
    <w:basedOn w:val="afff1"/>
    <w:link w:val="afff6"/>
    <w:uiPriority w:val="99"/>
    <w:qFormat/>
    <w:rsid w:val="00CB4EAF"/>
    <w:rPr>
      <w:rFonts w:ascii="Calibri" w:eastAsia="宋体" w:hAnsi="Calibri"/>
      <w:kern w:val="2"/>
      <w:sz w:val="21"/>
      <w:szCs w:val="21"/>
    </w:rPr>
  </w:style>
  <w:style w:type="character" w:customStyle="1" w:styleId="Char9">
    <w:name w:val="批注主题 Char"/>
    <w:basedOn w:val="Char1"/>
    <w:link w:val="affff0"/>
    <w:uiPriority w:val="99"/>
    <w:qFormat/>
    <w:rsid w:val="00CB4EAF"/>
    <w:rPr>
      <w:b/>
      <w:bCs/>
      <w:szCs w:val="22"/>
    </w:rPr>
  </w:style>
  <w:style w:type="paragraph" w:customStyle="1" w:styleId="p0">
    <w:name w:val="p0"/>
    <w:basedOn w:val="afff"/>
    <w:uiPriority w:val="99"/>
    <w:qFormat/>
    <w:rsid w:val="00CB4EAF"/>
    <w:pPr>
      <w:widowControl/>
      <w:adjustRightInd/>
      <w:spacing w:line="300" w:lineRule="auto"/>
    </w:pPr>
    <w:rPr>
      <w:rFonts w:ascii="Times New Roman" w:hAnsi="Times New Roman"/>
      <w:kern w:val="0"/>
    </w:rPr>
  </w:style>
  <w:style w:type="character" w:customStyle="1" w:styleId="Chard">
    <w:name w:val="正文 + 四号 Char"/>
    <w:qFormat/>
    <w:rsid w:val="00CB4EAF"/>
    <w:rPr>
      <w:rFonts w:eastAsia="宋体"/>
      <w:kern w:val="2"/>
      <w:sz w:val="28"/>
      <w:szCs w:val="28"/>
      <w:lang w:val="en-US" w:eastAsia="zh-CN" w:bidi="ar-SA"/>
    </w:rPr>
  </w:style>
  <w:style w:type="paragraph" w:customStyle="1" w:styleId="13">
    <w:name w:val="列出段落1"/>
    <w:basedOn w:val="afff"/>
    <w:uiPriority w:val="34"/>
    <w:qFormat/>
    <w:rsid w:val="00CB4EAF"/>
    <w:pPr>
      <w:adjustRightInd/>
      <w:spacing w:line="300" w:lineRule="auto"/>
      <w:ind w:firstLineChars="200" w:firstLine="420"/>
    </w:pPr>
    <w:rPr>
      <w:rFonts w:cs="黑体"/>
      <w:szCs w:val="22"/>
    </w:rPr>
  </w:style>
  <w:style w:type="paragraph" w:customStyle="1" w:styleId="110">
    <w:name w:val="列出段落11"/>
    <w:basedOn w:val="afff"/>
    <w:uiPriority w:val="34"/>
    <w:qFormat/>
    <w:rsid w:val="00CB4EAF"/>
    <w:pPr>
      <w:adjustRightInd/>
      <w:spacing w:line="300" w:lineRule="auto"/>
      <w:ind w:firstLineChars="200" w:firstLine="420"/>
    </w:pPr>
    <w:rPr>
      <w:rFonts w:ascii="Times New Roman" w:hAnsi="Times New Roman"/>
      <w:szCs w:val="24"/>
    </w:rPr>
  </w:style>
  <w:style w:type="paragraph" w:customStyle="1" w:styleId="14">
    <w:name w:val="修订1"/>
    <w:uiPriority w:val="99"/>
    <w:semiHidden/>
    <w:qFormat/>
    <w:rsid w:val="00CB4EAF"/>
    <w:rPr>
      <w:rFonts w:ascii="Calibri" w:eastAsia="宋体" w:hAnsi="Calibri" w:cs="黑体"/>
      <w:kern w:val="2"/>
      <w:sz w:val="21"/>
      <w:szCs w:val="22"/>
    </w:rPr>
  </w:style>
  <w:style w:type="character" w:customStyle="1" w:styleId="15">
    <w:name w:val="未处理的提及1"/>
    <w:uiPriority w:val="99"/>
    <w:unhideWhenUsed/>
    <w:qFormat/>
    <w:rsid w:val="00CB4EAF"/>
    <w:rPr>
      <w:color w:val="605E5C"/>
      <w:shd w:val="clear" w:color="auto" w:fill="E1DFDD"/>
    </w:rPr>
  </w:style>
  <w:style w:type="paragraph" w:customStyle="1" w:styleId="16">
    <w:name w:val="无间隔1"/>
    <w:basedOn w:val="afff"/>
    <w:uiPriority w:val="99"/>
    <w:qFormat/>
    <w:rsid w:val="00CB4EAF"/>
    <w:pPr>
      <w:adjustRightInd/>
      <w:spacing w:line="240" w:lineRule="auto"/>
      <w:ind w:firstLineChars="236" w:firstLine="566"/>
    </w:pPr>
    <w:rPr>
      <w:rFonts w:ascii="Times New Roman" w:hAnsi="Times New Roman"/>
      <w:sz w:val="24"/>
      <w:szCs w:val="24"/>
    </w:rPr>
  </w:style>
  <w:style w:type="paragraph" w:customStyle="1" w:styleId="111">
    <w:name w:val="修订11"/>
    <w:uiPriority w:val="99"/>
    <w:semiHidden/>
    <w:qFormat/>
    <w:rsid w:val="00CB4EAF"/>
    <w:rPr>
      <w:rFonts w:ascii="Calibri" w:eastAsia="宋体" w:hAnsi="Calibri"/>
      <w:kern w:val="2"/>
      <w:sz w:val="21"/>
      <w:szCs w:val="22"/>
    </w:rPr>
  </w:style>
  <w:style w:type="paragraph" w:customStyle="1" w:styleId="25">
    <w:name w:val="修订2"/>
    <w:uiPriority w:val="99"/>
    <w:semiHidden/>
    <w:qFormat/>
    <w:rsid w:val="00CB4EAF"/>
    <w:rPr>
      <w:rFonts w:ascii="Calibri" w:eastAsia="宋体" w:hAnsi="Calibri"/>
      <w:kern w:val="2"/>
      <w:sz w:val="21"/>
      <w:szCs w:val="22"/>
    </w:rPr>
  </w:style>
  <w:style w:type="paragraph" w:customStyle="1" w:styleId="32">
    <w:name w:val="修订3"/>
    <w:uiPriority w:val="99"/>
    <w:unhideWhenUsed/>
    <w:qFormat/>
    <w:rsid w:val="00CB4EAF"/>
    <w:rPr>
      <w:rFonts w:ascii="Calibri" w:eastAsia="宋体" w:hAnsi="Calibri" w:cs="黑体"/>
      <w:kern w:val="2"/>
      <w:sz w:val="21"/>
      <w:szCs w:val="22"/>
    </w:rPr>
  </w:style>
  <w:style w:type="character" w:customStyle="1" w:styleId="affffffffffff6">
    <w:name w:val="未处理的提及"/>
    <w:uiPriority w:val="99"/>
    <w:unhideWhenUsed/>
    <w:rsid w:val="00CB4EAF"/>
    <w:rPr>
      <w:color w:val="605E5C"/>
      <w:shd w:val="clear" w:color="auto" w:fill="E1DFDD"/>
    </w:rPr>
  </w:style>
  <w:style w:type="character" w:customStyle="1" w:styleId="42">
    <w:name w:val="正文文本 (4)_"/>
    <w:link w:val="43"/>
    <w:rsid w:val="00CB4EAF"/>
    <w:rPr>
      <w:rFonts w:ascii="黑体" w:eastAsia="黑体" w:hAnsi="黑体" w:cs="黑体"/>
    </w:rPr>
  </w:style>
  <w:style w:type="paragraph" w:customStyle="1" w:styleId="43">
    <w:name w:val="正文文本 (4)"/>
    <w:basedOn w:val="afff"/>
    <w:link w:val="42"/>
    <w:rsid w:val="00CB4EAF"/>
    <w:pPr>
      <w:adjustRightInd/>
      <w:spacing w:after="40" w:line="240" w:lineRule="auto"/>
      <w:jc w:val="left"/>
    </w:pPr>
    <w:rPr>
      <w:rFonts w:ascii="黑体" w:eastAsia="黑体" w:hAnsi="黑体" w:cs="黑体"/>
      <w:kern w:val="0"/>
      <w:sz w:val="20"/>
      <w:szCs w:val="20"/>
    </w:rPr>
  </w:style>
  <w:style w:type="character" w:customStyle="1" w:styleId="62">
    <w:name w:val="正文文本 (6)_"/>
    <w:link w:val="63"/>
    <w:rsid w:val="00CB4EAF"/>
    <w:rPr>
      <w:rFonts w:ascii="Courier New" w:eastAsia="Courier New" w:hAnsi="Courier New" w:cs="Courier New"/>
      <w:b/>
      <w:bCs/>
      <w:sz w:val="96"/>
      <w:szCs w:val="96"/>
    </w:rPr>
  </w:style>
  <w:style w:type="paragraph" w:customStyle="1" w:styleId="63">
    <w:name w:val="正文文本 (6)"/>
    <w:basedOn w:val="afff"/>
    <w:link w:val="62"/>
    <w:rsid w:val="00CB4EAF"/>
    <w:pPr>
      <w:adjustRightInd/>
      <w:spacing w:after="260" w:line="180" w:lineRule="auto"/>
      <w:ind w:left="6360"/>
      <w:jc w:val="left"/>
    </w:pPr>
    <w:rPr>
      <w:rFonts w:ascii="Courier New" w:eastAsia="Courier New" w:hAnsi="Courier New" w:cs="Courier New"/>
      <w:b/>
      <w:bCs/>
      <w:kern w:val="0"/>
      <w:sz w:val="96"/>
      <w:szCs w:val="96"/>
    </w:rPr>
  </w:style>
  <w:style w:type="character" w:customStyle="1" w:styleId="33">
    <w:name w:val="正文文本 (3)_"/>
    <w:link w:val="34"/>
    <w:rsid w:val="00CB4EAF"/>
    <w:rPr>
      <w:rFonts w:ascii="黑体" w:eastAsia="黑体" w:hAnsi="黑体" w:cs="黑体"/>
      <w:sz w:val="52"/>
      <w:szCs w:val="52"/>
    </w:rPr>
  </w:style>
  <w:style w:type="paragraph" w:customStyle="1" w:styleId="34">
    <w:name w:val="正文文本 (3)"/>
    <w:basedOn w:val="afff"/>
    <w:link w:val="33"/>
    <w:rsid w:val="00CB4EAF"/>
    <w:pPr>
      <w:adjustRightInd/>
      <w:spacing w:after="1120" w:line="691" w:lineRule="exact"/>
      <w:jc w:val="center"/>
    </w:pPr>
    <w:rPr>
      <w:rFonts w:ascii="黑体" w:eastAsia="黑体" w:hAnsi="黑体" w:cs="黑体"/>
      <w:kern w:val="0"/>
      <w:sz w:val="52"/>
      <w:szCs w:val="52"/>
    </w:rPr>
  </w:style>
  <w:style w:type="character" w:customStyle="1" w:styleId="26">
    <w:name w:val="正文文本 (2)_"/>
    <w:link w:val="27"/>
    <w:rsid w:val="00CB4EAF"/>
    <w:rPr>
      <w:rFonts w:ascii="黑体" w:eastAsia="黑体" w:hAnsi="黑体" w:cs="黑体"/>
      <w:sz w:val="28"/>
      <w:szCs w:val="28"/>
    </w:rPr>
  </w:style>
  <w:style w:type="paragraph" w:customStyle="1" w:styleId="27">
    <w:name w:val="正文文本 (2)"/>
    <w:basedOn w:val="afff"/>
    <w:link w:val="26"/>
    <w:rsid w:val="00CB4EAF"/>
    <w:pPr>
      <w:adjustRightInd/>
      <w:spacing w:after="880" w:line="240" w:lineRule="auto"/>
      <w:ind w:right="160"/>
      <w:jc w:val="left"/>
    </w:pPr>
    <w:rPr>
      <w:rFonts w:ascii="黑体" w:eastAsia="黑体" w:hAnsi="黑体" w:cs="黑体"/>
      <w:kern w:val="0"/>
      <w:sz w:val="28"/>
      <w:szCs w:val="28"/>
    </w:rPr>
  </w:style>
  <w:style w:type="character" w:customStyle="1" w:styleId="affffffffffff7">
    <w:name w:val="正文文本_"/>
    <w:link w:val="17"/>
    <w:rsid w:val="00CB4EAF"/>
    <w:rPr>
      <w:rFonts w:eastAsia="Times New Roman"/>
      <w:sz w:val="28"/>
      <w:szCs w:val="28"/>
    </w:rPr>
  </w:style>
  <w:style w:type="paragraph" w:customStyle="1" w:styleId="17">
    <w:name w:val="正文文本1"/>
    <w:basedOn w:val="afff"/>
    <w:link w:val="affffffffffff7"/>
    <w:rsid w:val="00CB4EAF"/>
    <w:pPr>
      <w:adjustRightInd/>
      <w:spacing w:after="600" w:line="240" w:lineRule="auto"/>
      <w:ind w:firstLine="380"/>
      <w:jc w:val="left"/>
    </w:pPr>
    <w:rPr>
      <w:rFonts w:ascii="Times New Roman" w:eastAsia="Times New Roman" w:hAnsi="Times New Roman"/>
      <w:kern w:val="0"/>
      <w:sz w:val="28"/>
      <w:szCs w:val="28"/>
    </w:rPr>
  </w:style>
  <w:style w:type="character" w:customStyle="1" w:styleId="52">
    <w:name w:val="正文文本 (5)_"/>
    <w:link w:val="53"/>
    <w:rsid w:val="00CB4EAF"/>
    <w:rPr>
      <w:rFonts w:ascii="宋体" w:hAnsi="宋体" w:cs="宋体"/>
    </w:rPr>
  </w:style>
  <w:style w:type="paragraph" w:customStyle="1" w:styleId="53">
    <w:name w:val="正文文本 (5)"/>
    <w:basedOn w:val="afff"/>
    <w:link w:val="52"/>
    <w:rsid w:val="00CB4EAF"/>
    <w:pPr>
      <w:adjustRightInd/>
      <w:spacing w:after="3000" w:line="240" w:lineRule="auto"/>
      <w:jc w:val="center"/>
    </w:pPr>
    <w:rPr>
      <w:rFonts w:ascii="宋体" w:eastAsia="微软雅黑" w:hAnsi="宋体" w:cs="宋体"/>
      <w:kern w:val="0"/>
      <w:sz w:val="20"/>
      <w:szCs w:val="20"/>
    </w:rPr>
  </w:style>
</w:styles>
</file>

<file path=word/webSettings.xml><?xml version="1.0" encoding="utf-8"?>
<w:webSettings xmlns:r="http://schemas.openxmlformats.org/officeDocument/2006/relationships" xmlns:w="http://schemas.openxmlformats.org/wordprocessingml/2006/main">
  <w:divs>
    <w:div w:id="227807094">
      <w:bodyDiv w:val="1"/>
      <w:marLeft w:val="0"/>
      <w:marRight w:val="0"/>
      <w:marTop w:val="0"/>
      <w:marBottom w:val="0"/>
      <w:divBdr>
        <w:top w:val="none" w:sz="0" w:space="0" w:color="auto"/>
        <w:left w:val="none" w:sz="0" w:space="0" w:color="auto"/>
        <w:bottom w:val="none" w:sz="0" w:space="0" w:color="auto"/>
        <w:right w:val="none" w:sz="0" w:space="0" w:color="auto"/>
      </w:divBdr>
    </w:div>
    <w:div w:id="319046223">
      <w:bodyDiv w:val="1"/>
      <w:marLeft w:val="0"/>
      <w:marRight w:val="0"/>
      <w:marTop w:val="0"/>
      <w:marBottom w:val="0"/>
      <w:divBdr>
        <w:top w:val="none" w:sz="0" w:space="0" w:color="auto"/>
        <w:left w:val="none" w:sz="0" w:space="0" w:color="auto"/>
        <w:bottom w:val="none" w:sz="0" w:space="0" w:color="auto"/>
        <w:right w:val="none" w:sz="0" w:space="0" w:color="auto"/>
      </w:divBdr>
    </w:div>
    <w:div w:id="853037332">
      <w:bodyDiv w:val="1"/>
      <w:marLeft w:val="0"/>
      <w:marRight w:val="0"/>
      <w:marTop w:val="0"/>
      <w:marBottom w:val="0"/>
      <w:divBdr>
        <w:top w:val="none" w:sz="0" w:space="0" w:color="auto"/>
        <w:left w:val="none" w:sz="0" w:space="0" w:color="auto"/>
        <w:bottom w:val="none" w:sz="0" w:space="0" w:color="auto"/>
        <w:right w:val="none" w:sz="0" w:space="0" w:color="auto"/>
      </w:divBdr>
    </w:div>
    <w:div w:id="1571230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4b8c872-2cc6-467c-8c8d-1fbe085baa22}"/>
        <w:category>
          <w:name w:val="常规"/>
          <w:gallery w:val="placeholder"/>
        </w:category>
        <w:types>
          <w:type w:val="bbPlcHdr"/>
        </w:types>
        <w:behaviors>
          <w:behavior w:val="content"/>
        </w:behaviors>
        <w:guid w:val="{34B8C872-2CC6-467C-8C8D-1FBE085BAA22}"/>
      </w:docPartPr>
      <w:docPartBody>
        <w:p w:rsidR="006E4971" w:rsidRDefault="006E4971">
          <w:pPr>
            <w:pStyle w:val="0B9AC1DAF4D94C6BB6F8661462FD8D92"/>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30C9"/>
    <w:rsid w:val="00121A5D"/>
    <w:rsid w:val="002F6661"/>
    <w:rsid w:val="0039284D"/>
    <w:rsid w:val="003E167E"/>
    <w:rsid w:val="004021E9"/>
    <w:rsid w:val="004476A2"/>
    <w:rsid w:val="004B2FFA"/>
    <w:rsid w:val="0053193F"/>
    <w:rsid w:val="005F519E"/>
    <w:rsid w:val="006376E1"/>
    <w:rsid w:val="00643A14"/>
    <w:rsid w:val="006E4971"/>
    <w:rsid w:val="007A36B5"/>
    <w:rsid w:val="00824590"/>
    <w:rsid w:val="008A014E"/>
    <w:rsid w:val="0096645C"/>
    <w:rsid w:val="00992850"/>
    <w:rsid w:val="009A4CFE"/>
    <w:rsid w:val="009E6D14"/>
    <w:rsid w:val="00A7695F"/>
    <w:rsid w:val="00A945BC"/>
    <w:rsid w:val="00B14D1B"/>
    <w:rsid w:val="00B31329"/>
    <w:rsid w:val="00BC3886"/>
    <w:rsid w:val="00DA3A49"/>
    <w:rsid w:val="00E77AE4"/>
    <w:rsid w:val="00EC5589"/>
    <w:rsid w:val="00F41A14"/>
    <w:rsid w:val="00F630C9"/>
    <w:rsid w:val="00FA570E"/>
    <w:rsid w:val="00FF54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E497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6E4971"/>
    <w:rPr>
      <w:color w:val="808080"/>
    </w:rPr>
  </w:style>
  <w:style w:type="paragraph" w:customStyle="1" w:styleId="0B9AC1DAF4D94C6BB6F8661462FD8D92">
    <w:name w:val="0B9AC1DAF4D94C6BB6F8661462FD8D92"/>
    <w:autoRedefine/>
    <w:qFormat/>
    <w:rsid w:val="006E497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D85B0-9B36-4C39-9412-C417C094E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TotalTime>
  <Pages>1</Pages>
  <Words>7965</Words>
  <Characters>45405</Characters>
  <Application>Microsoft Office Word</Application>
  <DocSecurity>0</DocSecurity>
  <Lines>378</Lines>
  <Paragraphs>106</Paragraphs>
  <ScaleCrop>false</ScaleCrop>
  <Company>PCMI</Company>
  <LinksUpToDate>false</LinksUpToDate>
  <CharactersWithSpaces>53264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14</cp:revision>
  <cp:lastPrinted>2023-05-06T01:30:00Z</cp:lastPrinted>
  <dcterms:created xsi:type="dcterms:W3CDTF">2024-04-01T01:15:00Z</dcterms:created>
  <dcterms:modified xsi:type="dcterms:W3CDTF">2024-04-02T03:02:00Z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2052-12.1.0.16417</vt:lpwstr>
  </property>
  <property fmtid="{D5CDD505-2E9C-101B-9397-08002B2CF9AE}" pid="16" name="ICV">
    <vt:lpwstr>83FFC692BFF2432B81723A91C39F85A7_13</vt:lpwstr>
  </property>
</Properties>
</file>